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tbl>
      <w:tblPr>
        <w:tblLayout w:type="fixed"/>
        <w:tblInd w:w="2080" w:type="dxa"/>
        <w:tblCellMar>
          <w:top w:w="0" w:type="dxa"/>
          <w:left w:w="0" w:type="dxa"/>
          <w:bottom w:w="0" w:type="dxa"/>
          <w:right w:w="0" w:type="dxa"/>
        </w:tblCellMar>
      </w:tblPr>
      <w:tr>
        <w:trPr>
          <w:trHeight w:val="530"/>
        </w:trPr>
        <w:tc>
          <w:tcPr>
            <w:tcW w:w="1600" w:type="dxa"/>
            <w:vAlign w:val="bottom"/>
          </w:tcPr>
          <w:p>
            <w:pPr>
              <w:spacing w:after="0"/>
              <w:rPr>
                <w:sz w:val="24"/>
                <w:szCs w:val="24"/>
                <w:color w:val="auto"/>
              </w:rPr>
            </w:pPr>
          </w:p>
        </w:tc>
        <w:tc>
          <w:tcPr>
            <w:tcW w:w="5980" w:type="dxa"/>
            <w:vAlign w:val="bottom"/>
            <w:gridSpan w:val="3"/>
          </w:tcPr>
          <w:p>
            <w:pPr>
              <w:jc w:val="center"/>
              <w:ind w:right="1852"/>
              <w:spacing w:after="0"/>
              <w:rPr>
                <w:sz w:val="20"/>
                <w:szCs w:val="20"/>
                <w:color w:val="auto"/>
              </w:rPr>
            </w:pPr>
            <w:r>
              <w:rPr>
                <w:rFonts w:ascii="Arial" w:cs="Arial" w:eastAsia="Arial" w:hAnsi="Arial"/>
                <w:sz w:val="43"/>
                <w:szCs w:val="43"/>
                <w:b w:val="1"/>
                <w:bCs w:val="1"/>
                <w:color w:val="auto"/>
                <w:w w:val="91"/>
              </w:rPr>
              <w:t>Comcast Corporation</w:t>
            </w:r>
          </w:p>
        </w:tc>
      </w:tr>
      <w:tr>
        <w:trPr>
          <w:trHeight w:val="174"/>
        </w:trPr>
        <w:tc>
          <w:tcPr>
            <w:tcW w:w="1600" w:type="dxa"/>
            <w:vAlign w:val="bottom"/>
          </w:tcPr>
          <w:p>
            <w:pPr>
              <w:spacing w:after="0"/>
              <w:rPr>
                <w:sz w:val="15"/>
                <w:szCs w:val="15"/>
                <w:color w:val="auto"/>
              </w:rPr>
            </w:pPr>
          </w:p>
        </w:tc>
        <w:tc>
          <w:tcPr>
            <w:tcW w:w="598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87"/>
              </w:rPr>
              <w:t>(Exact Name of Registrant as Specified in Charter)</w:t>
            </w:r>
          </w:p>
        </w:tc>
      </w:tr>
      <w:tr>
        <w:trPr>
          <w:trHeight w:val="298"/>
        </w:trPr>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960" w:type="dxa"/>
            <w:vAlign w:val="bottom"/>
          </w:tcPr>
          <w:p>
            <w:pPr>
              <w:spacing w:after="0"/>
              <w:rPr>
                <w:sz w:val="24"/>
                <w:szCs w:val="24"/>
                <w:color w:val="auto"/>
              </w:rPr>
            </w:pPr>
          </w:p>
        </w:tc>
      </w:tr>
      <w:tr>
        <w:trPr>
          <w:trHeight w:val="359"/>
        </w:trPr>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20" w:type="dxa"/>
            <w:vAlign w:val="bottom"/>
            <w:gridSpan w:val="2"/>
          </w:tcPr>
          <w:p>
            <w:pPr>
              <w:jc w:val="center"/>
              <w:ind w:right="289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1600" w:type="dxa"/>
            <w:vAlign w:val="bottom"/>
          </w:tcPr>
          <w:p>
            <w:pPr>
              <w:spacing w:after="0"/>
              <w:rPr>
                <w:sz w:val="15"/>
                <w:szCs w:val="15"/>
                <w:color w:val="auto"/>
              </w:rPr>
            </w:pPr>
          </w:p>
        </w:tc>
        <w:tc>
          <w:tcPr>
            <w:tcW w:w="5980" w:type="dxa"/>
            <w:vAlign w:val="bottom"/>
            <w:gridSpan w:val="3"/>
          </w:tcPr>
          <w:p>
            <w:pPr>
              <w:jc w:val="center"/>
              <w:ind w:right="183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001-32871</w:t>
            </w:r>
          </w:p>
        </w:tc>
        <w:tc>
          <w:tcPr>
            <w:tcW w:w="5980" w:type="dxa"/>
            <w:vAlign w:val="bottom"/>
            <w:gridSpan w:val="3"/>
          </w:tcPr>
          <w:p>
            <w:pPr>
              <w:jc w:val="center"/>
              <w:ind w:left="3915"/>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(Commission File Number)</w:t>
            </w: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960" w:type="dxa"/>
            <w:vAlign w:val="bottom"/>
          </w:tcPr>
          <w:p>
            <w:pPr>
              <w:jc w:val="center"/>
              <w:ind w:left="93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1500 Market Street</w:t>
            </w:r>
          </w:p>
        </w:tc>
        <w:tc>
          <w:tcPr>
            <w:tcW w:w="5980" w:type="dxa"/>
            <w:vAlign w:val="bottom"/>
            <w:gridSpan w:val="3"/>
          </w:tcPr>
          <w:p>
            <w:pPr>
              <w:jc w:val="center"/>
              <w:ind w:left="3915"/>
              <w:spacing w:after="0"/>
              <w:rPr>
                <w:sz w:val="20"/>
                <w:szCs w:val="20"/>
                <w:color w:val="auto"/>
              </w:rPr>
            </w:pPr>
            <w:r>
              <w:rPr>
                <w:rFonts w:ascii="Arial" w:cs="Arial" w:eastAsia="Arial" w:hAnsi="Arial"/>
                <w:sz w:val="18"/>
                <w:szCs w:val="18"/>
                <w:b w:val="1"/>
                <w:bCs w:val="1"/>
                <w:color w:val="auto"/>
                <w:w w:val="87"/>
              </w:rPr>
              <w:t>19102-2148</w:t>
            </w:r>
          </w:p>
        </w:tc>
      </w:tr>
      <w:tr>
        <w:trPr>
          <w:trHeight w:val="228"/>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PA</w:t>
            </w:r>
          </w:p>
        </w:tc>
        <w:tc>
          <w:tcPr>
            <w:tcW w:w="1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960" w:type="dxa"/>
            <w:vAlign w:val="bottom"/>
          </w:tcPr>
          <w:p>
            <w:pPr>
              <w:jc w:val="center"/>
              <w:ind w:left="952"/>
              <w:spacing w:after="0"/>
              <w:rPr>
                <w:sz w:val="20"/>
                <w:szCs w:val="20"/>
                <w:color w:val="auto"/>
              </w:rPr>
            </w:pPr>
            <w:r>
              <w:rPr>
                <w:rFonts w:ascii="Arial" w:cs="Arial" w:eastAsia="Arial" w:hAnsi="Arial"/>
                <w:sz w:val="14"/>
                <w:szCs w:val="14"/>
                <w:b w:val="1"/>
                <w:bCs w:val="1"/>
                <w:color w:val="auto"/>
                <w:w w:val="89"/>
              </w:rPr>
              <w:t>(Zip Code)</w:t>
            </w:r>
          </w:p>
        </w:tc>
      </w:tr>
    </w:tbl>
    <w:p>
      <w:pPr>
        <w:spacing w:after="0" w:line="3"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4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three months ended March 31, 2006, filed with the Securities and Exchange Commission on April 28, 2006, formatted in XBRL (Extensible Business Reporting Language):</w:t>
      </w:r>
    </w:p>
    <w:p>
      <w:pPr>
        <w:ind w:right="80" w:firstLine="8"/>
        <w:spacing w:after="0" w:line="290"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Condensed Consolidated Balance Sheet as of March 31, 2006 and December 31, 2005, (ii) the Condensed Consolidated Statement of Operations for the Three Months Ended March 31, 2006 and 2005, and (iii) the Condensed Consolidated Statement of Cash Flows for the Three Months Ended March 31, 2006 and 2005.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ind w:left="1040" w:hanging="1032"/>
        <w:spacing w:after="0" w:line="298"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2006, filed with the Securities and Exchange Commission on April 28, 2006, formatted in XBRL: (i) the Condensed Consolidated Balance Sheet as of March 31, 2006 and December 31, 2005, (ii) the Condensed Consolidated Statement of Operations for the Three Months Ended March 31, 2006 and 2005, and (iii) the Condensed Consolidated Statement of Cash Flows for the Three Months Ended March 31, 2006 and 2005.</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11, 2006</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2019-12-12T04:12:32Z</dcterms:created>
  <dcterms:modified xsi:type="dcterms:W3CDTF">2019-12-12T04:12:32Z</dcterms:modified>
</cp:coreProperties>
</file>