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COMCAST CORP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CLEARWIRE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CLWR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26"/>
              <w:spacing w:after="0"/>
              <w:rPr>
                <w:sz w:val="20"/>
                <w:szCs w:val="20"/>
                <w:color w:val="auto"/>
              </w:rPr>
            </w:pPr>
            <w:r>
              <w:rPr>
                <w:rFonts w:ascii="Arial" w:cs="Arial" w:eastAsia="Arial" w:hAnsi="Arial"/>
                <w:sz w:val="18"/>
                <w:szCs w:val="18"/>
                <w:color w:val="0000FF"/>
              </w:rPr>
              <w:t>19103-2838</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6"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2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Member of 13(d) group</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44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 par value $0.0001 per share</w:t>
            </w:r>
          </w:p>
        </w:tc>
        <w:tc>
          <w:tcPr>
            <w:tcW w:w="80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jc w:val="right"/>
              <w:ind w:right="811"/>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(1)(2)(3)</w:t>
            </w:r>
          </w:p>
        </w:tc>
        <w:tc>
          <w:tcPr>
            <w:tcW w:w="74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I</w:t>
            </w:r>
          </w:p>
        </w:tc>
        <w:tc>
          <w:tcPr>
            <w:tcW w:w="3440" w:type="dxa"/>
            <w:vAlign w:val="bottom"/>
            <w:tcBorders>
              <w:bottom w:val="single" w:sz="8" w:color="2C2C2C"/>
            </w:tcBorders>
            <w:gridSpan w:val="4"/>
          </w:tcPr>
          <w:p>
            <w:pPr>
              <w:ind w:left="54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6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0000FF"/>
                <w:w w:val="91"/>
              </w:rPr>
              <w:t>Class B Common Stock, par value $0.0001 per</w:t>
            </w:r>
          </w:p>
        </w:tc>
        <w:tc>
          <w:tcPr>
            <w:tcW w:w="9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right"/>
              <w:ind w:right="276"/>
              <w:spacing w:after="0"/>
              <w:rPr>
                <w:sz w:val="20"/>
                <w:szCs w:val="20"/>
                <w:color w:val="auto"/>
              </w:rPr>
            </w:pPr>
            <w:r>
              <w:rPr>
                <w:rFonts w:ascii="Arial" w:cs="Arial" w:eastAsia="Arial" w:hAnsi="Arial"/>
                <w:sz w:val="11"/>
                <w:szCs w:val="11"/>
                <w:color w:val="008000"/>
              </w:rPr>
              <w:t>(5)</w:t>
            </w:r>
          </w:p>
        </w:tc>
        <w:tc>
          <w:tcPr>
            <w:tcW w:w="2000" w:type="dxa"/>
            <w:vAlign w:val="bottom"/>
            <w:vMerge w:val="restart"/>
          </w:tcPr>
          <w:p>
            <w:pPr>
              <w:ind w:left="18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vMerge w:val="restart"/>
          </w:tcPr>
          <w:p>
            <w:pPr>
              <w:ind w:left="16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(1)(2)(3)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4"/>
              </w:rPr>
              <w:t>See footnotes</w:t>
            </w:r>
            <w:r>
              <w:rPr>
                <w:rFonts w:ascii="Arial" w:cs="Arial" w:eastAsia="Arial" w:hAnsi="Arial"/>
                <w:sz w:val="22"/>
                <w:szCs w:val="22"/>
                <w:color w:val="008000"/>
                <w:w w:val="94"/>
                <w:vertAlign w:val="superscript"/>
              </w:rPr>
              <w:t>(1)(2)(3)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6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Comcast Corporation ("Comcast") is filing this Form 3 solely because Comcast may be deemed to have beneficial ownership pursuant to Section 13(d) of the Securities Exchange Act of 1934, as amended (the "Exchange Act"), of 43,992,939 shares of Class A Common Stock of Clearwire Corporation ("Clearwire") and 28,596,685 shares of Class B Common Stock of Clearwire (collectively, the "Shares") that are subject to either (i) the voting agreement dated May 7, 2008 among Clearwire, Comcast, Time Warner Cable Inc. ("TWC"), Bright House Networks, LLC ("BHN"), Sprint Nextel Corporation ("Sprint"), Google Inc. ("Google"), Intel Corporation ("Intel Parent") and Eagle River Holdings, LLC or</w:t>
      </w:r>
    </w:p>
    <w:p>
      <w:pPr>
        <w:spacing w:after="0" w:line="3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(ii) the voting agreement dated May 7, 2008 among Clearwire, Comcast, TWC, BHN, Sprint, Google, Intel Parent, Intel Capital Corporation and Intel Capital (Cayman) Corporation (collectively, the "Voting Agreements"), in each case, entered into in connection with the Transaction Agreement and Plan of Merger dated as of May 7, 2008 (the "Transaction Agreement") among Clearwire, Comcast, TWC, BHN, Sprint, Google and Intel Parent. For additional information regarding the Voting Agreements and the Transaction Agreement, see the Statement on Schedule 13D filed by Comcast, TWC, BHN, Newhouse Broadcasting Corporation, Sprint and Google on the date hereof.</w:t>
      </w:r>
    </w:p>
    <w:p>
      <w:pPr>
        <w:spacing w:after="0" w:line="3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Neither the filing of this Form 3 nor any of its contents shall be deemed to constitute an admission by Comcast that it is the beneficial owner of the Shares for purposes of Section 13(d) of the Exchange Act, or for any other purpose, and such beneficial ownership thereof is expressly disclaimed. Comcast does not have any "pecuniary interest" in the Shares.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holder, into one fully paid and nonassessable share of Class A Common Stock and has no expiration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Arthur R. Block, Senior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1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Vice President of Comcast</w:t>
      </w:r>
      <w:r>
        <w:rPr>
          <w:sz w:val="20"/>
          <w:szCs w:val="20"/>
          <w:color w:val="auto"/>
        </w:rPr>
        <w:tab/>
      </w:r>
      <w:r>
        <w:rPr>
          <w:rFonts w:ascii="Arial" w:cs="Arial" w:eastAsia="Arial" w:hAnsi="Arial"/>
          <w:sz w:val="15"/>
          <w:szCs w:val="15"/>
          <w:color w:val="0000FF"/>
        </w:rPr>
        <w:t>05/19/2008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3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38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66691" TargetMode="External"/><Relationship Id="rId12" Type="http://schemas.openxmlformats.org/officeDocument/2006/relationships/hyperlink" Target="http://www.sec.gov/cgi-bin/browse-edgar?action=getcompany&amp;CIK=0001285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2019-12-15T05:13:26Z</dcterms:created>
  <dcterms:modified xsi:type="dcterms:W3CDTF">2019-12-15T05:13:26Z</dcterms:modified>
</cp:coreProperties>
</file>