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All share information contained in this filing, as it pertains to this issuer, is as of December 31, 2001.</w:t>
      </w:r>
    </w:p>
    <w:p>
      <w:pPr>
        <w:spacing w:after="0" w:line="203"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6"/>
          <w:szCs w:val="16"/>
          <w:color w:val="auto"/>
        </w:rPr>
        <w:t>Page 2 of 9</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jc w:val="right"/>
        <w:ind w:left="1480" w:right="747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92,365,417**</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92,365,417**</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92,365,417**</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10.1%**</w:t>
      </w:r>
    </w:p>
    <w:p>
      <w:pPr>
        <w:spacing w:after="0" w:line="207" w:lineRule="exact"/>
        <w:rPr>
          <w:sz w:val="24"/>
          <w:szCs w:val="24"/>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4"/>
          <w:szCs w:val="24"/>
          <w:color w:val="auto"/>
        </w:rPr>
      </w:pPr>
    </w:p>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3 of 9</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92,365,417**</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92,365,417**</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92,365,417**</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10.1%**</w:t>
      </w:r>
    </w:p>
    <w:p>
      <w:pPr>
        <w:spacing w:after="0" w:line="207" w:lineRule="exact"/>
        <w:rPr>
          <w:sz w:val="20"/>
          <w:szCs w:val="20"/>
          <w:color w:val="auto"/>
        </w:rPr>
      </w:pPr>
    </w:p>
    <w:p>
      <w:pPr>
        <w:ind w:left="960" w:right="7259" w:hanging="952"/>
        <w:spacing w:after="0" w:line="235" w:lineRule="auto"/>
        <w:tabs>
          <w:tab w:leader="none" w:pos="4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0"/>
          <w:szCs w:val="20"/>
          <w:color w:val="auto"/>
        </w:rPr>
      </w:pPr>
    </w:p>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4 of 9</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43,331,655**</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43,331,655**</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43,331,655**</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4.7%**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9"/>
          </w:cols>
          <w:pgMar w:left="240" w:top="339"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Fillmore Street</w:t>
      </w:r>
    </w:p>
    <w:p>
      <w:pPr>
        <w:spacing w:after="0" w:line="4" w:lineRule="exact"/>
        <w:rPr>
          <w:rFonts w:ascii="Courier New" w:cs="Courier New" w:eastAsia="Courier New" w:hAnsi="Courier New"/>
          <w:sz w:val="18"/>
          <w:szCs w:val="18"/>
          <w:color w:val="auto"/>
        </w:rPr>
      </w:pPr>
    </w:p>
    <w:p>
      <w:pPr>
        <w:jc w:val="both"/>
        <w:ind w:left="1480"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Denver, Colorado 80206-4923 Citizenship: Massachusetts</w:t>
      </w:r>
    </w:p>
    <w:p>
      <w:pPr>
        <w:spacing w:after="0" w:line="367"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8"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2-4)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70" w:lineRule="auto"/>
        <w:rPr>
          <w:sz w:val="20"/>
          <w:szCs w:val="20"/>
          <w:color w:val="auto"/>
        </w:rPr>
      </w:pPr>
      <w:r>
        <w:rPr>
          <w:rFonts w:ascii="Courier New" w:cs="Courier New" w:eastAsia="Courier New" w:hAnsi="Courier New"/>
          <w:sz w:val="16"/>
          <w:szCs w:val="16"/>
          <w:color w:val="auto"/>
        </w:rPr>
        <w:t>Mr. Bailey serves as Chairman, President and Chief Executive Officer of Janus Capital and is filing this joint statement with Janus Capital as a result of his position which may be deemed to enable him to exercise control over Janus Capital. Mr. Bailey does not own of record any shares of Comcast Class A Special Common Stock and he has not engaged in any transaction in Comcast Class A Special Common Stock. However, as a result of his position, Mr. Bailey may be deemed to have the power to exercise or to direct the exercise of such voting and/or dispositive power that Janus Capital may have with respect to Comcast Class A Special Common Stock held by the Managed Portfolios. All shares reported herein have been acquired by the Managed Portfolios, and Mr. Bailey specifically disclaims beneficial ownership over any shares of Comcast Class A Special Common Stock that he or Janus Capital may be deemed to beneficially own. Furthermore, Mr.</w:t>
      </w:r>
    </w:p>
    <w:p>
      <w:pPr>
        <w:sectPr>
          <w:pgSz w:w="11900" w:h="16838" w:orient="portrait"/>
          <w:cols w:equalWidth="0" w:num="1">
            <w:col w:w="10219"/>
          </w:cols>
          <w:pgMar w:left="240" w:top="136" w:right="1440" w:bottom="0" w:gutter="0" w:footer="0" w:header="0"/>
        </w:sectPr>
      </w:pPr>
    </w:p>
    <w:bookmarkStart w:id="3" w:name="page4"/>
    <w:bookmarkEnd w:id="3"/>
    <w:p>
      <w:pPr>
        <w:ind w:left="960" w:right="2099"/>
        <w:spacing w:after="0" w:line="279" w:lineRule="auto"/>
        <w:rPr>
          <w:sz w:val="20"/>
          <w:szCs w:val="20"/>
          <w:color w:val="auto"/>
        </w:rPr>
      </w:pPr>
      <w:r>
        <w:rPr>
          <w:rFonts w:ascii="Courier New" w:cs="Courier New" w:eastAsia="Courier New" w:hAnsi="Courier New"/>
          <w:sz w:val="16"/>
          <w:szCs w:val="16"/>
          <w:color w:val="auto"/>
        </w:rPr>
        <w:t>Bailey does not have the right to receive any dividends from, or the proceeds from the sale of, the securities held in the Managed Portfolios and disclaims any ownership associated with such rights.</w:t>
      </w:r>
    </w:p>
    <w:p>
      <w:pPr>
        <w:spacing w:after="0" w:line="178" w:lineRule="exact"/>
        <w:rPr>
          <w:sz w:val="20"/>
          <w:szCs w:val="20"/>
          <w:color w:val="auto"/>
        </w:rPr>
      </w:pPr>
    </w:p>
    <w:p>
      <w:pPr>
        <w:ind w:left="960" w:right="2199"/>
        <w:spacing w:after="0" w:line="236" w:lineRule="auto"/>
        <w:rPr>
          <w:sz w:val="20"/>
          <w:szCs w:val="20"/>
          <w:color w:val="auto"/>
        </w:rPr>
      </w:pPr>
      <w:r>
        <w:rPr>
          <w:rFonts w:ascii="Courier New" w:cs="Courier New" w:eastAsia="Courier New" w:hAnsi="Courier New"/>
          <w:sz w:val="18"/>
          <w:szCs w:val="18"/>
          <w:color w:val="auto"/>
        </w:rPr>
        <w:t>Janus Fund is an investment company registered under the Investment Company Act of 1940 and is one of the Managed Portfolios to which Janus Capital provides investment advice.</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99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Janus Fund has ceased to be the beneficial owner of more than five percent of the class of securities.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1879"/>
        <w:spacing w:after="0" w:line="235" w:lineRule="auto"/>
        <w:rPr>
          <w:sz w:val="20"/>
          <w:szCs w:val="20"/>
          <w:color w:val="auto"/>
        </w:rPr>
      </w:pPr>
      <w:r>
        <w:rPr>
          <w:rFonts w:ascii="Courier New" w:cs="Courier New" w:eastAsia="Courier New" w:hAnsi="Courier New"/>
          <w:sz w:val="18"/>
          <w:szCs w:val="18"/>
          <w:color w:val="auto"/>
        </w:rPr>
        <w:t>The interest of any one person does not exceed 5% of the class of securities.</w:t>
      </w:r>
    </w:p>
    <w:p>
      <w:pPr>
        <w:spacing w:after="0" w:line="208"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Heidi J. Walter</w:t>
      </w:r>
    </w:p>
    <w:p>
      <w:pPr>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&amp; Assistant General Counsel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02/08/02</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402" w:lineRule="exact"/>
        <w:rPr>
          <w:sz w:val="20"/>
          <w:szCs w:val="20"/>
          <w:color w:val="auto"/>
        </w:rPr>
      </w:pPr>
    </w:p>
    <w:p>
      <w:pPr>
        <w:sectPr>
          <w:pgSz w:w="11900" w:h="16838" w:orient="portrait"/>
          <w:cols w:equalWidth="0" w:num="3">
            <w:col w:w="220" w:space="0"/>
            <w:col w:w="4640" w:space="100"/>
            <w:col w:w="52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JANUS FUND</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Heidi J. Walter</w:t>
      </w:r>
    </w:p>
    <w:p>
      <w:pPr>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&amp; Assistant General Counsel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02/08/02</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402" w:lineRule="exact"/>
        <w:rPr>
          <w:sz w:val="20"/>
          <w:szCs w:val="20"/>
          <w:color w:val="auto"/>
        </w:rPr>
      </w:pPr>
    </w:p>
    <w:p>
      <w:pPr>
        <w:sectPr>
          <w:pgSz w:w="11900" w:h="16838" w:orient="portrait"/>
          <w:cols w:equalWidth="0" w:num="3">
            <w:col w:w="220" w:space="0"/>
            <w:col w:w="4640" w:space="100"/>
            <w:col w:w="52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BAILEY</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Heidi J. Walter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Heidi J. Walter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02/08/02</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220" w:space="0"/>
            <w:col w:w="4020" w:space="720"/>
            <w:col w:w="5259"/>
          </w:cols>
          <w:pgMar w:left="240" w:top="142"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Under Power of Attorney dated 6/5/00</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On File with Schedule 13G for</w:t>
      </w:r>
    </w:p>
    <w:p>
      <w:pPr>
        <w:ind w:left="320"/>
        <w:spacing w:after="0" w:line="238" w:lineRule="auto"/>
        <w:rPr>
          <w:sz w:val="20"/>
          <w:szCs w:val="20"/>
          <w:color w:val="auto"/>
        </w:rPr>
      </w:pPr>
      <w:r>
        <w:rPr>
          <w:rFonts w:ascii="Courier New" w:cs="Courier New" w:eastAsia="Courier New" w:hAnsi="Courier New"/>
          <w:sz w:val="18"/>
          <w:szCs w:val="18"/>
          <w:color w:val="auto"/>
        </w:rPr>
        <w:t>Powertel, Inc. 6/9/00</w:t>
      </w:r>
    </w:p>
    <w:p>
      <w:pPr>
        <w:sectPr>
          <w:pgSz w:w="11900" w:h="16838" w:orient="portrait"/>
          <w:cols w:equalWidth="0" w:num="1">
            <w:col w:w="10219"/>
          </w:cols>
          <w:pgMar w:left="240" w:top="142" w:right="1440" w:bottom="0" w:gutter="0" w:footer="0" w:header="0"/>
          <w:type w:val="continuous"/>
        </w:sectPr>
      </w:pPr>
    </w:p>
    <w:bookmarkStart w:id="4" w:name="page5"/>
    <w:bookmarkEnd w:id="4"/>
    <w:p>
      <w:pPr>
        <w:spacing w:after="0"/>
        <w:tabs>
          <w:tab w:leader="none" w:pos="5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Class A Special Common Stock of Comcast Corporation and further agree that this Joint Filing Agreement be included as an Exhibit to such joint filings. In evidence thereof, the undersigned hereby execute this Agreement as of the 8th day of February, 2002.</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2"/>
              </w:rPr>
              <w:t>/s/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r>
      <w:tr>
        <w:trPr>
          <w:trHeight w:val="203"/>
        </w:trPr>
        <w:tc>
          <w:tcPr>
            <w:tcW w:w="26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Heidi</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 Walter, Vice President &amp; Assistant General Counsel</w:t>
            </w:r>
          </w:p>
        </w:tc>
      </w:tr>
      <w:tr>
        <w:trPr>
          <w:trHeight w:val="405"/>
        </w:trPr>
        <w:tc>
          <w:tcPr>
            <w:tcW w:w="652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2"/>
              </w:rPr>
              <w:t>/s/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r>
      <w:tr>
        <w:trPr>
          <w:trHeight w:val="203"/>
        </w:trPr>
        <w:tc>
          <w:tcPr>
            <w:tcW w:w="26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Heidi</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 Walter, Vice President &amp; Assistant General Counsel</w:t>
            </w:r>
          </w:p>
        </w:tc>
      </w:tr>
    </w:tbl>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6/5/00</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Powertel, Inc. 6/8/00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lvl w:ilvl="1">
      <w:lvlJc w:val="left"/>
      <w:lvlText w:val="%2"/>
      <w:numFmt w:val="upperLetter"/>
      <w:start w:val="1"/>
    </w:lvl>
  </w:abstractNum>
  <w:abstractNum w:abstractNumId="1">
    <w:nsid w:val="1190CDE7"/>
    <w:multiLevelType w:val="hybridMultilevel"/>
    <w:lvl w:ilvl="0">
      <w:lvlJc w:val="left"/>
      <w:lvlText w:val="%1"/>
      <w:numFmt w:val="decimal"/>
      <w:start w:val="1"/>
    </w:lvl>
    <w:lvl w:ilvl="1">
      <w:lvlJc w:val="left"/>
      <w:lvlText w:val="%2."/>
      <w:numFmt w:val="lowerLetter"/>
      <w:start w:val="1"/>
    </w:lvl>
  </w:abstractNum>
  <w:abstractNum w:abstractNumId="2">
    <w:nsid w:val="66EF438D"/>
    <w:multiLevelType w:val="hybridMultilevel"/>
    <w:lvl w:ilvl="0">
      <w:lvlJc w:val="left"/>
      <w:lvlText w:val="%1."/>
      <w:numFmt w:val="decimal"/>
      <w:start w:val="3"/>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decimal"/>
      <w:start w:val="5"/>
    </w:lvl>
  </w:abstractNum>
  <w:abstractNum w:abstractNumId="4">
    <w:nsid w:val="3352255A"/>
    <w:multiLevelType w:val="hybridMultilevel"/>
    <w:lvl w:ilvl="0">
      <w:lvlJc w:val="left"/>
      <w:lvlText w:val="%1."/>
      <w:numFmt w:val="decimal"/>
      <w:start w:val="9"/>
    </w:lvl>
    <w:lvl w:ilvl="1">
      <w:lvlJc w:val="left"/>
      <w:lvlText w:val="%2"/>
      <w:numFmt w:val="decimal"/>
      <w:start w:val="1"/>
    </w:lvl>
  </w:abstractNum>
  <w:abstractNum w:abstractNumId="5">
    <w:nsid w:val="109CF92E"/>
    <w:multiLevelType w:val="hybridMultilevel"/>
    <w:lvl w:ilvl="0">
      <w:lvlJc w:val="left"/>
      <w:lvlText w:val="%1."/>
      <w:numFmt w:val="decimal"/>
      <w:start w:val="12"/>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lvl w:ilvl="1">
      <w:lvlJc w:val="left"/>
      <w:lvlText w:val="%2"/>
      <w:numFmt w:val="upperLetter"/>
      <w:start w:val="1"/>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decimal"/>
      <w:start w:val="3"/>
    </w:lvl>
    <w:lvl w:ilvl="1">
      <w:lvlJc w:val="left"/>
      <w:lvlText w:val="%2"/>
      <w:numFmt w:val="lowerLetter"/>
      <w:start w:val="1"/>
    </w:lvl>
  </w:abstractNum>
  <w:abstractNum w:abstractNumId="10">
    <w:nsid w:val="6B68079A"/>
    <w:multiLevelType w:val="hybridMultilevel"/>
    <w:lvl w:ilvl="0">
      <w:lvlJc w:val="left"/>
      <w:lvlText w:val="%1"/>
      <w:numFmt w:val="decimal"/>
      <w:start w:val="1"/>
    </w:lvl>
    <w:lvl w:ilvl="1">
      <w:lvlJc w:val="left"/>
      <w:lvlText w:val="%2."/>
      <w:numFmt w:val="decimal"/>
      <w:start w:val="5"/>
    </w:lvl>
  </w:abstractNum>
  <w:abstractNum w:abstractNumId="11">
    <w:nsid w:val="4E6AFB66"/>
    <w:multiLevelType w:val="hybridMultilevel"/>
    <w:lvl w:ilvl="0">
      <w:lvlJc w:val="left"/>
      <w:lvlText w:val="%1."/>
      <w:numFmt w:val="decimal"/>
      <w:start w:val="9"/>
    </w:lvl>
    <w:lvl w:ilvl="1">
      <w:lvlJc w:val="left"/>
      <w:lvlText w:val="%2"/>
      <w:numFmt w:val="decimal"/>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lvl w:ilvl="1">
      <w:lvlJc w:val="left"/>
      <w:lvlText w:val="%2"/>
      <w:numFmt w:val="upp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3"/>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5"/>
    </w:lvl>
  </w:abstractNum>
  <w:abstractNum w:abstractNumId="18">
    <w:nsid w:val="62BBD95A"/>
    <w:multiLevelType w:val="hybridMultilevel"/>
    <w:lvl w:ilvl="0">
      <w:lvlJc w:val="left"/>
      <w:lvlText w:val="%1."/>
      <w:numFmt w:val="decimal"/>
      <w:start w:val="9"/>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2019-12-11T17:54:51Z</dcterms:created>
  <dcterms:modified xsi:type="dcterms:W3CDTF">2019-12-11T17:54:51Z</dcterms:modified>
</cp:coreProperties>
</file>