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7108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7108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752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5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Chairman of Board, Pres. &amp; CEO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752" w:gutter="0" w:footer="0" w:header="0"/>
          <w:type w:val="continuous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3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03/15/2021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2,139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3,127,528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03/15/2021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2,139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57.53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3,125,389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03/16/2021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2,616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1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79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w w:val="79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3,128,005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03/16/2021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2,616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58.04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3,125,389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480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13,712,646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286,044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8,114,490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3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2,139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03/15/2021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2,139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0.0000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132,048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03/16/2021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2,616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0.0000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530,453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-2463800</wp:posOffset>
            </wp:positionV>
            <wp:extent cx="29210" cy="2468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68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Elizabeth Wideman, Attorney-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03/17/2021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15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75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2021-03-17T16:55:25Z</dcterms:created>
  <dcterms:modified xsi:type="dcterms:W3CDTF">2021-03-17T16:55:25Z</dcterms:modified>
</cp:coreProperties>
</file>