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ind w:left="1060" w:right="2839" w:firstLine="211"/>
        <w:spacing w:after="0" w:line="268" w:lineRule="auto"/>
        <w:rPr>
          <w:sz w:val="20"/>
          <w:szCs w:val="20"/>
          <w:color w:val="auto"/>
        </w:rPr>
      </w:pPr>
      <w:r>
        <w:rPr>
          <w:rFonts w:ascii="Courier New" w:cs="Courier New" w:eastAsia="Courier New" w:hAnsi="Courier New"/>
          <w:sz w:val="16"/>
          <w:szCs w:val="16"/>
          <w:color w:val="auto"/>
        </w:rPr>
        <w:t>INFORMATION TO BE INCLUDED IN STATEMENTS FILED PURSUANT TO RULES 13d-1(b), (c), AND (d) AND AMENDMENTS THERETO FILED</w:t>
      </w:r>
    </w:p>
    <w:p>
      <w:pPr>
        <w:ind w:left="2860"/>
        <w:spacing w:after="0" w:line="233" w:lineRule="auto"/>
        <w:rPr>
          <w:sz w:val="20"/>
          <w:szCs w:val="20"/>
          <w:color w:val="auto"/>
        </w:rPr>
      </w:pPr>
      <w:r>
        <w:rPr>
          <w:rFonts w:ascii="Courier New" w:cs="Courier New" w:eastAsia="Courier New" w:hAnsi="Courier New"/>
          <w:sz w:val="18"/>
          <w:szCs w:val="18"/>
          <w:color w:val="auto"/>
        </w:rPr>
        <w:t>PURSUANT TO RULE 13d-2(b)</w:t>
      </w: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The Knot,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499184109</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|_| Rule 13d-1(b)</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|_| Rule 13d-1(c)</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|X| Rule 13d-1(d)</w:t>
      </w:r>
    </w:p>
    <w:p>
      <w:pPr>
        <w:spacing w:after="0" w:line="201"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1879" w:firstLine="211"/>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th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jc w:val="right"/>
              <w:ind w:right="932"/>
              <w:spacing w:after="0"/>
              <w:rPr>
                <w:sz w:val="20"/>
                <w:szCs w:val="20"/>
                <w:color w:val="auto"/>
              </w:rPr>
            </w:pPr>
            <w:r>
              <w:rPr>
                <w:rFonts w:ascii="Courier New" w:cs="Courier New" w:eastAsia="Courier New" w:hAnsi="Courier New"/>
                <w:sz w:val="18"/>
                <w:szCs w:val="18"/>
                <w:color w:val="auto"/>
                <w:w w:val="96"/>
              </w:rPr>
              <w:t>CUSIP No. 499184109</w:t>
            </w:r>
          </w:p>
        </w:tc>
        <w:tc>
          <w:tcPr>
            <w:tcW w:w="2680" w:type="dxa"/>
            <w:vAlign w:val="bottom"/>
          </w:tcPr>
          <w:p>
            <w:pPr>
              <w:ind w:left="1000"/>
              <w:spacing w:after="0"/>
              <w:rPr>
                <w:sz w:val="20"/>
                <w:szCs w:val="20"/>
                <w:color w:val="auto"/>
              </w:rPr>
            </w:pPr>
            <w:r>
              <w:rPr>
                <w:rFonts w:ascii="Courier New" w:cs="Courier New" w:eastAsia="Courier New" w:hAnsi="Courier New"/>
                <w:sz w:val="18"/>
                <w:szCs w:val="18"/>
                <w:color w:val="auto"/>
              </w:rPr>
              <w:t>13G</w:t>
            </w:r>
          </w:p>
        </w:tc>
        <w:tc>
          <w:tcPr>
            <w:tcW w:w="2640" w:type="dxa"/>
            <w:vAlign w:val="bottom"/>
          </w:tcPr>
          <w:p>
            <w:pPr>
              <w:ind w:left="1360"/>
              <w:spacing w:after="0"/>
              <w:rPr>
                <w:sz w:val="20"/>
                <w:szCs w:val="20"/>
                <w:color w:val="auto"/>
              </w:rPr>
            </w:pPr>
            <w:r>
              <w:rPr>
                <w:rFonts w:ascii="Courier New" w:cs="Courier New" w:eastAsia="Courier New" w:hAnsi="Courier New"/>
                <w:sz w:val="18"/>
                <w:szCs w:val="18"/>
                <w:color w:val="auto"/>
                <w:w w:val="97"/>
              </w:rPr>
              <w:t>1 of 2 Pages</w:t>
            </w:r>
          </w:p>
        </w:tc>
      </w:tr>
      <w:tr>
        <w:trPr>
          <w:trHeight w:val="203"/>
        </w:trPr>
        <w:tc>
          <w:tcPr>
            <w:tcW w:w="3020" w:type="dxa"/>
            <w:vAlign w:val="bottom"/>
          </w:tcPr>
          <w:p>
            <w:pPr>
              <w:jc w:val="right"/>
              <w:ind w:right="932"/>
              <w:spacing w:after="0" w:line="203" w:lineRule="exact"/>
              <w:rPr>
                <w:sz w:val="20"/>
                <w:szCs w:val="20"/>
                <w:color w:val="auto"/>
              </w:rPr>
            </w:pPr>
            <w:r>
              <w:rPr>
                <w:rFonts w:ascii="Courier New" w:cs="Courier New" w:eastAsia="Courier New" w:hAnsi="Courier New"/>
                <w:sz w:val="18"/>
                <w:szCs w:val="18"/>
                <w:color w:val="auto"/>
              </w:rPr>
              <w:t>---------</w:t>
            </w:r>
          </w:p>
        </w:tc>
        <w:tc>
          <w:tcPr>
            <w:tcW w:w="2680" w:type="dxa"/>
            <w:vAlign w:val="bottom"/>
          </w:tcPr>
          <w:p>
            <w:pPr>
              <w:spacing w:after="0"/>
              <w:rPr>
                <w:sz w:val="17"/>
                <w:szCs w:val="17"/>
                <w:color w:val="auto"/>
              </w:rPr>
            </w:pPr>
          </w:p>
        </w:tc>
        <w:tc>
          <w:tcPr>
            <w:tcW w:w="264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636"/>
        <w:spacing w:after="0" w:line="238"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7" w:lineRule="exact"/>
        <w:rPr>
          <w:rFonts w:ascii="Courier New" w:cs="Courier New" w:eastAsia="Courier New" w:hAnsi="Courier New"/>
          <w:sz w:val="18"/>
          <w:szCs w:val="18"/>
          <w:color w:val="auto"/>
        </w:rPr>
      </w:pPr>
    </w:p>
    <w:p>
      <w:pPr>
        <w:ind w:left="960" w:right="7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Comcast Corporation 23-1709202</w:t>
      </w: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940" w:val="left"/>
          <w:tab w:leader="none" w:pos="6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(a)|_|</w:t>
      </w:r>
    </w:p>
    <w:p>
      <w:pPr>
        <w:spacing w:after="0" w:line="201" w:lineRule="exact"/>
        <w:rPr>
          <w:sz w:val="24"/>
          <w:szCs w:val="24"/>
          <w:color w:val="auto"/>
        </w:rPr>
      </w:pPr>
    </w:p>
    <w:p>
      <w:pPr>
        <w:ind w:left="6960"/>
        <w:spacing w:after="0"/>
        <w:rPr>
          <w:sz w:val="20"/>
          <w:szCs w:val="20"/>
          <w:color w:val="auto"/>
        </w:rPr>
      </w:pPr>
      <w:r>
        <w:rPr>
          <w:rFonts w:ascii="Courier New" w:cs="Courier New" w:eastAsia="Courier New" w:hAnsi="Courier New"/>
          <w:sz w:val="18"/>
          <w:szCs w:val="18"/>
          <w:color w:val="auto"/>
        </w:rPr>
        <w:t>(b)|X|</w:t>
      </w:r>
    </w:p>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636"/>
        <w:spacing w:after="0" w:line="238" w:lineRule="auto"/>
        <w:tabs>
          <w:tab w:leader="none" w:pos="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ind w:left="960" w:right="5479" w:hanging="636"/>
        <w:spacing w:after="0" w:line="357" w:lineRule="auto"/>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Pennsylvania</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3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3220" w:type="dxa"/>
            <w:vAlign w:val="bottom"/>
          </w:tcPr>
          <w:p>
            <w:pPr>
              <w:ind w:left="580"/>
              <w:spacing w:after="0"/>
              <w:rPr>
                <w:sz w:val="20"/>
                <w:szCs w:val="20"/>
                <w:color w:val="auto"/>
              </w:rPr>
            </w:pPr>
            <w:r>
              <w:rPr>
                <w:rFonts w:ascii="Courier New" w:cs="Courier New" w:eastAsia="Courier New" w:hAnsi="Courier New"/>
                <w:sz w:val="18"/>
                <w:szCs w:val="18"/>
                <w:color w:val="auto"/>
                <w:w w:val="97"/>
              </w:rPr>
              <w:t>5,725,590 (See Item 4(a))</w:t>
            </w:r>
          </w:p>
        </w:tc>
      </w:tr>
      <w:tr>
        <w:trPr>
          <w:trHeight w:val="203"/>
        </w:trPr>
        <w:tc>
          <w:tcPr>
            <w:tcW w:w="1380" w:type="dxa"/>
            <w:vAlign w:val="bottom"/>
          </w:tcPr>
          <w:p>
            <w:pPr>
              <w:spacing w:after="0"/>
              <w:rPr>
                <w:sz w:val="17"/>
                <w:szCs w:val="17"/>
                <w:color w:val="auto"/>
              </w:rPr>
            </w:pPr>
          </w:p>
        </w:tc>
        <w:tc>
          <w:tcPr>
            <w:tcW w:w="70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8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384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2"/>
              </w:rPr>
              <w:t>------------------------------------------------------------------</w:t>
            </w:r>
          </w:p>
        </w:tc>
        <w:tc>
          <w:tcPr>
            <w:tcW w:w="322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EACH</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5,725,590 (See Item 4(a))</w:t>
            </w:r>
          </w:p>
        </w:tc>
      </w:tr>
      <w:tr>
        <w:trPr>
          <w:trHeight w:val="203"/>
        </w:trPr>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84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2"/>
              </w:rPr>
              <w:t>------------------------------------------------------------------</w:t>
            </w:r>
          </w:p>
        </w:tc>
        <w:tc>
          <w:tcPr>
            <w:tcW w:w="32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3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2939" w:hanging="636"/>
        <w:spacing w:after="0" w:line="357" w:lineRule="auto"/>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5,725,590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3679" w:hanging="741"/>
        <w:spacing w:after="0" w:line="235" w:lineRule="auto"/>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802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741"/>
        <w:spacing w:after="0" w:line="238" w:lineRule="auto"/>
        <w:tabs>
          <w:tab w:leader="none" w:pos="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38.9%</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6639" w:hanging="741"/>
        <w:spacing w:after="0" w:line="357"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42" w:right="1440" w:bottom="1440" w:gutter="0" w:footer="0" w:header="0"/>
        </w:sectPr>
      </w:pPr>
    </w:p>
    <w:bookmarkStart w:id="2" w:name="page3"/>
    <w:bookmarkEnd w:id="2"/>
    <w:p>
      <w:pPr>
        <w:jc w:val="right"/>
        <w:ind w:right="4460"/>
        <w:spacing w:after="0"/>
        <w:rPr>
          <w:sz w:val="20"/>
          <w:szCs w:val="20"/>
          <w:color w:val="auto"/>
        </w:rPr>
      </w:pPr>
      <w:r>
        <w:rPr>
          <w:rFonts w:ascii="Courier New" w:cs="Courier New" w:eastAsia="Courier New" w:hAnsi="Courier New"/>
          <w:sz w:val="16"/>
          <w:szCs w:val="16"/>
          <w:color w:val="auto"/>
        </w:rPr>
        <w:t>CUSIP No. 499184109</w:t>
      </w:r>
    </w:p>
    <w:p>
      <w:pPr>
        <w:spacing w:after="0" w:line="16" w:lineRule="exact"/>
        <w:rPr>
          <w:sz w:val="20"/>
          <w:szCs w:val="20"/>
          <w:color w:val="auto"/>
        </w:rPr>
      </w:pPr>
    </w:p>
    <w:p>
      <w:pPr>
        <w:jc w:val="right"/>
        <w:ind w:right="446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 of 2Pages</w:t>
      </w:r>
    </w:p>
    <w:p>
      <w:pPr>
        <w:spacing w:after="0" w:line="419" w:lineRule="exact"/>
        <w:rPr>
          <w:sz w:val="20"/>
          <w:szCs w:val="20"/>
          <w:color w:val="auto"/>
        </w:rPr>
      </w:pPr>
    </w:p>
    <w:p>
      <w:pPr>
        <w:sectPr>
          <w:pgSz w:w="11900" w:h="16838" w:orient="portrait"/>
          <w:cols w:equalWidth="0" w:num="2">
            <w:col w:w="6460" w:space="720"/>
            <w:col w:w="3039"/>
          </w:cols>
          <w:pgMar w:left="240" w:top="925" w:right="1440" w:bottom="1440" w:gutter="0" w:footer="0" w:header="0"/>
        </w:sectPr>
      </w:pPr>
    </w:p>
    <w:p>
      <w:pPr>
        <w:spacing w:after="0" w:line="209"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636"/>
        <w:spacing w:after="0" w:line="238" w:lineRule="auto"/>
        <w:tabs>
          <w:tab w:leader="none" w:pos="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QVC, Inc.</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23-2414041</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940" w:val="left"/>
          <w:tab w:leader="none" w:pos="76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(a)|_|</w:t>
      </w:r>
    </w:p>
    <w:p>
      <w:pPr>
        <w:spacing w:after="0" w:line="201" w:lineRule="exact"/>
        <w:rPr>
          <w:sz w:val="20"/>
          <w:szCs w:val="20"/>
          <w:color w:val="auto"/>
        </w:rPr>
      </w:pPr>
    </w:p>
    <w:p>
      <w:pPr>
        <w:ind w:left="7700"/>
        <w:spacing w:after="0"/>
        <w:rPr>
          <w:sz w:val="20"/>
          <w:szCs w:val="20"/>
          <w:color w:val="auto"/>
        </w:rPr>
      </w:pPr>
      <w:r>
        <w:rPr>
          <w:rFonts w:ascii="Courier New" w:cs="Courier New" w:eastAsia="Courier New" w:hAnsi="Courier New"/>
          <w:sz w:val="18"/>
          <w:szCs w:val="18"/>
          <w:color w:val="auto"/>
        </w:rPr>
        <w:t>(b)|X|</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636"/>
        <w:spacing w:after="0" w:line="238" w:lineRule="auto"/>
        <w:tabs>
          <w:tab w:leader="none" w:pos="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5479" w:hanging="636"/>
        <w:spacing w:after="0" w:line="357"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3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480" w:type="dxa"/>
            <w:vAlign w:val="bottom"/>
          </w:tcPr>
          <w:p>
            <w:pPr>
              <w:ind w:left="480"/>
              <w:spacing w:after="0"/>
              <w:rPr>
                <w:sz w:val="20"/>
                <w:szCs w:val="20"/>
                <w:color w:val="auto"/>
              </w:rPr>
            </w:pPr>
            <w:r>
              <w:rPr>
                <w:rFonts w:ascii="Courier New" w:cs="Courier New" w:eastAsia="Courier New" w:hAnsi="Courier New"/>
                <w:sz w:val="18"/>
                <w:szCs w:val="18"/>
                <w:color w:val="auto"/>
              </w:rPr>
              <w:t>5,725,590</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w w:val="96"/>
              </w:rPr>
              <w:t>(See Item 4(a))</w:t>
            </w:r>
          </w:p>
        </w:tc>
      </w:tr>
      <w:tr>
        <w:trPr>
          <w:trHeight w:val="405"/>
        </w:trPr>
        <w:tc>
          <w:tcPr>
            <w:tcW w:w="14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6"/>
              </w:rPr>
              <w:t>NUMBER OF</w:t>
            </w:r>
          </w:p>
        </w:tc>
        <w:tc>
          <w:tcPr>
            <w:tcW w:w="3880" w:type="dxa"/>
            <w:vAlign w:val="bottom"/>
            <w:gridSpan w:val="2"/>
          </w:tcPr>
          <w:p>
            <w:pPr>
              <w:ind w:left="140"/>
              <w:spacing w:after="0"/>
              <w:rPr>
                <w:sz w:val="20"/>
                <w:szCs w:val="20"/>
                <w:color w:val="auto"/>
              </w:rPr>
            </w:pPr>
            <w:r>
              <w:rPr>
                <w:rFonts w:ascii="Courier New" w:cs="Courier New" w:eastAsia="Courier New" w:hAnsi="Courier New"/>
                <w:sz w:val="13"/>
                <w:szCs w:val="13"/>
                <w:color w:val="auto"/>
                <w:w w:val="74"/>
              </w:rPr>
              <w:t>----------------------------------------------------------------</w:t>
            </w:r>
          </w:p>
        </w:tc>
        <w:tc>
          <w:tcPr>
            <w:tcW w:w="14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8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w:t>
            </w:r>
          </w:p>
        </w:tc>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None</w:t>
            </w:r>
          </w:p>
        </w:tc>
        <w:tc>
          <w:tcPr>
            <w:tcW w:w="164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8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880" w:type="dxa"/>
            <w:vAlign w:val="bottom"/>
            <w:gridSpan w:val="2"/>
          </w:tcPr>
          <w:p>
            <w:pPr>
              <w:ind w:left="140"/>
              <w:spacing w:after="0"/>
              <w:rPr>
                <w:sz w:val="20"/>
                <w:szCs w:val="20"/>
                <w:color w:val="auto"/>
              </w:rPr>
            </w:pPr>
            <w:r>
              <w:rPr>
                <w:rFonts w:ascii="Courier New" w:cs="Courier New" w:eastAsia="Courier New" w:hAnsi="Courier New"/>
                <w:sz w:val="13"/>
                <w:szCs w:val="13"/>
                <w:color w:val="auto"/>
                <w:w w:val="74"/>
              </w:rPr>
              <w:t>----------------------------------------------------------------</w:t>
            </w:r>
          </w:p>
        </w:tc>
        <w:tc>
          <w:tcPr>
            <w:tcW w:w="14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8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5,725,590</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(See Item 4(a))</w:t>
            </w:r>
          </w:p>
        </w:tc>
      </w:tr>
      <w:tr>
        <w:trPr>
          <w:trHeight w:val="203"/>
        </w:trPr>
        <w:tc>
          <w:tcPr>
            <w:tcW w:w="14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8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14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3880" w:type="dxa"/>
            <w:vAlign w:val="bottom"/>
            <w:gridSpan w:val="2"/>
          </w:tcPr>
          <w:p>
            <w:pPr>
              <w:ind w:left="140"/>
              <w:spacing w:after="0"/>
              <w:rPr>
                <w:sz w:val="20"/>
                <w:szCs w:val="20"/>
                <w:color w:val="auto"/>
              </w:rPr>
            </w:pPr>
            <w:r>
              <w:rPr>
                <w:rFonts w:ascii="Courier New" w:cs="Courier New" w:eastAsia="Courier New" w:hAnsi="Courier New"/>
                <w:sz w:val="13"/>
                <w:szCs w:val="13"/>
                <w:color w:val="auto"/>
                <w:w w:val="74"/>
              </w:rPr>
              <w:t>----------------------------------------------------------------</w:t>
            </w:r>
          </w:p>
        </w:tc>
        <w:tc>
          <w:tcPr>
            <w:tcW w:w="14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8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None</w:t>
            </w:r>
          </w:p>
        </w:tc>
        <w:tc>
          <w:tcPr>
            <w:tcW w:w="1640" w:type="dxa"/>
            <w:vAlign w:val="bottom"/>
          </w:tcPr>
          <w:p>
            <w:pPr>
              <w:spacing w:after="0"/>
              <w:rPr>
                <w:sz w:val="17"/>
                <w:szCs w:val="17"/>
                <w:color w:val="auto"/>
              </w:rPr>
            </w:pPr>
          </w:p>
        </w:tc>
      </w:tr>
    </w:tbl>
    <w:p>
      <w:pPr>
        <w:spacing w:after="0" w:line="207"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2939" w:hanging="636"/>
        <w:spacing w:after="0" w:line="357" w:lineRule="auto"/>
        <w:tabs>
          <w:tab w:leader="none" w:pos="9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5,725,590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3679" w:hanging="741"/>
        <w:spacing w:after="0" w:line="235" w:lineRule="auto"/>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770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741"/>
        <w:spacing w:after="0" w:line="238" w:lineRule="auto"/>
        <w:tabs>
          <w:tab w:leader="none" w:pos="9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38.9%</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6639" w:hanging="741"/>
        <w:spacing w:after="0" w:line="357" w:lineRule="auto"/>
        <w:tabs>
          <w:tab w:leader="none" w:pos="9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25" w:right="1440" w:bottom="1440" w:gutter="0" w:footer="0" w:header="0"/>
          <w:type w:val="continuous"/>
        </w:sectPr>
      </w:pPr>
    </w:p>
    <w:bookmarkStart w:id="3" w:name="page4"/>
    <w:bookmarkEnd w:id="3"/>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Knot,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462 Broadway, 6th Floor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New York, NY 10013</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This statement is being filed on behalf of Comcast Corporation ("Comcast") and QVC, Inc. ("QVC"). Interactive Technology Holdings, LLC ("Interactive Technology") is deemed to own shares of Common Stock (as defined below) as described in Item 4 below. Comcast QIH, Inc. ("QIH"), as a member of Interactive Technology, has a 29.4% interest in the profits of Interactive Technology. QIH is a direct wholly owned subsidiary of Comcast. In 2001, Comcast QIH, L.P. was converted from a limited partnership into a corporation and renamed Comcast QIH, Inc. and in 2001 each of Comcast QIH GP, Inc. and Comcast QIH, LP, Inc. merged with and into QIH. QIH was the surviving entity. QK Holdings, Inc. ("QK"), as a member of Interactive Technology, has a 68.6% interest in the profits of Interactive Technology. QK is a direct wholly owned subsidiary of QVC. Comcast holds a majority of the voting shares of QVC. In 2001, Sural Corporation merged with and into Sural LLC ("Sural"). Sural was the surviving entity in the merger. Sural owns approximately 86.7% of the voting power of Comcast's voting common stock. The President of Comcast, Brian L. Roberts, is the managing member of Sural and holds approximately 72% of its outstanding units of membership interests.</w:t>
      </w: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7" w:lineRule="exact"/>
        <w:rPr>
          <w:sz w:val="20"/>
          <w:szCs w:val="20"/>
          <w:color w:val="auto"/>
        </w:rPr>
      </w:pPr>
    </w:p>
    <w:p>
      <w:pPr>
        <w:ind w:right="3039" w:firstLine="527"/>
        <w:spacing w:after="0" w:line="235" w:lineRule="auto"/>
        <w:rPr>
          <w:sz w:val="20"/>
          <w:szCs w:val="20"/>
          <w:color w:val="auto"/>
        </w:rPr>
      </w:pPr>
      <w:r>
        <w:rPr>
          <w:rFonts w:ascii="Courier New" w:cs="Courier New" w:eastAsia="Courier New" w:hAnsi="Courier New"/>
          <w:sz w:val="18"/>
          <w:szCs w:val="18"/>
          <w:color w:val="auto"/>
        </w:rPr>
        <w:t>The principal business office of Comcast is 1500 Market Street, Philadelphia, PA 19102-2148.</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principal business office of QVC is 1200 Wilson Drive, West Chester, Pennsylvania 19380.</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principal business office of Sural is 1105 North Market Street, Suite 1405, Wilmington, DE 19801.</w:t>
      </w:r>
    </w:p>
    <w:p>
      <w:pPr>
        <w:spacing w:after="0" w:line="208" w:lineRule="exact"/>
        <w:rPr>
          <w:sz w:val="20"/>
          <w:szCs w:val="20"/>
          <w:color w:val="auto"/>
        </w:rPr>
      </w:pPr>
    </w:p>
    <w:p>
      <w:pPr>
        <w:ind w:right="3039" w:firstLine="527"/>
        <w:spacing w:after="0" w:line="235" w:lineRule="auto"/>
        <w:rPr>
          <w:sz w:val="20"/>
          <w:szCs w:val="20"/>
          <w:color w:val="auto"/>
        </w:rPr>
      </w:pPr>
      <w:r>
        <w:rPr>
          <w:rFonts w:ascii="Courier New" w:cs="Courier New" w:eastAsia="Courier New" w:hAnsi="Courier New"/>
          <w:sz w:val="18"/>
          <w:szCs w:val="18"/>
          <w:color w:val="auto"/>
        </w:rPr>
        <w:t>The business address of Brian L. Roberts is 1500 Market Street, Philadelphia, PA 19102-2148.</w:t>
      </w:r>
    </w:p>
    <w:p>
      <w:pPr>
        <w:spacing w:after="0" w:line="208" w:lineRule="exact"/>
        <w:rPr>
          <w:sz w:val="20"/>
          <w:szCs w:val="20"/>
          <w:color w:val="auto"/>
        </w:rPr>
      </w:pPr>
    </w:p>
    <w:p>
      <w:pPr>
        <w:ind w:left="540" w:right="2319"/>
        <w:spacing w:after="0" w:line="235" w:lineRule="auto"/>
        <w:rPr>
          <w:sz w:val="20"/>
          <w:szCs w:val="20"/>
          <w:color w:val="auto"/>
        </w:rPr>
      </w:pPr>
      <w:r>
        <w:rPr>
          <w:rFonts w:ascii="Courier New" w:cs="Courier New" w:eastAsia="Courier New" w:hAnsi="Courier New"/>
          <w:sz w:val="18"/>
          <w:szCs w:val="18"/>
          <w:color w:val="auto"/>
        </w:rPr>
        <w:t>The principal business office of Interactive Technology is 1500 Market Street, Philadelphia, PA 19102-2148.</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principal business office of QIH is 1201 Market Street, Suite 1405, Wilmington Delaware 19801.</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principal business office of QK is 1200 Wilson Drive, West Chester, Pennsylvania 19380.</w:t>
      </w:r>
    </w:p>
    <w:p>
      <w:pPr>
        <w:spacing w:after="0" w:line="200" w:lineRule="exact"/>
        <w:rPr>
          <w:sz w:val="20"/>
          <w:szCs w:val="20"/>
          <w:color w:val="auto"/>
        </w:rPr>
      </w:pPr>
    </w:p>
    <w:p>
      <w:pPr>
        <w:spacing w:after="0" w:line="20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was organized in the state of Pennsylvania.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QVC was organized in the state of Delaware.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Sural was organized in the state of Delaware.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 is a citizen of the United States.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Interactive Technology was organized in the state of Delaware.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QIH was organized in the state of Delaware.</w:t>
      </w:r>
    </w:p>
    <w:p>
      <w:pPr>
        <w:sectPr>
          <w:pgSz w:w="11900" w:h="16838" w:orient="portrait"/>
          <w:cols w:equalWidth="0" w:num="1">
            <w:col w:w="10219"/>
          </w:cols>
          <w:pgMar w:left="240" w:top="919" w:right="1440" w:bottom="1440" w:gutter="0" w:footer="0" w:header="0"/>
        </w:sectPr>
      </w:pPr>
    </w:p>
    <w:bookmarkStart w:id="4" w:name="page5"/>
    <w:bookmarkEnd w:id="4"/>
    <w:p>
      <w:pPr>
        <w:ind w:left="540"/>
        <w:spacing w:after="0"/>
        <w:rPr>
          <w:sz w:val="20"/>
          <w:szCs w:val="20"/>
          <w:color w:val="auto"/>
        </w:rPr>
      </w:pPr>
      <w:r>
        <w:rPr>
          <w:rFonts w:ascii="Courier New" w:cs="Courier New" w:eastAsia="Courier New" w:hAnsi="Courier New"/>
          <w:sz w:val="18"/>
          <w:szCs w:val="18"/>
          <w:color w:val="auto"/>
        </w:rPr>
        <w:t>QK was organized in the state of Delaware.</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 par value $.001 per share ("Common Stock")</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499184109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060" w:hanging="525"/>
        <w:spacing w:after="0"/>
        <w:tabs>
          <w:tab w:leader="none" w:pos="10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Broker or dealer registered under Section 15 of the Exchange Act;</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w:t>
      </w:r>
    </w:p>
    <w:p>
      <w:pPr>
        <w:ind w:left="1580"/>
        <w:spacing w:after="0" w:line="238" w:lineRule="auto"/>
        <w:rPr>
          <w:sz w:val="20"/>
          <w:szCs w:val="20"/>
          <w:color w:val="auto"/>
        </w:rPr>
      </w:pPr>
      <w:r>
        <w:rPr>
          <w:rFonts w:ascii="Courier New" w:cs="Courier New" w:eastAsia="Courier New" w:hAnsi="Courier New"/>
          <w:sz w:val="18"/>
          <w:szCs w:val="18"/>
          <w:color w:val="auto"/>
        </w:rPr>
        <w:t>Exchange Act;</w:t>
      </w:r>
    </w:p>
    <w:p>
      <w:pPr>
        <w:spacing w:after="0" w:line="207" w:lineRule="exact"/>
        <w:rPr>
          <w:sz w:val="20"/>
          <w:szCs w:val="20"/>
          <w:color w:val="auto"/>
        </w:rPr>
      </w:pPr>
    </w:p>
    <w:p>
      <w:pPr>
        <w:ind w:left="1580" w:right="3159" w:hanging="1045"/>
        <w:spacing w:after="0" w:line="235"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Rule</w:t>
      </w:r>
    </w:p>
    <w:p>
      <w:pPr>
        <w:ind w:left="1580"/>
        <w:spacing w:after="0" w:line="238" w:lineRule="auto"/>
        <w:rPr>
          <w:sz w:val="20"/>
          <w:szCs w:val="20"/>
          <w:color w:val="auto"/>
        </w:rPr>
      </w:pPr>
      <w:r>
        <w:rPr>
          <w:rFonts w:ascii="Courier New" w:cs="Courier New" w:eastAsia="Courier New" w:hAnsi="Courier New"/>
          <w:sz w:val="18"/>
          <w:szCs w:val="18"/>
          <w:color w:val="auto"/>
        </w:rPr>
        <w:t>13d-1(b)(1)(ii)(E);</w:t>
      </w:r>
    </w:p>
    <w:p>
      <w:pPr>
        <w:spacing w:after="0" w:line="207" w:lineRule="exact"/>
        <w:rPr>
          <w:sz w:val="20"/>
          <w:szCs w:val="20"/>
          <w:color w:val="auto"/>
        </w:rPr>
      </w:pPr>
    </w:p>
    <w:p>
      <w:pPr>
        <w:ind w:left="1580" w:right="2739" w:hanging="1045"/>
        <w:spacing w:after="0" w:line="235"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580" w:right="2739" w:hanging="1045"/>
        <w:spacing w:after="0" w:line="235"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580" w:right="2839" w:hanging="1045"/>
        <w:spacing w:after="0" w:line="235"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580" w:right="2419" w:hanging="1045"/>
        <w:spacing w:after="0" w:line="236" w:lineRule="auto"/>
        <w:tabs>
          <w:tab w:leader="none" w:pos="94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this statement is filed pursuant to Rule 13d-1(c), check this box. |_|</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issuer identified in Item 1.</w:t>
      </w:r>
    </w:p>
    <w:p>
      <w:pPr>
        <w:spacing w:after="0" w:line="164" w:lineRule="exact"/>
        <w:rPr>
          <w:sz w:val="20"/>
          <w:szCs w:val="20"/>
          <w:color w:val="auto"/>
        </w:rPr>
      </w:pPr>
    </w:p>
    <w:p>
      <w:pPr>
        <w:ind w:left="1060" w:hanging="525"/>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Each of Comcast and QVC may be deemed to be the beneficial owner of 5,725,590 shares of Common Stock as described below.</w:t>
      </w:r>
    </w:p>
    <w:p>
      <w:pPr>
        <w:spacing w:after="0" w:line="208" w:lineRule="exact"/>
        <w:rPr>
          <w:sz w:val="20"/>
          <w:szCs w:val="20"/>
          <w:color w:val="auto"/>
        </w:rPr>
      </w:pPr>
    </w:p>
    <w:p>
      <w:pPr>
        <w:jc w:val="both"/>
        <w:ind w:right="2739" w:firstLine="527"/>
        <w:spacing w:after="0" w:line="236" w:lineRule="auto"/>
        <w:rPr>
          <w:sz w:val="20"/>
          <w:szCs w:val="20"/>
          <w:color w:val="auto"/>
        </w:rPr>
      </w:pPr>
      <w:r>
        <w:rPr>
          <w:rFonts w:ascii="Courier New" w:cs="Courier New" w:eastAsia="Courier New" w:hAnsi="Courier New"/>
          <w:sz w:val="18"/>
          <w:szCs w:val="18"/>
          <w:color w:val="auto"/>
        </w:rPr>
        <w:t>Interactive Technology may be deemed to be the beneficial owner of 5,725,590 shares of Common Stock as a result of its direct ownership of 5,725,590 shares of Common Stock.</w:t>
      </w:r>
    </w:p>
    <w:p>
      <w:pPr>
        <w:spacing w:after="0" w:line="209" w:lineRule="exact"/>
        <w:rPr>
          <w:sz w:val="20"/>
          <w:szCs w:val="20"/>
          <w:color w:val="auto"/>
        </w:rPr>
      </w:pPr>
    </w:p>
    <w:p>
      <w:pPr>
        <w:jc w:val="both"/>
        <w:ind w:right="2099" w:firstLine="527"/>
        <w:spacing w:after="0" w:line="275" w:lineRule="auto"/>
        <w:rPr>
          <w:sz w:val="20"/>
          <w:szCs w:val="20"/>
          <w:color w:val="auto"/>
        </w:rPr>
      </w:pPr>
      <w:r>
        <w:rPr>
          <w:rFonts w:ascii="Courier New" w:cs="Courier New" w:eastAsia="Courier New" w:hAnsi="Courier New"/>
          <w:sz w:val="16"/>
          <w:szCs w:val="16"/>
          <w:color w:val="auto"/>
        </w:rPr>
        <w:t>QIH, as a member of Interactive Technology, has a 29.4% interest in the profits of Interactive Technology. QIH may be deemed to beneficially own the 5,725,590 shares of Common Stock deemed to be owned by Interactive Technology referred to above. QIH is a direct wholly owned subsidiary of Comcast.</w:t>
      </w:r>
    </w:p>
    <w:p>
      <w:pPr>
        <w:spacing w:after="0" w:line="182"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QK, as a member of Interactive Technology, has a 68.6% interest in the profits of Interactive Technology. QK may be deemed to beneficially own the 5,725,590 shares of Common Stock deemed to be owned by Interactive Technology referred to above. QK is a direct wholly owned subsidiary of QVC.</w:t>
      </w:r>
    </w:p>
    <w:p>
      <w:pPr>
        <w:spacing w:after="0" w:line="18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QVC may be deemed to be the beneficial owner of 5,725,590 shares of Common Stock deemed to be owned by QK referred to above. Comcast holds a majority of the voting shares of QVC.</w:t>
      </w:r>
    </w:p>
    <w:p>
      <w:pPr>
        <w:sectPr>
          <w:pgSz w:w="11900" w:h="16838" w:orient="portrait"/>
          <w:cols w:equalWidth="0" w:num="1">
            <w:col w:w="10219"/>
          </w:cols>
          <w:pgMar w:left="240" w:top="919" w:right="1440" w:bottom="364" w:gutter="0" w:footer="0" w:header="0"/>
        </w:sectPr>
      </w:pPr>
    </w:p>
    <w:bookmarkStart w:id="5" w:name="page6"/>
    <w:bookmarkEnd w:id="5"/>
    <w:p>
      <w:pPr>
        <w:ind w:right="2199" w:firstLine="527"/>
        <w:spacing w:after="0" w:line="235" w:lineRule="auto"/>
        <w:rPr>
          <w:sz w:val="20"/>
          <w:szCs w:val="20"/>
          <w:color w:val="auto"/>
        </w:rPr>
      </w:pPr>
      <w:r>
        <w:rPr>
          <w:rFonts w:ascii="Courier New" w:cs="Courier New" w:eastAsia="Courier New" w:hAnsi="Courier New"/>
          <w:sz w:val="18"/>
          <w:szCs w:val="18"/>
          <w:color w:val="auto"/>
        </w:rPr>
        <w:t>Comcast may be deemed to be the beneficial owner of 5,725,590 shares of Common stock deemed to be owned by each of QIH and QVC.</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Sural may be deemed to be the beneficial owner of the 5,725,590 shares of Common Stock deemed to be owned by Comcast referred to above. Sural owns approximately 86.7% of the voting power of Comcast's voting common stock.</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Brian L. Roberts may be deemed to be the beneficial owner of the 5,725,590 shares of Common Stock deemed to be owned by Comcast referred to above. Brian L. Roberts is the managing member of Sural and holds approximately 72% of its outstanding units of membership interests.</w:t>
      </w:r>
    </w:p>
    <w:p>
      <w:pPr>
        <w:spacing w:after="0" w:line="202" w:lineRule="exact"/>
        <w:rPr>
          <w:sz w:val="20"/>
          <w:szCs w:val="20"/>
          <w:color w:val="auto"/>
        </w:rPr>
      </w:pPr>
    </w:p>
    <w:p>
      <w:pPr>
        <w:ind w:left="1060" w:hanging="525"/>
        <w:spacing w:after="0"/>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Each of Interactive Technology, QIH, QK, QVC, Comcast, Sural and Brian 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Roberts may be deemed to beneficially own 38.9% of the shares of Common Stock.</w:t>
      </w:r>
    </w:p>
    <w:p>
      <w:pPr>
        <w:spacing w:after="0" w:line="218" w:lineRule="exact"/>
        <w:rPr>
          <w:sz w:val="20"/>
          <w:szCs w:val="20"/>
          <w:color w:val="auto"/>
        </w:rPr>
      </w:pPr>
    </w:p>
    <w:p>
      <w:pPr>
        <w:ind w:left="1060" w:hanging="525"/>
        <w:spacing w:after="0"/>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700" w:right="1879" w:hanging="533"/>
        <w:spacing w:after="0" w:line="237" w:lineRule="auto"/>
        <w:tabs>
          <w:tab w:leader="none" w:pos="170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Interactive Technology has sole power to vote or direct the vote of the 5,725,590 shares of Common Stock directly owned by it. Each of QIH, QK, QVC, Comcast, Sural and Brian L. Roberts may be deemed to have power to vote or direct the vote of these 5,725,590 shares of Common Stock. See Item 4(a).</w:t>
      </w:r>
    </w:p>
    <w:p>
      <w:pPr>
        <w:spacing w:after="0" w:line="204"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201" w:lineRule="exact"/>
        <w:rPr>
          <w:rFonts w:ascii="Courier New" w:cs="Courier New" w:eastAsia="Courier New" w:hAnsi="Courier New"/>
          <w:sz w:val="18"/>
          <w:szCs w:val="18"/>
          <w:color w:val="auto"/>
        </w:rPr>
      </w:pPr>
    </w:p>
    <w:p>
      <w:pPr>
        <w:ind w:left="1700" w:hanging="744"/>
        <w:spacing w:after="0"/>
        <w:tabs>
          <w:tab w:leader="none" w:pos="170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6" w:lineRule="exact"/>
        <w:rPr>
          <w:rFonts w:ascii="Courier New" w:cs="Courier New" w:eastAsia="Courier New" w:hAnsi="Courier New"/>
          <w:sz w:val="18"/>
          <w:szCs w:val="18"/>
          <w:color w:val="auto"/>
        </w:rPr>
      </w:pPr>
    </w:p>
    <w:p>
      <w:pPr>
        <w:ind w:left="170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Interactive Technology has sole power to dispose or direct the disposition of the 5,725,590 shares of Common Stock directly owned by it. Each of QIH, QK, QVC, Comcast, Sural and Brian L. Roberts may be deemed to have power to dispose or direct the disposition of these 5,725,590 shares of Common Stock. See Item 4(a).</w:t>
      </w:r>
    </w:p>
    <w:p>
      <w:pPr>
        <w:spacing w:after="0" w:line="209"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None.</w:t>
      </w:r>
    </w:p>
    <w:p>
      <w:pPr>
        <w:spacing w:after="0" w:line="200" w:lineRule="exact"/>
        <w:rPr>
          <w:sz w:val="20"/>
          <w:szCs w:val="20"/>
          <w:color w:val="auto"/>
        </w:rPr>
      </w:pPr>
    </w:p>
    <w:p>
      <w:pPr>
        <w:spacing w:after="0" w:line="22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925" w:right="1440" w:bottom="1440" w:gutter="0" w:footer="0" w:header="0"/>
        </w:sectPr>
      </w:pPr>
    </w:p>
    <w:bookmarkStart w:id="6" w:name="page7"/>
    <w:bookmarkEnd w:id="6"/>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bookmarkStart w:id="7" w:name="page8"/>
    <w:bookmarkEnd w:id="7"/>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February 14, 2002</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Arthur R. Block</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Arthur R. Block, Senior Vice President</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QVC, INC.</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February 14, 2002</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Neal S. Grabell</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jc w:val="center"/>
        <w:ind w:left="940"/>
        <w:spacing w:after="0"/>
        <w:rPr>
          <w:sz w:val="20"/>
          <w:szCs w:val="20"/>
          <w:color w:val="auto"/>
        </w:rPr>
      </w:pPr>
      <w:r>
        <w:rPr>
          <w:rFonts w:ascii="Courier New" w:cs="Courier New" w:eastAsia="Courier New" w:hAnsi="Courier New"/>
          <w:sz w:val="18"/>
          <w:szCs w:val="18"/>
          <w:color w:val="auto"/>
        </w:rPr>
        <w:t>Neal S. Grabell, Authorized Signatory</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lvl w:ilvl="1">
      <w:lvlJc w:val="left"/>
      <w:lvlText w:val="*"/>
      <w:numFmt w:val="bullet"/>
      <w:start w:val="1"/>
    </w:lvl>
  </w:abstractNum>
  <w:abstractNum w:abstractNumId="5">
    <w:nsid w:val="41A7C4C9"/>
    <w:multiLevelType w:val="hybridMultilevel"/>
    <w:lvl w:ilvl="0">
      <w:lvlJc w:val="left"/>
      <w:lvlText w:val="-"/>
      <w:numFmt w:val="bullet"/>
      <w:start w:val="1"/>
    </w:lvl>
    <w:lvl w:ilvl="1">
      <w:lvlJc w:val="left"/>
      <w:lvlText w:val="%2."/>
      <w:numFmt w:val="decimal"/>
      <w:start w:val="1"/>
    </w:lvl>
  </w:abstractNum>
  <w:abstractNum w:abstractNumId="6">
    <w:nsid w:val="6B68079A"/>
    <w:multiLevelType w:val="hybridMultilevel"/>
    <w:lvl w:ilvl="0">
      <w:lvlJc w:val="left"/>
      <w:lvlText w:val="-"/>
      <w:numFmt w:val="bullet"/>
      <w:start w:val="1"/>
    </w:lvl>
    <w:lvl w:ilvl="1">
      <w:lvlJc w:val="left"/>
      <w:lvlText w:val="%2."/>
      <w:numFmt w:val="decimal"/>
      <w:start w:val="3"/>
    </w:lvl>
  </w:abstractNum>
  <w:abstractNum w:abstractNumId="7">
    <w:nsid w:val="4E6AFB66"/>
    <w:multiLevelType w:val="hybridMultilevel"/>
    <w:lvl w:ilvl="0">
      <w:lvlJc w:val="left"/>
      <w:lvlText w:val="-"/>
      <w:numFmt w:val="bullet"/>
      <w:start w:val="1"/>
    </w:lvl>
    <w:lvl w:ilvl="1">
      <w:lvlJc w:val="left"/>
      <w:lvlText w:val="%2."/>
      <w:numFmt w:val="decimal"/>
      <w:start w:val="4"/>
    </w:lvl>
  </w:abstractNum>
  <w:abstractNum w:abstractNumId="8">
    <w:nsid w:val="25E45D32"/>
    <w:multiLevelType w:val="hybridMultilevel"/>
    <w:lvl w:ilvl="0">
      <w:lvlJc w:val="left"/>
      <w:lvlText w:val="-"/>
      <w:numFmt w:val="bullet"/>
      <w:start w:val="1"/>
    </w:lvl>
    <w:lvl w:ilvl="1">
      <w:lvlJc w:val="left"/>
      <w:lvlText w:val="%2."/>
      <w:numFmt w:val="decimal"/>
      <w:start w:val="9"/>
    </w:lvl>
  </w:abstractNum>
  <w:abstractNum w:abstractNumId="9">
    <w:nsid w:val="519B500D"/>
    <w:multiLevelType w:val="hybridMultilevel"/>
    <w:lvl w:ilvl="0">
      <w:lvlJc w:val="left"/>
      <w:lvlText w:val="-"/>
      <w:numFmt w:val="bullet"/>
      <w:start w:val="1"/>
    </w:lvl>
    <w:lvl w:ilvl="1">
      <w:lvlJc w:val="left"/>
      <w:lvlText w:val="%2."/>
      <w:numFmt w:val="decimal"/>
      <w:start w:val="10"/>
    </w:lvl>
  </w:abstractNum>
  <w:abstractNum w:abstractNumId="10">
    <w:nsid w:val="431BD7B7"/>
    <w:multiLevelType w:val="hybridMultilevel"/>
    <w:lvl w:ilvl="0">
      <w:lvlJc w:val="left"/>
      <w:lvlText w:val="-"/>
      <w:numFmt w:val="bullet"/>
      <w:start w:val="1"/>
    </w:lvl>
    <w:lvl w:ilvl="1">
      <w:lvlJc w:val="left"/>
      <w:lvlText w:val="%2."/>
      <w:numFmt w:val="decimal"/>
      <w:start w:val="11"/>
    </w:lvl>
  </w:abstractNum>
  <w:abstractNum w:abstractNumId="11">
    <w:nsid w:val="3F2DBA31"/>
    <w:multiLevelType w:val="hybridMultilevel"/>
    <w:lvl w:ilvl="0">
      <w:lvlJc w:val="left"/>
      <w:lvlText w:val="-"/>
      <w:numFmt w:val="bullet"/>
      <w:start w:val="1"/>
    </w:lvl>
    <w:lvl w:ilvl="1">
      <w:lvlJc w:val="left"/>
      <w:lvlText w:val="%2."/>
      <w:numFmt w:val="decimal"/>
      <w:start w:val="12"/>
    </w:lvl>
  </w:abstractNum>
  <w:abstractNum w:abstractNumId="12">
    <w:nsid w:val="7C83E458"/>
    <w:multiLevelType w:val="hybridMultilevel"/>
    <w:lvl w:ilvl="0">
      <w:lvlJc w:val="left"/>
      <w:lvlText w:val="-"/>
      <w:numFmt w:val="bullet"/>
      <w:start w:val="1"/>
    </w:lvl>
    <w:lvl w:ilvl="1">
      <w:lvlJc w:val="left"/>
      <w:lvlText w:val="%2."/>
      <w:numFmt w:val="decimal"/>
      <w:start w:val="1"/>
    </w:lvl>
  </w:abstractNum>
  <w:abstractNum w:abstractNumId="13">
    <w:nsid w:val="257130A3"/>
    <w:multiLevelType w:val="hybridMultilevel"/>
    <w:lvl w:ilvl="0">
      <w:lvlJc w:val="left"/>
      <w:lvlText w:val="-"/>
      <w:numFmt w:val="bullet"/>
      <w:start w:val="1"/>
    </w:lvl>
    <w:lvl w:ilvl="1">
      <w:lvlJc w:val="left"/>
      <w:lvlText w:val="%2."/>
      <w:numFmt w:val="decimal"/>
      <w:start w:val="3"/>
    </w:lvl>
  </w:abstractNum>
  <w:abstractNum w:abstractNumId="14">
    <w:nsid w:val="62BBD95A"/>
    <w:multiLevelType w:val="hybridMultilevel"/>
    <w:lvl w:ilvl="0">
      <w:lvlJc w:val="left"/>
      <w:lvlText w:val="-"/>
      <w:numFmt w:val="bullet"/>
      <w:start w:val="1"/>
    </w:lvl>
    <w:lvl w:ilvl="1">
      <w:lvlJc w:val="left"/>
      <w:lvlText w:val="%2."/>
      <w:numFmt w:val="decimal"/>
      <w:start w:val="4"/>
    </w:lvl>
  </w:abstractNum>
  <w:abstractNum w:abstractNumId="15">
    <w:nsid w:val="436C6125"/>
    <w:multiLevelType w:val="hybridMultilevel"/>
    <w:lvl w:ilvl="0">
      <w:lvlJc w:val="left"/>
      <w:lvlText w:val="-"/>
      <w:numFmt w:val="bullet"/>
      <w:start w:val="1"/>
    </w:lvl>
    <w:lvl w:ilvl="1">
      <w:lvlJc w:val="left"/>
      <w:lvlText w:val="%2."/>
      <w:numFmt w:val="decimal"/>
      <w:start w:val="9"/>
    </w:lvl>
  </w:abstractNum>
  <w:abstractNum w:abstractNumId="16">
    <w:nsid w:val="628C895D"/>
    <w:multiLevelType w:val="hybridMultilevel"/>
    <w:lvl w:ilvl="0">
      <w:lvlJc w:val="left"/>
      <w:lvlText w:val="-"/>
      <w:numFmt w:val="bullet"/>
      <w:start w:val="1"/>
    </w:lvl>
    <w:lvl w:ilvl="1">
      <w:lvlJc w:val="left"/>
      <w:lvlText w:val="%2."/>
      <w:numFmt w:val="decimal"/>
      <w:start w:val="10"/>
    </w:lvl>
  </w:abstractNum>
  <w:abstractNum w:abstractNumId="17">
    <w:nsid w:val="333AB105"/>
    <w:multiLevelType w:val="hybridMultilevel"/>
    <w:lvl w:ilvl="0">
      <w:lvlJc w:val="left"/>
      <w:lvlText w:val="-"/>
      <w:numFmt w:val="bullet"/>
      <w:start w:val="1"/>
    </w:lvl>
    <w:lvl w:ilvl="1">
      <w:lvlJc w:val="left"/>
      <w:lvlText w:val="%2."/>
      <w:numFmt w:val="decimal"/>
      <w:start w:val="11"/>
    </w:lvl>
  </w:abstractNum>
  <w:abstractNum w:abstractNumId="18">
    <w:nsid w:val="721DA317"/>
    <w:multiLevelType w:val="hybridMultilevel"/>
    <w:lvl w:ilvl="0">
      <w:lvlJc w:val="left"/>
      <w:lvlText w:val="-"/>
      <w:numFmt w:val="bullet"/>
      <w:start w:val="1"/>
    </w:lvl>
    <w:lvl w:ilvl="1">
      <w:lvlJc w:val="left"/>
      <w:lvlText w:val="%2."/>
      <w:numFmt w:val="decimal"/>
      <w:start w:val="12"/>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4"/>
    </w:lvl>
  </w:abstractNum>
  <w:abstractNum w:abstractNumId="21">
    <w:nsid w:val="6763845E"/>
    <w:multiLevelType w:val="hybridMultilevel"/>
    <w:lvl w:ilvl="0">
      <w:lvlJc w:val="left"/>
      <w:lvlText w:val="(%1)"/>
      <w:numFmt w:val="lowerLetter"/>
      <w:start w:val="6"/>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lowerLetter"/>
      <w:start w:val="2"/>
    </w:lvl>
  </w:abstractNum>
  <w:abstractNum w:abstractNumId="24">
    <w:nsid w:val="79838CB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2019-12-16T10:24:00Z</dcterms:created>
  <dcterms:modified xsi:type="dcterms:W3CDTF">2019-12-16T10:24:00Z</dcterms:modified>
</cp:coreProperties>
</file>