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Filed by Comcast Corporation Pursuant to</w:t>
      </w:r>
    </w:p>
    <w:p>
      <w:pPr>
        <w:jc w:val="right"/>
        <w:ind w:right="3239"/>
        <w:spacing w:after="0" w:line="237" w:lineRule="auto"/>
        <w:rPr>
          <w:sz w:val="20"/>
          <w:szCs w:val="20"/>
          <w:color w:val="auto"/>
        </w:rPr>
      </w:pPr>
      <w:r>
        <w:rPr>
          <w:rFonts w:ascii="Courier New" w:cs="Courier New" w:eastAsia="Courier New" w:hAnsi="Courier New"/>
          <w:sz w:val="15"/>
          <w:szCs w:val="15"/>
          <w:color w:val="auto"/>
        </w:rPr>
        <w:t>Rule 425 under the Securities Act of 1933</w:t>
      </w:r>
    </w:p>
    <w:p>
      <w:pPr>
        <w:jc w:val="right"/>
        <w:ind w:right="3239"/>
        <w:spacing w:after="0" w:line="238" w:lineRule="auto"/>
        <w:rPr>
          <w:sz w:val="20"/>
          <w:szCs w:val="20"/>
          <w:color w:val="auto"/>
        </w:rPr>
      </w:pPr>
      <w:r>
        <w:rPr>
          <w:rFonts w:ascii="Courier New" w:cs="Courier New" w:eastAsia="Courier New" w:hAnsi="Courier New"/>
          <w:sz w:val="15"/>
          <w:szCs w:val="15"/>
          <w:color w:val="auto"/>
        </w:rPr>
        <w:t>and deemed filed pursuant to Rule 14a-12</w:t>
      </w:r>
    </w:p>
    <w:p>
      <w:pPr>
        <w:jc w:val="right"/>
        <w:ind w:right="3239"/>
        <w:spacing w:after="0" w:line="237" w:lineRule="auto"/>
        <w:rPr>
          <w:sz w:val="20"/>
          <w:szCs w:val="20"/>
          <w:color w:val="auto"/>
        </w:rPr>
      </w:pPr>
      <w:r>
        <w:rPr>
          <w:rFonts w:ascii="Courier New" w:cs="Courier New" w:eastAsia="Courier New" w:hAnsi="Courier New"/>
          <w:sz w:val="15"/>
          <w:szCs w:val="15"/>
          <w:color w:val="auto"/>
        </w:rPr>
        <w:t>under the Securities Exchange Act of 1934</w:t>
      </w:r>
    </w:p>
    <w:p>
      <w:pPr>
        <w:spacing w:after="0" w:line="167"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Subject Company: AT&amp;T Corp.</w:t>
      </w:r>
    </w:p>
    <w:p>
      <w:pPr>
        <w:jc w:val="right"/>
        <w:ind w:right="3239"/>
        <w:spacing w:after="0" w:line="237" w:lineRule="auto"/>
        <w:rPr>
          <w:sz w:val="20"/>
          <w:szCs w:val="20"/>
          <w:color w:val="auto"/>
        </w:rPr>
      </w:pPr>
      <w:r>
        <w:rPr>
          <w:rFonts w:ascii="Courier New" w:cs="Courier New" w:eastAsia="Courier New" w:hAnsi="Courier New"/>
          <w:sz w:val="15"/>
          <w:szCs w:val="15"/>
          <w:color w:val="auto"/>
        </w:rPr>
        <w:t>Commission File No. 1-1105</w:t>
      </w:r>
    </w:p>
    <w:p>
      <w:pPr>
        <w:spacing w:after="0" w:line="167"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Date: August 1, 2001</w:t>
      </w:r>
    </w:p>
    <w:p>
      <w:pPr>
        <w:spacing w:after="0" w:line="335"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The following press release was issued by Comcast Corporation:</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[COMCAST LOGO]</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PRESS RELEASE</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Contact:</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Kelley L. Claypool, Manager, Investor Relations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981-7729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Marlene S. Dooner, Vice President, Investor Relations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981-7392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E. Dordelman, Vice President, Finance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981-7550</w:t>
            </w:r>
          </w:p>
        </w:tc>
      </w:tr>
    </w:tbl>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REPORTS STRONG SECOND QUARTER RESULTS</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CABLE REPORTS 13% PRO FORMA OPERATING</w:t>
      </w:r>
    </w:p>
    <w:p>
      <w:pPr>
        <w:jc w:val="center"/>
        <w:ind w:right="3239"/>
        <w:spacing w:after="0" w:line="237" w:lineRule="auto"/>
        <w:rPr>
          <w:sz w:val="20"/>
          <w:szCs w:val="20"/>
          <w:color w:val="auto"/>
        </w:rPr>
      </w:pPr>
      <w:r>
        <w:rPr>
          <w:rFonts w:ascii="Courier New" w:cs="Courier New" w:eastAsia="Courier New" w:hAnsi="Courier New"/>
          <w:sz w:val="15"/>
          <w:szCs w:val="15"/>
          <w:color w:val="auto"/>
        </w:rPr>
        <w:t>CASH FLOW GROWTH</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Year-End Guidance For New Services Increased Substantially</w:t>
      </w:r>
    </w:p>
    <w:p>
      <w:pPr>
        <w:spacing w:after="0" w:line="166"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Comcast Digital Cable Guidance Increased</w:t>
      </w:r>
    </w:p>
    <w:p>
      <w:pPr>
        <w:ind w:left="1580"/>
        <w:spacing w:after="0" w:line="237" w:lineRule="auto"/>
        <w:rPr>
          <w:sz w:val="20"/>
          <w:szCs w:val="20"/>
          <w:color w:val="auto"/>
        </w:rPr>
      </w:pPr>
      <w:r>
        <w:rPr>
          <w:rFonts w:ascii="Courier New" w:cs="Courier New" w:eastAsia="Courier New" w:hAnsi="Courier New"/>
          <w:sz w:val="15"/>
          <w:szCs w:val="15"/>
          <w:color w:val="auto"/>
        </w:rPr>
        <w:t>from 2 Million to 2.2 Million Subscriptions</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High-Speed Data Guidance Increased 27% to 950,000 Subscribers</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QVC ACHIEVES OPERATING CASH FLOW GROWTH OF 19%</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Philadelphia, PA - August 1, 2001...Comcast Corporation today reported results for the three and six months ended June 30, 2001.</w:t>
      </w:r>
    </w:p>
    <w:p>
      <w:pPr>
        <w:spacing w:after="0" w:line="173"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Brian L. Roberts, president of Comcast Corporation said, "We are pleased to report strong growth in all of Comcast's core businesses during the second quarter. Comcast Cable's marketing and sales efforts, aggressive plant upgrades and broadband service rollouts continue to yield industry-leading penetration results and double-digit cash flow growth while maintaining strong margins. Cable's impressive growth attests to the Company's ability to rapidly integrate and upgrade acquired systems and deliver new products, while driving cash flow margins on-par with or above the industry standard."</w:t>
      </w:r>
    </w:p>
    <w:p>
      <w:pPr>
        <w:spacing w:after="0" w:line="177" w:lineRule="exact"/>
        <w:rPr>
          <w:sz w:val="24"/>
          <w:szCs w:val="24"/>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"As a result of strong market demand and our successful deployment strategies, we are also pleased to increase guidance on our digital cable and high speed data products. By year-end, we now anticipate having at least 2.2 million Digital Cable subscriptions and 950,000 high-speed data subscribers."</w:t>
      </w:r>
    </w:p>
    <w:p>
      <w:pPr>
        <w:spacing w:after="0" w:line="164"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Mr. Roberts added, "Our Commerce and Content results are equally exciting. QVC again delivered outstanding results, with consolidated revenue growth of nearly 14% and consolidated operating cash flow growth of over 24% before start-up costs for QVC-Japan, our most recent new market entry. Our content businesses also generated double-digit revenue and cash flow growth, continuing to attract larger audiences."</w:t>
      </w:r>
    </w:p>
    <w:p>
      <w:pPr>
        <w:spacing w:after="0" w:line="3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Cable Division Results</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 forma cable division revenues for the quarter ended June 30, 2001 were $1.285 billion, representing a 9.7% increase from the $1.171 billion in the second quarter of 2000. Pro forma operating cash flow for the quarter was $561.7 million, an increase of 13.0% over the $497.1 million for the same period of 2000. Pro forma cable results for the second quarter assume that the Prime acquisition, completed on August 1, 2000, the cable systems exchanges with AT&amp;T Corp. and Adelphia Communications Corp. completed on December 31, 2000 and on January 1, 2001, respectively, and the acquisition of 585,000 cable subscribers from AT&amp;T completed on April 30, 2001 were effective on January 1, 2000. Pro forma results exclude the acquisition of approximately 112,000 cable subscribers from AT&amp;T completed on June 30, 2001.</w:t>
      </w:r>
    </w:p>
    <w:p>
      <w:pPr>
        <w:spacing w:after="0" w:line="180" w:lineRule="exact"/>
        <w:rPr>
          <w:sz w:val="24"/>
          <w:szCs w:val="24"/>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Cable subscribers grew to 8.307 million, a twelve-month trailing growth rate of 1%. Continuing strong demand for Comcast Digital Cable contributed to a 6.7% increase in pro forma video revenues in the second quarter. High-speed data service revenue more than doubled over the second quarter of 2000. Pro forma advertising revenues grew 9.9% as the ongoing success of Comcast MarketLink, our regional fiber interconnects, in attracting new advertising business helped offset a generally weak advertising environment. Operating cash flow margins improved to 43.7% from 42.5% reflecting the successful integration and improved operating performance of recently acquired cable properties.</w:t>
      </w:r>
    </w:p>
    <w:p>
      <w:pPr>
        <w:spacing w:after="0" w:line="32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25" w:right="1440" w:bottom="0" w:gutter="0" w:footer="0" w:header="0"/>
        </w:sectPr>
      </w:pPr>
    </w:p>
    <w:bookmarkStart w:id="1" w:name="page2"/>
    <w:bookmarkEnd w:id="1"/>
    <w:p>
      <w:pPr>
        <w:ind w:right="3399"/>
        <w:spacing w:after="0" w:line="256" w:lineRule="auto"/>
        <w:rPr>
          <w:sz w:val="20"/>
          <w:szCs w:val="20"/>
          <w:color w:val="auto"/>
        </w:rPr>
      </w:pPr>
      <w:r>
        <w:rPr>
          <w:rFonts w:ascii="Courier New" w:cs="Courier New" w:eastAsia="Courier New" w:hAnsi="Courier New"/>
          <w:sz w:val="14"/>
          <w:szCs w:val="14"/>
          <w:color w:val="auto"/>
        </w:rPr>
        <w:t>Mr. Roberts said, "The cable division continues to deliver terrific operating performance and growth, even as we integrate new cable systems and continue to make significant investments in our cable infrastructure. During the second quarter, we maintained our aggressive rebuild plan that will result in 95% of all our systems being upgraded by the end of this year."</w:t>
      </w:r>
    </w:p>
    <w:p>
      <w:pPr>
        <w:spacing w:after="0" w:line="163"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The cable division added 200,900 Digital Cable subscriptions in the second quarter, a weekly average of approximately 15,500 to finish the quarter with</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1.84 million Digital Cable units and a subscription penetration rate of nearly 23%. During the quarter, the cable division added more than 390,800 digital-ready subscribers to the Comcast Digital Cable footprint; this service is now available to nearly 97% of Comcast's cable subscribers.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the quarter, the cable division added 101,300 Comcast@Home customers, a weekly average of approximately 7,800 net additions. At quarter end, 8.0 million homes, or nearly 60% of the homes in Comcast's footprint were marketed the Comcast@Home high-speed Internet service.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 QVC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QVC's consolidated revenues for the quarter ended June 30, 2001 were $876.0 million, representing a 13.7% increase from the $770.6 million reported in the second quarter of 2000. Consolidated operating cash flow for the quarter was $159.8 million, an increase of 19.3% over the $134.0 million reported in the prior year quarter. Excluding the results of QVC-Japan, consolidated operating cash flow increased 24.1% to $166.4 million.</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Mr. Roberts said, "QVC's domestic business increased revenue by 15% and continued to drive sustainable improvements in productivity that resulted in operating cash flow growth of nearly 23% and cash flow margin expansion from 20.6% to 22.0%."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Comcast's content businesses include E! Networks, Comcast-Spectacor, Home Team Sports, acquired on February 14, 2001, and The Golf Channel, consolidated effective June 2001, when Comcast increased its equity ownership to 91%. Pro forma results assume that the Home Team Sports acquisition and the consolidation of The Golf Channel occurred on January 1, 2000.</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Solid growth in carriage continued to drive the results of E! Networks and The Golf Channel, contributing to double-digit increases in revenue and operating cash flow for both cable networks. As a whole, Comcast's content business segment reported pro forma revenue and operating cash flow growth of 15.0% and 21.1%, respectively, in the second quarter.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Business Communications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Company's business communications results include the operating results of new initiatives in both the U.S. and Europe.</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Comcast Business Communications (CBC) reported revenues of $9.6 million and an operating cash flow loss of $15.9 million in the second quarter as it continued to build out its network in central and northern New Jersey and Philadelphia.</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CBC has been established to further leverage Comcast's domestic cable infrastructure by providing a complete voice, data and Internet service bundle to small and medium-sized businesses in eight key markets served by Comcast Cable.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the three months ended June 30, 2001, the Company reported consolidated revenues of $2.299 billion, a 20.2% increase from the $1.912 billion reported in the second quarter of 2000. Consolidated operating cash flow increased 16.2% to $700.4 million from the $602.8 million reported in the second quarter of 2000. The Company's consolidated results include the Prime acquisition, completed on August 1, 2000, the cable systems exchanges with AT&amp;T Corp. and Adelphia Communications Corp. completed on December 31, 2000 and on January 1, 2001, respectively, the acquisition of 585,000 cable subscribers from AT&amp;T completed on April 30, 2001, the acquisition of Home Team Sports on February 14, 2001, and the consolidation of The Golf Channel as of June, 2001. Pro forma results assume that all acquisitions and exchanges were effective on January 1, 2000. Pro forma results exclude the acquisition of approximately 112,000 cable subscribers from AT&amp;T completed on June 30, 2001 although these assets are included in the Company's balance sheet. On a pro forma basis, and excluding the effects of the Company's new business communications initiatives, the Company's consolidated revenues and operating cash flow for the quarter ended June 30, 2001 increased 11.4% and 16.0%, respectively, over the second quarter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months ended June 30, 2001, the Company reported consolidated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$4.495 billion, a 16.7% increase from the $3.851 billion reported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half of 2000. Consolidated operating cash flow increased 12.7% to</w:t>
      </w:r>
    </w:p>
    <w:p>
      <w:pPr>
        <w:spacing w:after="0" w:line="237" w:lineRule="auto"/>
        <w:rPr>
          <w:sz w:val="20"/>
          <w:szCs w:val="20"/>
          <w:color w:val="auto"/>
        </w:rPr>
      </w:pPr>
      <w:r>
        <w:rPr>
          <w:rFonts w:ascii="Courier New" w:cs="Courier New" w:eastAsia="Courier New" w:hAnsi="Courier New"/>
          <w:sz w:val="15"/>
          <w:szCs w:val="15"/>
          <w:color w:val="auto"/>
        </w:rPr>
        <w:t>$1.341 billion from the $1.190 billion reported for the six months ended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2000. On a pro forma basis, and excluding the effects of the Company's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communications initiatives, the Company's consolidated revenues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cash flow for the six months ended June 30, 2001 increased 10.0%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14.7%, respectively, over the same 2000 period.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Financial Guidance: 2001</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Comcast is reiterating 2001 revenue and cash flow growth guidance for its cable, commerce and content operations and its new business communications initiatives. Comcast is increasing its guidance for cable new service units and cable capital expenditures as follows:</w:t>
      </w:r>
    </w:p>
    <w:p>
      <w:pPr>
        <w:spacing w:after="0" w:line="175" w:lineRule="exact"/>
        <w:rPr>
          <w:sz w:val="20"/>
          <w:szCs w:val="20"/>
          <w:color w:val="auto"/>
        </w:rPr>
      </w:pPr>
    </w:p>
    <w:p>
      <w:pPr>
        <w:ind w:left="800" w:right="3399" w:hanging="790"/>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expects to have 2.2 million Digital Cable subscriptions at year-end 2001, up from previous guidance of 2.0 million Digital Cable subscriptions.</w:t>
      </w:r>
    </w:p>
    <w:p>
      <w:pPr>
        <w:spacing w:after="0" w:line="5" w:lineRule="exact"/>
        <w:rPr>
          <w:rFonts w:ascii="Courier New" w:cs="Courier New" w:eastAsia="Courier New" w:hAnsi="Courier New"/>
          <w:sz w:val="15"/>
          <w:szCs w:val="15"/>
          <w:color w:val="auto"/>
        </w:rPr>
      </w:pPr>
    </w:p>
    <w:p>
      <w:pPr>
        <w:ind w:left="800" w:right="3679" w:hanging="790"/>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expects to have 950,000 Comcast@Home high-speed data customers at year-end 2001, up from previous guidance of 750,000 customers.</w:t>
      </w:r>
    </w:p>
    <w:p>
      <w:pPr>
        <w:spacing w:after="0" w:line="173"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its accelerated rebuild program and higher Digital Cable and Comcast@Home year-end customer targets, Comcast Cable expects to invest $1.75 billion in capital expenditures in 2001, up from previous guidance of $1.45 billion.</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Comcast Corporation will hold its quarterly conference call with investors today, August 1, 2001, at 4:30 p.m. Eastern Time (ET). The call will be broadcast live via the Internet at www.cmcsk.com. The slide presentation referenced during the conference call will be available at www.cmcsk.com shortly before 4:30 p.m. A recording of the call will be available on the Company's website from 8 p.m. ET on August 1, 2001 through midnight ET on August 8, 2001.</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addition, the conference call is available by dialing (847) 413-3149. A telephone replay will begin immediately following the call until August 2, 2001 at midnight ET. To access the rebroadcast, please dial (630) 652-3000 and enter code 4403651.</w:t>
      </w:r>
    </w:p>
    <w:p>
      <w:pPr>
        <w:spacing w:after="0" w:line="17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To automatically receive Comcast financial news by email, please visit www.cmcsk.com and subscribe to e-mail Alerts.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and The Golf Channel, a controlling interest in E! Networks, and other programming investments. Comcast's Class A Special and Class A Common Stock are traded on The Nasdaq Stock Market under the symbols CMCSK and CMCSA, respectively.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53" w:right="1440" w:bottom="1440" w:gutter="0" w:footer="0" w:header="0"/>
        </w:sectPr>
      </w:pPr>
    </w:p>
    <w:bookmarkStart w:id="4" w:name="page5"/>
    <w:bookmarkEnd w:id="4"/>
    <w:p>
      <w:pPr>
        <w:jc w:val="center"/>
        <w:ind w:right="-179"/>
        <w:spacing w:after="0"/>
        <w:rPr>
          <w:sz w:val="20"/>
          <w:szCs w:val="20"/>
          <w:color w:val="auto"/>
        </w:rPr>
      </w:pPr>
      <w:r>
        <w:rPr>
          <w:rFonts w:ascii="Courier New" w:cs="Courier New" w:eastAsia="Courier New" w:hAnsi="Courier New"/>
          <w:sz w:val="15"/>
          <w:szCs w:val="15"/>
          <w:color w:val="auto"/>
        </w:rPr>
        <w:t>COMCAST.</w:t>
      </w:r>
    </w:p>
    <w:p>
      <w:pPr>
        <w:spacing w:after="0" w:line="16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Condensed Consolidated Statement of Operations (Unaudited)</w:t>
      </w:r>
    </w:p>
    <w:p>
      <w:pPr>
        <w:jc w:val="center"/>
        <w:ind w:right="-179"/>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2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7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2001</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$1,422.5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$1,141.5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$2,734.6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$2,259.4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876.0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1,591.6</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2,298.5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1,912.1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4,494.6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3,851.0</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488.2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1,111.8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1,015.2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2,041.5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1,646.1</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700.4</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602.8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1,341.3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1,189.7</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250.9</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1,102.9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803.4</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(358.5)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(331.8)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(expense) related to indexed debt</w:t>
            </w:r>
          </w:p>
        </w:tc>
        <w:tc>
          <w:tcPr>
            <w:tcW w:w="1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289.5</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1,187.9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1,540.2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217.0</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before income taxes, minority interest,</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items and cumulative effect of accounting change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1,306.4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226.6</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(153.3)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items and cumulative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384.5</w:t>
            </w:r>
          </w:p>
        </w:tc>
        <w:tc>
          <w:tcPr>
            <w:tcW w:w="114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1,036.4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32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1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for common stockholders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items and cumulative effect</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11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0.40</w:t>
            </w:r>
          </w:p>
        </w:tc>
        <w:tc>
          <w:tcPr>
            <w:tcW w:w="11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 outstanding</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951.1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873.2</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(loss) for common stockholders per common share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items and cumulative effect</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$0.67</w:t>
            </w:r>
          </w:p>
        </w:tc>
        <w:tc>
          <w:tcPr>
            <w:tcW w:w="11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0.40</w:t>
            </w:r>
          </w:p>
        </w:tc>
        <w:tc>
          <w:tcPr>
            <w:tcW w:w="11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 outstanding</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974.7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873.2</w:t>
            </w:r>
          </w:p>
        </w:tc>
      </w:tr>
      <w:tr>
        <w:trPr>
          <w:trHeight w:val="168"/>
        </w:trPr>
        <w:tc>
          <w:tcPr>
            <w:tcW w:w="57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680"/>
          </w:cols>
          <w:pgMar w:left="220" w:top="953" w:right="999" w:bottom="1440" w:gutter="0" w:footer="0" w:header="0"/>
        </w:sectPr>
      </w:pPr>
    </w:p>
    <w:bookmarkStart w:id="5" w:name="page6"/>
    <w:bookmarkEnd w:id="5"/>
    <w:p>
      <w:pPr>
        <w:jc w:val="center"/>
        <w:ind w:right="239"/>
        <w:spacing w:after="0"/>
        <w:rPr>
          <w:sz w:val="20"/>
          <w:szCs w:val="20"/>
          <w:color w:val="auto"/>
        </w:rPr>
      </w:pPr>
      <w:r>
        <w:rPr>
          <w:rFonts w:ascii="Courier New" w:cs="Courier New" w:eastAsia="Courier New" w:hAnsi="Courier New"/>
          <w:sz w:val="15"/>
          <w:szCs w:val="15"/>
          <w:color w:val="auto"/>
        </w:rPr>
        <w:t>Comcast.</w:t>
      </w:r>
    </w:p>
    <w:p>
      <w:pPr>
        <w:jc w:val="center"/>
        <w:ind w:right="239"/>
        <w:spacing w:after="0" w:line="237" w:lineRule="auto"/>
        <w:rPr>
          <w:sz w:val="20"/>
          <w:szCs w:val="20"/>
          <w:color w:val="auto"/>
        </w:rPr>
      </w:pPr>
      <w:r>
        <w:rPr>
          <w:rFonts w:ascii="Courier New" w:cs="Courier New" w:eastAsia="Courier New" w:hAnsi="Courier New"/>
          <w:sz w:val="15"/>
          <w:szCs w:val="15"/>
          <w:color w:val="auto"/>
        </w:rPr>
        <w:t>Condensed Consolidated Balance Sheet (Unaudited)</w:t>
      </w: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4060" w:type="dxa"/>
            <w:vAlign w:val="bottom"/>
          </w:tcPr>
          <w:p>
            <w:pPr>
              <w:jc w:val="right"/>
              <w:ind w:right="2807"/>
              <w:spacing w:after="0" w:line="169" w:lineRule="exact"/>
              <w:rPr>
                <w:sz w:val="20"/>
                <w:szCs w:val="20"/>
                <w:color w:val="auto"/>
              </w:rPr>
            </w:pPr>
            <w:r>
              <w:rPr>
                <w:rFonts w:ascii="Courier New" w:cs="Courier New" w:eastAsia="Courier New" w:hAnsi="Courier New"/>
                <w:sz w:val="15"/>
                <w:szCs w:val="15"/>
                <w:color w:val="auto"/>
                <w:w w:val="99"/>
              </w:rPr>
              <w:t>(in millions)</w:t>
            </w:r>
          </w:p>
        </w:tc>
        <w:tc>
          <w:tcPr>
            <w:tcW w:w="1500" w:type="dxa"/>
            <w:vAlign w:val="bottom"/>
          </w:tcPr>
          <w:p>
            <w:pPr>
              <w:spacing w:after="0"/>
              <w:rPr>
                <w:sz w:val="14"/>
                <w:szCs w:val="14"/>
                <w:color w:val="auto"/>
              </w:rPr>
            </w:pPr>
          </w:p>
        </w:tc>
      </w:tr>
      <w:tr>
        <w:trPr>
          <w:trHeight w:val="505"/>
        </w:trPr>
        <w:tc>
          <w:tcPr>
            <w:tcW w:w="4340" w:type="dxa"/>
            <w:vAlign w:val="bottom"/>
          </w:tcPr>
          <w:p>
            <w:pPr>
              <w:spacing w:after="0"/>
              <w:rPr>
                <w:sz w:val="24"/>
                <w:szCs w:val="24"/>
                <w:color w:val="auto"/>
              </w:rPr>
            </w:pPr>
          </w:p>
        </w:tc>
        <w:tc>
          <w:tcPr>
            <w:tcW w:w="4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June 30,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6"/>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$745.9</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Investments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1,928.7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3,059.7</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828.8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891.9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102.8</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4,161.5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5,144.4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2,844.6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2,661.9</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8,290.6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6,799.2</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4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(1,818.3)</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6,472.3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5,202.7</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CHARGES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30,434.5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26,865.9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4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(5,272.2)</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(4,130.4)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25,162.3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22,735.5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$38,640.7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$3,116.0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$2,852.9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Accrued interest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548.0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293.9</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4,033.1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4,042.2</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less current portion</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11,450.7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10,517.4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6,426.2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5,786.7</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 &amp; OTHER</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1,670.2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1,257.2</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EQUITY PUT OPTIONS</w:t>
            </w:r>
          </w:p>
        </w:tc>
        <w:tc>
          <w:tcPr>
            <w:tcW w:w="40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5.25% series B convertible preferred stock</w:t>
            </w:r>
          </w:p>
        </w:tc>
        <w:tc>
          <w:tcPr>
            <w:tcW w:w="40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914.2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908.0</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11,747.5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11,598.8</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2,075.8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1,056.5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432.4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15,060.5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14,086.4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$38,640.7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953" w:right="1440" w:bottom="1440" w:gutter="0" w:footer="0" w:header="0"/>
        </w:sectPr>
      </w:pPr>
    </w:p>
    <w:bookmarkStart w:id="6" w:name="page7"/>
    <w:bookmarkEnd w:id="6"/>
    <w:p>
      <w:pPr>
        <w:jc w:val="center"/>
        <w:ind w:right="680"/>
        <w:spacing w:after="0"/>
        <w:rPr>
          <w:sz w:val="20"/>
          <w:szCs w:val="20"/>
          <w:color w:val="auto"/>
        </w:rPr>
      </w:pPr>
      <w:r>
        <w:rPr>
          <w:rFonts w:ascii="Courier New" w:cs="Courier New" w:eastAsia="Courier New" w:hAnsi="Courier New"/>
          <w:sz w:val="15"/>
          <w:szCs w:val="15"/>
          <w:color w:val="auto"/>
        </w:rPr>
        <w:t>Comcast.</w:t>
      </w:r>
    </w:p>
    <w:p>
      <w:pPr>
        <w:jc w:val="center"/>
        <w:ind w:right="680"/>
        <w:spacing w:after="0" w:line="237" w:lineRule="auto"/>
        <w:rPr>
          <w:sz w:val="20"/>
          <w:szCs w:val="20"/>
          <w:color w:val="auto"/>
        </w:rPr>
      </w:pPr>
      <w:r>
        <w:rPr>
          <w:rFonts w:ascii="Courier New" w:cs="Courier New" w:eastAsia="Courier New" w:hAnsi="Courier New"/>
          <w:sz w:val="15"/>
          <w:szCs w:val="15"/>
          <w:color w:val="auto"/>
        </w:rPr>
        <w:t>Pro Forma Financial Data by Business Segment (Unaudited) (1)</w:t>
      </w: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3580" w:type="dxa"/>
            <w:vAlign w:val="bottom"/>
            <w:gridSpan w:val="3"/>
          </w:tcPr>
          <w:p>
            <w:pPr>
              <w:jc w:val="right"/>
              <w:ind w:right="267"/>
              <w:spacing w:after="0" w:line="169" w:lineRule="exact"/>
              <w:rPr>
                <w:sz w:val="20"/>
                <w:szCs w:val="20"/>
                <w:color w:val="auto"/>
              </w:rPr>
            </w:pPr>
            <w:r>
              <w:rPr>
                <w:rFonts w:ascii="Courier New" w:cs="Courier New" w:eastAsia="Courier New" w:hAnsi="Courier New"/>
                <w:sz w:val="15"/>
                <w:szCs w:val="15"/>
                <w:color w:val="auto"/>
              </w:rPr>
              <w:t>(in millions, except margin data)</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Business</w:t>
            </w:r>
          </w:p>
        </w:tc>
        <w:tc>
          <w:tcPr>
            <w:tcW w:w="11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Cable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Commerce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Content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Communications</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16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2001</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$1,284.8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$876.0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$201.0</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$561.7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$511.6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(7)</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$8,043.4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$440.8</w:t>
            </w:r>
          </w:p>
        </w:tc>
        <w:tc>
          <w:tcPr>
            <w:tcW w:w="150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$3,100.8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$11,998.7</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2000</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$10.2</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$2,112.7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(7)</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$6,063.6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$526.8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$402.2</w:t>
            </w:r>
          </w:p>
        </w:tc>
        <w:tc>
          <w:tcPr>
            <w:tcW w:w="150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$3,372.9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$10,365.5</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Six Months Ended June 30, 2001</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$2,507.1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$418.1</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$19.1</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$4,665.7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$1,082.2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$1,402.3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(386.4)%</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$949.3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$115.5</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$1,158.9</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Six Months Ended June 30, 2000</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$2,297.4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$362.6</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$4,243.4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$966.6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$1,272.7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(71.6)%</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$491.3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$608.0</w:t>
            </w:r>
          </w:p>
        </w:tc>
      </w:tr>
    </w:tbl>
    <w:p>
      <w:pPr>
        <w:spacing w:after="0" w:line="173" w:lineRule="exact"/>
        <w:rPr>
          <w:sz w:val="20"/>
          <w:szCs w:val="20"/>
          <w:color w:val="auto"/>
        </w:rPr>
      </w:pPr>
    </w:p>
    <w:p>
      <w:pPr>
        <w:ind w:left="440" w:right="160"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presented above is not necessarily indicative of what the results would have been had the Company operated the acquired businesses and exchanged systems since the beginning of 2000. Historical financial data by business segment, as required under generally accepted accounting principles, is available in the Company's Quarterly Report on Form 10-Q.</w:t>
      </w:r>
    </w:p>
    <w:p>
      <w:pPr>
        <w:spacing w:after="0" w:line="175" w:lineRule="exact"/>
        <w:rPr>
          <w:rFonts w:ascii="Courier New" w:cs="Courier New" w:eastAsia="Courier New" w:hAnsi="Courier New"/>
          <w:sz w:val="15"/>
          <w:szCs w:val="15"/>
          <w:color w:val="auto"/>
        </w:rPr>
      </w:pPr>
    </w:p>
    <w:p>
      <w:pPr>
        <w:ind w:left="440" w:hanging="430"/>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Prime Communications LLC in August 2000. The Company completed its systems exchanges with AT&amp;T Corp. and Adelphia Communications Corp. in December 2000 and January 2001, respectively. In April 2001, the Company acquired cable systems serving 585,000 subscribers from AT&amp;T Corp. Pro forma financial data for our Cable segment is presented as if these acquisitions and systems exchanges occurred at the beginning of 2000. On June 30, 2001, the Company acquired a cable system serving approximately 112,000 subscribers in Baltimore, Maryland from AT&amp;T. Pro forma financial data by business segment excludes the effects of this acquisition for all periods presented.</w:t>
      </w:r>
    </w:p>
    <w:p>
      <w:pPr>
        <w:spacing w:after="0" w:line="166" w:lineRule="exact"/>
        <w:rPr>
          <w:rFonts w:ascii="Courier New" w:cs="Courier New" w:eastAsia="Courier New" w:hAnsi="Courier New"/>
          <w:sz w:val="14"/>
          <w:szCs w:val="14"/>
          <w:color w:val="auto"/>
        </w:rPr>
      </w:pPr>
    </w:p>
    <w:p>
      <w:pPr>
        <w:ind w:left="440" w:right="80" w:hanging="430"/>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E! Entertainment Television, Inc. , Comcast-Spectacor, Home Team Sports and The Golf Channel. The Company acquired Home Team Sports and consolidated The Golf Channel in February 2001 and June 2001, respectively. Pro forma data for our Content segment is presented as if these events occurred at the beginning of 2000.</w:t>
      </w:r>
    </w:p>
    <w:p>
      <w:pPr>
        <w:spacing w:after="0" w:line="161" w:lineRule="exact"/>
        <w:rPr>
          <w:rFonts w:ascii="Courier New" w:cs="Courier New" w:eastAsia="Courier New" w:hAnsi="Courier New"/>
          <w:sz w:val="14"/>
          <w:szCs w:val="14"/>
          <w:color w:val="auto"/>
        </w:rPr>
      </w:pPr>
    </w:p>
    <w:p>
      <w:pPr>
        <w:ind w:left="440" w:right="440"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Communications includes the Company's domestic wireline telecommunications business and international wireless operations.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Corporate and elimination entries related to the segments presented.</w:t>
      </w:r>
    </w:p>
    <w:p>
      <w:pPr>
        <w:spacing w:after="0" w:line="172"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acquired businesses, includes capital expenditures made by the Company subsequent to the date of acquisition by the Company.</w:t>
      </w:r>
    </w:p>
    <w:p>
      <w:pPr>
        <w:spacing w:after="0" w:line="173"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debt includes both current and long-term portions as reported in the Company's condensed consolidated balance sheet.</w:t>
      </w:r>
    </w:p>
    <w:p>
      <w:pPr>
        <w:sectPr>
          <w:pgSz w:w="11900" w:h="16838" w:orient="portrait"/>
          <w:cols w:equalWidth="0" w:num="1">
            <w:col w:w="10500"/>
          </w:cols>
          <w:pgMar w:left="220" w:top="953" w:right="1179" w:bottom="1440" w:gutter="0" w:footer="0" w:header="0"/>
        </w:sectPr>
      </w:pPr>
    </w:p>
    <w:bookmarkStart w:id="7" w:name="page8"/>
    <w:bookmarkEnd w:id="7"/>
    <w:p>
      <w:pPr>
        <w:jc w:val="center"/>
        <w:ind w:right="1639"/>
        <w:spacing w:after="0"/>
        <w:rPr>
          <w:sz w:val="20"/>
          <w:szCs w:val="20"/>
          <w:color w:val="auto"/>
        </w:rPr>
      </w:pPr>
      <w:r>
        <w:rPr>
          <w:rFonts w:ascii="Courier New" w:cs="Courier New" w:eastAsia="Courier New" w:hAnsi="Courier New"/>
          <w:sz w:val="15"/>
          <w:szCs w:val="15"/>
          <w:color w:val="auto"/>
        </w:rPr>
        <w:t>Comcast.</w:t>
      </w:r>
    </w:p>
    <w:p>
      <w:pPr>
        <w:jc w:val="center"/>
        <w:ind w:right="1639"/>
        <w:spacing w:after="0" w:line="237" w:lineRule="auto"/>
        <w:rPr>
          <w:sz w:val="20"/>
          <w:szCs w:val="20"/>
          <w:color w:val="auto"/>
        </w:rPr>
      </w:pPr>
      <w:r>
        <w:rPr>
          <w:rFonts w:ascii="Courier New" w:cs="Courier New" w:eastAsia="Courier New" w:hAnsi="Courier New"/>
          <w:sz w:val="15"/>
          <w:szCs w:val="15"/>
          <w:color w:val="auto"/>
        </w:rPr>
        <w:t>Pro Forma Other Data - Cable Segment (Unaudited)(1)(2)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Comcast</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Video</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Advertising</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@Home</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2001</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$1,089.0</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$87.9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$64.7</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$1,284.8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$43.69</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$1.73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$51.55</w:t>
            </w: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2000</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$1,020.8</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$41.38</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$47.46</w:t>
            </w: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Six Months Ended June 30, 2001</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$2,145.3</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$158.7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$119.2</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$83.9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$2,507.1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$43.09</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Six Months Ended June 30, 2000</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$2,018.2</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$77.0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$2,297.4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$40.99</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$1.57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$46.66</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Growth</w:t>
            </w:r>
          </w:p>
        </w:tc>
        <w:tc>
          <w:tcPr>
            <w:tcW w:w="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Growth</w:t>
            </w:r>
          </w:p>
        </w:tc>
      </w:tr>
      <w:tr>
        <w:trPr>
          <w:trHeight w:val="168"/>
        </w:trPr>
        <w:tc>
          <w:tcPr>
            <w:tcW w:w="39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2Q01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1Q01</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2Q00</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vs. 1Q01</w:t>
            </w:r>
          </w:p>
        </w:tc>
        <w:tc>
          <w:tcPr>
            <w:tcW w:w="9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vs. 2Q00</w:t>
            </w:r>
          </w:p>
        </w:tc>
      </w:tr>
      <w:tr>
        <w:trPr>
          <w:trHeight w:val="168"/>
        </w:trPr>
        <w:tc>
          <w:tcPr>
            <w:tcW w:w="39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Homes Passed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13,472.5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13,401.8</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13,130.8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8,306.5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8,314.7</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8,221.5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 including Baltimore</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acqurie 6/30/01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8,418.3</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 pts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pts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Subscriber Additions (000's)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NM</w:t>
            </w:r>
          </w:p>
        </w:tc>
        <w:tc>
          <w:tcPr>
            <w:tcW w:w="7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9"/>
              </w:rPr>
              <w:t>NM</w:t>
            </w:r>
          </w:p>
        </w:tc>
        <w:tc>
          <w:tcPr>
            <w:tcW w:w="260" w:type="dxa"/>
            <w:vAlign w:val="bottom"/>
          </w:tcPr>
          <w:p>
            <w:pPr>
              <w:spacing w:after="0"/>
              <w:rPr>
                <w:sz w:val="14"/>
                <w:szCs w:val="14"/>
                <w:color w:val="auto"/>
              </w:rPr>
            </w:pP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Digital Cable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Ready" Subscribers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8,042.4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7,651.6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7,085.2</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Subscriptions (000's) (5)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1,840.1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1,639.2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1,038.6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77.2%</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 (6)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 pts</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8.2 pts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Quarterly Net Subscription Additions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Subscription</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$10.61</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$10.01</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Comcast @Home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"Modem Ready" Homes Passed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7,955.8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7,913.0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4,969.3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574.3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296.9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"Modem Ready" Penetration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 pts</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2.5 pts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Subscriber Additions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51.2</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97.9%</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Subscriber</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$36.93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$36.76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$41.06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1739"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presented above is not necessarily indicative of what the results would have been had the Company operated the acquired businesses and exchanged systems since the beginning of 2000.</w:t>
      </w:r>
    </w:p>
    <w:p>
      <w:pPr>
        <w:spacing w:after="0" w:line="173" w:lineRule="exact"/>
        <w:rPr>
          <w:rFonts w:ascii="Courier New" w:cs="Courier New" w:eastAsia="Courier New" w:hAnsi="Courier New"/>
          <w:sz w:val="15"/>
          <w:szCs w:val="15"/>
          <w:color w:val="auto"/>
        </w:rPr>
      </w:pPr>
    </w:p>
    <w:p>
      <w:pPr>
        <w:ind w:left="440" w:right="1739" w:hanging="430"/>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Prime Communications LLC in August 2000. The Company completed its systems exchanges with AT&amp;T Corp. and Adelphia Communications Corp. in December 2000 and January 2001, respectively. In April 2001, the Company acquired cable systems serving 585,000 subscribers from AT&amp;T Corp. Pro forma other data for our Cable segment is presented as if these acquisitions and systems exchanges occurred at the beginning of 2000. On June 30, 2001, the Company acquired a cable system serving approximately 112,000 subscribers in Baltimore, Maryland from AT&amp;T. Pro forma other data by business segment excludes the effects of this acquisition for all periods presented unless otherwise noted.</w:t>
      </w:r>
    </w:p>
    <w:p>
      <w:pPr>
        <w:spacing w:after="0" w:line="165" w:lineRule="exact"/>
        <w:rPr>
          <w:rFonts w:ascii="Courier New" w:cs="Courier New" w:eastAsia="Courier New" w:hAnsi="Courier New"/>
          <w:sz w:val="14"/>
          <w:szCs w:val="14"/>
          <w:color w:val="auto"/>
        </w:rPr>
      </w:pPr>
    </w:p>
    <w:p>
      <w:pPr>
        <w:ind w:left="440" w:right="227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revenues consist of our basic, expanded basic, premium, pay-per-view and digital services.</w:t>
      </w:r>
    </w:p>
    <w:p>
      <w:pPr>
        <w:spacing w:after="0" w:line="173" w:lineRule="exact"/>
        <w:rPr>
          <w:rFonts w:ascii="Courier New" w:cs="Courier New" w:eastAsia="Courier New" w:hAnsi="Courier New"/>
          <w:sz w:val="15"/>
          <w:szCs w:val="15"/>
          <w:color w:val="auto"/>
        </w:rPr>
      </w:pPr>
    </w:p>
    <w:p>
      <w:pPr>
        <w:ind w:left="440" w:right="191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Cable subscriber revenues include installation revenues, guide revenues, commissions from electronic retailing, and other product offerings.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digital converter box counts as one digital cable subscription.</w:t>
      </w:r>
    </w:p>
    <w:p>
      <w:pPr>
        <w:spacing w:after="0" w:line="172" w:lineRule="exact"/>
        <w:rPr>
          <w:rFonts w:ascii="Courier New" w:cs="Courier New" w:eastAsia="Courier New" w:hAnsi="Courier New"/>
          <w:sz w:val="15"/>
          <w:szCs w:val="15"/>
          <w:color w:val="auto"/>
        </w:rPr>
      </w:pPr>
    </w:p>
    <w:p>
      <w:pPr>
        <w:ind w:left="440" w:right="253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cable subscriptions as a percentage of "digital ready" subscribers. Certain subscribers may have multiple digital cable subscriptions.</w:t>
      </w:r>
    </w:p>
    <w:p>
      <w:pPr>
        <w:sectPr>
          <w:pgSz w:w="11900" w:h="16838" w:orient="portrait"/>
          <w:cols w:equalWidth="0" w:num="1">
            <w:col w:w="10239"/>
          </w:cols>
          <w:pgMar w:left="220" w:top="1122" w:right="1440" w:bottom="1440" w:gutter="0" w:footer="0" w:header="0"/>
        </w:sectPr>
      </w:pPr>
    </w:p>
    <w:bookmarkStart w:id="8" w:name="page9"/>
    <w:bookmarkEnd w:id="8"/>
    <w:p>
      <w:pPr>
        <w:jc w:val="center"/>
        <w:ind w:right="-259"/>
        <w:spacing w:after="0"/>
        <w:rPr>
          <w:sz w:val="20"/>
          <w:szCs w:val="20"/>
          <w:color w:val="auto"/>
        </w:rPr>
      </w:pPr>
      <w:r>
        <w:rPr>
          <w:rFonts w:ascii="Courier New" w:cs="Courier New" w:eastAsia="Courier New" w:hAnsi="Courier New"/>
          <w:sz w:val="15"/>
          <w:szCs w:val="15"/>
          <w:color w:val="auto"/>
        </w:rPr>
        <w:t>Comcast.</w:t>
      </w: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rPr>
                <w:sz w:val="14"/>
                <w:szCs w:val="14"/>
                <w:color w:val="auto"/>
              </w:rPr>
            </w:pPr>
          </w:p>
        </w:tc>
        <w:tc>
          <w:tcPr>
            <w:tcW w:w="642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 Other Data - Commerce Segment (QVC) (Unaudited)</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Base (1)</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UK</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Germany</w:t>
            </w:r>
          </w:p>
        </w:tc>
        <w:tc>
          <w:tcPr>
            <w:tcW w:w="300" w:type="dxa"/>
            <w:vAlign w:val="bottom"/>
          </w:tcPr>
          <w:p>
            <w:pPr>
              <w:spacing w:after="0"/>
              <w:rPr>
                <w:sz w:val="24"/>
                <w:szCs w:val="2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2001</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$756.8</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w:t>
            </w:r>
          </w:p>
        </w:tc>
        <w:tc>
          <w:tcPr>
            <w:tcW w:w="300" w:type="dxa"/>
            <w:vAlign w:val="bottom"/>
          </w:tcPr>
          <w:p>
            <w:pPr>
              <w:spacing w:after="0"/>
              <w:rPr>
                <w:sz w:val="24"/>
                <w:szCs w:val="2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$876.0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$166.5</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(6.4)%</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$10.56</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pounds4.78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2000</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$657.9</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$135.8</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(15.8)%</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pounds5.62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2001</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$1,511.9</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(3.9)%</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pounds10.09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2000</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$1,354.6</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$1,591.6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$278.7</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(11.5)%</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$19.78</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pounds11.49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Business includes domestic channel and iQVC.</w:t>
      </w:r>
    </w:p>
    <w:p>
      <w:pPr>
        <w:spacing w:after="0" w:line="173"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domestic and international infomercial businesses, and start-up costs for QVC Japan which launched in April 2001.</w:t>
      </w:r>
    </w:p>
    <w:p>
      <w:pPr>
        <w:spacing w:after="0" w:line="173" w:lineRule="exact"/>
        <w:rPr>
          <w:rFonts w:ascii="Courier New" w:cs="Courier New" w:eastAsia="Courier New" w:hAnsi="Courier New"/>
          <w:sz w:val="15"/>
          <w:szCs w:val="15"/>
          <w:color w:val="auto"/>
        </w:rPr>
      </w:pPr>
    </w:p>
    <w:p>
      <w:pPr>
        <w:ind w:left="440" w:right="18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that while QVC has the potential to serve this many homes in Germany, it is estimated that only approximately 40% of the homes in Germany are programmed to receive the QVC channel.</w:t>
      </w:r>
    </w:p>
    <w:p>
      <w:pPr>
        <w:sectPr>
          <w:pgSz w:w="11900" w:h="16838" w:orient="portrait"/>
          <w:cols w:equalWidth="0" w:num="1">
            <w:col w:w="10600"/>
          </w:cols>
          <w:pgMar w:left="220" w:top="1122" w:right="10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1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Comcast.</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920" w:type="dxa"/>
            <w:vAlign w:val="bottom"/>
            <w:gridSpan w:val="3"/>
          </w:tcPr>
          <w:p>
            <w:pPr>
              <w:jc w:val="center"/>
              <w:ind w:left="2767"/>
              <w:spacing w:after="0" w:line="168" w:lineRule="exact"/>
              <w:rPr>
                <w:sz w:val="20"/>
                <w:szCs w:val="20"/>
                <w:color w:val="auto"/>
              </w:rPr>
            </w:pPr>
            <w:r>
              <w:rPr>
                <w:rFonts w:ascii="Courier New" w:cs="Courier New" w:eastAsia="Courier New" w:hAnsi="Courier New"/>
                <w:sz w:val="15"/>
                <w:szCs w:val="15"/>
                <w:color w:val="auto"/>
                <w:w w:val="96"/>
              </w:rPr>
              <w:t>Summary of Investments (Unaudited)</w:t>
            </w:r>
          </w:p>
        </w:tc>
        <w:tc>
          <w:tcPr>
            <w:tcW w:w="1080" w:type="dxa"/>
            <w:vAlign w:val="bottom"/>
          </w:tcPr>
          <w:p>
            <w:pPr>
              <w:spacing w:after="0"/>
              <w:rPr>
                <w:sz w:val="14"/>
                <w:szCs w:val="14"/>
                <w:color w:val="auto"/>
              </w:rPr>
            </w:pPr>
          </w:p>
        </w:tc>
      </w:tr>
      <w:tr>
        <w:trPr>
          <w:trHeight w:val="505"/>
        </w:trPr>
        <w:tc>
          <w:tcPr>
            <w:tcW w:w="3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Ticker</w:t>
            </w: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AT&amp;T Corp. (1) (2)</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$1,837.3</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Sprint Corp PCS Group</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PCS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2,156.9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2,149.8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1,873.0</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Fair Value Investments</w:t>
            </w: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$4,310.8</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$5,197.1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Method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Method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396.1</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$5,721.6</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Investments</w:t>
            </w: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$1,928.7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$3,059.7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2,661.9</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$5,721.6</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49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approximately 68 million shares of AT&amp;T Corp. held by the Company at December 31,2000, 63.9 million shares were exchanged with AT&amp;T Corp. for cable communications systems in April 2001.</w:t>
      </w:r>
    </w:p>
    <w:p>
      <w:pPr>
        <w:spacing w:after="0" w:line="173"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Company and AT&amp;T entered into an agreement whereby AT&amp;T issued to the Company approximately 80.3 million unregistered shares of AT&amp;T common stock and the Company agreed to settle its right under a previous agreement to exchange an aggregate 31.2 million Excite@Home Corporation shares and warrants held by the Company for shares of AT&amp;T common stock. Under the terms of the June 2001 agreement, the Company retained the Excite@Home shares and warrants.</w:t>
      </w:r>
    </w:p>
    <w:p>
      <w:pPr>
        <w:sectPr>
          <w:pgSz w:w="11900" w:h="16838" w:orient="portrait"/>
          <w:cols w:equalWidth="0" w:num="1">
            <w:col w:w="10239"/>
          </w:cols>
          <w:pgMar w:left="220" w:top="785" w:right="1440" w:bottom="1440" w:gutter="0" w:footer="0" w:header="0"/>
        </w:sectPr>
      </w:pPr>
    </w:p>
    <w:bookmarkStart w:id="10" w:name="page11"/>
    <w:bookmarkEnd w:id="10"/>
    <w:p>
      <w:pPr>
        <w:jc w:val="center"/>
        <w:ind w:right="-19"/>
        <w:spacing w:after="0"/>
        <w:rPr>
          <w:sz w:val="20"/>
          <w:szCs w:val="20"/>
          <w:color w:val="auto"/>
        </w:rPr>
      </w:pPr>
      <w:r>
        <w:rPr>
          <w:rFonts w:ascii="Courier New" w:cs="Courier New" w:eastAsia="Courier New" w:hAnsi="Courier New"/>
          <w:sz w:val="15"/>
          <w:szCs w:val="15"/>
          <w:color w:val="auto"/>
        </w:rPr>
        <w:t>Comcast.</w:t>
      </w:r>
    </w:p>
    <w:p>
      <w:pPr>
        <w:jc w:val="center"/>
        <w:ind w:right="-19"/>
        <w:spacing w:after="0" w:line="237" w:lineRule="auto"/>
        <w:rPr>
          <w:sz w:val="20"/>
          <w:szCs w:val="20"/>
          <w:color w:val="auto"/>
        </w:rPr>
      </w:pPr>
      <w:r>
        <w:rPr>
          <w:rFonts w:ascii="Courier New" w:cs="Courier New" w:eastAsia="Courier New" w:hAnsi="Courier New"/>
          <w:sz w:val="15"/>
          <w:szCs w:val="15"/>
          <w:color w:val="auto"/>
        </w:rPr>
        <w:t>Reconciliation of Diluted EPS to OCF per share (Unaudited)</w:t>
      </w:r>
    </w:p>
    <w:p>
      <w:pPr>
        <w:jc w:val="center"/>
        <w:ind w:right="-19"/>
        <w:spacing w:after="0" w:line="238"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24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19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June 30,</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income (loss) as reported</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187.7</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$1,036.4</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Items to reconcile net income (loss) to operating cash flow:</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&amp; amortization</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833.7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634.4</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1,575.1</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1,180.1</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163.2</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358.5</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unrealized gain on trading securities (1)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(392.4)</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(265.6)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mark to market adjustments on derivatives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hedged items</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310.1</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196.1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settlement of Share Exchange Agreement (2)</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(296.3)</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(296.3)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sales and exchanges of investments</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(151.7)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(272.1)</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(163.3)</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reclassification of unrealized gains (3)</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(1,092.4)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investment impairment losses (4)</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939.1</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expense related to indexed debt (5)</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(289.5)</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398.0</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 gain on Adelphia systems exchange (6)</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(1,198.6)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103.8</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185.1</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589.4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 net of tax (7)</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other, net (8)</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as reported</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$602.8</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$1,341.3</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$1,189.7</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as reported</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Items to reconcile diluted earnings (loss) per share to operating</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flow per share, net of estimated income tax expense,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assuming a 35% rate: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&amp; amortization</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1.06</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0.11</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unrealized gain on trading securities (1)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(0.26)</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mark to market adjustments on derivatives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hedged items</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0.21</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0.13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settlement of Share Exchange Agreement (2)</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sales and exchanges of investments</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(0.18)</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reclassification of unrealized gains (3)</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investment impairment losses (4)</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0.03</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0.63</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expense related to indexed debt (5)</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(0.19)</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 gain on Adelphia systems exchange (6)</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 (7)</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other, net (8)</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0.21</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per share, net of</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estimated income tax expense</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$ 0.40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0.89</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w:t>
            </w:r>
          </w:p>
        </w:tc>
        <w:tc>
          <w:tcPr>
            <w:tcW w:w="56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965.6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974.7</w:t>
            </w:r>
          </w:p>
        </w:tc>
        <w:tc>
          <w:tcPr>
            <w:tcW w:w="360" w:type="dxa"/>
            <w:vAlign w:val="bottom"/>
          </w:tcPr>
          <w:p>
            <w:pPr>
              <w:spacing w:after="0"/>
              <w:rPr>
                <w:sz w:val="24"/>
                <w:szCs w:val="2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965.3</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873.2</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73" w:lineRule="exact"/>
        <w:rPr>
          <w:sz w:val="20"/>
          <w:szCs w:val="20"/>
          <w:color w:val="auto"/>
        </w:rPr>
      </w:pPr>
    </w:p>
    <w:p>
      <w:pPr>
        <w:ind w:left="440" w:right="78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SFAS No. 133 (Derivatives) in the first quarter of 2001, the Company classified its investment in Sprint PCS from an available for sale security to a trading security.</w:t>
      </w:r>
    </w:p>
    <w:p>
      <w:pPr>
        <w:spacing w:after="0" w:line="173" w:lineRule="exact"/>
        <w:rPr>
          <w:rFonts w:ascii="Courier New" w:cs="Courier New" w:eastAsia="Courier New" w:hAnsi="Courier New"/>
          <w:sz w:val="15"/>
          <w:szCs w:val="15"/>
          <w:color w:val="auto"/>
        </w:rPr>
      </w:pPr>
    </w:p>
    <w:p>
      <w:pPr>
        <w:ind w:left="440" w:right="42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gain recognized by the Company in connection with the settlement of its right under the June 2001 agreement described previously in note 2 to its Summary of Investments.</w:t>
      </w:r>
    </w:p>
    <w:p>
      <w:pPr>
        <w:spacing w:after="0" w:line="173" w:lineRule="exact"/>
        <w:rPr>
          <w:rFonts w:ascii="Courier New" w:cs="Courier New" w:eastAsia="Courier New" w:hAnsi="Courier New"/>
          <w:sz w:val="15"/>
          <w:szCs w:val="15"/>
          <w:color w:val="auto"/>
        </w:rPr>
      </w:pPr>
    </w:p>
    <w:p>
      <w:pPr>
        <w:ind w:left="440" w:right="8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SFAS No. 133, the Company reclassified its investment in Sprint PCS from an available for sale security to a trading security. The gain represents the accumulated unrealized gain on the Company's investment in Sprint PCS previously recorded as a component of accumulated other comprehensive income.</w:t>
      </w:r>
    </w:p>
    <w:p>
      <w:pPr>
        <w:spacing w:after="0" w:line="173" w:lineRule="exact"/>
        <w:rPr>
          <w:rFonts w:ascii="Courier New" w:cs="Courier New" w:eastAsia="Courier New" w:hAnsi="Courier New"/>
          <w:sz w:val="15"/>
          <w:szCs w:val="15"/>
          <w:color w:val="auto"/>
        </w:rPr>
      </w:pPr>
    </w:p>
    <w:p>
      <w:pPr>
        <w:ind w:left="440" w:right="24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records losses on its investments for which the Company has determined that a decline in value of the investment was considered other than temporary. The loss for the six months ended June 30, 2001 relates principally to the Company's investment in AT&amp;T, a portion of which was exchanged on April 30, 2001.</w:t>
      </w:r>
    </w:p>
    <w:p>
      <w:pPr>
        <w:spacing w:after="0" w:line="173" w:lineRule="exact"/>
        <w:rPr>
          <w:rFonts w:ascii="Courier New" w:cs="Courier New" w:eastAsia="Courier New" w:hAnsi="Courier New"/>
          <w:sz w:val="15"/>
          <w:szCs w:val="15"/>
          <w:color w:val="auto"/>
        </w:rPr>
      </w:pPr>
    </w:p>
    <w:p>
      <w:pPr>
        <w:ind w:left="44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non-cash expense associated with the mark-to-market adjustment related to the Company's ZONES debt. Through December 31, 2000, the ZONES were accounted for as an indexed debt instrument since the maturity value is dependent upon the fair value of Sprint PCS stock.</w:t>
      </w:r>
    </w:p>
    <w:p>
      <w:pPr>
        <w:spacing w:after="0" w:line="173" w:lineRule="exact"/>
        <w:rPr>
          <w:rFonts w:ascii="Courier New" w:cs="Courier New" w:eastAsia="Courier New" w:hAnsi="Courier New"/>
          <w:sz w:val="15"/>
          <w:szCs w:val="15"/>
          <w:color w:val="auto"/>
        </w:rPr>
      </w:pPr>
    </w:p>
    <w:p>
      <w:pPr>
        <w:ind w:left="440" w:right="68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gain recognized upon the completion of the Company's cable systems exchange with Adelphia Communications Corporation in January 2001.</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effects of adopting SFAS No. 133 in the first quarter of 2001.</w:t>
      </w:r>
    </w:p>
    <w:p>
      <w:pPr>
        <w:spacing w:after="0" w:line="172" w:lineRule="exact"/>
        <w:rPr>
          <w:rFonts w:ascii="Courier New" w:cs="Courier New" w:eastAsia="Courier New" w:hAnsi="Courier New"/>
          <w:sz w:val="15"/>
          <w:szCs w:val="15"/>
          <w:color w:val="auto"/>
        </w:rPr>
      </w:pPr>
    </w:p>
    <w:p>
      <w:pPr>
        <w:ind w:left="440" w:right="60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and dividend income, equity in net losses of affiliates, other income (expense), minority interest and extraordinary items.</w:t>
      </w:r>
    </w:p>
    <w:p>
      <w:pPr>
        <w:sectPr>
          <w:pgSz w:w="11900" w:h="16838" w:orient="portrait"/>
          <w:cols w:equalWidth="0" w:num="1">
            <w:col w:w="11540"/>
          </w:cols>
          <w:pgMar w:left="220" w:top="1122" w:right="13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Note: The following notice is included to meet certain legal requirements:</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Subject to future developments, Comcast may file with the Commission</w:t>
      </w:r>
    </w:p>
    <w:p>
      <w:pPr>
        <w:spacing w:after="0" w:line="5" w:lineRule="exact"/>
        <w:rPr>
          <w:sz w:val="20"/>
          <w:szCs w:val="20"/>
          <w:color w:val="auto"/>
        </w:rPr>
      </w:pPr>
    </w:p>
    <w:p>
      <w:pPr>
        <w:ind w:right="3239" w:firstLine="10"/>
        <w:spacing w:after="0" w:line="255" w:lineRule="auto"/>
        <w:tabs>
          <w:tab w:leader="none" w:pos="3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preliminary proxy statement for solicitation of proxies from the shareholders of AT&amp;T Corp. ("AT&amp;T") in connection with AT&amp;T's broadband tracking stock proposal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16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2019-12-16T11:51:19Z</dcterms:created>
  <dcterms:modified xsi:type="dcterms:W3CDTF">2019-12-16T11:51:19Z</dcterms:modified>
</cp:coreProperties>
</file>