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591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ROBERTS BRIAN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879,200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54.45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879,200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02/28/2031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54.45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879,200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-2559685</wp:posOffset>
            </wp:positionV>
            <wp:extent cx="7034530" cy="26009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600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42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1, 2021 and become exercisable as follows: 40% become exercisable on the 2nd anniversary of the date of the grant and an additional 20% on each of the 3rd, 4th and 5th anniversaries of the date of the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Elizabeth Wideman,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6394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2021-03-03T16:00:13Z</dcterms:created>
  <dcterms:modified xsi:type="dcterms:W3CDTF">2021-03-03T16:00:13Z</dcterms:modified>
</cp:coreProperties>
</file>