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200300200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2,252,709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6.956%</w:t>
            </w:r>
          </w:p>
        </w:tc>
      </w:tr>
      <w:tr>
        <w:trPr>
          <w:trHeight w:val="202"/>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6.956%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49,743,079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6.956%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48" w:orient="portrait"/>
          <w:cols w:equalWidth="0" w:num="1">
            <w:col w:w="10139"/>
          </w:cols>
          <w:pgMar w:left="32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Philadelphia, PA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6" w:lineRule="exact"/>
        <w:rPr>
          <w:sz w:val="24"/>
          <w:szCs w:val="24"/>
          <w:color w:val="auto"/>
        </w:rPr>
      </w:pPr>
    </w:p>
    <w:p>
      <w:pPr>
        <w:sectPr>
          <w:pgSz w:w="11900" w:h="16848" w:orient="portrait"/>
          <w:cols w:equalWidth="0" w:num="2">
            <w:col w:w="3580" w:space="0"/>
            <w:col w:w="6559"/>
          </w:cols>
          <w:pgMar w:left="320" w:top="447"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48" w:orient="portrait"/>
          <w:cols w:equalWidth="0" w:num="2">
            <w:col w:w="6220" w:space="220"/>
            <w:col w:w="3699"/>
          </w:cols>
          <w:pgMar w:left="32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Special Common Stock</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48" w:orient="portrait"/>
          <w:cols w:equalWidth="0" w:num="2">
            <w:col w:w="1060" w:space="640"/>
            <w:col w:w="8439"/>
          </w:cols>
          <w:pgMar w:left="32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200300200</w:t>
      </w:r>
    </w:p>
    <w:p>
      <w:pPr>
        <w:sectPr>
          <w:pgSz w:w="11900" w:h="16848" w:orient="portrait"/>
          <w:cols w:equalWidth="0" w:num="1">
            <w:col w:w="10139"/>
          </w:cols>
          <w:pgMar w:left="320" w:top="447" w:right="1440" w:bottom="0" w:gutter="0" w:footer="0" w:header="0"/>
          <w:type w:val="continuous"/>
        </w:sectPr>
      </w:pPr>
    </w:p>
    <w:p>
      <w:pPr>
        <w:spacing w:after="0" w:line="224" w:lineRule="exact"/>
        <w:rPr>
          <w:sz w:val="24"/>
          <w:szCs w:val="24"/>
          <w:color w:val="auto"/>
        </w:rPr>
      </w:pPr>
    </w:p>
    <w:p>
      <w:pPr>
        <w:ind w:right="285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48" w:orient="portrait"/>
          <w:cols w:equalWidth="0" w:num="1">
            <w:col w:w="10139"/>
          </w:cols>
          <w:pgMar w:left="32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6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49,743,079</w:t>
            </w:r>
          </w:p>
        </w:tc>
      </w:tr>
      <w:tr>
        <w:trPr>
          <w:trHeight w:val="405"/>
        </w:trPr>
        <w:tc>
          <w:tcPr>
            <w:tcW w:w="56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40" w:type="dxa"/>
            <w:vAlign w:val="bottom"/>
          </w:tcPr>
          <w:p>
            <w:pPr>
              <w:ind w:left="28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6.956%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w w:val="96"/>
              </w:rPr>
              <w:t>2,252,709</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759" w:hanging="9"/>
        <w:spacing w:after="0" w:line="235" w:lineRule="auto"/>
        <w:tabs>
          <w:tab w:leader="none" w:pos="17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49,743,079</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Special Common Stock of Comcast Corporation. No one person's interest in the Class A Special Common Stock of Comcast Corporation is more than five percent of the total outstanding Class A Special Common Stock.</w:t>
      </w:r>
    </w:p>
    <w:p>
      <w:pPr>
        <w:spacing w:after="0" w:line="209" w:lineRule="exact"/>
        <w:rPr>
          <w:sz w:val="20"/>
          <w:szCs w:val="20"/>
          <w:color w:val="auto"/>
        </w:rPr>
      </w:pPr>
    </w:p>
    <w:p>
      <w:pPr>
        <w:ind w:right="27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5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Special Common Stock of Comcast Corporation at December 31, 1999 is true, complete and correct.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139"/>
          </w:cols>
          <w:pgMar w:left="320" w:top="339" w:right="1440" w:bottom="0" w:gutter="0" w:footer="0" w:header="0"/>
        </w:sectPr>
      </w:pPr>
    </w:p>
    <w:bookmarkStart w:id="2" w:name="page3"/>
    <w:bookmarkEnd w:id="2"/>
    <w:p>
      <w:pPr>
        <w:ind w:right="255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46,281,670 shares or 6.472% of the Class A Special Common Stock outstanding of Comcast Corporation ("the Company") as a result of acting as investment adviser to various investment companies registered under Section 8 of the Investment Company Act of 1940.</w:t>
      </w:r>
    </w:p>
    <w:p>
      <w:pPr>
        <w:spacing w:after="0" w:line="213" w:lineRule="exact"/>
        <w:rPr>
          <w:sz w:val="20"/>
          <w:szCs w:val="20"/>
          <w:color w:val="auto"/>
        </w:rPr>
      </w:pPr>
    </w:p>
    <w:p>
      <w:pPr>
        <w:ind w:right="243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46,281,670 shares owned by the Funds.</w:t>
      </w:r>
    </w:p>
    <w:p>
      <w:pPr>
        <w:spacing w:after="0" w:line="208" w:lineRule="exact"/>
        <w:rPr>
          <w:sz w:val="20"/>
          <w:szCs w:val="20"/>
          <w:color w:val="auto"/>
        </w:rPr>
      </w:pPr>
    </w:p>
    <w:p>
      <w:pPr>
        <w:ind w:right="29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559" w:firstLine="843"/>
        <w:spacing w:after="0" w:line="272" w:lineRule="auto"/>
        <w:rPr>
          <w:sz w:val="20"/>
          <w:szCs w:val="20"/>
          <w:color w:val="auto"/>
        </w:rPr>
      </w:pPr>
      <w:r>
        <w:rPr>
          <w:rFonts w:ascii="Courier New" w:cs="Courier New" w:eastAsia="Courier New" w:hAnsi="Courier New"/>
          <w:sz w:val="16"/>
          <w:szCs w:val="16"/>
          <w:color w:val="auto"/>
        </w:rPr>
        <w:t>Fidelity Management Trust Company, 82 Devonshire Street, Boston, Massachusetts 02109, a wholly-owned subsidiary of FMR Corp. and a bank as defined in Section 3(a)(6) of the Securities Exchange Act of 1934, is the beneficial owner of 2,915,409 shares or 0.407% of the Class A Special Common Stock outstanding of the Company as a result of its serving as investment manager of the institutional account(s).</w:t>
      </w:r>
    </w:p>
    <w:p>
      <w:pPr>
        <w:spacing w:after="0" w:line="185"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2,915,409 shares and sole power to vote or to direct the voting of 1,767,409 shares, and no power to vote or to direct the voting of 1,148,000 shares of Class A Special Common Stock owned by the institutional account(s) as reported above.</w:t>
      </w:r>
    </w:p>
    <w:p>
      <w:pPr>
        <w:spacing w:after="0" w:line="209" w:lineRule="exact"/>
        <w:rPr>
          <w:sz w:val="20"/>
          <w:szCs w:val="20"/>
          <w:color w:val="auto"/>
        </w:rPr>
      </w:pPr>
    </w:p>
    <w:p>
      <w:pPr>
        <w:ind w:right="243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7" w:lineRule="exact"/>
        <w:rPr>
          <w:sz w:val="20"/>
          <w:szCs w:val="20"/>
          <w:color w:val="auto"/>
        </w:rPr>
      </w:pPr>
    </w:p>
    <w:p>
      <w:pPr>
        <w:ind w:right="285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546,000 shares or 0.076% of the Class A Special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559" w:firstLine="843"/>
        <w:spacing w:after="0" w:line="271"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546,000 shares or 0.076% of the</w:t>
      </w:r>
    </w:p>
    <w:p>
      <w:pPr>
        <w:sectPr>
          <w:pgSz w:w="11900" w:h="16838" w:orient="portrait"/>
          <w:cols w:equalWidth="0" w:num="1">
            <w:col w:w="10139"/>
          </w:cols>
          <w:pgMar w:left="320" w:top="3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Class A Special Common Stock outstanding of Comcast Corporation.</w:t>
      </w:r>
    </w:p>
    <w:p>
      <w:pPr>
        <w:spacing w:after="0" w:line="207"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3"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8"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3" w:lineRule="exact"/>
        <w:rPr>
          <w:sz w:val="20"/>
          <w:szCs w:val="20"/>
          <w:color w:val="auto"/>
        </w:rPr>
      </w:pPr>
    </w:p>
    <w:p>
      <w:pPr>
        <w:ind w:right="255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65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ind w:right="265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546,000 shares owned by the International Funds. FIL has sole power to vote or direct the voting of 485,300 shares and no power to vote or direct the voting of 60,700 shares of Class A Special Common Stock held by the International Funds as reported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255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2000, agree and consent to the joint filing on their behalf of this Schedule 13G in connection with their beneficial ownership of the Class A Special Common Stock of Comcast Corporation at December 31,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19"/>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ectPr>
          <w:pgSz w:w="11900" w:h="16838" w:orient="portrait"/>
          <w:cols w:equalWidth="0" w:num="1">
            <w:col w:w="10139"/>
          </w:cols>
          <w:pgMar w:left="320" w:top="136"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Duly 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Eric 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2020-10-06T06:59:39Z</dcterms:created>
  <dcterms:modified xsi:type="dcterms:W3CDTF">2020-10-06T06:59:39Z</dcterms:modified>
</cp:coreProperties>
</file>