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9"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7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9"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00" w:lineRule="exact"/>
        <w:rPr>
          <w:sz w:val="24"/>
          <w:szCs w:val="24"/>
          <w:color w:val="auto"/>
        </w:rPr>
      </w:pPr>
    </w:p>
    <w:p>
      <w:pPr>
        <w:spacing w:after="0" w:line="26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 was made available by a post on Twitter:</w:t>
      </w:r>
    </w:p>
    <w:p>
      <w:pPr>
        <w:spacing w:after="0" w:line="237" w:lineRule="exact"/>
        <w:rPr>
          <w:sz w:val="24"/>
          <w:szCs w:val="24"/>
          <w:color w:val="auto"/>
        </w:rPr>
      </w:pPr>
    </w:p>
    <w:p>
      <w:pPr>
        <w:spacing w:after="0" w:line="278" w:lineRule="auto"/>
        <w:rPr>
          <w:sz w:val="20"/>
          <w:szCs w:val="20"/>
          <w:color w:val="auto"/>
        </w:rPr>
      </w:pPr>
      <w:r>
        <w:rPr>
          <w:rFonts w:ascii="Arial" w:cs="Arial" w:eastAsia="Arial" w:hAnsi="Arial"/>
          <w:sz w:val="18"/>
          <w:szCs w:val="18"/>
          <w:b w:val="1"/>
          <w:bCs w:val="1"/>
          <w:color w:val="auto"/>
        </w:rPr>
        <w:t xml:space="preserve">Tweet: </w:t>
      </w:r>
      <w:r>
        <w:rPr>
          <w:rFonts w:ascii="Arial" w:cs="Arial" w:eastAsia="Arial" w:hAnsi="Arial"/>
          <w:sz w:val="18"/>
          <w:szCs w:val="18"/>
          <w:color w:val="auto"/>
        </w:rPr>
        <w:t>for more on Comcast and #netneurality see [link to http://corporate.comcast.com/twctransaction/net-neutrality-together] #cable2014 [link</w:t>
      </w:r>
      <w:r>
        <w:rPr>
          <w:rFonts w:ascii="Arial" w:cs="Arial" w:eastAsia="Arial" w:hAnsi="Arial"/>
          <w:sz w:val="18"/>
          <w:szCs w:val="18"/>
          <w:b w:val="1"/>
          <w:bCs w:val="1"/>
          <w:color w:val="auto"/>
        </w:rPr>
        <w:t xml:space="preserve"> </w:t>
      </w:r>
      <w:r>
        <w:rPr>
          <w:rFonts w:ascii="Arial" w:cs="Arial" w:eastAsia="Arial" w:hAnsi="Arial"/>
          <w:sz w:val="18"/>
          <w:szCs w:val="18"/>
          <w:color w:val="auto"/>
        </w:rPr>
        <w:t>to http://corporate.comcast.com/images/comcast-twc-legend-april-28-update.pdf]</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41" w:lineRule="exact"/>
        <w:rPr>
          <w:sz w:val="24"/>
          <w:szCs w:val="24"/>
          <w:color w:val="auto"/>
        </w:rPr>
      </w:pPr>
    </w:p>
    <w:p>
      <w:pPr>
        <w:ind w:right="20"/>
        <w:spacing w:after="0" w:line="238"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11" w:lineRule="exact"/>
        <w:rPr>
          <w:sz w:val="24"/>
          <w:szCs w:val="24"/>
          <w:color w:val="auto"/>
        </w:rPr>
      </w:pPr>
    </w:p>
    <w:p>
      <w:pPr>
        <w:ind w:right="40"/>
        <w:spacing w:after="0" w:line="239"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March 20, 2014, Comcast filed with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553720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ind w:right="800"/>
        <w:spacing w:after="0" w:line="276" w:lineRule="auto"/>
        <w:rPr>
          <w:sz w:val="20"/>
          <w:szCs w:val="20"/>
          <w:color w:val="auto"/>
        </w:rPr>
      </w:pPr>
      <w:r>
        <w:rPr>
          <w:rFonts w:ascii="Arial" w:cs="Arial" w:eastAsia="Arial" w:hAnsi="Arial"/>
          <w:sz w:val="18"/>
          <w:szCs w:val="18"/>
          <w:color w:val="auto"/>
        </w:rPr>
        <w:t>Copies of the documents filed with the SEC by Time Warner Cable will be available free of charge on Time Warner Cable’s website at http://ir.timewarnercable.com or by contacting Time Warner Cable’s Investor Relations Department at 877-446-3689.</w:t>
      </w:r>
    </w:p>
    <w:p>
      <w:pPr>
        <w:spacing w:after="0" w:line="1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19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preliminary proxy statement for its 2014 annual meeting of stockholders, which was filed with the SEC on April 8,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4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p>
      <w:pPr>
        <w:spacing w:after="0" w:line="248" w:lineRule="auto"/>
        <w:rPr>
          <w:sz w:val="20"/>
          <w:szCs w:val="20"/>
          <w:color w:val="auto"/>
        </w:rPr>
      </w:pPr>
      <w:r>
        <w:rPr>
          <w:rFonts w:ascii="Arial" w:cs="Arial" w:eastAsia="Arial" w:hAnsi="Arial"/>
          <w:sz w:val="18"/>
          <w:szCs w:val="18"/>
          <w:color w:val="auto"/>
        </w:rPr>
        <w:t>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sectPr>
      <w:pgSz w:w="11900" w:h="16838" w:orient="portrait"/>
      <w:cols w:equalWidth="0" w:num="1">
        <w:col w:w="11320"/>
      </w:cols>
      <w:pgMar w:left="240" w:top="9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2019-12-16T12:19:31Z</dcterms:created>
  <dcterms:modified xsi:type="dcterms:W3CDTF">2019-12-16T12:19:31Z</dcterms:modified>
</cp:coreProperties>
</file>