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2"/>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10"/>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GE CAPITAL EQUITY INVESTMENTS</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VALUEVISION MEDIA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VVTV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78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top w:val="single" w:sz="8" w:color="0000EE"/>
            </w:tcBorders>
            <w:vMerge w:val="restart"/>
          </w:tcPr>
          <w:p>
            <w:pPr>
              <w:spacing w:after="0" w:line="209"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INC</w:t>
              </w:r>
            </w:hyperlink>
          </w:p>
        </w:tc>
        <w:tc>
          <w:tcPr>
            <w:tcW w:w="26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EE"/>
            </w:tcBorders>
            <w:vMerge w:val="continue"/>
          </w:tcPr>
          <w:p>
            <w:pPr>
              <w:spacing w:after="0"/>
              <w:rPr>
                <w:sz w:val="14"/>
                <w:szCs w:val="14"/>
                <w:color w:val="auto"/>
              </w:rPr>
            </w:pPr>
          </w:p>
        </w:tc>
        <w:tc>
          <w:tcPr>
            <w:tcW w:w="26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2C2C2C"/>
            </w:tcBorders>
          </w:tcPr>
          <w:p>
            <w:pPr>
              <w:spacing w:after="0" w:line="20" w:lineRule="exact"/>
              <w:rPr>
                <w:sz w:val="1"/>
                <w:szCs w:val="1"/>
                <w:color w:val="auto"/>
              </w:rPr>
            </w:pPr>
          </w:p>
        </w:tc>
        <w:tc>
          <w:tcPr>
            <w:tcW w:w="120" w:type="dxa"/>
            <w:vAlign w:val="bottom"/>
            <w:tcBorders>
              <w:top w:val="single" w:sz="8" w:color="2C2C2C"/>
            </w:tcBorders>
          </w:tcPr>
          <w:p>
            <w:pPr>
              <w:spacing w:after="0" w:line="20" w:lineRule="exact"/>
              <w:rPr>
                <w:sz w:val="1"/>
                <w:szCs w:val="1"/>
                <w:color w:val="auto"/>
              </w:rPr>
            </w:pPr>
          </w:p>
        </w:tc>
        <w:tc>
          <w:tcPr>
            <w:tcW w:w="260" w:type="dxa"/>
            <w:vAlign w:val="bottom"/>
            <w:tcBorders>
              <w:top w:val="single" w:sz="8" w:color="2C2C2C"/>
            </w:tcBorders>
          </w:tcPr>
          <w:p>
            <w:pPr>
              <w:spacing w:after="0" w:line="20" w:lineRule="exact"/>
              <w:rPr>
                <w:sz w:val="1"/>
                <w:szCs w:val="1"/>
                <w:color w:val="auto"/>
              </w:rPr>
            </w:pPr>
          </w:p>
        </w:tc>
        <w:tc>
          <w:tcPr>
            <w:tcW w:w="100" w:type="dxa"/>
            <w:vAlign w:val="bottom"/>
            <w:tcBorders>
              <w:top w:val="single" w:sz="8" w:color="2C2C2C"/>
            </w:tcBorders>
          </w:tcPr>
          <w:p>
            <w:pPr>
              <w:spacing w:after="0" w:line="20" w:lineRule="exact"/>
              <w:rPr>
                <w:sz w:val="1"/>
                <w:szCs w:val="1"/>
                <w:color w:val="auto"/>
              </w:rPr>
            </w:pPr>
          </w:p>
        </w:tc>
        <w:tc>
          <w:tcPr>
            <w:tcW w:w="20" w:type="dxa"/>
            <w:vAlign w:val="bottom"/>
            <w:tcBorders>
              <w:top w:val="single" w:sz="8" w:color="2C2C2C"/>
            </w:tcBorders>
          </w:tcPr>
          <w:p>
            <w:pPr>
              <w:spacing w:after="0" w:line="20" w:lineRule="exact"/>
              <w:rPr>
                <w:sz w:val="1"/>
                <w:szCs w:val="1"/>
                <w:color w:val="auto"/>
              </w:rPr>
            </w:pPr>
          </w:p>
        </w:tc>
        <w:tc>
          <w:tcPr>
            <w:tcW w:w="120" w:type="dxa"/>
            <w:vAlign w:val="bottom"/>
            <w:tcBorders>
              <w:top w:val="single" w:sz="8" w:color="2C2C2C"/>
            </w:tcBorders>
          </w:tcPr>
          <w:p>
            <w:pPr>
              <w:spacing w:after="0" w:line="20" w:lineRule="exact"/>
              <w:rPr>
                <w:sz w:val="1"/>
                <w:szCs w:val="1"/>
                <w:color w:val="auto"/>
              </w:rPr>
            </w:pPr>
          </w:p>
        </w:tc>
        <w:tc>
          <w:tcPr>
            <w:tcW w:w="820" w:type="dxa"/>
            <w:vAlign w:val="bottom"/>
            <w:tcBorders>
              <w:top w:val="single" w:sz="8" w:color="2C2C2C"/>
            </w:tcBorders>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780" w:type="dxa"/>
            <w:vAlign w:val="bottom"/>
            <w:tcBorders>
              <w:top w:val="single" w:sz="8" w:color="2C2C2C"/>
            </w:tcBorders>
          </w:tcPr>
          <w:p>
            <w:pPr>
              <w:spacing w:after="0" w:line="20" w:lineRule="exact"/>
              <w:rPr>
                <w:sz w:val="1"/>
                <w:szCs w:val="1"/>
                <w:color w:val="auto"/>
              </w:rPr>
            </w:pPr>
          </w:p>
        </w:tc>
        <w:tc>
          <w:tcPr>
            <w:tcW w:w="340" w:type="dxa"/>
            <w:vAlign w:val="bottom"/>
            <w:tcBorders>
              <w:top w:val="single" w:sz="8" w:color="2C2C2C"/>
            </w:tcBorders>
          </w:tcPr>
          <w:p>
            <w:pPr>
              <w:spacing w:after="0" w:line="20" w:lineRule="exact"/>
              <w:rPr>
                <w:sz w:val="1"/>
                <w:szCs w:val="1"/>
                <w:color w:val="auto"/>
              </w:rPr>
            </w:pPr>
          </w:p>
        </w:tc>
        <w:tc>
          <w:tcPr>
            <w:tcW w:w="360" w:type="dxa"/>
            <w:vAlign w:val="bottom"/>
            <w:tcBorders>
              <w:top w:val="single" w:sz="8" w:color="2C2C2C"/>
            </w:tcBorders>
          </w:tcPr>
          <w:p>
            <w:pPr>
              <w:spacing w:after="0" w:line="20" w:lineRule="exact"/>
              <w:rPr>
                <w:sz w:val="1"/>
                <w:szCs w:val="1"/>
                <w:color w:val="auto"/>
              </w:rPr>
            </w:pPr>
          </w:p>
        </w:tc>
        <w:tc>
          <w:tcPr>
            <w:tcW w:w="360" w:type="dxa"/>
            <w:vAlign w:val="bottom"/>
            <w:tcBorders>
              <w:top w:val="single" w:sz="8" w:color="2C2C2C"/>
            </w:tcBorders>
          </w:tcPr>
          <w:p>
            <w:pPr>
              <w:spacing w:after="0" w:line="20" w:lineRule="exact"/>
              <w:rPr>
                <w:sz w:val="1"/>
                <w:szCs w:val="1"/>
                <w:color w:val="auto"/>
              </w:rPr>
            </w:pPr>
          </w:p>
        </w:tc>
        <w:tc>
          <w:tcPr>
            <w:tcW w:w="380" w:type="dxa"/>
            <w:vAlign w:val="bottom"/>
            <w:tcBorders>
              <w:top w:val="single" w:sz="8" w:color="2C2C2C"/>
            </w:tcBorders>
          </w:tcPr>
          <w:p>
            <w:pPr>
              <w:spacing w:after="0" w:line="20" w:lineRule="exact"/>
              <w:rPr>
                <w:sz w:val="1"/>
                <w:szCs w:val="1"/>
                <w:color w:val="auto"/>
              </w:rPr>
            </w:pPr>
          </w:p>
        </w:tc>
        <w:tc>
          <w:tcPr>
            <w:tcW w:w="180" w:type="dxa"/>
            <w:vAlign w:val="bottom"/>
            <w:tcBorders>
              <w:top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10"/>
          </w:tcPr>
          <w:p>
            <w:pPr>
              <w:spacing w:after="0" w:line="116" w:lineRule="exact"/>
              <w:rPr>
                <w:sz w:val="20"/>
                <w:szCs w:val="20"/>
                <w:color w:val="auto"/>
              </w:rPr>
            </w:pPr>
            <w:r>
              <w:rPr>
                <w:rFonts w:ascii="Arial" w:cs="Arial" w:eastAsia="Arial" w:hAnsi="Arial"/>
                <w:sz w:val="12"/>
                <w:szCs w:val="12"/>
                <w:color w:val="auto"/>
              </w:rPr>
              <w:t>3. Date of Earliest Transaction (Month/Day/Year)</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ind w:left="140"/>
              <w:spacing w:after="0" w:line="116"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6"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0"/>
                <w:szCs w:val="20"/>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4"/>
            <w:vMerge w:val="restart"/>
          </w:tcPr>
          <w:p>
            <w:pPr>
              <w:spacing w:after="0"/>
              <w:rPr>
                <w:sz w:val="20"/>
                <w:szCs w:val="20"/>
                <w:color w:val="auto"/>
              </w:rPr>
            </w:pPr>
            <w:r>
              <w:rPr>
                <w:rFonts w:ascii="Arial" w:cs="Arial" w:eastAsia="Arial" w:hAnsi="Arial"/>
                <w:sz w:val="14"/>
                <w:szCs w:val="14"/>
                <w:color w:val="auto"/>
              </w:rPr>
              <w:t>(Middle)</w:t>
            </w:r>
          </w:p>
        </w:tc>
        <w:tc>
          <w:tcPr>
            <w:tcW w:w="1600" w:type="dxa"/>
            <w:vAlign w:val="bottom"/>
            <w:gridSpan w:val="8"/>
          </w:tcPr>
          <w:p>
            <w:pPr>
              <w:ind w:left="160"/>
              <w:spacing w:after="0"/>
              <w:rPr>
                <w:sz w:val="20"/>
                <w:szCs w:val="20"/>
                <w:color w:val="auto"/>
              </w:rPr>
            </w:pPr>
            <w:r>
              <w:rPr>
                <w:rFonts w:ascii="Arial" w:cs="Arial" w:eastAsia="Arial" w:hAnsi="Arial"/>
                <w:sz w:val="18"/>
                <w:szCs w:val="18"/>
                <w:color w:val="0000FF"/>
              </w:rPr>
              <w:t>02/11/2005</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120 LONG RIDGE RD</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spacing w:after="0" w:line="197" w:lineRule="exact"/>
              <w:rPr>
                <w:sz w:val="20"/>
                <w:szCs w:val="20"/>
                <w:color w:val="auto"/>
              </w:rPr>
            </w:pPr>
            <w:r>
              <w:rPr>
                <w:rFonts w:ascii="Arial" w:cs="Arial" w:eastAsia="Arial" w:hAnsi="Arial"/>
                <w:sz w:val="18"/>
                <w:szCs w:val="18"/>
                <w:color w:val="0000FF"/>
              </w:rPr>
              <w:t>STAMFORD</w:t>
            </w:r>
          </w:p>
        </w:tc>
        <w:tc>
          <w:tcPr>
            <w:tcW w:w="1300" w:type="dxa"/>
            <w:vAlign w:val="bottom"/>
            <w:gridSpan w:val="3"/>
          </w:tcPr>
          <w:p>
            <w:pPr>
              <w:ind w:left="40"/>
              <w:spacing w:after="0" w:line="197" w:lineRule="exact"/>
              <w:rPr>
                <w:sz w:val="20"/>
                <w:szCs w:val="20"/>
                <w:color w:val="auto"/>
              </w:rPr>
            </w:pPr>
            <w:r>
              <w:rPr>
                <w:rFonts w:ascii="Arial" w:cs="Arial" w:eastAsia="Arial" w:hAnsi="Arial"/>
                <w:sz w:val="18"/>
                <w:szCs w:val="18"/>
                <w:color w:val="0000FF"/>
              </w:rPr>
              <w:t>CT</w:t>
            </w:r>
          </w:p>
        </w:tc>
        <w:tc>
          <w:tcPr>
            <w:tcW w:w="960" w:type="dxa"/>
            <w:vAlign w:val="bottom"/>
          </w:tcPr>
          <w:p>
            <w:pPr>
              <w:spacing w:after="0" w:line="197" w:lineRule="exact"/>
              <w:rPr>
                <w:sz w:val="20"/>
                <w:szCs w:val="20"/>
                <w:color w:val="auto"/>
              </w:rPr>
            </w:pPr>
            <w:r>
              <w:rPr>
                <w:rFonts w:ascii="Arial" w:cs="Arial" w:eastAsia="Arial" w:hAnsi="Arial"/>
                <w:sz w:val="18"/>
                <w:szCs w:val="18"/>
                <w:color w:val="0000FF"/>
              </w:rPr>
              <w:t>06927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4"/>
          </w:tcPr>
          <w:p>
            <w:pPr>
              <w:jc w:val="center"/>
              <w:ind w:right="1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8"/>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8"/>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8"/>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8"/>
          </w:tcPr>
          <w:p>
            <w:pPr>
              <w:ind w:left="820"/>
              <w:spacing w:after="0"/>
              <w:rPr>
                <w:sz w:val="20"/>
                <w:szCs w:val="20"/>
                <w:color w:val="auto"/>
              </w:rPr>
            </w:pPr>
            <w:r>
              <w:rPr>
                <w:rFonts w:ascii="Arial" w:cs="Arial" w:eastAsia="Arial" w:hAnsi="Arial"/>
                <w:sz w:val="18"/>
                <w:szCs w:val="18"/>
                <w:color w:val="0000FF"/>
              </w:rPr>
              <w:t>02/11/2005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106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2,000,000</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13.75</w:t>
            </w: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8,674,418</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101,509</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23"/>
          </w:tcPr>
          <w:p>
            <w:pPr>
              <w:jc w:val="center"/>
              <w:ind w:left="5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0" w:type="dxa"/>
            <w:vAlign w:val="bottom"/>
            <w:gridSpan w:val="2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4"/>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4"/>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4"/>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2"/>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gridSpan w:val="1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GE CAPITAL EQUITY INVESTMENTS INC</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120 LONG RIDGE RD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0000FF"/>
              </w:rPr>
              <w:t>STAMFORD</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CT</w:t>
            </w:r>
          </w:p>
        </w:tc>
        <w:tc>
          <w:tcPr>
            <w:tcW w:w="960" w:type="dxa"/>
            <w:vAlign w:val="bottom"/>
          </w:tcPr>
          <w:p>
            <w:pPr>
              <w:ind w:left="380"/>
              <w:spacing w:after="0"/>
              <w:rPr>
                <w:sz w:val="20"/>
                <w:szCs w:val="20"/>
                <w:color w:val="auto"/>
              </w:rPr>
            </w:pPr>
            <w:r>
              <w:rPr>
                <w:rFonts w:ascii="Arial" w:cs="Arial" w:eastAsia="Arial" w:hAnsi="Arial"/>
                <w:sz w:val="18"/>
                <w:szCs w:val="18"/>
                <w:color w:val="0000FF"/>
              </w:rPr>
              <w:t>06927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2"/>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10"/>
          </w:tcPr>
          <w:p>
            <w:pPr>
              <w:spacing w:after="0" w:line="224" w:lineRule="exact"/>
              <w:rPr>
                <w:rFonts w:ascii="Arial" w:cs="Arial" w:eastAsia="Arial" w:hAnsi="Arial"/>
                <w:sz w:val="22"/>
                <w:szCs w:val="22"/>
                <w:color w:val="0000EE"/>
                <w:w w:val="98"/>
              </w:rPr>
            </w:pPr>
            <w:hyperlink r:id="rId14">
              <w:r>
                <w:rPr>
                  <w:rFonts w:ascii="Arial" w:cs="Arial" w:eastAsia="Arial" w:hAnsi="Arial"/>
                  <w:sz w:val="22"/>
                  <w:szCs w:val="22"/>
                  <w:color w:val="0000EE"/>
                  <w:w w:val="98"/>
                </w:rPr>
                <w:t>National Broadcasting CO Holding, Inc.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30 ROCKEFELLER PLAZA</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960" w:type="dxa"/>
            <w:vAlign w:val="bottom"/>
          </w:tcPr>
          <w:p>
            <w:pPr>
              <w:ind w:left="380"/>
              <w:spacing w:after="0"/>
              <w:rPr>
                <w:sz w:val="20"/>
                <w:szCs w:val="20"/>
                <w:color w:val="auto"/>
              </w:rPr>
            </w:pPr>
            <w:r>
              <w:rPr>
                <w:rFonts w:ascii="Arial" w:cs="Arial" w:eastAsia="Arial" w:hAnsi="Arial"/>
                <w:sz w:val="18"/>
                <w:szCs w:val="18"/>
                <w:color w:val="0000FF"/>
              </w:rPr>
              <w:t>10012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2"/>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6"/>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NBC Universal, Inc.</w:t>
              </w:r>
            </w:hyperlink>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30 ROCKEFELLER PLAZA</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10112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904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9042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GENERAL ELECTRIC CAPITAL CORP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6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260 LONG RIDGE RD</w:t>
            </w:r>
          </w:p>
        </w:tc>
        <w:tc>
          <w:tcPr>
            <w:tcW w:w="19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STAMFORD</w:t>
            </w:r>
          </w:p>
        </w:tc>
        <w:tc>
          <w:tcPr>
            <w:tcW w:w="1200" w:type="dxa"/>
            <w:vAlign w:val="bottom"/>
          </w:tcPr>
          <w:p>
            <w:pPr>
              <w:ind w:left="260"/>
              <w:spacing w:after="0"/>
              <w:rPr>
                <w:sz w:val="20"/>
                <w:szCs w:val="20"/>
                <w:color w:val="auto"/>
              </w:rPr>
            </w:pPr>
            <w:r>
              <w:rPr>
                <w:rFonts w:ascii="Arial" w:cs="Arial" w:eastAsia="Arial" w:hAnsi="Arial"/>
                <w:sz w:val="18"/>
                <w:szCs w:val="18"/>
                <w:color w:val="0000FF"/>
              </w:rPr>
              <w:t>CT</w:t>
            </w:r>
          </w:p>
        </w:tc>
        <w:tc>
          <w:tcPr>
            <w:tcW w:w="1940" w:type="dxa"/>
            <w:vAlign w:val="bottom"/>
          </w:tcPr>
          <w:p>
            <w:pPr>
              <w:ind w:left="520"/>
              <w:spacing w:after="0"/>
              <w:rPr>
                <w:sz w:val="20"/>
                <w:szCs w:val="20"/>
                <w:color w:val="auto"/>
              </w:rPr>
            </w:pPr>
            <w:r>
              <w:rPr>
                <w:rFonts w:ascii="Arial" w:cs="Arial" w:eastAsia="Arial" w:hAnsi="Arial"/>
                <w:sz w:val="18"/>
                <w:szCs w:val="18"/>
                <w:color w:val="0000FF"/>
              </w:rPr>
              <w:t>06927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GENERAL ELECTRIC CAPITAL SERVICES</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INC/CT</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260 LONG RIDGE RD</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STAMFORD</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CT</w:t>
            </w:r>
          </w:p>
        </w:tc>
        <w:tc>
          <w:tcPr>
            <w:tcW w:w="1600" w:type="dxa"/>
            <w:vAlign w:val="bottom"/>
          </w:tcPr>
          <w:p>
            <w:pPr>
              <w:ind w:left="180"/>
              <w:spacing w:after="0"/>
              <w:rPr>
                <w:sz w:val="20"/>
                <w:szCs w:val="20"/>
                <w:color w:val="auto"/>
              </w:rPr>
            </w:pPr>
            <w:r>
              <w:rPr>
                <w:rFonts w:ascii="Arial" w:cs="Arial" w:eastAsia="Arial" w:hAnsi="Arial"/>
                <w:sz w:val="18"/>
                <w:szCs w:val="18"/>
                <w:color w:val="0000FF"/>
              </w:rPr>
              <w:t>06927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GENERAL ELECTRIC CO</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3135 EASTON TURNPIKE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FAIRFIELD</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CT</w:t>
            </w:r>
          </w:p>
        </w:tc>
        <w:tc>
          <w:tcPr>
            <w:tcW w:w="1600" w:type="dxa"/>
            <w:vAlign w:val="bottom"/>
          </w:tcPr>
          <w:p>
            <w:pPr>
              <w:ind w:left="180"/>
              <w:spacing w:after="0"/>
              <w:rPr>
                <w:sz w:val="20"/>
                <w:szCs w:val="20"/>
                <w:color w:val="auto"/>
              </w:rPr>
            </w:pPr>
            <w:r>
              <w:rPr>
                <w:rFonts w:ascii="Arial" w:cs="Arial" w:eastAsia="Arial" w:hAnsi="Arial"/>
                <w:sz w:val="18"/>
                <w:szCs w:val="18"/>
                <w:color w:val="0000FF"/>
              </w:rPr>
              <w:t>06431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Directly owned by GE Capital Equity Investments, Inc. ("GECEI"). Indirectly owned by General Electric Capital Corporation ("GE Capital") because, among other things, GECEI is a wholly-owned subsidiary of GE Capital. Also indirectly owned by NBC Universal, Inc. ("NBC") because of an agreement between GECEI and NBC regarding allocation of investment proceeds. GECEI, GE Capital and NBC disclaim beneficial ownership of such securities except to the extent of their respective pecuniary interest. See Exhibit 99.1, incorporated by reference herein.</w:t>
      </w:r>
    </w:p>
    <w:p>
      <w:pPr>
        <w:spacing w:after="0" w:line="2"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Directly owned by NBC.</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Ronald J. Herman, Jr.,</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02/15/2005</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President/GECEI</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2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260" w:top="274" w:right="599" w:bottom="1440" w:gutter="0" w:footer="0" w:header="0"/>
        </w:sectPr>
      </w:pPr>
    </w:p>
    <w:bookmarkStart w:id="2" w:name="page3"/>
    <w:bookmarkEnd w:id="2"/>
    <w:p>
      <w:pPr>
        <w:ind w:left="696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Broadcasting Company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Holding, Inc.</w:t>
      </w:r>
    </w:p>
    <w:p>
      <w:pPr>
        <w:spacing w:after="0" w:line="200" w:lineRule="exact"/>
        <w:rPr>
          <w:sz w:val="20"/>
          <w:szCs w:val="20"/>
          <w:color w:val="auto"/>
        </w:rPr>
      </w:pPr>
    </w:p>
    <w:p>
      <w:pPr>
        <w:sectPr>
          <w:pgSz w:w="11900" w:h="16838" w:orient="portrait"/>
          <w:cols w:equalWidth="0" w:num="2">
            <w:col w:w="4020" w:space="720"/>
            <w:col w:w="547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 Rockefeller Plaza</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10012</w:t>
      </w:r>
    </w:p>
    <w:p>
      <w:pPr>
        <w:spacing w:after="0" w:line="200" w:lineRule="exact"/>
        <w:rPr>
          <w:sz w:val="20"/>
          <w:szCs w:val="20"/>
          <w:color w:val="auto"/>
        </w:rPr>
      </w:pPr>
    </w:p>
    <w:p>
      <w:pPr>
        <w:sectPr>
          <w:pgSz w:w="11900" w:h="16838" w:orient="portrait"/>
          <w:cols w:equalWidth="0" w:num="2">
            <w:col w:w="4020" w:space="720"/>
            <w:col w:w="547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 (1)</w:t>
      </w:r>
    </w:p>
    <w:p>
      <w:pPr>
        <w:spacing w:after="0" w:line="200" w:lineRule="exact"/>
        <w:rPr>
          <w:sz w:val="20"/>
          <w:szCs w:val="20"/>
          <w:color w:val="auto"/>
        </w:rPr>
      </w:pPr>
    </w:p>
    <w:p>
      <w:pPr>
        <w:sectPr>
          <w:pgSz w:w="11900" w:h="16838" w:orient="portrait"/>
          <w:cols w:equalWidth="0" w:num="2">
            <w:col w:w="4020" w:space="720"/>
            <w:col w:w="547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200" w:lineRule="exact"/>
        <w:rPr>
          <w:sz w:val="20"/>
          <w:szCs w:val="20"/>
          <w:color w:val="auto"/>
        </w:rPr>
      </w:pPr>
    </w:p>
    <w:p>
      <w:pPr>
        <w:sectPr>
          <w:pgSz w:w="11900" w:h="16838" w:orient="portrait"/>
          <w:cols w:equalWidth="0" w:num="2">
            <w:col w:w="4320" w:space="420"/>
            <w:col w:w="5479"/>
          </w:cols>
          <w:pgMar w:left="240" w:top="142" w:right="1440" w:bottom="0" w:gutter="0" w:footer="0" w:header="0"/>
          <w:type w:val="continuous"/>
        </w:sectPr>
      </w:pPr>
    </w:p>
    <w:p>
      <w:pPr>
        <w:spacing w:after="0" w:line="24" w:lineRule="exact"/>
        <w:rPr>
          <w:sz w:val="20"/>
          <w:szCs w:val="20"/>
          <w:color w:val="auto"/>
        </w:rPr>
      </w:pPr>
    </w:p>
    <w:p>
      <w:pPr>
        <w:ind w:right="120"/>
        <w:spacing w:after="0" w:line="290"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2/11/2005</w:t>
      </w:r>
    </w:p>
    <w:p>
      <w:pPr>
        <w:spacing w:after="0" w:line="224" w:lineRule="exact"/>
        <w:rPr>
          <w:sz w:val="20"/>
          <w:szCs w:val="20"/>
          <w:color w:val="auto"/>
        </w:rPr>
      </w:pPr>
    </w:p>
    <w:p>
      <w:pPr>
        <w:sectPr>
          <w:pgSz w:w="11900" w:h="16838" w:orient="portrait"/>
          <w:cols w:equalWidth="0" w:num="2">
            <w:col w:w="4020" w:space="720"/>
            <w:col w:w="54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 Capital Equity Investments, Inc.</w:t>
      </w:r>
    </w:p>
    <w:p>
      <w:pPr>
        <w:spacing w:after="0" w:line="200" w:lineRule="exact"/>
        <w:rPr>
          <w:sz w:val="20"/>
          <w:szCs w:val="20"/>
          <w:color w:val="auto"/>
        </w:rPr>
      </w:pPr>
    </w:p>
    <w:p>
      <w:pPr>
        <w:sectPr>
          <w:pgSz w:w="11900" w:h="16838" w:orient="portrait"/>
          <w:cols w:equalWidth="0" w:num="2">
            <w:col w:w="4020" w:space="720"/>
            <w:col w:w="5479"/>
          </w:cols>
          <w:pgMar w:left="240" w:top="142"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BROADCASTING COMPANY HOLDING,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Elizabeth A. Newell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Elizabeth A. Newell</w:t>
      </w:r>
    </w:p>
    <w:p>
      <w:pPr>
        <w:ind w:left="420"/>
        <w:spacing w:after="0" w:line="237" w:lineRule="auto"/>
        <w:rPr>
          <w:sz w:val="20"/>
          <w:szCs w:val="20"/>
          <w:color w:val="auto"/>
        </w:rPr>
      </w:pPr>
      <w:r>
        <w:rPr>
          <w:rFonts w:ascii="Courier New" w:cs="Courier New" w:eastAsia="Courier New" w:hAnsi="Courier New"/>
          <w:sz w:val="18"/>
          <w:szCs w:val="18"/>
          <w:color w:val="auto"/>
        </w:rPr>
        <w:t>Title: Assistant Secretary</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15, 2005</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1779" w:firstLine="8"/>
        <w:spacing w:after="0" w:line="271"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National Broadcasting Company Holding, Inc. disclaims beneficial ownership of all equity securities of the Issuer, and the filing of this Form shall not be deemed an admission that National Broadcasting Company Holding, Inc. is the beneficial owner of any equity securities of the Issuer for the purpose of Section 16 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NBC Universal, Inc.</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Rockefeller Plaza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10012</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 Owner</w:t>
      </w:r>
    </w:p>
    <w:p>
      <w:pPr>
        <w:spacing w:after="0" w:line="200" w:lineRule="exact"/>
        <w:rPr>
          <w:sz w:val="20"/>
          <w:szCs w:val="20"/>
          <w:color w:val="auto"/>
        </w:rPr>
      </w:pPr>
    </w:p>
    <w:p>
      <w:pPr>
        <w:sectPr>
          <w:pgSz w:w="11900" w:h="16838" w:orient="portrait"/>
          <w:cols w:equalWidth="0" w:num="2">
            <w:col w:w="4020" w:space="620"/>
            <w:col w:w="557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200" w:lineRule="exact"/>
        <w:rPr>
          <w:sz w:val="20"/>
          <w:szCs w:val="20"/>
          <w:color w:val="auto"/>
        </w:rPr>
      </w:pPr>
    </w:p>
    <w:p>
      <w:pPr>
        <w:sectPr>
          <w:pgSz w:w="11900" w:h="16838" w:orient="portrait"/>
          <w:cols w:equalWidth="0" w:num="2">
            <w:col w:w="4320" w:space="320"/>
            <w:col w:w="5579"/>
          </w:cols>
          <w:pgMar w:left="240" w:top="142" w:right="1440" w:bottom="0" w:gutter="0" w:footer="0" w:header="0"/>
          <w:type w:val="continuous"/>
        </w:sectPr>
      </w:pPr>
    </w:p>
    <w:p>
      <w:pPr>
        <w:spacing w:after="0" w:line="2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2/11/2005</w:t>
      </w:r>
    </w:p>
    <w:p>
      <w:pPr>
        <w:spacing w:after="0" w:line="224"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 Capital Equity Investments, Inc.</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NBC UNIVERSAL,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Elizabeth A. Newell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Elizabeth A. Newell</w:t>
      </w:r>
    </w:p>
    <w:p>
      <w:pPr>
        <w:ind w:left="420"/>
        <w:spacing w:after="0" w:line="238" w:lineRule="auto"/>
        <w:rPr>
          <w:sz w:val="20"/>
          <w:szCs w:val="20"/>
          <w:color w:val="auto"/>
        </w:rPr>
      </w:pPr>
      <w:r>
        <w:rPr>
          <w:rFonts w:ascii="Courier New" w:cs="Courier New" w:eastAsia="Courier New" w:hAnsi="Courier New"/>
          <w:sz w:val="18"/>
          <w:szCs w:val="18"/>
          <w:color w:val="auto"/>
        </w:rPr>
        <w:t>Title: Assistant Secretary</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February 15, 2005</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NBC Universal, Inc. disclaims beneficial ownership of all securities reported on this Form except to the extent of its pecuniary interest.</w:t>
      </w:r>
    </w:p>
    <w:p>
      <w:pPr>
        <w:sectPr>
          <w:pgSz w:w="11900" w:h="16838" w:orient="portrait"/>
          <w:cols w:equalWidth="0" w:num="1">
            <w:col w:w="10219"/>
          </w:cols>
          <w:pgMar w:left="240" w:top="339" w:right="1440" w:bottom="144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6"/>
          <w:szCs w:val="16"/>
          <w:color w:val="auto"/>
        </w:rPr>
        <w:t>Joint Filer Information</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Capital Corporation</w:t>
      </w:r>
    </w:p>
    <w:p>
      <w:pPr>
        <w:spacing w:after="0" w:line="200" w:lineRule="exact"/>
        <w:rPr>
          <w:sz w:val="20"/>
          <w:szCs w:val="20"/>
          <w:color w:val="auto"/>
        </w:rPr>
      </w:pPr>
    </w:p>
    <w:p>
      <w:pPr>
        <w:sectPr>
          <w:pgSz w:w="11900" w:h="16838" w:orient="portrait"/>
          <w:cols w:equalWidth="0" w:num="2">
            <w:col w:w="3920" w:space="720"/>
            <w:col w:w="55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260 Long Ridge Road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 06927</w:t>
      </w:r>
    </w:p>
    <w:p>
      <w:pPr>
        <w:spacing w:after="0" w:line="200" w:lineRule="exact"/>
        <w:rPr>
          <w:sz w:val="20"/>
          <w:szCs w:val="20"/>
          <w:color w:val="auto"/>
        </w:rPr>
      </w:pPr>
    </w:p>
    <w:p>
      <w:pPr>
        <w:sectPr>
          <w:pgSz w:w="11900" w:h="16838" w:orient="portrait"/>
          <w:cols w:equalWidth="0" w:num="2">
            <w:col w:w="3920" w:space="720"/>
            <w:col w:w="55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Owner</w:t>
      </w:r>
    </w:p>
    <w:p>
      <w:pPr>
        <w:spacing w:after="0" w:line="200" w:lineRule="exact"/>
        <w:rPr>
          <w:sz w:val="20"/>
          <w:szCs w:val="20"/>
          <w:color w:val="auto"/>
        </w:rPr>
      </w:pPr>
    </w:p>
    <w:p>
      <w:pPr>
        <w:sectPr>
          <w:pgSz w:w="11900" w:h="16838" w:orient="portrait"/>
          <w:cols w:equalWidth="0" w:num="2">
            <w:col w:w="4020" w:space="620"/>
            <w:col w:w="55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200" w:lineRule="exact"/>
        <w:rPr>
          <w:sz w:val="20"/>
          <w:szCs w:val="20"/>
          <w:color w:val="auto"/>
        </w:rPr>
      </w:pPr>
    </w:p>
    <w:p>
      <w:pPr>
        <w:sectPr>
          <w:pgSz w:w="11900" w:h="16838" w:orient="portrait"/>
          <w:cols w:equalWidth="0" w:num="2">
            <w:col w:w="4320" w:space="320"/>
            <w:col w:w="5579"/>
          </w:cols>
          <w:pgMar w:left="240" w:top="520" w:right="1440" w:bottom="1440" w:gutter="0" w:footer="0" w:header="0"/>
          <w:type w:val="continuous"/>
        </w:sectPr>
      </w:pPr>
    </w:p>
    <w:p>
      <w:pPr>
        <w:spacing w:after="0" w:line="2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2/11/2005</w:t>
      </w:r>
    </w:p>
    <w:p>
      <w:pPr>
        <w:spacing w:after="0" w:line="224" w:lineRule="exact"/>
        <w:rPr>
          <w:sz w:val="20"/>
          <w:szCs w:val="20"/>
          <w:color w:val="auto"/>
        </w:rPr>
      </w:pPr>
    </w:p>
    <w:p>
      <w:pPr>
        <w:sectPr>
          <w:pgSz w:w="11900" w:h="16838" w:orient="portrait"/>
          <w:cols w:equalWidth="0" w:num="2">
            <w:col w:w="3920" w:space="720"/>
            <w:col w:w="557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 Capital Equity Investments, Inc.</w:t>
      </w:r>
    </w:p>
    <w:p>
      <w:pPr>
        <w:spacing w:after="0" w:line="200" w:lineRule="exact"/>
        <w:rPr>
          <w:sz w:val="20"/>
          <w:szCs w:val="20"/>
          <w:color w:val="auto"/>
        </w:rPr>
      </w:pPr>
    </w:p>
    <w:p>
      <w:pPr>
        <w:sectPr>
          <w:pgSz w:w="11900" w:h="16838" w:orient="portrait"/>
          <w:cols w:equalWidth="0" w:num="2">
            <w:col w:w="3920" w:space="720"/>
            <w:col w:w="5579"/>
          </w:cols>
          <w:pgMar w:left="240" w:top="520"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ELECTRIC CAPITAL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Ronald J. Herman, Jr.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Ronald J. Herman, Jr.</w:t>
      </w:r>
    </w:p>
    <w:p>
      <w:pPr>
        <w:ind w:left="420"/>
        <w:spacing w:after="0" w:line="238"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15, 2005</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520" w:right="1440" w:bottom="1440" w:gutter="0" w:footer="0" w:header="0"/>
          <w:type w:val="continuous"/>
        </w:sectPr>
      </w:pPr>
    </w:p>
    <w:bookmarkStart w:id="5" w:name="page6"/>
    <w:bookmarkEnd w:id="5"/>
    <w:p>
      <w:pPr>
        <w:ind w:left="3060"/>
        <w:spacing w:after="0"/>
        <w:rPr>
          <w:sz w:val="20"/>
          <w:szCs w:val="20"/>
          <w:color w:val="auto"/>
        </w:rPr>
      </w:pPr>
      <w:r>
        <w:rPr>
          <w:rFonts w:ascii="Courier New" w:cs="Courier New" w:eastAsia="Courier New" w:hAnsi="Courier New"/>
          <w:sz w:val="16"/>
          <w:szCs w:val="16"/>
          <w:color w:val="auto"/>
        </w:rPr>
        <w:t>Joint Filer Information</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Capital</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Services, Inc.</w:t>
      </w:r>
    </w:p>
    <w:p>
      <w:pPr>
        <w:spacing w:after="0" w:line="200" w:lineRule="exact"/>
        <w:rPr>
          <w:sz w:val="20"/>
          <w:szCs w:val="20"/>
          <w:color w:val="auto"/>
        </w:rPr>
      </w:pPr>
    </w:p>
    <w:p>
      <w:pPr>
        <w:sectPr>
          <w:pgSz w:w="11900" w:h="16838" w:orient="portrait"/>
          <w:cols w:equalWidth="0" w:num="2">
            <w:col w:w="3920" w:space="720"/>
            <w:col w:w="557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260 Long Ridge Road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 06927</w:t>
      </w:r>
    </w:p>
    <w:p>
      <w:pPr>
        <w:spacing w:after="0" w:line="200" w:lineRule="exact"/>
        <w:rPr>
          <w:sz w:val="20"/>
          <w:szCs w:val="20"/>
          <w:color w:val="auto"/>
        </w:rPr>
      </w:pPr>
    </w:p>
    <w:p>
      <w:pPr>
        <w:sectPr>
          <w:pgSz w:w="11900" w:h="16838" w:orient="portrait"/>
          <w:cols w:equalWidth="0" w:num="2">
            <w:col w:w="3920" w:space="720"/>
            <w:col w:w="55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(1)</w:t>
      </w:r>
    </w:p>
    <w:p>
      <w:pPr>
        <w:spacing w:after="0" w:line="200" w:lineRule="exact"/>
        <w:rPr>
          <w:sz w:val="20"/>
          <w:szCs w:val="20"/>
          <w:color w:val="auto"/>
        </w:rPr>
      </w:pPr>
    </w:p>
    <w:p>
      <w:pPr>
        <w:sectPr>
          <w:pgSz w:w="11900" w:h="16838" w:orient="portrait"/>
          <w:cols w:equalWidth="0" w:num="2">
            <w:col w:w="4020" w:space="620"/>
            <w:col w:w="55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200" w:lineRule="exact"/>
        <w:rPr>
          <w:sz w:val="20"/>
          <w:szCs w:val="20"/>
          <w:color w:val="auto"/>
        </w:rPr>
      </w:pPr>
    </w:p>
    <w:p>
      <w:pPr>
        <w:sectPr>
          <w:pgSz w:w="11900" w:h="16838" w:orient="portrait"/>
          <w:cols w:equalWidth="0" w:num="2">
            <w:col w:w="4320" w:space="320"/>
            <w:col w:w="5579"/>
          </w:cols>
          <w:pgMar w:left="240" w:top="520" w:right="1440" w:bottom="1440" w:gutter="0" w:footer="0" w:header="0"/>
          <w:type w:val="continuous"/>
        </w:sectPr>
      </w:pPr>
    </w:p>
    <w:p>
      <w:pPr>
        <w:spacing w:after="0" w:line="2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2/11/2005</w:t>
      </w:r>
    </w:p>
    <w:p>
      <w:pPr>
        <w:spacing w:after="0" w:line="224" w:lineRule="exact"/>
        <w:rPr>
          <w:sz w:val="20"/>
          <w:szCs w:val="20"/>
          <w:color w:val="auto"/>
        </w:rPr>
      </w:pPr>
    </w:p>
    <w:p>
      <w:pPr>
        <w:sectPr>
          <w:pgSz w:w="11900" w:h="16838" w:orient="portrait"/>
          <w:cols w:equalWidth="0" w:num="2">
            <w:col w:w="3920" w:space="720"/>
            <w:col w:w="557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 Capital Equity Investments, Inc.</w:t>
      </w:r>
    </w:p>
    <w:p>
      <w:pPr>
        <w:spacing w:after="0" w:line="200" w:lineRule="exact"/>
        <w:rPr>
          <w:sz w:val="20"/>
          <w:szCs w:val="20"/>
          <w:color w:val="auto"/>
        </w:rPr>
      </w:pPr>
    </w:p>
    <w:p>
      <w:pPr>
        <w:sectPr>
          <w:pgSz w:w="11900" w:h="16838" w:orient="portrait"/>
          <w:cols w:equalWidth="0" w:num="2">
            <w:col w:w="3920" w:space="720"/>
            <w:col w:w="5579"/>
          </w:cols>
          <w:pgMar w:left="240" w:top="520"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ELECTRIC CAPITAL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Ronald J. Herman, Jr.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Ronald J. Herman, Jr.</w:t>
      </w:r>
    </w:p>
    <w:p>
      <w:pPr>
        <w:ind w:left="420"/>
        <w:spacing w:after="0" w:line="238" w:lineRule="auto"/>
        <w:tabs>
          <w:tab w:leader="none" w:pos="1260" w:val="left"/>
        </w:tabs>
        <w:rPr>
          <w:sz w:val="20"/>
          <w:szCs w:val="20"/>
          <w:color w:val="auto"/>
        </w:rPr>
      </w:pPr>
      <w:r>
        <w:rPr>
          <w:rFonts w:ascii="Courier New" w:cs="Courier New" w:eastAsia="Courier New" w:hAnsi="Courier New"/>
          <w:sz w:val="18"/>
          <w:szCs w:val="18"/>
          <w:color w:val="auto"/>
        </w:rPr>
        <w:t>Title:</w:t>
        <w:tab/>
        <w:t>Attorney-in-fact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15, 2005</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1779" w:firstLine="8"/>
        <w:spacing w:after="0" w:line="271"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Capital Services, Inc. disclaims beneficial ownership of all equity securities of the Issuer, and the filing of this Form shall not be deemed an admission that General Electric Capital Services, Inc. is the beneficial owner of any equity securities of the Issuer for the purpose of Section 16 or any other purpose.</w:t>
      </w:r>
    </w:p>
    <w:p>
      <w:pPr>
        <w:sectPr>
          <w:pgSz w:w="11900" w:h="16838" w:orient="portrait"/>
          <w:cols w:equalWidth="0" w:num="1">
            <w:col w:w="10219"/>
          </w:cols>
          <w:pgMar w:left="240" w:top="520" w:right="1440" w:bottom="1440" w:gutter="0" w:footer="0" w:header="0"/>
          <w:type w:val="continuous"/>
        </w:sectPr>
      </w:pPr>
    </w:p>
    <w:bookmarkStart w:id="6" w:name="page7"/>
    <w:bookmarkEnd w:id="6"/>
    <w:p>
      <w:pPr>
        <w:ind w:left="3060"/>
        <w:spacing w:after="0"/>
        <w:rPr>
          <w:sz w:val="20"/>
          <w:szCs w:val="20"/>
          <w:color w:val="auto"/>
        </w:rPr>
      </w:pPr>
      <w:r>
        <w:rPr>
          <w:rFonts w:ascii="Courier New" w:cs="Courier New" w:eastAsia="Courier New" w:hAnsi="Courier New"/>
          <w:sz w:val="16"/>
          <w:szCs w:val="16"/>
          <w:color w:val="auto"/>
        </w:rPr>
        <w:t>Joint Filer Information</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Company</w:t>
      </w:r>
    </w:p>
    <w:p>
      <w:pPr>
        <w:spacing w:after="0" w:line="200"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3135 Easton Turnpike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Fairfield, Connecticut 06431</w:t>
      </w:r>
    </w:p>
    <w:p>
      <w:pPr>
        <w:spacing w:after="0" w:line="200"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(1)</w:t>
      </w:r>
    </w:p>
    <w:p>
      <w:pPr>
        <w:spacing w:after="0" w:line="200"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200" w:lineRule="exact"/>
        <w:rPr>
          <w:sz w:val="20"/>
          <w:szCs w:val="20"/>
          <w:color w:val="auto"/>
        </w:rPr>
      </w:pPr>
    </w:p>
    <w:p>
      <w:pPr>
        <w:sectPr>
          <w:pgSz w:w="11900" w:h="16838" w:orient="portrait"/>
          <w:cols w:equalWidth="0" w:num="2">
            <w:col w:w="4320" w:space="420"/>
            <w:col w:w="5479"/>
          </w:cols>
          <w:pgMar w:left="240" w:top="520" w:right="1440" w:bottom="1440" w:gutter="0" w:footer="0" w:header="0"/>
          <w:type w:val="continuous"/>
        </w:sectPr>
      </w:pPr>
    </w:p>
    <w:p>
      <w:pPr>
        <w:spacing w:after="0" w:line="24" w:lineRule="exact"/>
        <w:rPr>
          <w:sz w:val="20"/>
          <w:szCs w:val="20"/>
          <w:color w:val="auto"/>
        </w:rPr>
      </w:pPr>
    </w:p>
    <w:p>
      <w:pPr>
        <w:ind w:right="120"/>
        <w:spacing w:after="0" w:line="290"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2/11/2005</w:t>
      </w:r>
    </w:p>
    <w:p>
      <w:pPr>
        <w:spacing w:after="0" w:line="224"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 Capital Equity Investments, Inc.</w:t>
      </w:r>
    </w:p>
    <w:p>
      <w:pPr>
        <w:spacing w:after="0" w:line="200"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ELECTRIC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Ronald J. Herman, Jr.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Ronald J. Herman, Jr.</w:t>
      </w:r>
    </w:p>
    <w:p>
      <w:pPr>
        <w:ind w:left="420"/>
        <w:spacing w:after="0" w:line="238" w:lineRule="auto"/>
        <w:rPr>
          <w:sz w:val="20"/>
          <w:szCs w:val="20"/>
          <w:color w:val="auto"/>
        </w:rPr>
      </w:pPr>
      <w:r>
        <w:rPr>
          <w:rFonts w:ascii="Courier New" w:cs="Courier New" w:eastAsia="Courier New" w:hAnsi="Courier New"/>
          <w:sz w:val="18"/>
          <w:szCs w:val="18"/>
          <w:color w:val="auto"/>
        </w:rPr>
        <w:t>Title: Attorney-in-fact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15, 2005</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177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Company disclaims beneficial ownership of all equity securities of the Issuer, and the filing of this Form shall not be deemed an admission that General Electric Company is the beneficial owner of any equity securities of the Issuer for the purpose of Section 16 or any other purpose.</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093083" TargetMode="External"/><Relationship Id="rId13" Type="http://schemas.openxmlformats.org/officeDocument/2006/relationships/hyperlink" Target="http://www.sec.gov/cgi-bin/browse-edgar?action=getcompany&amp;CIK=0000870826" TargetMode="External"/><Relationship Id="rId14" Type="http://schemas.openxmlformats.org/officeDocument/2006/relationships/hyperlink" Target="http://www.sec.gov/cgi-bin/browse-edgar?action=getcompany&amp;CIK=0001295844" TargetMode="External"/><Relationship Id="rId15" Type="http://schemas.openxmlformats.org/officeDocument/2006/relationships/hyperlink" Target="http://www.sec.gov/cgi-bin/browse-edgar?action=getcompany&amp;CIK=0000902739" TargetMode="External"/><Relationship Id="rId17" Type="http://schemas.openxmlformats.org/officeDocument/2006/relationships/hyperlink" Target="http://www.sec.gov/cgi-bin/browse-edgar?action=getcompany&amp;CIK=0000040554" TargetMode="External"/><Relationship Id="rId18" Type="http://schemas.openxmlformats.org/officeDocument/2006/relationships/hyperlink" Target="http://www.sec.gov/cgi-bin/browse-edgar?action=getcompany&amp;CIK=0000797463" TargetMode="External"/><Relationship Id="rId19" Type="http://schemas.openxmlformats.org/officeDocument/2006/relationships/hyperlink" Target="http://www.sec.gov/cgi-bin/browse-edgar?action=getcompany&amp;CIK=00000405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2019-12-16T08:58:00Z</dcterms:created>
  <dcterms:modified xsi:type="dcterms:W3CDTF">2019-12-16T08:58:00Z</dcterms:modified>
</cp:coreProperties>
</file>