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460" w:type="dxa"/>
            <w:vAlign w:val="bottom"/>
          </w:tcPr>
          <w:p>
            <w:pPr>
              <w:jc w:val="center"/>
              <w:ind w:right="243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5460" w:type="dxa"/>
            <w:vAlign w:val="bottom"/>
          </w:tcPr>
          <w:p>
            <w:pPr>
              <w:jc w:val="center"/>
              <w:ind w:right="243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(Commission File Number)</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5460" w:type="dxa"/>
            <w:vAlign w:val="bottom"/>
          </w:tcPr>
          <w:p>
            <w:pPr>
              <w:spacing w:after="0"/>
              <w:rPr>
                <w:sz w:val="24"/>
                <w:szCs w:val="24"/>
                <w:color w:val="auto"/>
              </w:rPr>
            </w:pPr>
          </w:p>
        </w:tc>
      </w:tr>
      <w:tr>
        <w:trPr>
          <w:trHeight w:val="225"/>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2"/>
              </w:rPr>
              <w:t>Philadelphia, PA</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Market conditions permitting, Comcast Corporation (“Comcast”) plans to offer additional notes in its existing series of 2.75% Notes due 2023 and 3.15% Notes due 2026 in an underwritten public offering. Comcast anticipates using the proceeds from any sale of additional notes for general corporate purposes.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COMCAST CORPORATION</w:t>
      </w:r>
    </w:p>
    <w:p>
      <w:pPr>
        <w:spacing w:after="0" w:line="226" w:lineRule="exact"/>
        <w:rPr>
          <w:sz w:val="20"/>
          <w:szCs w:val="20"/>
          <w:color w:val="auto"/>
        </w:rPr>
      </w:pPr>
    </w:p>
    <w:p>
      <w:pPr>
        <w:spacing w:after="0"/>
        <w:tabs>
          <w:tab w:leader="none" w:pos="5260" w:val="left"/>
          <w:tab w:leader="none" w:pos="5700" w:val="left"/>
        </w:tabs>
        <w:rPr>
          <w:sz w:val="20"/>
          <w:szCs w:val="20"/>
          <w:color w:val="auto"/>
        </w:rPr>
      </w:pPr>
      <w:r>
        <w:rPr>
          <w:rFonts w:ascii="Arial" w:cs="Arial" w:eastAsia="Arial" w:hAnsi="Arial"/>
          <w:sz w:val="18"/>
          <w:szCs w:val="18"/>
          <w:color w:val="auto"/>
        </w:rPr>
        <w:t>Date: March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5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Counsel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2019-12-07T16:02:56Z</dcterms:created>
  <dcterms:modified xsi:type="dcterms:W3CDTF">2019-12-07T16:02:56Z</dcterms:modified>
</cp:coreProperties>
</file>