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6997065" cy="4928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92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Strong Dana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CEO - Sky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5,295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81,414.304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1,871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46.38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79,543.304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309,880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46.39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309,880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02/29/2032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309,880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5,295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5,295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101,186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date of the grant was March 1, 2022, and the stock options vest as follows: 20% vest on the 1st, 2nd, 3rd, 4th and 5th anniversaries of the date of the grant.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2. Each restricted stock unit represents a contigent right to receive one share of Class A Common Stock.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These restricted stock units vest on the transaction date.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Elizabeth Wideman, Attorney-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03/03/2022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-3205480</wp:posOffset>
            </wp:positionV>
            <wp:extent cx="28575" cy="2069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69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622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2022-03-03T15:30:33Z</dcterms:created>
  <dcterms:modified xsi:type="dcterms:W3CDTF">2022-03-03T15:30:33Z</dcterms:modified>
</cp:coreProperties>
</file>