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Armstrong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09"/>
        <w:gridCol w:w="780"/>
        <w:gridCol w:w="603"/>
        <w:gridCol w:w="337"/>
        <w:gridCol w:w="900"/>
        <w:gridCol w:w="417"/>
        <w:gridCol w:w="981"/>
        <w:gridCol w:w="1431"/>
        <w:gridCol w:w="95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68,200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29.725</w:t>
            </w:r>
            <w:r>
              <w:rPr/>
              <w:t xml:space="preserve"> 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103,524.491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44.86</w:t>
            </w:r>
            <w:r>
              <w:rPr/>
              <w:t xml:space="preserve"> 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93,524.491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13,248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80,276.491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54,952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44.86</w:t>
            </w:r>
            <w:r>
              <w:rPr/>
              <w:t xml:space="preserve"> </w:t>
            </w:r>
          </w:p>
        </w:tc>
        <w:tc>
          <w:tcPr>
            <w:tcW w:w="1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25,324.491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29.725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68,200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03/19/2025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29.725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$44.830 to $44.850.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With respect to the number of shares set forth in Column 7, this option is immediately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890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684</Words>
  <Characters>3702</Characters>
  <CharactersWithSpaces>4295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