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4"/>
          <w:szCs w:val="24"/>
          <w:color w:val="auto"/>
        </w:rPr>
      </w:pPr>
    </w:p>
    <w:p>
      <w:pPr>
        <w:spacing w:after="0" w:line="204"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99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(AMENDMENT NO. 2)*</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Comcast Corporation</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Class A Special Common Stock, $1.00 par</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200 300 20 0</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Donald E. Meihaus</w:t>
      </w:r>
    </w:p>
    <w:p>
      <w:pPr>
        <w:ind w:left="2640"/>
        <w:spacing w:after="0" w:line="238" w:lineRule="auto"/>
        <w:rPr>
          <w:sz w:val="20"/>
          <w:szCs w:val="20"/>
          <w:color w:val="auto"/>
        </w:rPr>
      </w:pPr>
      <w:r>
        <w:rPr>
          <w:rFonts w:ascii="Courier New" w:cs="Courier New" w:eastAsia="Courier New" w:hAnsi="Courier New"/>
          <w:sz w:val="18"/>
          <w:szCs w:val="18"/>
          <w:color w:val="auto"/>
        </w:rPr>
        <w:t>312 Walnut Street, 28th Floor</w:t>
      </w:r>
    </w:p>
    <w:p>
      <w:pPr>
        <w:ind w:left="3060"/>
        <w:spacing w:after="0"/>
        <w:rPr>
          <w:sz w:val="20"/>
          <w:szCs w:val="20"/>
          <w:color w:val="auto"/>
        </w:rPr>
      </w:pPr>
      <w:r>
        <w:rPr>
          <w:rFonts w:ascii="Courier New" w:cs="Courier New" w:eastAsia="Courier New" w:hAnsi="Courier New"/>
          <w:sz w:val="18"/>
          <w:szCs w:val="18"/>
          <w:color w:val="auto"/>
        </w:rPr>
        <w:t>Cincinnati, Ohio 45202</w:t>
      </w:r>
    </w:p>
    <w:p>
      <w:pPr>
        <w:spacing w:after="0" w:line="3"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7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ADDRESS AND TELEPHONE NUMBER OF PERSON</w:t>
      </w:r>
    </w:p>
    <w:p>
      <w:pPr>
        <w:ind w:left="1480"/>
        <w:spacing w:after="0"/>
        <w:rPr>
          <w:sz w:val="20"/>
          <w:szCs w:val="20"/>
          <w:color w:val="auto"/>
        </w:rPr>
      </w:pPr>
      <w:r>
        <w:rPr>
          <w:rFonts w:ascii="Courier New" w:cs="Courier New" w:eastAsia="Courier New" w:hAnsi="Courier New"/>
          <w:sz w:val="18"/>
          <w:szCs w:val="18"/>
          <w:color w:val="auto"/>
        </w:rPr>
        <w:t>AUTHORIZED TO RECEIVE NOTICES AND COMMUNICATIONS)</w:t>
      </w:r>
    </w:p>
    <w:p>
      <w:pPr>
        <w:spacing w:after="0" w:line="200"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April 27, 1998</w:t>
      </w:r>
    </w:p>
    <w:p>
      <w:pPr>
        <w:spacing w:after="0" w:line="4"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the subject of this Schedule 13D, and is filing this schedule because of Rule 13d-1(b)(3) or (4), check the following box [ ].</w:t>
      </w:r>
    </w:p>
    <w:p>
      <w:pPr>
        <w:spacing w:after="0" w:line="207" w:lineRule="exact"/>
        <w:rPr>
          <w:sz w:val="24"/>
          <w:szCs w:val="24"/>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the statement [ ]. (A fee is not required only if the reporting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10" w:lineRule="exact"/>
        <w:rPr>
          <w:sz w:val="24"/>
          <w:szCs w:val="24"/>
          <w:color w:val="auto"/>
        </w:rPr>
      </w:pPr>
    </w:p>
    <w:p>
      <w:pPr>
        <w:jc w:val="both"/>
        <w:ind w:right="1999" w:firstLine="948"/>
        <w:spacing w:after="0" w:line="236" w:lineRule="auto"/>
        <w:rPr>
          <w:sz w:val="20"/>
          <w:szCs w:val="20"/>
          <w:color w:val="auto"/>
        </w:rPr>
      </w:pPr>
      <w:r>
        <w:rPr>
          <w:rFonts w:ascii="Courier New" w:cs="Courier New" w:eastAsia="Courier New" w:hAnsi="Courier New"/>
          <w:sz w:val="18"/>
          <w:szCs w:val="18"/>
          <w:color w:val="auto"/>
        </w:rPr>
        <w:t>NOTE: Six copies of this statement, including all exhibits, should be filed with the Commission. See Rule 13d-1(a) for other parties to whom copies are to be sent.</w:t>
      </w:r>
    </w:p>
    <w:p>
      <w:pPr>
        <w:spacing w:after="0" w:line="209" w:lineRule="exact"/>
        <w:rPr>
          <w:sz w:val="24"/>
          <w:szCs w:val="24"/>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6"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(Continued on following page(s))</w:t>
      </w:r>
    </w:p>
    <w:p>
      <w:pPr>
        <w:spacing w:after="0" w:line="20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Page 1 of 3 Pages</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244" w:right="1440" w:bottom="1440" w:gutter="0" w:footer="0" w:header="0"/>
        </w:sectPr>
      </w:pPr>
    </w:p>
    <w:bookmarkStart w:id="1" w:name="page2"/>
    <w:bookmarkEnd w:id="1"/>
    <w:p>
      <w:pPr>
        <w:ind w:left="3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317"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200 300 20 0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SCHEDULE 13D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ind w:left="300"/>
        <w:spacing w:after="0"/>
        <w:rPr>
          <w:sz w:val="20"/>
          <w:szCs w:val="20"/>
          <w:color w:val="auto"/>
        </w:rPr>
      </w:pPr>
      <w:r>
        <w:rPr>
          <w:rFonts w:ascii="Courier New" w:cs="Courier New" w:eastAsia="Courier New" w:hAnsi="Courier New"/>
          <w:sz w:val="18"/>
          <w:szCs w:val="18"/>
          <w:color w:val="auto"/>
        </w:rPr>
        <w:t>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Pages</w:t>
      </w:r>
    </w:p>
    <w:p>
      <w:pPr>
        <w:spacing w:after="0" w:line="385" w:lineRule="exact"/>
        <w:rPr>
          <w:sz w:val="20"/>
          <w:szCs w:val="20"/>
          <w:color w:val="auto"/>
        </w:rPr>
      </w:pPr>
    </w:p>
    <w:p>
      <w:pPr>
        <w:sectPr>
          <w:pgSz w:w="11900" w:h="16838" w:orient="portrait"/>
          <w:cols w:equalWidth="0" w:num="8">
            <w:col w:w="960" w:space="0"/>
            <w:col w:w="2200" w:space="420"/>
            <w:col w:w="1280" w:space="300"/>
            <w:col w:w="440" w:space="0"/>
            <w:col w:w="840" w:space="200"/>
            <w:col w:w="220" w:space="0"/>
            <w:col w:w="840" w:space="100"/>
            <w:col w:w="2419"/>
          </w:cols>
          <w:pgMar w:left="240" w:top="317" w:right="1440" w:bottom="1440" w:gutter="0" w:footer="0" w:header="0"/>
          <w:type w:val="continuous"/>
        </w:sectPr>
      </w:pPr>
    </w:p>
    <w:p>
      <w:pPr>
        <w:spacing w:after="0" w:line="18" w:lineRule="exact"/>
        <w:rPr>
          <w:sz w:val="20"/>
          <w:szCs w:val="20"/>
          <w:color w:val="auto"/>
        </w:rPr>
      </w:pPr>
    </w:p>
    <w:p>
      <w:pPr>
        <w:ind w:left="1060" w:hanging="841"/>
        <w:spacing w:after="0"/>
        <w:tabs>
          <w:tab w:leader="none" w:pos="10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200" w:lineRule="exact"/>
        <w:rPr>
          <w:sz w:val="20"/>
          <w:szCs w:val="20"/>
          <w:color w:val="auto"/>
        </w:rPr>
      </w:pPr>
    </w:p>
    <w:p>
      <w:pPr>
        <w:spacing w:after="0" w:line="204"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580" w:type="dxa"/>
            <w:vAlign w:val="bottom"/>
          </w:tcPr>
          <w:p>
            <w:pPr>
              <w:spacing w:after="0"/>
              <w:rPr>
                <w:sz w:val="17"/>
                <w:szCs w:val="17"/>
                <w:color w:val="auto"/>
              </w:rPr>
            </w:pPr>
          </w:p>
        </w:tc>
        <w:tc>
          <w:tcPr>
            <w:tcW w:w="7540" w:type="dxa"/>
            <w:vAlign w:val="bottom"/>
            <w:gridSpan w:val="4"/>
          </w:tcPr>
          <w:p>
            <w:pPr>
              <w:jc w:val="right"/>
              <w:spacing w:after="0"/>
              <w:rPr>
                <w:sz w:val="20"/>
                <w:szCs w:val="20"/>
                <w:color w:val="auto"/>
              </w:rPr>
            </w:pPr>
            <w:r>
              <w:rPr>
                <w:rFonts w:ascii="Courier New" w:cs="Courier New" w:eastAsia="Courier New" w:hAnsi="Courier New"/>
                <w:sz w:val="18"/>
                <w:szCs w:val="18"/>
                <w:color w:val="auto"/>
              </w:rPr>
              <w:t>---------------------------------------------------------------------</w:t>
            </w:r>
          </w:p>
        </w:tc>
      </w:tr>
      <w:tr>
        <w:trPr>
          <w:trHeight w:val="405"/>
        </w:trPr>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2"/>
              </w:rPr>
              <w:t>(2)</w:t>
            </w:r>
          </w:p>
        </w:tc>
        <w:tc>
          <w:tcPr>
            <w:tcW w:w="5900" w:type="dxa"/>
            <w:vAlign w:val="bottom"/>
          </w:tcPr>
          <w:p>
            <w:pPr>
              <w:ind w:left="26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40" w:type="dxa"/>
            <w:vAlign w:val="bottom"/>
          </w:tcPr>
          <w:p>
            <w:pPr>
              <w:ind w:left="480"/>
              <w:spacing w:after="0"/>
              <w:rPr>
                <w:sz w:val="20"/>
                <w:szCs w:val="20"/>
                <w:color w:val="auto"/>
              </w:rPr>
            </w:pPr>
            <w:r>
              <w:rPr>
                <w:rFonts w:ascii="Courier New" w:cs="Courier New" w:eastAsia="Courier New" w:hAnsi="Courier New"/>
                <w:sz w:val="18"/>
                <w:szCs w:val="18"/>
                <w:color w:val="auto"/>
              </w:rPr>
              <w:t>(a)</w:t>
            </w:r>
          </w:p>
        </w:tc>
        <w:tc>
          <w:tcPr>
            <w:tcW w:w="4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2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58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(b)</w:t>
            </w:r>
          </w:p>
        </w:tc>
        <w:tc>
          <w:tcPr>
            <w:tcW w:w="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ind w:left="1060" w:hanging="841"/>
        <w:spacing w:after="0"/>
        <w:tabs>
          <w:tab w:leader="none" w:pos="10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8"/>
          <w:szCs w:val="18"/>
          <w:color w:val="auto"/>
        </w:rPr>
      </w:pPr>
    </w:p>
    <w:p>
      <w:pPr>
        <w:ind w:left="1060" w:hanging="841"/>
        <w:spacing w:after="0"/>
        <w:tabs>
          <w:tab w:leader="none" w:pos="10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6"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8"/>
          <w:szCs w:val="18"/>
          <w:color w:val="auto"/>
        </w:rPr>
      </w:pPr>
    </w:p>
    <w:p>
      <w:pPr>
        <w:ind w:left="1060" w:right="4519" w:hanging="841"/>
        <w:spacing w:after="0" w:line="290" w:lineRule="auto"/>
        <w:tabs>
          <w:tab w:leader="none" w:pos="10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DISCLOSURE OF LEGAL PROCEEDINGS IS REQUIRED PURSUANT TO ITEMS 2(d) OR 2(e)</w:t>
      </w:r>
    </w:p>
    <w:p>
      <w:pPr>
        <w:spacing w:after="0" w:line="169" w:lineRule="exact"/>
        <w:rPr>
          <w:rFonts w:ascii="Courier New" w:cs="Courier New" w:eastAsia="Courier New" w:hAnsi="Courier New"/>
          <w:sz w:val="16"/>
          <w:szCs w:val="16"/>
          <w:color w:val="auto"/>
        </w:rPr>
      </w:pPr>
    </w:p>
    <w:p>
      <w:pPr>
        <w:ind w:left="10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1060" w:hanging="841"/>
        <w:spacing w:after="0"/>
        <w:tabs>
          <w:tab w:leader="none" w:pos="10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4" w:lineRule="exact"/>
        <w:rPr>
          <w:sz w:val="20"/>
          <w:szCs w:val="20"/>
          <w:color w:val="auto"/>
        </w:rPr>
      </w:pPr>
    </w:p>
    <w:p>
      <w:pPr>
        <w:jc w:val="both"/>
        <w:ind w:left="1060" w:right="1879" w:firstLine="527"/>
        <w:spacing w:after="0" w:line="235" w:lineRule="auto"/>
        <w:rPr>
          <w:sz w:val="20"/>
          <w:szCs w:val="20"/>
          <w:color w:val="auto"/>
        </w:rPr>
      </w:pPr>
      <w:r>
        <w:rPr>
          <w:rFonts w:ascii="Courier New" w:cs="Courier New" w:eastAsia="Courier New" w:hAnsi="Courier New"/>
          <w:sz w:val="18"/>
          <w:szCs w:val="18"/>
          <w:color w:val="auto"/>
        </w:rPr>
        <w:t>Ohio [ ] ---------------------------------------------------------------------</w:t>
      </w:r>
    </w:p>
    <w:p>
      <w:pPr>
        <w:spacing w:after="0" w:line="203" w:lineRule="exact"/>
        <w:rPr>
          <w:sz w:val="20"/>
          <w:szCs w:val="20"/>
          <w:color w:val="auto"/>
        </w:rPr>
      </w:pPr>
    </w:p>
    <w:p>
      <w:pPr>
        <w:ind w:left="2440"/>
        <w:spacing w:after="0"/>
        <w:tabs>
          <w:tab w:leader="none" w:pos="326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VOTING POWER</w:t>
      </w:r>
    </w:p>
    <w:p>
      <w:pPr>
        <w:sectPr>
          <w:pgSz w:w="11900" w:h="16838" w:orient="portrait"/>
          <w:cols w:equalWidth="0" w:num="1">
            <w:col w:w="10219"/>
          </w:cols>
          <w:pgMar w:left="240" w:top="317" w:right="1440" w:bottom="1440" w:gutter="0" w:footer="0" w:header="0"/>
          <w:type w:val="continuous"/>
        </w:sectPr>
      </w:pPr>
    </w:p>
    <w:p>
      <w:pPr>
        <w:spacing w:after="0" w:line="4" w:lineRule="exact"/>
        <w:rPr>
          <w:sz w:val="20"/>
          <w:szCs w:val="20"/>
          <w:color w:val="auto"/>
        </w:rPr>
      </w:pPr>
    </w:p>
    <w:p>
      <w:pPr>
        <w:ind w:left="120" w:right="340" w:firstLine="105"/>
        <w:spacing w:after="0" w:line="268" w:lineRule="auto"/>
        <w:rPr>
          <w:sz w:val="20"/>
          <w:szCs w:val="20"/>
          <w:color w:val="auto"/>
        </w:rPr>
      </w:pPr>
      <w:r>
        <w:rPr>
          <w:rFonts w:ascii="Courier New" w:cs="Courier New" w:eastAsia="Courier New" w:hAnsi="Courier New"/>
          <w:sz w:val="16"/>
          <w:szCs w:val="16"/>
          <w:color w:val="auto"/>
        </w:rPr>
        <w:t>NUMBER OF SHARES BENEFICIALLY</w:t>
      </w:r>
    </w:p>
    <w:p>
      <w:pPr>
        <w:spacing w:after="0" w:line="20" w:lineRule="exact"/>
        <w:rPr>
          <w:sz w:val="20"/>
          <w:szCs w:val="20"/>
          <w:color w:val="auto"/>
        </w:rPr>
      </w:pPr>
      <w:r>
        <w:rPr>
          <w:sz w:val="20"/>
          <w:szCs w:val="20"/>
          <w:color w:val="auto"/>
        </w:rPr>
        <w:br w:type="column"/>
      </w:r>
    </w:p>
    <w:p>
      <w:pPr>
        <w:ind w:left="3880"/>
        <w:spacing w:after="0" w:line="238" w:lineRule="auto"/>
        <w:rPr>
          <w:sz w:val="20"/>
          <w:szCs w:val="20"/>
          <w:color w:val="auto"/>
        </w:rPr>
      </w:pPr>
      <w:r>
        <w:rPr>
          <w:rFonts w:ascii="Courier New" w:cs="Courier New" w:eastAsia="Courier New" w:hAnsi="Courier New"/>
          <w:sz w:val="18"/>
          <w:szCs w:val="18"/>
          <w:color w:val="auto"/>
        </w:rPr>
        <w:t>25,349,521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8"/>
          <w:szCs w:val="18"/>
          <w:color w:val="auto"/>
        </w:rPr>
        <w:t>(8)</w:t>
      </w:r>
      <w:r>
        <w:rPr>
          <w:sz w:val="20"/>
          <w:szCs w:val="20"/>
          <w:color w:val="auto"/>
        </w:rPr>
        <w:tab/>
      </w:r>
      <w:r>
        <w:rPr>
          <w:rFonts w:ascii="Courier New" w:cs="Courier New" w:eastAsia="Courier New" w:hAnsi="Courier New"/>
          <w:sz w:val="18"/>
          <w:szCs w:val="18"/>
          <w:color w:val="auto"/>
        </w:rPr>
        <w:t>SHARED VOTING POWER</w:t>
      </w:r>
    </w:p>
    <w:p>
      <w:pPr>
        <w:spacing w:after="0" w:line="4" w:lineRule="exact"/>
        <w:rPr>
          <w:sz w:val="20"/>
          <w:szCs w:val="20"/>
          <w:color w:val="auto"/>
        </w:rPr>
      </w:pPr>
    </w:p>
    <w:p>
      <w:pPr>
        <w:sectPr>
          <w:pgSz w:w="11900" w:h="16838" w:orient="portrait"/>
          <w:cols w:equalWidth="0" w:num="2">
            <w:col w:w="1720" w:space="720"/>
            <w:col w:w="7779"/>
          </w:cols>
          <w:pgMar w:left="240" w:top="317" w:right="1440" w:bottom="1440" w:gutter="0" w:footer="0" w:header="0"/>
          <w:type w:val="continuous"/>
        </w:sectPr>
      </w:pPr>
    </w:p>
    <w:p>
      <w:pPr>
        <w:ind w:left="220"/>
        <w:spacing w:after="0"/>
        <w:rPr>
          <w:sz w:val="20"/>
          <w:szCs w:val="20"/>
          <w:color w:val="auto"/>
        </w:rPr>
      </w:pPr>
      <w:r>
        <w:rPr>
          <w:rFonts w:ascii="Courier New" w:cs="Courier New" w:eastAsia="Courier New" w:hAnsi="Courier New"/>
          <w:sz w:val="16"/>
          <w:szCs w:val="16"/>
          <w:color w:val="auto"/>
        </w:rPr>
        <w:t>OWNED BY</w:t>
      </w:r>
    </w:p>
    <w:p>
      <w:pPr>
        <w:sectPr>
          <w:pgSz w:w="11900" w:h="16838" w:orient="portrait"/>
          <w:cols w:equalWidth="0" w:num="1">
            <w:col w:w="10219"/>
          </w:cols>
          <w:pgMar w:left="240" w:top="317" w:right="1440" w:bottom="1440" w:gutter="0" w:footer="0" w:header="0"/>
          <w:type w:val="continuous"/>
        </w:sectPr>
      </w:pP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EACH</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REPORTING</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 (9) SOLE DISPOSITIVE POWER</w:t>
      </w:r>
    </w:p>
    <w:p>
      <w:pPr>
        <w:spacing w:after="0" w:line="1" w:lineRule="exact"/>
        <w:rPr>
          <w:sz w:val="20"/>
          <w:szCs w:val="20"/>
          <w:color w:val="auto"/>
        </w:rPr>
      </w:pPr>
    </w:p>
    <w:p>
      <w:pPr>
        <w:sectPr>
          <w:pgSz w:w="11900" w:h="16838" w:orient="portrait"/>
          <w:cols w:equalWidth="0" w:num="2">
            <w:col w:w="1720" w:space="720"/>
            <w:col w:w="7779"/>
          </w:cols>
          <w:pgMar w:left="240" w:top="317" w:right="1440" w:bottom="1440" w:gutter="0" w:footer="0" w:header="0"/>
          <w:type w:val="continuous"/>
        </w:sectPr>
      </w:pPr>
    </w:p>
    <w:p>
      <w:pPr>
        <w:spacing w:after="0" w:line="5"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PERSON WITH</w:t>
      </w:r>
    </w:p>
    <w:p>
      <w:pPr>
        <w:spacing w:after="0" w:line="20" w:lineRule="exact"/>
        <w:rPr>
          <w:sz w:val="20"/>
          <w:szCs w:val="20"/>
          <w:color w:val="auto"/>
        </w:rPr>
      </w:pPr>
      <w:r>
        <w:rPr>
          <w:sz w:val="20"/>
          <w:szCs w:val="20"/>
          <w:color w:val="auto"/>
        </w:rPr>
        <w:br w:type="column"/>
      </w:r>
    </w:p>
    <w:p>
      <w:pPr>
        <w:ind w:left="3880"/>
        <w:spacing w:after="0"/>
        <w:rPr>
          <w:sz w:val="20"/>
          <w:szCs w:val="20"/>
          <w:color w:val="auto"/>
        </w:rPr>
      </w:pPr>
      <w:r>
        <w:rPr>
          <w:rFonts w:ascii="Courier New" w:cs="Courier New" w:eastAsia="Courier New" w:hAnsi="Courier New"/>
          <w:sz w:val="18"/>
          <w:szCs w:val="18"/>
          <w:color w:val="auto"/>
        </w:rPr>
        <w:t>25,349,521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ectPr>
          <w:pgSz w:w="11900" w:h="16838" w:orient="portrait"/>
          <w:cols w:equalWidth="0" w:num="2">
            <w:col w:w="1720" w:space="720"/>
            <w:col w:w="7779"/>
          </w:cols>
          <w:pgMar w:left="240" w:top="317" w:right="1440" w:bottom="1440" w:gutter="0" w:footer="0" w:header="0"/>
          <w:type w:val="continuous"/>
        </w:sectPr>
      </w:pPr>
    </w:p>
    <w:p>
      <w:pPr>
        <w:ind w:left="3280" w:hanging="849"/>
        <w:spacing w:after="0"/>
        <w:tabs>
          <w:tab w:leader="none" w:pos="328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6" w:lineRule="exact"/>
        <w:rPr>
          <w:rFonts w:ascii="Courier New" w:cs="Courier New" w:eastAsia="Courier New" w:hAnsi="Courier New"/>
          <w:sz w:val="18"/>
          <w:szCs w:val="18"/>
          <w:color w:val="auto"/>
        </w:rPr>
      </w:pPr>
    </w:p>
    <w:p>
      <w:pPr>
        <w:ind w:left="244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8"/>
          <w:szCs w:val="18"/>
          <w:color w:val="auto"/>
        </w:rPr>
      </w:pPr>
    </w:p>
    <w:p>
      <w:pPr>
        <w:ind w:left="1580" w:right="2839" w:hanging="1467"/>
        <w:spacing w:after="0" w:line="235" w:lineRule="auto"/>
        <w:tabs>
          <w:tab w:leader="none" w:pos="1053"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25,349,521</w:t>
      </w:r>
    </w:p>
    <w:p>
      <w:pPr>
        <w:spacing w:after="0" w:line="6"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1060" w:hanging="947"/>
        <w:spacing w:after="0"/>
        <w:tabs>
          <w:tab w:leader="none" w:pos="10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w:t>
      </w:r>
    </w:p>
    <w:p>
      <w:pPr>
        <w:ind w:left="1060"/>
        <w:spacing w:after="0"/>
        <w:tabs>
          <w:tab w:leader="none" w:pos="7780" w:val="left"/>
          <w:tab w:leader="none" w:pos="810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207"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60" w:hanging="947"/>
        <w:spacing w:after="0"/>
        <w:tabs>
          <w:tab w:leader="none" w:pos="10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w:t>
      </w:r>
    </w:p>
    <w:p>
      <w:pPr>
        <w:ind w:left="1580"/>
        <w:spacing w:after="0" w:line="238" w:lineRule="auto"/>
        <w:rPr>
          <w:sz w:val="20"/>
          <w:szCs w:val="20"/>
          <w:color w:val="auto"/>
        </w:rPr>
      </w:pPr>
      <w:r>
        <w:rPr>
          <w:rFonts w:ascii="Courier New" w:cs="Courier New" w:eastAsia="Courier New" w:hAnsi="Courier New"/>
          <w:sz w:val="18"/>
          <w:szCs w:val="18"/>
          <w:color w:val="auto"/>
        </w:rPr>
        <w:t>8.0%</w:t>
      </w:r>
    </w:p>
    <w:p>
      <w:pPr>
        <w:spacing w:after="0" w:line="5"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left="1580" w:right="6519" w:hanging="1467"/>
        <w:spacing w:after="0" w:line="235" w:lineRule="auto"/>
        <w:tabs>
          <w:tab w:leader="none" w:pos="105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00</w:t>
      </w:r>
    </w:p>
    <w:p>
      <w:pPr>
        <w:spacing w:after="0" w:line="6"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317" w:right="1440" w:bottom="1440" w:gutter="0" w:footer="0" w:header="0"/>
          <w:type w:val="continuous"/>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Security and Issuer.</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099" w:firstLine="1053"/>
        <w:spacing w:after="0" w:line="237" w:lineRule="auto"/>
        <w:rPr>
          <w:sz w:val="20"/>
          <w:szCs w:val="20"/>
          <w:color w:val="auto"/>
        </w:rPr>
      </w:pPr>
      <w:r>
        <w:rPr>
          <w:rFonts w:ascii="Courier New" w:cs="Courier New" w:eastAsia="Courier New" w:hAnsi="Courier New"/>
          <w:sz w:val="18"/>
          <w:szCs w:val="18"/>
          <w:color w:val="auto"/>
        </w:rPr>
        <w:t>This Amendment No. 2 to Schedule 13D relates to Class A Special Common Stock, $1.00 par value, of Comcast Corporation, a Pennsylvania corporation ("Comcast Special Common Stock"), the principal executive offices of which are located at 1500 Market Street, Philadelphia, Pennsylvania 19102-2148.</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firstLine="1053"/>
        <w:spacing w:after="0" w:line="236" w:lineRule="auto"/>
        <w:rPr>
          <w:sz w:val="20"/>
          <w:szCs w:val="20"/>
          <w:color w:val="auto"/>
        </w:rPr>
      </w:pPr>
      <w:r>
        <w:rPr>
          <w:rFonts w:ascii="Courier New" w:cs="Courier New" w:eastAsia="Courier New" w:hAnsi="Courier New"/>
          <w:sz w:val="18"/>
          <w:szCs w:val="18"/>
          <w:color w:val="auto"/>
        </w:rPr>
        <w:t>On April 27, 1998, the Trust sold 14,000,000 shares of Comcast Special Common Stock in a block trade transaction executed by Morgan Stanley &amp; Co. Inc. for $37.52 per share.</w:t>
      </w:r>
    </w:p>
    <w:p>
      <w:pPr>
        <w:spacing w:after="0" w:line="209"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Following the aforesaid sale, the Trust beneficially owned 25,349,521 shares of Comcast Special Common Stock, representing approximately 8.0% of the outstanding shares of such stock based on a total of 317,530,008 shares of such stock reported to be outstanding by Comcast in its report on Form 10-K for the year ended December 31, 1997.</w:t>
      </w:r>
    </w:p>
    <w:p>
      <w:pPr>
        <w:spacing w:after="0" w:line="209" w:lineRule="exact"/>
        <w:rPr>
          <w:sz w:val="20"/>
          <w:szCs w:val="20"/>
          <w:color w:val="auto"/>
        </w:rPr>
      </w:pPr>
    </w:p>
    <w:p>
      <w:pPr>
        <w:ind w:right="1999" w:firstLine="105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THE EDWARD W. SCRIPPS TRUST</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By: /s/ DONALD E. MEIHAUS</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ind w:left="3160"/>
        <w:spacing w:after="0"/>
        <w:rPr>
          <w:sz w:val="20"/>
          <w:szCs w:val="20"/>
          <w:color w:val="auto"/>
        </w:rPr>
      </w:pPr>
      <w:r>
        <w:rPr>
          <w:rFonts w:ascii="Courier New" w:cs="Courier New" w:eastAsia="Courier New" w:hAnsi="Courier New"/>
          <w:sz w:val="18"/>
          <w:szCs w:val="18"/>
          <w:color w:val="auto"/>
        </w:rPr>
        <w:t>Donald E. Meihaus</w:t>
      </w:r>
    </w:p>
    <w:p>
      <w:pPr>
        <w:ind w:left="3160"/>
        <w:spacing w:after="0" w:line="237" w:lineRule="auto"/>
        <w:rPr>
          <w:sz w:val="20"/>
          <w:szCs w:val="20"/>
          <w:color w:val="auto"/>
        </w:rPr>
      </w:pPr>
      <w:r>
        <w:rPr>
          <w:rFonts w:ascii="Courier New" w:cs="Courier New" w:eastAsia="Courier New" w:hAnsi="Courier New"/>
          <w:sz w:val="18"/>
          <w:szCs w:val="18"/>
          <w:color w:val="auto"/>
        </w:rPr>
        <w:t>Secretary-Treasurer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3 of 3</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1)"/>
      <w:numFmt w:val="decimal"/>
      <w:start w:val="3"/>
    </w:lvl>
  </w:abstractNum>
  <w:abstractNum w:abstractNumId="7">
    <w:nsid w:val="4DB127F8"/>
    <w:multiLevelType w:val="hybridMultilevel"/>
    <w:lvl w:ilvl="0">
      <w:lvlJc w:val="left"/>
      <w:lvlText w:val="%1"/>
      <w:numFmt w:val="decimal"/>
      <w:start w:val="1"/>
    </w:lvl>
    <w:lvl w:ilvl="1">
      <w:lvlJc w:val="left"/>
      <w:lvlText w:val="(%2)"/>
      <w:numFmt w:val="decimal"/>
      <w:start w:val="10"/>
    </w:lvl>
  </w:abstractNum>
  <w:abstractNum w:abstractNumId="8">
    <w:nsid w:val="216231B"/>
    <w:multiLevelType w:val="hybridMultilevel"/>
    <w:lvl w:ilvl="0">
      <w:lvlJc w:val="left"/>
      <w:lvlText w:val="(%1)"/>
      <w:numFmt w:val="decimal"/>
      <w:start w:val="11"/>
    </w:lvl>
    <w:lvl w:ilvl="1">
      <w:lvlJc w:val="left"/>
      <w:lvlText w:val="%2"/>
      <w:numFmt w:val="decimal"/>
      <w:start w:val="1"/>
    </w:lvl>
  </w:abstractNum>
  <w:abstractNum w:abstractNumId="9">
    <w:nsid w:val="1F16E9E8"/>
    <w:multiLevelType w:val="hybridMultilevel"/>
    <w:lvl w:ilvl="0">
      <w:lvlJc w:val="left"/>
      <w:lvlText w:val="(%1)"/>
      <w:numFmt w:val="decimal"/>
      <w:start w:val="12"/>
    </w:lvl>
  </w:abstractNum>
  <w:abstractNum w:abstractNumId="10">
    <w:nsid w:val="1190CDE7"/>
    <w:multiLevelType w:val="hybridMultilevel"/>
    <w:lvl w:ilvl="0">
      <w:lvlJc w:val="left"/>
      <w:lvlText w:val="(%1)"/>
      <w:numFmt w:val="decimal"/>
      <w:start w:val="13"/>
    </w:lvl>
  </w:abstractNum>
  <w:abstractNum w:abstractNumId="11">
    <w:nsid w:val="66EF438D"/>
    <w:multiLevelType w:val="hybridMultilevel"/>
    <w:lvl w:ilvl="0">
      <w:lvlJc w:val="left"/>
      <w:lvlText w:val="(%1)"/>
      <w:numFmt w:val="decimal"/>
      <w:start w:val="1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2019-12-12T06:17:27Z</dcterms:created>
  <dcterms:modified xsi:type="dcterms:W3CDTF">2019-12-12T06:17:27Z</dcterms:modified>
</cp:coreProperties>
</file>