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2148840</wp:posOffset>
            </wp:positionH>
            <wp:positionV relativeFrom="paragraph">
              <wp:posOffset>21590</wp:posOffset>
            </wp:positionV>
            <wp:extent cx="2958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58465" cy="8890"/>
                    </a:xfrm>
                    <a:prstGeom prst="rect">
                      <a:avLst/>
                    </a:prstGeom>
                    <a:noFill/>
                  </pic:spPr>
                </pic:pic>
              </a:graphicData>
            </a:graphic>
          </wp:anchor>
        </w:drawing>
      </w:r>
    </w:p>
    <w:p>
      <w:pPr>
        <w:spacing w:after="0" w:line="239"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SCHEDULE 13G/A</w:t>
      </w:r>
    </w:p>
    <w:p>
      <w:pPr>
        <w:spacing w:after="0" w:line="234"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(Amendment No. 1)*</w:t>
      </w:r>
    </w:p>
    <w:p>
      <w:pPr>
        <w:spacing w:after="0" w:line="243"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HARMONIC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11430</wp:posOffset>
            </wp:positionV>
            <wp:extent cx="65176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8"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(Name of Issuer)</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Common Stock, par value $0.001</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413160102</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December 31, 2018</w:t>
      </w:r>
    </w:p>
    <w:p>
      <w:pPr>
        <w:spacing w:after="0" w:line="27" w:lineRule="exact"/>
        <w:rPr>
          <w:sz w:val="24"/>
          <w:szCs w:val="24"/>
          <w:color w:val="auto"/>
        </w:rPr>
      </w:pPr>
    </w:p>
    <w:p>
      <w:pPr>
        <w:jc w:val="center"/>
        <w:ind w:right="-13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65176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17640" cy="8890"/>
                    </a:xfrm>
                    <a:prstGeom prst="rect">
                      <a:avLst/>
                    </a:prstGeom>
                    <a:noFill/>
                  </pic:spPr>
                </pic:pic>
              </a:graphicData>
            </a:graphic>
          </wp:anchor>
        </w:drawing>
      </w:r>
    </w:p>
    <w:p>
      <w:pPr>
        <w:spacing w:after="0" w:line="204" w:lineRule="exact"/>
        <w:rPr>
          <w:sz w:val="24"/>
          <w:szCs w:val="24"/>
          <w:color w:val="auto"/>
        </w:rPr>
      </w:pPr>
    </w:p>
    <w:p>
      <w:pPr>
        <w:ind w:left="130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1620" w:hanging="315"/>
        <w:spacing w:after="0"/>
        <w:tabs>
          <w:tab w:leader="none" w:pos="162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jc w:val="both"/>
        <w:ind w:left="1300" w:right="8660" w:firstLine="5"/>
        <w:spacing w:after="0" w:line="624" w:lineRule="auto"/>
        <w:tabs>
          <w:tab w:leader="none" w:pos="1624" w:val="left"/>
        </w:tabs>
        <w:numPr>
          <w:ilvl w:val="1"/>
          <w:numId w:val="2"/>
        </w:numPr>
        <w:rPr>
          <w:rFonts w:ascii="MS PGothic" w:cs="MS PGothic" w:eastAsia="MS PGothic" w:hAnsi="MS PGothic"/>
          <w:sz w:val="16"/>
          <w:szCs w:val="16"/>
          <w:color w:val="auto"/>
        </w:rPr>
      </w:pPr>
      <w:r>
        <w:rPr>
          <w:rFonts w:ascii="Arial" w:cs="Arial" w:eastAsia="Arial" w:hAnsi="Arial"/>
          <w:sz w:val="16"/>
          <w:szCs w:val="16"/>
          <w:color w:val="auto"/>
        </w:rPr>
        <w:t>Rule 13d-1(c) o Rule 13d-1(d)</w:t>
      </w:r>
    </w:p>
    <w:p>
      <w:pPr>
        <w:spacing w:after="0" w:line="42" w:lineRule="exact"/>
        <w:rPr>
          <w:rFonts w:ascii="MS PGothic" w:cs="MS PGothic" w:eastAsia="MS PGothic" w:hAnsi="MS PGothic"/>
          <w:sz w:val="16"/>
          <w:szCs w:val="16"/>
          <w:color w:val="auto"/>
        </w:rPr>
      </w:pPr>
    </w:p>
    <w:p>
      <w:pPr>
        <w:ind w:firstLine="324"/>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-344805</wp:posOffset>
            </wp:positionV>
            <wp:extent cx="18097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50" w:lineRule="exact"/>
        <w:rPr>
          <w:sz w:val="24"/>
          <w:szCs w:val="24"/>
          <w:color w:val="auto"/>
        </w:rPr>
      </w:pPr>
    </w:p>
    <w:p>
      <w:pPr>
        <w:ind w:right="80" w:firstLine="324"/>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see</w:t>
      </w:r>
      <w:r>
        <w:rPr>
          <w:rFonts w:ascii="Arial" w:cs="Arial" w:eastAsia="Arial" w:hAnsi="Arial"/>
          <w:sz w:val="18"/>
          <w:szCs w:val="18"/>
          <w:color w:val="auto"/>
        </w:rPr>
        <w:t xml:space="preserv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1" w:lineRule="exact"/>
        <w:rPr>
          <w:sz w:val="24"/>
          <w:szCs w:val="24"/>
          <w:color w:val="auto"/>
        </w:rPr>
      </w:pPr>
    </w:p>
    <w:p>
      <w:pPr>
        <w:ind w:right="60" w:firstLine="324"/>
        <w:spacing w:after="0" w:line="277" w:lineRule="auto"/>
        <w:rPr>
          <w:sz w:val="20"/>
          <w:szCs w:val="20"/>
          <w:color w:val="auto"/>
        </w:rPr>
      </w:pPr>
      <w:r>
        <w:rPr>
          <w:rFonts w:ascii="Arial" w:cs="Arial" w:eastAsia="Arial" w:hAnsi="Arial"/>
          <w:sz w:val="18"/>
          <w:szCs w:val="18"/>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300"/>
          </w:cols>
          <w:pgMar w:left="240" w:top="324" w:right="359" w:bottom="1440" w:gutter="0" w:footer="0" w:header="0"/>
        </w:sectPr>
      </w:pPr>
    </w:p>
    <w:bookmarkStart w:id="1" w:name="page2"/>
    <w:bookmarkEnd w:id="1"/>
    <w:p>
      <w:pPr>
        <w:ind w:left="40"/>
        <w:spacing w:after="0"/>
        <w:rPr>
          <w:sz w:val="20"/>
          <w:szCs w:val="20"/>
          <w:color w:val="auto"/>
        </w:rPr>
      </w:pPr>
      <w:r>
        <w:rPr>
          <w:rFonts w:ascii="Arial" w:cs="Arial" w:eastAsia="Arial" w:hAnsi="Arial"/>
          <w:sz w:val="18"/>
          <w:szCs w:val="18"/>
          <w:color w:val="auto"/>
        </w:rPr>
        <w:t>CUSIP No.  413160102</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321"/>
        </w:trPr>
        <w:tc>
          <w:tcPr>
            <w:tcW w:w="480" w:type="dxa"/>
            <w:vAlign w:val="bottom"/>
            <w:tcBorders>
              <w:top w:val="single" w:sz="8" w:color="auto"/>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1.</w:t>
            </w:r>
          </w:p>
        </w:tc>
        <w:tc>
          <w:tcPr>
            <w:tcW w:w="120" w:type="dxa"/>
            <w:vAlign w:val="bottom"/>
            <w:tcBorders>
              <w:top w:val="single" w:sz="8" w:color="auto"/>
              <w:right w:val="single" w:sz="8" w:color="auto"/>
            </w:tcBorders>
          </w:tcPr>
          <w:p>
            <w:pPr>
              <w:spacing w:after="0"/>
              <w:rPr>
                <w:sz w:val="24"/>
                <w:szCs w:val="24"/>
                <w:color w:val="auto"/>
              </w:rPr>
            </w:pPr>
          </w:p>
        </w:tc>
        <w:tc>
          <w:tcPr>
            <w:tcW w:w="4260" w:type="dxa"/>
            <w:vAlign w:val="bottom"/>
            <w:tcBorders>
              <w:top w:val="single" w:sz="8" w:color="auto"/>
            </w:tcBorders>
            <w:gridSpan w:val="4"/>
          </w:tcPr>
          <w:p>
            <w:pPr>
              <w:ind w:left="40"/>
              <w:spacing w:after="0"/>
              <w:rPr>
                <w:sz w:val="20"/>
                <w:szCs w:val="20"/>
                <w:color w:val="auto"/>
              </w:rPr>
            </w:pPr>
            <w:r>
              <w:rPr>
                <w:rFonts w:ascii="Arial" w:cs="Arial" w:eastAsia="Arial" w:hAnsi="Arial"/>
                <w:sz w:val="18"/>
                <w:szCs w:val="18"/>
                <w:color w:val="auto"/>
              </w:rPr>
              <w:t>NAMES OF REPORTING PERSONS</w:t>
            </w:r>
          </w:p>
        </w:tc>
        <w:tc>
          <w:tcPr>
            <w:tcW w:w="4100" w:type="dxa"/>
            <w:vAlign w:val="bottom"/>
            <w:tcBorders>
              <w:top w:val="single" w:sz="8" w:color="auto"/>
            </w:tcBorders>
          </w:tcPr>
          <w:p>
            <w:pPr>
              <w:spacing w:after="0"/>
              <w:rPr>
                <w:sz w:val="24"/>
                <w:szCs w:val="24"/>
                <w:color w:val="auto"/>
              </w:rPr>
            </w:pPr>
          </w:p>
        </w:tc>
        <w:tc>
          <w:tcPr>
            <w:tcW w:w="24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940" w:type="dxa"/>
            <w:vAlign w:val="bottom"/>
            <w:gridSpan w:val="3"/>
          </w:tcPr>
          <w:p>
            <w:pPr>
              <w:ind w:left="40"/>
              <w:spacing w:after="0"/>
              <w:rPr>
                <w:sz w:val="20"/>
                <w:szCs w:val="20"/>
                <w:color w:val="auto"/>
              </w:rPr>
            </w:pPr>
            <w:r>
              <w:rPr>
                <w:rFonts w:ascii="Arial" w:cs="Arial" w:eastAsia="Arial" w:hAnsi="Arial"/>
                <w:sz w:val="18"/>
                <w:szCs w:val="18"/>
                <w:color w:val="auto"/>
              </w:rPr>
              <w:t>Comcast Corporation</w:t>
            </w:r>
          </w:p>
        </w:tc>
        <w:tc>
          <w:tcPr>
            <w:tcW w:w="2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gridSpan w:val="2"/>
          </w:tcPr>
          <w:p>
            <w:pPr>
              <w:spacing w:after="0"/>
              <w:rPr>
                <w:sz w:val="4"/>
                <w:szCs w:val="4"/>
                <w:color w:val="auto"/>
              </w:rPr>
            </w:pPr>
          </w:p>
        </w:tc>
        <w:tc>
          <w:tcPr>
            <w:tcW w:w="6420" w:type="dxa"/>
            <w:vAlign w:val="bottom"/>
            <w:tcBorders>
              <w:bottom w:val="single" w:sz="8" w:color="auto"/>
            </w:tcBorders>
            <w:gridSpan w:val="2"/>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480" w:type="dxa"/>
            <w:vAlign w:val="bottom"/>
            <w:tcBorders>
              <w:left w:val="single" w:sz="8" w:color="auto"/>
            </w:tcBorders>
          </w:tcPr>
          <w:p>
            <w:pPr>
              <w:jc w:val="center"/>
              <w:ind w:left="19"/>
              <w:spacing w:after="0" w:line="244" w:lineRule="exact"/>
              <w:rPr>
                <w:sz w:val="20"/>
                <w:szCs w:val="20"/>
                <w:color w:val="auto"/>
              </w:rPr>
            </w:pPr>
            <w:r>
              <w:rPr>
                <w:rFonts w:ascii="Arial" w:cs="Arial" w:eastAsia="Arial" w:hAnsi="Arial"/>
                <w:sz w:val="22"/>
                <w:szCs w:val="22"/>
                <w:b w:val="1"/>
                <w:bCs w:val="1"/>
                <w:color w:val="auto"/>
                <w:w w:val="86"/>
              </w:rPr>
              <w:t>2.</w:t>
            </w:r>
          </w:p>
        </w:tc>
        <w:tc>
          <w:tcPr>
            <w:tcW w:w="120" w:type="dxa"/>
            <w:vAlign w:val="bottom"/>
            <w:tcBorders>
              <w:right w:val="single" w:sz="8" w:color="auto"/>
            </w:tcBorders>
          </w:tcPr>
          <w:p>
            <w:pPr>
              <w:spacing w:after="0"/>
              <w:rPr>
                <w:sz w:val="21"/>
                <w:szCs w:val="21"/>
                <w:color w:val="auto"/>
              </w:rPr>
            </w:pPr>
          </w:p>
        </w:tc>
        <w:tc>
          <w:tcPr>
            <w:tcW w:w="8360" w:type="dxa"/>
            <w:vAlign w:val="bottom"/>
            <w:gridSpan w:val="5"/>
          </w:tcPr>
          <w:p>
            <w:pPr>
              <w:ind w:left="40"/>
              <w:spacing w:after="0"/>
              <w:rPr>
                <w:sz w:val="20"/>
                <w:szCs w:val="20"/>
                <w:color w:val="auto"/>
              </w:rPr>
            </w:pPr>
            <w:r>
              <w:rPr>
                <w:rFonts w:ascii="Arial" w:cs="Arial" w:eastAsia="Arial" w:hAnsi="Arial"/>
                <w:sz w:val="18"/>
                <w:szCs w:val="18"/>
                <w:color w:val="auto"/>
              </w:rPr>
              <w:t>CHECK THE APPROPRIATE BOX IF A MEMBER OF A GROUP</w:t>
            </w:r>
          </w:p>
        </w:tc>
        <w:tc>
          <w:tcPr>
            <w:tcW w:w="2460" w:type="dxa"/>
            <w:vAlign w:val="bottom"/>
            <w:tcBorders>
              <w:right w:val="single" w:sz="8" w:color="auto"/>
            </w:tcBorders>
          </w:tcPr>
          <w:p>
            <w:pPr>
              <w:ind w:left="1240"/>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83"/>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60" w:type="dxa"/>
            <w:vAlign w:val="bottom"/>
            <w:tcBorders>
              <w:right w:val="single" w:sz="8" w:color="auto"/>
            </w:tcBorders>
          </w:tcPr>
          <w:p>
            <w:pPr>
              <w:ind w:left="12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4"/>
        </w:trPr>
        <w:tc>
          <w:tcPr>
            <w:tcW w:w="480" w:type="dxa"/>
            <w:vAlign w:val="bottom"/>
            <w:tcBorders>
              <w:left w:val="single" w:sz="8" w:color="auto"/>
              <w:bottom w:val="single" w:sz="8" w:color="auto"/>
            </w:tcBorders>
          </w:tcPr>
          <w:p>
            <w:pPr>
              <w:spacing w:after="0"/>
              <w:rPr>
                <w:sz w:val="2"/>
                <w:szCs w:val="2"/>
                <w:color w:val="auto"/>
              </w:rPr>
            </w:pPr>
          </w:p>
        </w:tc>
        <w:tc>
          <w:tcPr>
            <w:tcW w:w="120" w:type="dxa"/>
            <w:vAlign w:val="bottom"/>
            <w:tcBorders>
              <w:bottom w:val="single" w:sz="8" w:color="auto"/>
              <w:right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tcPr>
          <w:p>
            <w:pPr>
              <w:spacing w:after="0"/>
              <w:rPr>
                <w:sz w:val="2"/>
                <w:szCs w:val="2"/>
                <w:color w:val="auto"/>
              </w:rPr>
            </w:pPr>
          </w:p>
        </w:tc>
        <w:tc>
          <w:tcPr>
            <w:tcW w:w="246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3.</w:t>
            </w:r>
          </w:p>
        </w:tc>
        <w:tc>
          <w:tcPr>
            <w:tcW w:w="120" w:type="dxa"/>
            <w:vAlign w:val="bottom"/>
            <w:tcBorders>
              <w:right w:val="single" w:sz="8" w:color="auto"/>
            </w:tcBorders>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w w:val="99"/>
              </w:rPr>
              <w:t>SEC USE ONLY</w:t>
            </w: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3"/>
        </w:trPr>
        <w:tc>
          <w:tcPr>
            <w:tcW w:w="480" w:type="dxa"/>
            <w:vAlign w:val="bottom"/>
            <w:tcBorders>
              <w:left w:val="single" w:sz="8" w:color="auto"/>
              <w:bottom w:val="single" w:sz="8" w:color="auto"/>
            </w:tcBorders>
          </w:tcPr>
          <w:p>
            <w:pPr>
              <w:spacing w:after="0"/>
              <w:rPr>
                <w:sz w:val="20"/>
                <w:szCs w:val="20"/>
                <w:color w:val="auto"/>
              </w:rPr>
            </w:pPr>
          </w:p>
        </w:tc>
        <w:tc>
          <w:tcPr>
            <w:tcW w:w="120" w:type="dxa"/>
            <w:vAlign w:val="bottom"/>
            <w:tcBorders>
              <w:bottom w:val="single" w:sz="8" w:color="auto"/>
              <w:right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gridSpan w:val="2"/>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4100" w:type="dxa"/>
            <w:vAlign w:val="bottom"/>
            <w:tcBorders>
              <w:bottom w:val="single" w:sz="8" w:color="auto"/>
            </w:tcBorders>
          </w:tcPr>
          <w:p>
            <w:pPr>
              <w:spacing w:after="0"/>
              <w:rPr>
                <w:sz w:val="20"/>
                <w:szCs w:val="20"/>
                <w:color w:val="auto"/>
              </w:rPr>
            </w:pPr>
          </w:p>
        </w:tc>
        <w:tc>
          <w:tcPr>
            <w:tcW w:w="24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4.</w:t>
            </w:r>
          </w:p>
        </w:tc>
        <w:tc>
          <w:tcPr>
            <w:tcW w:w="120" w:type="dxa"/>
            <w:vAlign w:val="bottom"/>
            <w:tcBorders>
              <w:right w:val="single" w:sz="8" w:color="auto"/>
            </w:tcBorders>
          </w:tcPr>
          <w:p>
            <w:pPr>
              <w:spacing w:after="0"/>
              <w:rPr>
                <w:sz w:val="24"/>
                <w:szCs w:val="24"/>
                <w:color w:val="auto"/>
              </w:rPr>
            </w:pPr>
          </w:p>
        </w:tc>
        <w:tc>
          <w:tcPr>
            <w:tcW w:w="4260" w:type="dxa"/>
            <w:vAlign w:val="bottom"/>
            <w:gridSpan w:val="4"/>
          </w:tcPr>
          <w:p>
            <w:pPr>
              <w:ind w:left="40"/>
              <w:spacing w:after="0"/>
              <w:rPr>
                <w:sz w:val="20"/>
                <w:szCs w:val="20"/>
                <w:color w:val="auto"/>
              </w:rPr>
            </w:pPr>
            <w:r>
              <w:rPr>
                <w:rFonts w:ascii="Arial" w:cs="Arial" w:eastAsia="Arial" w:hAnsi="Arial"/>
                <w:sz w:val="18"/>
                <w:szCs w:val="18"/>
                <w:color w:val="auto"/>
              </w:rPr>
              <w:t>CITIZENSHIP OR PLACE OF ORGANIZATION</w:t>
            </w:r>
          </w:p>
        </w:tc>
        <w:tc>
          <w:tcPr>
            <w:tcW w:w="410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Pennsylvania</w:t>
            </w: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600" w:type="dxa"/>
            <w:vAlign w:val="bottom"/>
            <w:tcBorders>
              <w:left w:val="single" w:sz="8" w:color="auto"/>
              <w:bottom w:val="single" w:sz="8" w:color="auto"/>
              <w:right w:val="single" w:sz="8" w:color="auto"/>
            </w:tcBorders>
            <w:gridSpan w:val="2"/>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6420" w:type="dxa"/>
            <w:vAlign w:val="bottom"/>
            <w:tcBorders>
              <w:bottom w:val="single" w:sz="8" w:color="auto"/>
            </w:tcBorders>
            <w:gridSpan w:val="2"/>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9"/>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8"/>
              </w:rPr>
              <w:t>NUMBER OF</w:t>
            </w:r>
          </w:p>
        </w:tc>
        <w:tc>
          <w:tcPr>
            <w:tcW w:w="240" w:type="dxa"/>
            <w:vAlign w:val="bottom"/>
          </w:tcPr>
          <w:p>
            <w:pPr>
              <w:spacing w:after="0"/>
              <w:rPr>
                <w:sz w:val="21"/>
                <w:szCs w:val="21"/>
                <w:color w:val="auto"/>
              </w:rPr>
            </w:pPr>
          </w:p>
        </w:tc>
        <w:tc>
          <w:tcPr>
            <w:tcW w:w="560" w:type="dxa"/>
            <w:vAlign w:val="bottom"/>
            <w:tcBorders>
              <w:right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5.</w:t>
            </w:r>
          </w:p>
        </w:tc>
        <w:tc>
          <w:tcPr>
            <w:tcW w:w="6420" w:type="dxa"/>
            <w:vAlign w:val="bottom"/>
            <w:gridSpan w:val="2"/>
          </w:tcPr>
          <w:p>
            <w:pPr>
              <w:ind w:left="20"/>
              <w:spacing w:after="0"/>
              <w:rPr>
                <w:sz w:val="20"/>
                <w:szCs w:val="20"/>
                <w:color w:val="auto"/>
              </w:rPr>
            </w:pPr>
            <w:r>
              <w:rPr>
                <w:rFonts w:ascii="Arial" w:cs="Arial" w:eastAsia="Arial" w:hAnsi="Arial"/>
                <w:sz w:val="18"/>
                <w:szCs w:val="18"/>
                <w:color w:val="auto"/>
              </w:rPr>
              <w:t>SOLE VOTING POWER  6,643,740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4)</w:t>
            </w:r>
          </w:p>
        </w:tc>
        <w:tc>
          <w:tcPr>
            <w:tcW w:w="24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6"/>
        </w:trPr>
        <w:tc>
          <w:tcPr>
            <w:tcW w:w="480" w:type="dxa"/>
            <w:vAlign w:val="bottom"/>
            <w:tcBorders>
              <w:left w:val="single" w:sz="8" w:color="auto"/>
            </w:tcBorders>
          </w:tcPr>
          <w:p>
            <w:pPr>
              <w:spacing w:after="0"/>
              <w:rPr>
                <w:sz w:val="11"/>
                <w:szCs w:val="11"/>
                <w:color w:val="auto"/>
              </w:rPr>
            </w:pPr>
          </w:p>
        </w:tc>
        <w:tc>
          <w:tcPr>
            <w:tcW w:w="1260" w:type="dxa"/>
            <w:vAlign w:val="bottom"/>
            <w:tcBorders>
              <w:right w:val="single" w:sz="8" w:color="auto"/>
            </w:tcBorders>
            <w:gridSpan w:val="2"/>
            <w:vMerge w:val="restart"/>
          </w:tcPr>
          <w:p>
            <w:pPr>
              <w:jc w:val="center"/>
              <w:ind w:right="390"/>
              <w:spacing w:after="0"/>
              <w:rPr>
                <w:sz w:val="20"/>
                <w:szCs w:val="20"/>
                <w:color w:val="auto"/>
              </w:rPr>
            </w:pPr>
            <w:r>
              <w:rPr>
                <w:rFonts w:ascii="Arial" w:cs="Arial" w:eastAsia="Arial" w:hAnsi="Arial"/>
                <w:sz w:val="18"/>
                <w:szCs w:val="18"/>
                <w:color w:val="auto"/>
                <w:w w:val="94"/>
              </w:rPr>
              <w:t>SHARES</w:t>
            </w:r>
          </w:p>
        </w:tc>
        <w:tc>
          <w:tcPr>
            <w:tcW w:w="240" w:type="dxa"/>
            <w:vAlign w:val="bottom"/>
            <w:tcBorders>
              <w:bottom w:val="single" w:sz="8" w:color="auto"/>
            </w:tcBorders>
          </w:tcPr>
          <w:p>
            <w:pPr>
              <w:spacing w:after="0"/>
              <w:rPr>
                <w:sz w:val="11"/>
                <w:szCs w:val="11"/>
                <w:color w:val="auto"/>
              </w:rPr>
            </w:pPr>
          </w:p>
        </w:tc>
        <w:tc>
          <w:tcPr>
            <w:tcW w:w="560" w:type="dxa"/>
            <w:vAlign w:val="bottom"/>
            <w:tcBorders>
              <w:bottom w:val="single" w:sz="8" w:color="auto"/>
              <w:right w:val="single" w:sz="8" w:color="auto"/>
            </w:tcBorders>
          </w:tcPr>
          <w:p>
            <w:pPr>
              <w:spacing w:after="0"/>
              <w:rPr>
                <w:sz w:val="11"/>
                <w:szCs w:val="11"/>
                <w:color w:val="auto"/>
              </w:rPr>
            </w:pPr>
          </w:p>
        </w:tc>
        <w:tc>
          <w:tcPr>
            <w:tcW w:w="2320" w:type="dxa"/>
            <w:vAlign w:val="bottom"/>
            <w:tcBorders>
              <w:bottom w:val="single" w:sz="8" w:color="auto"/>
            </w:tcBorders>
          </w:tcPr>
          <w:p>
            <w:pPr>
              <w:spacing w:after="0"/>
              <w:rPr>
                <w:sz w:val="11"/>
                <w:szCs w:val="11"/>
                <w:color w:val="auto"/>
              </w:rPr>
            </w:pPr>
          </w:p>
        </w:tc>
        <w:tc>
          <w:tcPr>
            <w:tcW w:w="4100" w:type="dxa"/>
            <w:vAlign w:val="bottom"/>
            <w:tcBorders>
              <w:bottom w:val="single" w:sz="8" w:color="auto"/>
            </w:tcBorders>
          </w:tcPr>
          <w:p>
            <w:pPr>
              <w:spacing w:after="0"/>
              <w:rPr>
                <w:sz w:val="11"/>
                <w:szCs w:val="11"/>
                <w:color w:val="auto"/>
              </w:rPr>
            </w:pPr>
          </w:p>
        </w:tc>
        <w:tc>
          <w:tcPr>
            <w:tcW w:w="246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480" w:type="dxa"/>
            <w:vAlign w:val="bottom"/>
            <w:tcBorders>
              <w:left w:val="single" w:sz="8" w:color="auto"/>
            </w:tcBorders>
          </w:tcPr>
          <w:p>
            <w:pPr>
              <w:spacing w:after="0"/>
              <w:rPr>
                <w:sz w:val="5"/>
                <w:szCs w:val="5"/>
                <w:color w:val="auto"/>
              </w:rPr>
            </w:pPr>
          </w:p>
        </w:tc>
        <w:tc>
          <w:tcPr>
            <w:tcW w:w="1260" w:type="dxa"/>
            <w:vAlign w:val="bottom"/>
            <w:tcBorders>
              <w:right w:val="single" w:sz="8" w:color="auto"/>
            </w:tcBorders>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6.</w:t>
            </w:r>
          </w:p>
        </w:tc>
        <w:tc>
          <w:tcPr>
            <w:tcW w:w="2320" w:type="dxa"/>
            <w:vAlign w:val="bottom"/>
          </w:tcPr>
          <w:p>
            <w:pPr>
              <w:spacing w:after="0"/>
              <w:rPr>
                <w:sz w:val="5"/>
                <w:szCs w:val="5"/>
                <w:color w:val="auto"/>
              </w:rPr>
            </w:pPr>
          </w:p>
        </w:tc>
        <w:tc>
          <w:tcPr>
            <w:tcW w:w="4100" w:type="dxa"/>
            <w:vAlign w:val="bottom"/>
          </w:tcPr>
          <w:p>
            <w:pPr>
              <w:spacing w:after="0"/>
              <w:rPr>
                <w:sz w:val="5"/>
                <w:szCs w:val="5"/>
                <w:color w:val="auto"/>
              </w:rPr>
            </w:pPr>
          </w:p>
        </w:tc>
        <w:tc>
          <w:tcPr>
            <w:tcW w:w="246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9"/>
              </w:rPr>
              <w:t>BENEFICIALLY</w:t>
            </w:r>
          </w:p>
        </w:tc>
        <w:tc>
          <w:tcPr>
            <w:tcW w:w="24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23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4100" w:type="dxa"/>
            <w:vAlign w:val="bottom"/>
          </w:tcPr>
          <w:p>
            <w:pPr>
              <w:jc w:val="right"/>
              <w:ind w:right="3910"/>
              <w:spacing w:after="0"/>
              <w:rPr>
                <w:sz w:val="20"/>
                <w:szCs w:val="20"/>
                <w:color w:val="auto"/>
              </w:rPr>
            </w:pPr>
            <w:r>
              <w:rPr>
                <w:rFonts w:ascii="Arial" w:cs="Arial" w:eastAsia="Arial" w:hAnsi="Arial"/>
                <w:sz w:val="18"/>
                <w:szCs w:val="18"/>
                <w:color w:val="auto"/>
                <w:w w:val="79"/>
              </w:rPr>
              <w:t>0</w:t>
            </w: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7"/>
              </w:rPr>
              <w:t>OWNED BY</w:t>
            </w:r>
          </w:p>
        </w:tc>
        <w:tc>
          <w:tcPr>
            <w:tcW w:w="240" w:type="dxa"/>
            <w:vAlign w:val="bottom"/>
            <w:tcBorders>
              <w:bottom w:val="single" w:sz="8" w:color="auto"/>
            </w:tcBorders>
          </w:tcPr>
          <w:p>
            <w:pPr>
              <w:spacing w:after="0"/>
              <w:rPr>
                <w:sz w:val="9"/>
                <w:szCs w:val="9"/>
                <w:color w:val="auto"/>
              </w:rPr>
            </w:pPr>
          </w:p>
        </w:tc>
        <w:tc>
          <w:tcPr>
            <w:tcW w:w="560" w:type="dxa"/>
            <w:vAlign w:val="bottom"/>
            <w:tcBorders>
              <w:bottom w:val="single" w:sz="8" w:color="auto"/>
              <w:right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4100" w:type="dxa"/>
            <w:vAlign w:val="bottom"/>
            <w:tcBorders>
              <w:bottom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1740" w:type="dxa"/>
            <w:vAlign w:val="bottom"/>
            <w:tcBorders>
              <w:left w:val="single" w:sz="8" w:color="auto"/>
              <w:right w:val="single" w:sz="8" w:color="auto"/>
            </w:tcBorders>
            <w:gridSpan w:val="3"/>
            <w:vMerge w:val="continue"/>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7.</w:t>
            </w:r>
          </w:p>
        </w:tc>
        <w:tc>
          <w:tcPr>
            <w:tcW w:w="2320" w:type="dxa"/>
            <w:vAlign w:val="bottom"/>
            <w:vMerge w:val="restart"/>
          </w:tcPr>
          <w:p>
            <w:pPr>
              <w:ind w:left="20"/>
              <w:spacing w:after="0"/>
              <w:rPr>
                <w:sz w:val="20"/>
                <w:szCs w:val="20"/>
                <w:color w:val="auto"/>
              </w:rPr>
            </w:pPr>
            <w:r>
              <w:rPr>
                <w:rFonts w:ascii="Arial" w:cs="Arial" w:eastAsia="Arial" w:hAnsi="Arial"/>
                <w:sz w:val="18"/>
                <w:szCs w:val="18"/>
                <w:color w:val="auto"/>
                <w:w w:val="95"/>
              </w:rPr>
              <w:t>SOLE DISPOSITIVE POWER</w:t>
            </w:r>
          </w:p>
        </w:tc>
        <w:tc>
          <w:tcPr>
            <w:tcW w:w="4100" w:type="dxa"/>
            <w:vAlign w:val="bottom"/>
            <w:vMerge w:val="restart"/>
          </w:tcPr>
          <w:p>
            <w:pPr>
              <w:jc w:val="right"/>
              <w:ind w:right="2230"/>
              <w:spacing w:after="0"/>
              <w:rPr>
                <w:sz w:val="20"/>
                <w:szCs w:val="20"/>
                <w:color w:val="auto"/>
              </w:rPr>
            </w:pPr>
            <w:r>
              <w:rPr>
                <w:rFonts w:ascii="Arial" w:cs="Arial" w:eastAsia="Arial" w:hAnsi="Arial"/>
                <w:sz w:val="18"/>
                <w:szCs w:val="18"/>
                <w:color w:val="auto"/>
                <w:w w:val="97"/>
              </w:rPr>
              <w:t>6,643,740 (</w:t>
            </w:r>
            <w:r>
              <w:rPr>
                <w:rFonts w:ascii="Arial" w:cs="Arial" w:eastAsia="Arial" w:hAnsi="Arial"/>
                <w:sz w:val="18"/>
                <w:szCs w:val="18"/>
                <w:i w:val="1"/>
                <w:iCs w:val="1"/>
                <w:color w:val="auto"/>
                <w:w w:val="97"/>
              </w:rPr>
              <w:t>see</w:t>
            </w:r>
            <w:r>
              <w:rPr>
                <w:rFonts w:ascii="Arial" w:cs="Arial" w:eastAsia="Arial" w:hAnsi="Arial"/>
                <w:sz w:val="18"/>
                <w:szCs w:val="18"/>
                <w:color w:val="auto"/>
                <w:w w:val="97"/>
              </w:rPr>
              <w:t xml:space="preserve"> Item 4)</w:t>
            </w:r>
          </w:p>
        </w:tc>
        <w:tc>
          <w:tcPr>
            <w:tcW w:w="24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EACH</w:t>
            </w:r>
          </w:p>
        </w:tc>
        <w:tc>
          <w:tcPr>
            <w:tcW w:w="240" w:type="dxa"/>
            <w:vAlign w:val="bottom"/>
          </w:tcPr>
          <w:p>
            <w:pPr>
              <w:spacing w:after="0"/>
              <w:rPr>
                <w:sz w:val="18"/>
                <w:szCs w:val="18"/>
                <w:color w:val="auto"/>
              </w:rPr>
            </w:pPr>
          </w:p>
        </w:tc>
        <w:tc>
          <w:tcPr>
            <w:tcW w:w="560" w:type="dxa"/>
            <w:vAlign w:val="bottom"/>
            <w:tcBorders>
              <w:right w:val="single" w:sz="8" w:color="auto"/>
            </w:tcBorders>
            <w:vMerge w:val="continue"/>
          </w:tcPr>
          <w:p>
            <w:pPr>
              <w:spacing w:after="0"/>
              <w:rPr>
                <w:sz w:val="18"/>
                <w:szCs w:val="18"/>
                <w:color w:val="auto"/>
              </w:rPr>
            </w:pPr>
          </w:p>
        </w:tc>
        <w:tc>
          <w:tcPr>
            <w:tcW w:w="2320" w:type="dxa"/>
            <w:vAlign w:val="bottom"/>
            <w:vMerge w:val="continue"/>
          </w:tcPr>
          <w:p>
            <w:pPr>
              <w:spacing w:after="0"/>
              <w:rPr>
                <w:sz w:val="18"/>
                <w:szCs w:val="18"/>
                <w:color w:val="auto"/>
              </w:rPr>
            </w:pPr>
          </w:p>
        </w:tc>
        <w:tc>
          <w:tcPr>
            <w:tcW w:w="4100" w:type="dxa"/>
            <w:vAlign w:val="bottom"/>
            <w:vMerge w:val="continue"/>
          </w:tcPr>
          <w:p>
            <w:pPr>
              <w:spacing w:after="0"/>
              <w:rPr>
                <w:sz w:val="18"/>
                <w:szCs w:val="18"/>
                <w:color w:val="auto"/>
              </w:rPr>
            </w:pPr>
          </w:p>
        </w:tc>
        <w:tc>
          <w:tcPr>
            <w:tcW w:w="24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1740" w:type="dxa"/>
            <w:vAlign w:val="bottom"/>
            <w:tcBorders>
              <w:left w:val="single" w:sz="8" w:color="auto"/>
              <w:right w:val="single" w:sz="8" w:color="auto"/>
            </w:tcBorders>
            <w:gridSpan w:val="3"/>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240" w:type="dxa"/>
            <w:vAlign w:val="bottom"/>
            <w:tcBorders>
              <w:bottom w:val="single" w:sz="8" w:color="auto"/>
            </w:tcBorders>
          </w:tcPr>
          <w:p>
            <w:pPr>
              <w:spacing w:after="0"/>
              <w:rPr>
                <w:sz w:val="7"/>
                <w:szCs w:val="7"/>
                <w:color w:val="auto"/>
              </w:rPr>
            </w:pPr>
          </w:p>
        </w:tc>
        <w:tc>
          <w:tcPr>
            <w:tcW w:w="560" w:type="dxa"/>
            <w:vAlign w:val="bottom"/>
            <w:tcBorders>
              <w:bottom w:val="single" w:sz="8" w:color="auto"/>
              <w:right w:val="single" w:sz="8" w:color="auto"/>
            </w:tcBorders>
          </w:tcPr>
          <w:p>
            <w:pPr>
              <w:spacing w:after="0"/>
              <w:rPr>
                <w:sz w:val="7"/>
                <w:szCs w:val="7"/>
                <w:color w:val="auto"/>
              </w:rPr>
            </w:pPr>
          </w:p>
        </w:tc>
        <w:tc>
          <w:tcPr>
            <w:tcW w:w="2320" w:type="dxa"/>
            <w:vAlign w:val="bottom"/>
            <w:tcBorders>
              <w:bottom w:val="single" w:sz="8" w:color="auto"/>
            </w:tcBorders>
          </w:tcPr>
          <w:p>
            <w:pPr>
              <w:spacing w:after="0"/>
              <w:rPr>
                <w:sz w:val="7"/>
                <w:szCs w:val="7"/>
                <w:color w:val="auto"/>
              </w:rPr>
            </w:pPr>
          </w:p>
        </w:tc>
        <w:tc>
          <w:tcPr>
            <w:tcW w:w="4100" w:type="dxa"/>
            <w:vAlign w:val="bottom"/>
            <w:tcBorders>
              <w:bottom w:val="single" w:sz="8" w:color="auto"/>
            </w:tcBorders>
          </w:tcPr>
          <w:p>
            <w:pPr>
              <w:spacing w:after="0"/>
              <w:rPr>
                <w:sz w:val="7"/>
                <w:szCs w:val="7"/>
                <w:color w:val="auto"/>
              </w:rPr>
            </w:pPr>
          </w:p>
        </w:tc>
        <w:tc>
          <w:tcPr>
            <w:tcW w:w="246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1740" w:type="dxa"/>
            <w:vAlign w:val="bottom"/>
            <w:tcBorders>
              <w:left w:val="single" w:sz="8" w:color="auto"/>
              <w:right w:val="single" w:sz="8" w:color="auto"/>
            </w:tcBorders>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Borders>
              <w:right w:val="single" w:sz="8" w:color="auto"/>
            </w:tcBorders>
            <w:vMerge w:val="restart"/>
          </w:tcPr>
          <w:p>
            <w:pPr>
              <w:jc w:val="right"/>
              <w:ind w:right="250"/>
              <w:spacing w:after="0"/>
              <w:rPr>
                <w:sz w:val="20"/>
                <w:szCs w:val="20"/>
                <w:color w:val="auto"/>
              </w:rPr>
            </w:pPr>
            <w:r>
              <w:rPr>
                <w:rFonts w:ascii="Arial" w:cs="Arial" w:eastAsia="Arial" w:hAnsi="Arial"/>
                <w:sz w:val="18"/>
                <w:szCs w:val="18"/>
                <w:b w:val="1"/>
                <w:bCs w:val="1"/>
                <w:color w:val="auto"/>
              </w:rPr>
              <w:t>8.</w:t>
            </w:r>
          </w:p>
        </w:tc>
        <w:tc>
          <w:tcPr>
            <w:tcW w:w="6420" w:type="dxa"/>
            <w:vAlign w:val="bottom"/>
            <w:gridSpan w:val="2"/>
            <w:vMerge w:val="restart"/>
          </w:tcPr>
          <w:p>
            <w:pPr>
              <w:ind w:left="20"/>
              <w:spacing w:after="0"/>
              <w:rPr>
                <w:sz w:val="20"/>
                <w:szCs w:val="20"/>
                <w:color w:val="auto"/>
              </w:rPr>
            </w:pPr>
            <w:r>
              <w:rPr>
                <w:rFonts w:ascii="Arial" w:cs="Arial" w:eastAsia="Arial" w:hAnsi="Arial"/>
                <w:sz w:val="18"/>
                <w:szCs w:val="18"/>
                <w:color w:val="auto"/>
              </w:rPr>
              <w:t>SHARED DISPOSITIVE POWER  0</w:t>
            </w:r>
          </w:p>
        </w:tc>
        <w:tc>
          <w:tcPr>
            <w:tcW w:w="24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1740" w:type="dxa"/>
            <w:vAlign w:val="bottom"/>
            <w:tcBorders>
              <w:left w:val="single" w:sz="8" w:color="auto"/>
              <w:right w:val="single" w:sz="8" w:color="auto"/>
            </w:tcBorders>
            <w:gridSpan w:val="3"/>
          </w:tcPr>
          <w:p>
            <w:pPr>
              <w:jc w:val="center"/>
              <w:spacing w:after="0"/>
              <w:rPr>
                <w:sz w:val="20"/>
                <w:szCs w:val="20"/>
                <w:color w:val="auto"/>
              </w:rPr>
            </w:pPr>
            <w:r>
              <w:rPr>
                <w:rFonts w:ascii="Arial" w:cs="Arial" w:eastAsia="Arial" w:hAnsi="Arial"/>
                <w:sz w:val="18"/>
                <w:szCs w:val="18"/>
                <w:color w:val="auto"/>
                <w:w w:val="94"/>
              </w:rPr>
              <w:t>PERSON WITH</w:t>
            </w:r>
          </w:p>
        </w:tc>
        <w:tc>
          <w:tcPr>
            <w:tcW w:w="240" w:type="dxa"/>
            <w:vAlign w:val="bottom"/>
          </w:tcPr>
          <w:p>
            <w:pPr>
              <w:spacing w:after="0"/>
              <w:rPr>
                <w:sz w:val="20"/>
                <w:szCs w:val="20"/>
                <w:color w:val="auto"/>
              </w:rPr>
            </w:pPr>
          </w:p>
        </w:tc>
        <w:tc>
          <w:tcPr>
            <w:tcW w:w="560" w:type="dxa"/>
            <w:vAlign w:val="bottom"/>
            <w:tcBorders>
              <w:right w:val="single" w:sz="8" w:color="auto"/>
            </w:tcBorders>
            <w:vMerge w:val="continue"/>
          </w:tcPr>
          <w:p>
            <w:pPr>
              <w:spacing w:after="0"/>
              <w:rPr>
                <w:sz w:val="20"/>
                <w:szCs w:val="20"/>
                <w:color w:val="auto"/>
              </w:rPr>
            </w:pPr>
          </w:p>
        </w:tc>
        <w:tc>
          <w:tcPr>
            <w:tcW w:w="6420" w:type="dxa"/>
            <w:vAlign w:val="bottom"/>
            <w:gridSpan w:val="2"/>
            <w:vMerge w:val="continue"/>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800" w:type="dxa"/>
            <w:vAlign w:val="bottom"/>
            <w:tcBorders>
              <w:bottom w:val="single" w:sz="8" w:color="auto"/>
              <w:right w:val="single" w:sz="8" w:color="auto"/>
            </w:tcBorders>
            <w:gridSpan w:val="2"/>
          </w:tcPr>
          <w:p>
            <w:pPr>
              <w:spacing w:after="0"/>
              <w:rPr>
                <w:sz w:val="4"/>
                <w:szCs w:val="4"/>
                <w:color w:val="auto"/>
              </w:rPr>
            </w:pPr>
          </w:p>
        </w:tc>
        <w:tc>
          <w:tcPr>
            <w:tcW w:w="6420" w:type="dxa"/>
            <w:vAlign w:val="bottom"/>
            <w:tcBorders>
              <w:bottom w:val="single" w:sz="8" w:color="auto"/>
            </w:tcBorders>
            <w:gridSpan w:val="2"/>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19"/>
              <w:spacing w:after="0"/>
              <w:rPr>
                <w:sz w:val="20"/>
                <w:szCs w:val="20"/>
                <w:color w:val="auto"/>
              </w:rPr>
            </w:pPr>
            <w:r>
              <w:rPr>
                <w:rFonts w:ascii="Arial" w:cs="Arial" w:eastAsia="Arial" w:hAnsi="Arial"/>
                <w:sz w:val="22"/>
                <w:szCs w:val="22"/>
                <w:b w:val="1"/>
                <w:bCs w:val="1"/>
                <w:color w:val="auto"/>
                <w:w w:val="86"/>
              </w:rPr>
              <w:t>9.</w:t>
            </w:r>
          </w:p>
        </w:tc>
        <w:tc>
          <w:tcPr>
            <w:tcW w:w="120" w:type="dxa"/>
            <w:vAlign w:val="bottom"/>
            <w:tcBorders>
              <w:right w:val="single" w:sz="8" w:color="auto"/>
            </w:tcBorders>
          </w:tcPr>
          <w:p>
            <w:pPr>
              <w:spacing w:after="0"/>
              <w:rPr>
                <w:sz w:val="24"/>
                <w:szCs w:val="24"/>
                <w:color w:val="auto"/>
              </w:rPr>
            </w:pPr>
          </w:p>
        </w:tc>
        <w:tc>
          <w:tcPr>
            <w:tcW w:w="8360" w:type="dxa"/>
            <w:vAlign w:val="bottom"/>
            <w:gridSpan w:val="5"/>
          </w:tcPr>
          <w:p>
            <w:pPr>
              <w:ind w:left="40"/>
              <w:spacing w:after="0"/>
              <w:rPr>
                <w:sz w:val="20"/>
                <w:szCs w:val="20"/>
                <w:color w:val="auto"/>
              </w:rPr>
            </w:pPr>
            <w:r>
              <w:rPr>
                <w:rFonts w:ascii="Arial" w:cs="Arial" w:eastAsia="Arial" w:hAnsi="Arial"/>
                <w:sz w:val="18"/>
                <w:szCs w:val="18"/>
                <w:color w:val="auto"/>
              </w:rPr>
              <w:t>AGGREGATE AMOUNT BENEFICIALLY OWNED BY EACH REPORTING PERSON</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140" w:type="dxa"/>
            <w:vAlign w:val="bottom"/>
          </w:tcPr>
          <w:p>
            <w:pPr>
              <w:ind w:left="40"/>
              <w:spacing w:after="0"/>
              <w:rPr>
                <w:sz w:val="20"/>
                <w:szCs w:val="20"/>
                <w:color w:val="auto"/>
              </w:rPr>
            </w:pPr>
            <w:r>
              <w:rPr>
                <w:rFonts w:ascii="Arial" w:cs="Arial" w:eastAsia="Arial" w:hAnsi="Arial"/>
                <w:sz w:val="18"/>
                <w:szCs w:val="18"/>
                <w:color w:val="auto"/>
              </w:rPr>
              <w:t>6,643,740</w:t>
            </w: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360" w:type="dxa"/>
            <w:vAlign w:val="bottom"/>
            <w:tcBorders>
              <w:bottom w:val="single" w:sz="8" w:color="auto"/>
            </w:tcBorders>
            <w:gridSpan w:val="5"/>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39"/>
              <w:spacing w:after="0"/>
              <w:rPr>
                <w:sz w:val="20"/>
                <w:szCs w:val="20"/>
                <w:color w:val="auto"/>
              </w:rPr>
            </w:pPr>
            <w:r>
              <w:rPr>
                <w:rFonts w:ascii="Arial" w:cs="Arial" w:eastAsia="Arial" w:hAnsi="Arial"/>
                <w:sz w:val="22"/>
                <w:szCs w:val="22"/>
                <w:b w:val="1"/>
                <w:bCs w:val="1"/>
                <w:color w:val="auto"/>
                <w:w w:val="84"/>
              </w:rPr>
              <w:t>10.</w:t>
            </w:r>
          </w:p>
        </w:tc>
        <w:tc>
          <w:tcPr>
            <w:tcW w:w="120" w:type="dxa"/>
            <w:vAlign w:val="bottom"/>
            <w:tcBorders>
              <w:right w:val="single" w:sz="8" w:color="auto"/>
            </w:tcBorders>
          </w:tcPr>
          <w:p>
            <w:pPr>
              <w:spacing w:after="0"/>
              <w:rPr>
                <w:sz w:val="24"/>
                <w:szCs w:val="24"/>
                <w:color w:val="auto"/>
              </w:rPr>
            </w:pPr>
          </w:p>
        </w:tc>
        <w:tc>
          <w:tcPr>
            <w:tcW w:w="8360" w:type="dxa"/>
            <w:vAlign w:val="bottom"/>
            <w:gridSpan w:val="5"/>
          </w:tcPr>
          <w:p>
            <w:pPr>
              <w:ind w:left="4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2460" w:type="dxa"/>
            <w:vAlign w:val="bottom"/>
            <w:tcBorders>
              <w:right w:val="single" w:sz="8" w:color="auto"/>
            </w:tcBorders>
            <w:vMerge w:val="restart"/>
          </w:tcPr>
          <w:p>
            <w:pPr>
              <w:ind w:left="2040"/>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179"/>
        </w:trPr>
        <w:tc>
          <w:tcPr>
            <w:tcW w:w="480" w:type="dxa"/>
            <w:vAlign w:val="bottom"/>
            <w:tcBorders>
              <w:left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24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8360" w:type="dxa"/>
            <w:vAlign w:val="bottom"/>
            <w:tcBorders>
              <w:bottom w:val="single" w:sz="8" w:color="auto"/>
            </w:tcBorders>
            <w:gridSpan w:val="5"/>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39"/>
              <w:spacing w:after="0"/>
              <w:rPr>
                <w:sz w:val="20"/>
                <w:szCs w:val="20"/>
                <w:color w:val="auto"/>
              </w:rPr>
            </w:pPr>
            <w:r>
              <w:rPr>
                <w:rFonts w:ascii="Arial" w:cs="Arial" w:eastAsia="Arial" w:hAnsi="Arial"/>
                <w:sz w:val="22"/>
                <w:szCs w:val="22"/>
                <w:b w:val="1"/>
                <w:bCs w:val="1"/>
                <w:color w:val="auto"/>
                <w:w w:val="84"/>
              </w:rPr>
              <w:t>11.</w:t>
            </w:r>
          </w:p>
        </w:tc>
        <w:tc>
          <w:tcPr>
            <w:tcW w:w="120" w:type="dxa"/>
            <w:vAlign w:val="bottom"/>
            <w:tcBorders>
              <w:right w:val="single" w:sz="8" w:color="auto"/>
            </w:tcBorders>
          </w:tcPr>
          <w:p>
            <w:pPr>
              <w:spacing w:after="0"/>
              <w:rPr>
                <w:sz w:val="24"/>
                <w:szCs w:val="24"/>
                <w:color w:val="auto"/>
              </w:rPr>
            </w:pPr>
          </w:p>
        </w:tc>
        <w:tc>
          <w:tcPr>
            <w:tcW w:w="8360" w:type="dxa"/>
            <w:vAlign w:val="bottom"/>
            <w:gridSpan w:val="5"/>
          </w:tcPr>
          <w:p>
            <w:pPr>
              <w:ind w:left="40"/>
              <w:spacing w:after="0"/>
              <w:rPr>
                <w:sz w:val="20"/>
                <w:szCs w:val="20"/>
                <w:color w:val="auto"/>
              </w:rPr>
            </w:pPr>
            <w:r>
              <w:rPr>
                <w:rFonts w:ascii="Arial" w:cs="Arial" w:eastAsia="Arial" w:hAnsi="Arial"/>
                <w:sz w:val="18"/>
                <w:szCs w:val="18"/>
                <w:color w:val="auto"/>
              </w:rPr>
              <w:t>PERCENT OF CLASS REPRESENTED BY AMOUNT IN ROW (9)</w:t>
            </w: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w w:val="92"/>
              </w:rPr>
              <w:t>7.1% (</w:t>
            </w:r>
            <w:r>
              <w:rPr>
                <w:rFonts w:ascii="Arial" w:cs="Arial" w:eastAsia="Arial" w:hAnsi="Arial"/>
                <w:sz w:val="18"/>
                <w:szCs w:val="18"/>
                <w:i w:val="1"/>
                <w:iCs w:val="1"/>
                <w:color w:val="auto"/>
                <w:w w:val="92"/>
              </w:rPr>
              <w:t>see</w:t>
            </w:r>
            <w:r>
              <w:rPr>
                <w:rFonts w:ascii="Arial" w:cs="Arial" w:eastAsia="Arial" w:hAnsi="Arial"/>
                <w:sz w:val="18"/>
                <w:szCs w:val="18"/>
                <w:color w:val="auto"/>
                <w:w w:val="92"/>
              </w:rPr>
              <w:t xml:space="preserve"> Item 4)</w:t>
            </w: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4260" w:type="dxa"/>
            <w:vAlign w:val="bottom"/>
            <w:tcBorders>
              <w:bottom w:val="single" w:sz="8" w:color="auto"/>
            </w:tcBorders>
            <w:gridSpan w:val="4"/>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01"/>
        </w:trPr>
        <w:tc>
          <w:tcPr>
            <w:tcW w:w="480" w:type="dxa"/>
            <w:vAlign w:val="bottom"/>
            <w:tcBorders>
              <w:left w:val="single" w:sz="8" w:color="auto"/>
            </w:tcBorders>
          </w:tcPr>
          <w:p>
            <w:pPr>
              <w:jc w:val="center"/>
              <w:ind w:left="39"/>
              <w:spacing w:after="0"/>
              <w:rPr>
                <w:sz w:val="20"/>
                <w:szCs w:val="20"/>
                <w:color w:val="auto"/>
              </w:rPr>
            </w:pPr>
            <w:r>
              <w:rPr>
                <w:rFonts w:ascii="Arial" w:cs="Arial" w:eastAsia="Arial" w:hAnsi="Arial"/>
                <w:sz w:val="22"/>
                <w:szCs w:val="22"/>
                <w:b w:val="1"/>
                <w:bCs w:val="1"/>
                <w:color w:val="auto"/>
                <w:w w:val="84"/>
              </w:rPr>
              <w:t>12.</w:t>
            </w:r>
          </w:p>
        </w:tc>
        <w:tc>
          <w:tcPr>
            <w:tcW w:w="120" w:type="dxa"/>
            <w:vAlign w:val="bottom"/>
            <w:tcBorders>
              <w:right w:val="single" w:sz="8" w:color="auto"/>
            </w:tcBorders>
          </w:tcPr>
          <w:p>
            <w:pPr>
              <w:spacing w:after="0"/>
              <w:rPr>
                <w:sz w:val="24"/>
                <w:szCs w:val="24"/>
                <w:color w:val="auto"/>
              </w:rPr>
            </w:pPr>
          </w:p>
        </w:tc>
        <w:tc>
          <w:tcPr>
            <w:tcW w:w="4260" w:type="dxa"/>
            <w:vAlign w:val="bottom"/>
            <w:gridSpan w:val="4"/>
          </w:tcPr>
          <w:p>
            <w:pPr>
              <w:ind w:left="40"/>
              <w:spacing w:after="0"/>
              <w:rPr>
                <w:sz w:val="20"/>
                <w:szCs w:val="20"/>
                <w:color w:val="auto"/>
              </w:rPr>
            </w:pPr>
            <w:r>
              <w:rPr>
                <w:rFonts w:ascii="Arial" w:cs="Arial" w:eastAsia="Arial" w:hAnsi="Arial"/>
                <w:sz w:val="18"/>
                <w:szCs w:val="18"/>
                <w:color w:val="auto"/>
              </w:rPr>
              <w:t>TYPE OF REPORTING PERSON</w:t>
            </w:r>
          </w:p>
        </w:tc>
        <w:tc>
          <w:tcPr>
            <w:tcW w:w="410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480" w:type="dxa"/>
            <w:vAlign w:val="bottom"/>
            <w:tcBorders>
              <w:left w:val="single" w:sz="8" w:color="auto"/>
            </w:tcBorders>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1380" w:type="dxa"/>
            <w:vAlign w:val="bottom"/>
            <w:gridSpan w:val="2"/>
          </w:tcPr>
          <w:p>
            <w:pPr>
              <w:ind w:left="40"/>
              <w:spacing w:after="0"/>
              <w:rPr>
                <w:sz w:val="20"/>
                <w:szCs w:val="20"/>
                <w:color w:val="auto"/>
              </w:rPr>
            </w:pPr>
            <w:r>
              <w:rPr>
                <w:rFonts w:ascii="Arial" w:cs="Arial" w:eastAsia="Arial" w:hAnsi="Arial"/>
                <w:sz w:val="18"/>
                <w:szCs w:val="18"/>
                <w:color w:val="auto"/>
              </w:rPr>
              <w:t>CO</w:t>
            </w: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4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54"/>
        </w:trPr>
        <w:tc>
          <w:tcPr>
            <w:tcW w:w="480" w:type="dxa"/>
            <w:vAlign w:val="bottom"/>
            <w:tcBorders>
              <w:left w:val="single" w:sz="8" w:color="auto"/>
              <w:bottom w:val="single" w:sz="8" w:color="auto"/>
            </w:tcBorders>
          </w:tcPr>
          <w:p>
            <w:pPr>
              <w:spacing w:after="0"/>
              <w:rPr>
                <w:sz w:val="4"/>
                <w:szCs w:val="4"/>
                <w:color w:val="auto"/>
              </w:rPr>
            </w:pPr>
          </w:p>
        </w:tc>
        <w:tc>
          <w:tcPr>
            <w:tcW w:w="120" w:type="dxa"/>
            <w:vAlign w:val="bottom"/>
            <w:tcBorders>
              <w:bottom w:val="single" w:sz="8" w:color="auto"/>
              <w:right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2320" w:type="dxa"/>
            <w:vAlign w:val="bottom"/>
            <w:tcBorders>
              <w:bottom w:val="single" w:sz="8" w:color="auto"/>
            </w:tcBorders>
          </w:tcPr>
          <w:p>
            <w:pPr>
              <w:spacing w:after="0"/>
              <w:rPr>
                <w:sz w:val="4"/>
                <w:szCs w:val="4"/>
                <w:color w:val="auto"/>
              </w:rPr>
            </w:pPr>
          </w:p>
        </w:tc>
        <w:tc>
          <w:tcPr>
            <w:tcW w:w="4100" w:type="dxa"/>
            <w:vAlign w:val="bottom"/>
            <w:tcBorders>
              <w:bottom w:val="single" w:sz="8" w:color="auto"/>
            </w:tcBorders>
          </w:tcPr>
          <w:p>
            <w:pPr>
              <w:spacing w:after="0"/>
              <w:rPr>
                <w:sz w:val="4"/>
                <w:szCs w:val="4"/>
                <w:color w:val="auto"/>
              </w:rPr>
            </w:pPr>
          </w:p>
        </w:tc>
        <w:tc>
          <w:tcPr>
            <w:tcW w:w="246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561"/>
        </w:trPr>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1(a). Name of Issuer:</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Harmonic Inc.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4300 North First Street, San Jose, CA 95134</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 of Person Filing:</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Comcast Corporation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Comcast Center, Philadelphia, PA 19103</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Pennsylvania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par value $0.001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29" w:lineRule="exact"/>
        <w:rPr>
          <w:sz w:val="20"/>
          <w:szCs w:val="20"/>
          <w:color w:val="auto"/>
        </w:rPr>
      </w:pPr>
    </w:p>
    <w:p>
      <w:pPr>
        <w:ind w:left="820"/>
        <w:spacing w:after="0"/>
        <w:rPr>
          <w:sz w:val="20"/>
          <w:szCs w:val="20"/>
          <w:color w:val="auto"/>
        </w:rPr>
      </w:pPr>
      <w:r>
        <w:rPr>
          <w:rFonts w:ascii="Arial" w:cs="Arial" w:eastAsia="Arial" w:hAnsi="Arial"/>
          <w:sz w:val="18"/>
          <w:szCs w:val="18"/>
          <w:color w:val="auto"/>
        </w:rPr>
        <w:t>413160102</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Rule 13d-1(b), or 13d-2(b) or (c), Check Whether the Person Filing is a:</w:t>
      </w:r>
    </w:p>
    <w:p>
      <w:pPr>
        <w:spacing w:after="0" w:line="229" w:lineRule="exact"/>
        <w:rPr>
          <w:sz w:val="20"/>
          <w:szCs w:val="20"/>
          <w:color w:val="auto"/>
        </w:rPr>
      </w:pPr>
    </w:p>
    <w:p>
      <w:pPr>
        <w:ind w:left="2060" w:hanging="431"/>
        <w:spacing w:after="0"/>
        <w:tabs>
          <w:tab w:leader="none" w:pos="2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Broker or dealer registered under Section 15 of the Act (15 U.S.C. 78o);</w:t>
      </w:r>
    </w:p>
    <w:p>
      <w:pPr>
        <w:spacing w:after="0" w:line="225" w:lineRule="exact"/>
        <w:rPr>
          <w:rFonts w:ascii="Arial" w:cs="Arial" w:eastAsia="Arial" w:hAnsi="Arial"/>
          <w:sz w:val="18"/>
          <w:szCs w:val="18"/>
          <w:color w:val="auto"/>
        </w:rPr>
      </w:pPr>
    </w:p>
    <w:p>
      <w:pPr>
        <w:ind w:left="2060" w:hanging="431"/>
        <w:spacing w:after="0"/>
        <w:tabs>
          <w:tab w:leader="none" w:pos="2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Bank as defined in Section 3(a)(6) of the Act (15 U.S.C. 78c);</w:t>
      </w:r>
    </w:p>
    <w:p>
      <w:pPr>
        <w:spacing w:after="0" w:line="225" w:lineRule="exact"/>
        <w:rPr>
          <w:rFonts w:ascii="Arial" w:cs="Arial" w:eastAsia="Arial" w:hAnsi="Arial"/>
          <w:sz w:val="18"/>
          <w:szCs w:val="18"/>
          <w:color w:val="auto"/>
        </w:rPr>
      </w:pPr>
    </w:p>
    <w:p>
      <w:pPr>
        <w:ind w:left="2060" w:hanging="431"/>
        <w:spacing w:after="0"/>
        <w:tabs>
          <w:tab w:leader="none" w:pos="2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Insurance company as defined in Section 3(a)(19) of the Act (15 U.S.C. 78c);</w:t>
      </w:r>
    </w:p>
    <w:p>
      <w:pPr>
        <w:spacing w:after="0" w:line="225" w:lineRule="exact"/>
        <w:rPr>
          <w:rFonts w:ascii="Arial" w:cs="Arial" w:eastAsia="Arial" w:hAnsi="Arial"/>
          <w:sz w:val="18"/>
          <w:szCs w:val="18"/>
          <w:color w:val="auto"/>
        </w:rPr>
      </w:pPr>
    </w:p>
    <w:p>
      <w:pPr>
        <w:ind w:left="2060" w:hanging="431"/>
        <w:spacing w:after="0"/>
        <w:tabs>
          <w:tab w:leader="none" w:pos="2060" w:val="left"/>
        </w:tabs>
        <w:numPr>
          <w:ilvl w:val="0"/>
          <w:numId w:val="3"/>
        </w:numPr>
        <w:rPr>
          <w:rFonts w:ascii="Arial" w:cs="Arial" w:eastAsia="Arial" w:hAnsi="Arial"/>
          <w:sz w:val="17"/>
          <w:szCs w:val="17"/>
          <w:color w:val="auto"/>
        </w:rPr>
      </w:pPr>
      <w:r>
        <w:rPr>
          <w:rFonts w:ascii="Arial" w:cs="Arial" w:eastAsia="Arial" w:hAnsi="Arial"/>
          <w:sz w:val="17"/>
          <w:szCs w:val="17"/>
          <w:color w:val="auto"/>
        </w:rPr>
        <w:t>o Investment company registered under Section 8 of the Investment Company Act of 1940 (15 U.S.C. 80a-8);</w:t>
      </w:r>
    </w:p>
    <w:p>
      <w:pPr>
        <w:spacing w:after="0" w:line="236" w:lineRule="exact"/>
        <w:rPr>
          <w:rFonts w:ascii="Arial" w:cs="Arial" w:eastAsia="Arial" w:hAnsi="Arial"/>
          <w:sz w:val="17"/>
          <w:szCs w:val="17"/>
          <w:color w:val="auto"/>
        </w:rPr>
      </w:pPr>
    </w:p>
    <w:p>
      <w:pPr>
        <w:ind w:left="2060" w:hanging="431"/>
        <w:spacing w:after="0"/>
        <w:tabs>
          <w:tab w:leader="none" w:pos="2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investment adviser in accordance with §240.13d-1(b)(1)(ii)(E);</w:t>
      </w:r>
    </w:p>
    <w:p>
      <w:pPr>
        <w:spacing w:after="0" w:line="225" w:lineRule="exact"/>
        <w:rPr>
          <w:rFonts w:ascii="Arial" w:cs="Arial" w:eastAsia="Arial" w:hAnsi="Arial"/>
          <w:sz w:val="18"/>
          <w:szCs w:val="18"/>
          <w:color w:val="auto"/>
        </w:rPr>
      </w:pPr>
    </w:p>
    <w:p>
      <w:pPr>
        <w:ind w:left="2060" w:hanging="431"/>
        <w:spacing w:after="0"/>
        <w:tabs>
          <w:tab w:leader="none" w:pos="2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An employee benefit plan or endowment fund in accordance with §240.13d-1(b)(1)(ii)(F);</w:t>
      </w:r>
    </w:p>
    <w:p>
      <w:pPr>
        <w:spacing w:after="0" w:line="225" w:lineRule="exact"/>
        <w:rPr>
          <w:rFonts w:ascii="Arial" w:cs="Arial" w:eastAsia="Arial" w:hAnsi="Arial"/>
          <w:sz w:val="18"/>
          <w:szCs w:val="18"/>
          <w:color w:val="auto"/>
        </w:rPr>
      </w:pPr>
    </w:p>
    <w:p>
      <w:pPr>
        <w:ind w:left="2060" w:hanging="431"/>
        <w:spacing w:after="0"/>
        <w:tabs>
          <w:tab w:leader="none" w:pos="2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parent holding company or control person in accordance with §240.13d-1(b)(1)(ii)(G);</w:t>
      </w:r>
    </w:p>
    <w:p>
      <w:pPr>
        <w:spacing w:after="0" w:line="225" w:lineRule="exact"/>
        <w:rPr>
          <w:rFonts w:ascii="Arial" w:cs="Arial" w:eastAsia="Arial" w:hAnsi="Arial"/>
          <w:sz w:val="18"/>
          <w:szCs w:val="18"/>
          <w:color w:val="auto"/>
        </w:rPr>
      </w:pPr>
    </w:p>
    <w:p>
      <w:pPr>
        <w:ind w:left="2060" w:hanging="431"/>
        <w:spacing w:after="0"/>
        <w:tabs>
          <w:tab w:leader="none" w:pos="2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savings association as defined in Section 3(b) of the Federal Deposit Insurance Act (12 U.S.C. 1813);</w:t>
      </w:r>
    </w:p>
    <w:p>
      <w:pPr>
        <w:spacing w:after="0" w:line="225" w:lineRule="exact"/>
        <w:rPr>
          <w:rFonts w:ascii="Arial" w:cs="Arial" w:eastAsia="Arial" w:hAnsi="Arial"/>
          <w:sz w:val="18"/>
          <w:szCs w:val="18"/>
          <w:color w:val="auto"/>
        </w:rPr>
      </w:pPr>
    </w:p>
    <w:p>
      <w:pPr>
        <w:ind w:left="2060" w:hanging="431"/>
        <w:spacing w:after="0" w:line="277" w:lineRule="auto"/>
        <w:tabs>
          <w:tab w:leader="none" w:pos="2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A church plan that is excluded from the definition of an investment company under section 3(c)(14) of the Investment Company Act of 1940 (15 U.S.C. 80a-3);</w:t>
      </w:r>
    </w:p>
    <w:p>
      <w:pPr>
        <w:spacing w:after="0" w:line="170" w:lineRule="exact"/>
        <w:rPr>
          <w:rFonts w:ascii="Arial" w:cs="Arial" w:eastAsia="Arial" w:hAnsi="Arial"/>
          <w:sz w:val="18"/>
          <w:szCs w:val="18"/>
          <w:color w:val="auto"/>
        </w:rPr>
      </w:pPr>
    </w:p>
    <w:p>
      <w:pPr>
        <w:ind w:left="2060" w:hanging="431"/>
        <w:spacing w:after="0"/>
        <w:tabs>
          <w:tab w:leader="none" w:pos="20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 Group, in accordance with §240.13d-1(b)(1)(ii)(J).</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00"/>
          </w:cols>
          <w:pgMar w:left="240" w:top="580" w:right="95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issuer identified in Item 1.</w:t>
      </w:r>
    </w:p>
    <w:p>
      <w:pPr>
        <w:spacing w:after="0" w:line="225" w:lineRule="exact"/>
        <w:rPr>
          <w:sz w:val="20"/>
          <w:szCs w:val="20"/>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Amount beneficially owned: 6,643,740</w:t>
      </w:r>
    </w:p>
    <w:p>
      <w:pPr>
        <w:spacing w:after="0" w:line="225" w:lineRule="exact"/>
        <w:rPr>
          <w:rFonts w:ascii="Arial" w:cs="Arial" w:eastAsia="Arial" w:hAnsi="Arial"/>
          <w:sz w:val="18"/>
          <w:szCs w:val="18"/>
          <w:color w:val="auto"/>
        </w:rPr>
      </w:pPr>
    </w:p>
    <w:p>
      <w:pPr>
        <w:ind w:left="980" w:right="40"/>
        <w:spacing w:after="0" w:line="286" w:lineRule="auto"/>
        <w:rPr>
          <w:rFonts w:ascii="Arial" w:cs="Arial" w:eastAsia="Arial" w:hAnsi="Arial"/>
          <w:sz w:val="18"/>
          <w:szCs w:val="18"/>
          <w:color w:val="auto"/>
        </w:rPr>
      </w:pPr>
      <w:r>
        <w:rPr>
          <w:rFonts w:ascii="Arial" w:cs="Arial" w:eastAsia="Arial" w:hAnsi="Arial"/>
          <w:sz w:val="16"/>
          <w:szCs w:val="16"/>
          <w:color w:val="auto"/>
        </w:rPr>
        <w:t>Reference is made to the Warrant (the “Warrant”) to Purchase Shares of Common Stock of Harmonic Inc. (the “Issuer”) issued to the Reporting Person pursuant to which the Reporting Person may purchase up to 7,816,162 shares of the Issuer’s common stock for a per share exercise price of $4.76 (such portion of the Warrant that is fully vested and exercisable, the “Eligible Portion”). The Warrant is filed as Exhibit 4.1 to the Issuer’s Form 8-K filed on September 27, 2016. The 6,643,740 shares reported as beneficially owned on this Schedule 13G reflect the following, in each case, as more fully set forth in the Warrant: (i) 781,617 shares in respect of the Eligible Portion on September 26, 2016, the date of the Warrant’s issuance; (ii) 1,172,425 shares in respect of the Eligible Portion upon Acceptance of Complete of Field Trials (as defined in the Warrant); (iii) 781,617 shares that will become part of the Eligible Portion on the date that the Reporting Person’s wholly-owned subsidiary elects enterprise pricing for the Harmonic CableOS Software (as defined in the Warrant); and (iv) up to 3,908,081 shares that will become part of the Eligible Portion upon various Secondary Vesting Triggers (as defined in the Warrant), all of which shares could become part of the Eligible Portion upon the 30th day following the end of a calendar month in which the Reporting Person or its affiliates make certain aggregate payments (in one or more transactions) for any of the Issuer’s products and services, excluding Enterprise License Fees (as defined in the Warrant). The Warrant provides for net-share settlement at the Reporting Person’s option and contains customary anti-dilution provisions. The Warrant will expire on September 26, 2023 or the prior consummation of a Change of Control (as defined in the Warrant) of the Issuer.</w:t>
      </w:r>
    </w:p>
    <w:p>
      <w:pPr>
        <w:spacing w:after="0" w:line="174" w:lineRule="exact"/>
        <w:rPr>
          <w:rFonts w:ascii="Arial" w:cs="Arial" w:eastAsia="Arial" w:hAnsi="Arial"/>
          <w:sz w:val="18"/>
          <w:szCs w:val="18"/>
          <w:color w:val="auto"/>
        </w:rPr>
      </w:pPr>
    </w:p>
    <w:p>
      <w:pPr>
        <w:ind w:left="980" w:hanging="648"/>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Percent of class: 7.1%. Percent of class determined based on 86,697,733 shares of the Issuer shown as outstanding as of October 26, 2018 in the Issuer’s 10-Q for its fiscal quarter September 28, 2018.</w:t>
      </w:r>
    </w:p>
    <w:p>
      <w:pPr>
        <w:spacing w:after="0" w:line="170" w:lineRule="exact"/>
        <w:rPr>
          <w:rFonts w:ascii="Arial" w:cs="Arial" w:eastAsia="Arial" w:hAnsi="Arial"/>
          <w:sz w:val="18"/>
          <w:szCs w:val="18"/>
          <w:color w:val="auto"/>
        </w:rPr>
      </w:pPr>
    </w:p>
    <w:p>
      <w:pPr>
        <w:ind w:left="980" w:hanging="648"/>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1200" w:hanging="220"/>
        <w:spacing w:after="0"/>
        <w:tabs>
          <w:tab w:leader="none" w:pos="12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vote or to direct the vote: 6,643,740</w:t>
      </w:r>
    </w:p>
    <w:p>
      <w:pPr>
        <w:spacing w:after="0" w:line="225" w:lineRule="exact"/>
        <w:rPr>
          <w:rFonts w:ascii="Arial" w:cs="Arial" w:eastAsia="Arial" w:hAnsi="Arial"/>
          <w:sz w:val="18"/>
          <w:szCs w:val="18"/>
          <w:color w:val="auto"/>
        </w:rPr>
      </w:pPr>
    </w:p>
    <w:p>
      <w:pPr>
        <w:ind w:left="1240" w:hanging="260"/>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1"/>
          <w:numId w:val="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6,643,740</w:t>
      </w:r>
    </w:p>
    <w:p>
      <w:pPr>
        <w:spacing w:after="0" w:line="225" w:lineRule="exact"/>
        <w:rPr>
          <w:rFonts w:ascii="Arial" w:cs="Arial" w:eastAsia="Arial" w:hAnsi="Arial"/>
          <w:sz w:val="18"/>
          <w:szCs w:val="18"/>
          <w:color w:val="auto"/>
        </w:rPr>
      </w:pPr>
    </w:p>
    <w:p>
      <w:pPr>
        <w:ind w:left="1280" w:hanging="300"/>
        <w:spacing w:after="0"/>
        <w:tabs>
          <w:tab w:leader="none" w:pos="1280" w:val="left"/>
        </w:tabs>
        <w:numPr>
          <w:ilvl w:val="1"/>
          <w:numId w:val="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229"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w:t>
      </w:r>
    </w:p>
    <w:p>
      <w:pPr>
        <w:spacing w:after="0" w:line="166"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375285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4" w:name="page5"/>
    <w:bookmarkEnd w:id="4"/>
    <w:p>
      <w:pPr>
        <w:spacing w:after="0"/>
        <w:tabs>
          <w:tab w:leader="none" w:pos="8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347345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11,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40" w:type="dxa"/>
            <w:vAlign w:val="bottom"/>
          </w:tcPr>
          <w:p>
            <w:pPr>
              <w:ind w:left="5720"/>
              <w:spacing w:after="0"/>
              <w:rPr>
                <w:sz w:val="20"/>
                <w:szCs w:val="20"/>
                <w:color w:val="auto"/>
              </w:rPr>
            </w:pPr>
            <w:r>
              <w:rPr>
                <w:rFonts w:ascii="Arial" w:cs="Arial" w:eastAsia="Arial" w:hAnsi="Arial"/>
                <w:sz w:val="18"/>
                <w:szCs w:val="18"/>
                <w:color w:val="auto"/>
              </w:rPr>
              <w:t>By:</w:t>
            </w:r>
          </w:p>
        </w:tc>
        <w:tc>
          <w:tcPr>
            <w:tcW w:w="48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Arthur R. Block</w:t>
            </w:r>
          </w:p>
        </w:tc>
      </w:tr>
      <w:tr>
        <w:trPr>
          <w:trHeight w:val="195"/>
        </w:trPr>
        <w:tc>
          <w:tcPr>
            <w:tcW w:w="6540" w:type="dxa"/>
            <w:vAlign w:val="bottom"/>
          </w:tcPr>
          <w:p>
            <w:pPr>
              <w:spacing w:after="0"/>
              <w:rPr>
                <w:sz w:val="16"/>
                <w:szCs w:val="16"/>
                <w:color w:val="auto"/>
              </w:rPr>
            </w:pPr>
          </w:p>
        </w:tc>
        <w:tc>
          <w:tcPr>
            <w:tcW w:w="6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260" w:type="dxa"/>
            <w:vAlign w:val="bottom"/>
          </w:tcPr>
          <w:p>
            <w:pPr>
              <w:ind w:left="160"/>
              <w:spacing w:after="0" w:line="195" w:lineRule="exact"/>
              <w:rPr>
                <w:sz w:val="20"/>
                <w:szCs w:val="20"/>
                <w:color w:val="auto"/>
              </w:rPr>
            </w:pPr>
            <w:r>
              <w:rPr>
                <w:rFonts w:ascii="Arial" w:cs="Arial" w:eastAsia="Arial" w:hAnsi="Arial"/>
                <w:sz w:val="18"/>
                <w:szCs w:val="18"/>
                <w:color w:val="auto"/>
              </w:rPr>
              <w:t>Arthur R. Block</w:t>
            </w:r>
          </w:p>
        </w:tc>
      </w:tr>
      <w:tr>
        <w:trPr>
          <w:trHeight w:val="216"/>
        </w:trPr>
        <w:tc>
          <w:tcPr>
            <w:tcW w:w="6540" w:type="dxa"/>
            <w:vAlign w:val="bottom"/>
          </w:tcPr>
          <w:p>
            <w:pPr>
              <w:spacing w:after="0"/>
              <w:rPr>
                <w:sz w:val="18"/>
                <w:szCs w:val="18"/>
                <w:color w:val="auto"/>
              </w:rPr>
            </w:pPr>
          </w:p>
        </w:tc>
        <w:tc>
          <w:tcPr>
            <w:tcW w:w="620" w:type="dxa"/>
            <w:vAlign w:val="bottom"/>
          </w:tcPr>
          <w:p>
            <w:pPr>
              <w:spacing w:after="0"/>
              <w:rPr>
                <w:sz w:val="20"/>
                <w:szCs w:val="20"/>
                <w:color w:val="auto"/>
              </w:rPr>
            </w:pPr>
            <w:r>
              <w:rPr>
                <w:rFonts w:ascii="Arial" w:cs="Arial" w:eastAsia="Arial" w:hAnsi="Arial"/>
                <w:sz w:val="18"/>
                <w:szCs w:val="18"/>
                <w:color w:val="auto"/>
              </w:rPr>
              <w:t>Title:</w:t>
            </w:r>
          </w:p>
        </w:tc>
        <w:tc>
          <w:tcPr>
            <w:tcW w:w="4260" w:type="dxa"/>
            <w:vAlign w:val="bottom"/>
          </w:tcPr>
          <w:p>
            <w:pPr>
              <w:ind w:left="160"/>
              <w:spacing w:after="0"/>
              <w:rPr>
                <w:sz w:val="20"/>
                <w:szCs w:val="20"/>
                <w:color w:val="auto"/>
              </w:rPr>
            </w:pPr>
            <w:r>
              <w:rPr>
                <w:rFonts w:ascii="Arial" w:cs="Arial" w:eastAsia="Arial" w:hAnsi="Arial"/>
                <w:sz w:val="18"/>
                <w:szCs w:val="18"/>
                <w:color w:val="auto"/>
              </w:rPr>
              <w:t>Executive Vice President, General</w:t>
            </w:r>
          </w:p>
        </w:tc>
      </w:tr>
      <w:tr>
        <w:trPr>
          <w:trHeight w:val="230"/>
        </w:trPr>
        <w:tc>
          <w:tcPr>
            <w:tcW w:w="65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260" w:type="dxa"/>
            <w:vAlign w:val="bottom"/>
          </w:tcPr>
          <w:p>
            <w:pPr>
              <w:ind w:left="160"/>
              <w:spacing w:after="0"/>
              <w:rPr>
                <w:sz w:val="20"/>
                <w:szCs w:val="20"/>
                <w:color w:val="auto"/>
              </w:rPr>
            </w:pPr>
            <w:r>
              <w:rPr>
                <w:rFonts w:ascii="Arial" w:cs="Arial" w:eastAsia="Arial" w:hAnsi="Arial"/>
                <w:sz w:val="18"/>
                <w:szCs w:val="18"/>
                <w:color w:val="auto"/>
              </w:rPr>
              <w:t>Counsel and Secretary</w:t>
            </w:r>
          </w:p>
        </w:tc>
      </w:tr>
      <w:tr>
        <w:trPr>
          <w:trHeight w:val="567"/>
        </w:trPr>
        <w:tc>
          <w:tcPr>
            <w:tcW w:w="65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lvl w:ilvl="1">
      <w:lvlJc w:val="left"/>
      <w:lvlText w:val="☒"/>
      <w:numFmt w:val="bullet"/>
      <w:start w:val="1"/>
    </w:lvl>
  </w:abstractNum>
  <w:abstractNum w:abstractNumId="2">
    <w:nsid w:val="2AE8944A"/>
    <w:multiLevelType w:val="hybridMultilevel"/>
    <w:lvl w:ilvl="0">
      <w:lvlJc w:val="left"/>
      <w:lvlText w:val="(%1)"/>
      <w:numFmt w:val="lowerLetter"/>
      <w:start w:val="1"/>
    </w:lvl>
  </w:abstractNum>
  <w:abstractNum w:abstractNumId="3">
    <w:nsid w:val="625558EC"/>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2019-12-05T00:18:08Z</dcterms:created>
  <dcterms:modified xsi:type="dcterms:W3CDTF">2019-12-05T00:18:08Z</dcterms:modified>
</cp:coreProperties>
</file>