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520" w:right="3460"/>
        <w:spacing w:after="0" w:line="243" w:lineRule="auto"/>
        <w:rPr>
          <w:sz w:val="20"/>
          <w:szCs w:val="20"/>
          <w:color w:val="auto"/>
        </w:rPr>
      </w:pPr>
      <w:r>
        <w:rPr>
          <w:rFonts w:ascii="Courier New" w:cs="Courier New" w:eastAsia="Courier New" w:hAnsi="Courier New"/>
          <w:sz w:val="17"/>
          <w:szCs w:val="17"/>
          <w:color w:val="auto"/>
        </w:rPr>
        <w:t>As filed with the Securities and Exchange Commission on March 11, 1999 Registration No. 333-</w:t>
      </w:r>
    </w:p>
    <w:p>
      <w:pPr>
        <w:spacing w:after="0" w:line="1"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7"/>
          <w:szCs w:val="17"/>
          <w:color w:val="auto"/>
        </w:rPr>
        <w:t>Washington, D.C. 20549</w:t>
      </w:r>
    </w:p>
    <w:p>
      <w:pPr>
        <w:spacing w:after="0" w:line="4" w:lineRule="exact"/>
        <w:rPr>
          <w:sz w:val="24"/>
          <w:szCs w:val="24"/>
          <w:color w:val="auto"/>
        </w:rPr>
      </w:pPr>
    </w:p>
    <w:p>
      <w:pPr>
        <w:ind w:left="28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7"/>
          <w:szCs w:val="17"/>
          <w:color w:val="auto"/>
        </w:rPr>
        <w:t>FORM S-3</w:t>
      </w:r>
    </w:p>
    <w:p>
      <w:pPr>
        <w:spacing w:after="0" w:line="4"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7"/>
          <w:szCs w:val="17"/>
          <w:color w:val="auto"/>
        </w:rPr>
        <w:t>REGISTRATION STATEMENT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5460" w:type="dxa"/>
            <w:vAlign w:val="bottom"/>
          </w:tcPr>
          <w:p>
            <w:pPr>
              <w:jc w:val="center"/>
              <w:ind w:left="2515"/>
              <w:spacing w:after="0"/>
              <w:rPr>
                <w:sz w:val="20"/>
                <w:szCs w:val="20"/>
                <w:color w:val="auto"/>
              </w:rPr>
            </w:pPr>
            <w:r>
              <w:rPr>
                <w:rFonts w:ascii="Courier New" w:cs="Courier New" w:eastAsia="Courier New" w:hAnsi="Courier New"/>
                <w:sz w:val="17"/>
                <w:szCs w:val="17"/>
                <w:color w:val="auto"/>
                <w:w w:val="97"/>
              </w:rPr>
              <w:t>UNDER</w:t>
            </w:r>
          </w:p>
        </w:tc>
        <w:tc>
          <w:tcPr>
            <w:tcW w:w="2000" w:type="dxa"/>
            <w:vAlign w:val="bottom"/>
          </w:tcPr>
          <w:p>
            <w:pPr>
              <w:spacing w:after="0"/>
              <w:rPr>
                <w:sz w:val="16"/>
                <w:szCs w:val="16"/>
                <w:color w:val="auto"/>
              </w:rPr>
            </w:pPr>
          </w:p>
        </w:tc>
      </w:tr>
      <w:tr>
        <w:trPr>
          <w:trHeight w:val="196"/>
        </w:trPr>
        <w:tc>
          <w:tcPr>
            <w:tcW w:w="5460" w:type="dxa"/>
            <w:vAlign w:val="bottom"/>
          </w:tcPr>
          <w:p>
            <w:pPr>
              <w:jc w:val="center"/>
              <w:ind w:left="2635"/>
              <w:spacing w:after="0"/>
              <w:rPr>
                <w:sz w:val="20"/>
                <w:szCs w:val="20"/>
                <w:color w:val="auto"/>
              </w:rPr>
            </w:pPr>
            <w:r>
              <w:rPr>
                <w:rFonts w:ascii="Courier New" w:cs="Courier New" w:eastAsia="Courier New" w:hAnsi="Courier New"/>
                <w:sz w:val="17"/>
                <w:szCs w:val="17"/>
                <w:color w:val="auto"/>
              </w:rPr>
              <w:t>THE SECURITIES ACT OF 1933</w:t>
            </w:r>
          </w:p>
        </w:tc>
        <w:tc>
          <w:tcPr>
            <w:tcW w:w="2000" w:type="dxa"/>
            <w:vAlign w:val="bottom"/>
          </w:tcPr>
          <w:p>
            <w:pPr>
              <w:spacing w:after="0"/>
              <w:rPr>
                <w:sz w:val="17"/>
                <w:szCs w:val="17"/>
                <w:color w:val="auto"/>
              </w:rPr>
            </w:pPr>
          </w:p>
        </w:tc>
      </w:tr>
      <w:tr>
        <w:trPr>
          <w:trHeight w:val="196"/>
        </w:trPr>
        <w:tc>
          <w:tcPr>
            <w:tcW w:w="5460" w:type="dxa"/>
            <w:vAlign w:val="bottom"/>
          </w:tcPr>
          <w:p>
            <w:pPr>
              <w:jc w:val="center"/>
              <w:ind w:left="2515"/>
              <w:spacing w:after="0"/>
              <w:rPr>
                <w:sz w:val="20"/>
                <w:szCs w:val="20"/>
                <w:color w:val="auto"/>
              </w:rPr>
            </w:pPr>
            <w:r>
              <w:rPr>
                <w:rFonts w:ascii="Courier New" w:cs="Courier New" w:eastAsia="Courier New" w:hAnsi="Courier New"/>
                <w:sz w:val="17"/>
                <w:szCs w:val="17"/>
                <w:color w:val="auto"/>
                <w:w w:val="99"/>
              </w:rPr>
              <w:t>-----------------------</w:t>
            </w:r>
          </w:p>
        </w:tc>
        <w:tc>
          <w:tcPr>
            <w:tcW w:w="2000" w:type="dxa"/>
            <w:vAlign w:val="bottom"/>
          </w:tcPr>
          <w:p>
            <w:pPr>
              <w:spacing w:after="0"/>
              <w:rPr>
                <w:sz w:val="17"/>
                <w:szCs w:val="17"/>
                <w:color w:val="auto"/>
              </w:rPr>
            </w:pPr>
          </w:p>
        </w:tc>
      </w:tr>
      <w:tr>
        <w:trPr>
          <w:trHeight w:val="392"/>
        </w:trPr>
        <w:tc>
          <w:tcPr>
            <w:tcW w:w="5460" w:type="dxa"/>
            <w:vAlign w:val="bottom"/>
          </w:tcPr>
          <w:p>
            <w:pPr>
              <w:jc w:val="center"/>
              <w:ind w:left="2515"/>
              <w:spacing w:after="0"/>
              <w:rPr>
                <w:sz w:val="20"/>
                <w:szCs w:val="20"/>
                <w:color w:val="auto"/>
              </w:rPr>
            </w:pPr>
            <w:r>
              <w:rPr>
                <w:rFonts w:ascii="Courier New" w:cs="Courier New" w:eastAsia="Courier New" w:hAnsi="Courier New"/>
                <w:sz w:val="17"/>
                <w:szCs w:val="17"/>
                <w:color w:val="auto"/>
              </w:rPr>
              <w:t>COMCAST CORPORATION</w:t>
            </w:r>
          </w:p>
        </w:tc>
        <w:tc>
          <w:tcPr>
            <w:tcW w:w="2000" w:type="dxa"/>
            <w:vAlign w:val="bottom"/>
          </w:tcPr>
          <w:p>
            <w:pPr>
              <w:spacing w:after="0"/>
              <w:rPr>
                <w:sz w:val="24"/>
                <w:szCs w:val="24"/>
                <w:color w:val="auto"/>
              </w:rPr>
            </w:pPr>
          </w:p>
        </w:tc>
      </w:tr>
      <w:tr>
        <w:trPr>
          <w:trHeight w:val="196"/>
        </w:trPr>
        <w:tc>
          <w:tcPr>
            <w:tcW w:w="7460" w:type="dxa"/>
            <w:vAlign w:val="bottom"/>
            <w:gridSpan w:val="2"/>
          </w:tcPr>
          <w:p>
            <w:pPr>
              <w:jc w:val="center"/>
              <w:ind w:left="635"/>
              <w:spacing w:after="0"/>
              <w:rPr>
                <w:sz w:val="20"/>
                <w:szCs w:val="20"/>
                <w:color w:val="auto"/>
              </w:rPr>
            </w:pPr>
            <w:r>
              <w:rPr>
                <w:rFonts w:ascii="Courier New" w:cs="Courier New" w:eastAsia="Courier New" w:hAnsi="Courier New"/>
                <w:sz w:val="17"/>
                <w:szCs w:val="17"/>
                <w:color w:val="auto"/>
                <w:w w:val="99"/>
              </w:rPr>
              <w:t>(Exact name of Registrant as specified in its charter)</w:t>
            </w:r>
          </w:p>
        </w:tc>
      </w:tr>
      <w:tr>
        <w:trPr>
          <w:trHeight w:val="392"/>
        </w:trPr>
        <w:tc>
          <w:tcPr>
            <w:tcW w:w="5460" w:type="dxa"/>
            <w:vAlign w:val="bottom"/>
          </w:tcPr>
          <w:p>
            <w:pPr>
              <w:jc w:val="right"/>
              <w:ind w:right="3235"/>
              <w:spacing w:after="0"/>
              <w:rPr>
                <w:sz w:val="20"/>
                <w:szCs w:val="20"/>
                <w:color w:val="auto"/>
              </w:rPr>
            </w:pPr>
            <w:r>
              <w:rPr>
                <w:rFonts w:ascii="Courier New" w:cs="Courier New" w:eastAsia="Courier New" w:hAnsi="Courier New"/>
                <w:sz w:val="17"/>
                <w:szCs w:val="17"/>
                <w:color w:val="auto"/>
              </w:rPr>
              <w:t>Pennsylvania</w:t>
            </w:r>
          </w:p>
        </w:tc>
        <w:tc>
          <w:tcPr>
            <w:tcW w:w="20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23-1709202</w:t>
            </w:r>
          </w:p>
        </w:tc>
      </w:tr>
      <w:tr>
        <w:trPr>
          <w:trHeight w:val="196"/>
        </w:trPr>
        <w:tc>
          <w:tcPr>
            <w:tcW w:w="5460" w:type="dxa"/>
            <w:vAlign w:val="bottom"/>
          </w:tcPr>
          <w:p>
            <w:pPr>
              <w:jc w:val="right"/>
              <w:ind w:right="2215"/>
              <w:spacing w:after="0"/>
              <w:rPr>
                <w:sz w:val="20"/>
                <w:szCs w:val="20"/>
                <w:color w:val="auto"/>
              </w:rPr>
            </w:pPr>
            <w:r>
              <w:rPr>
                <w:rFonts w:ascii="Courier New" w:cs="Courier New" w:eastAsia="Courier New" w:hAnsi="Courier New"/>
                <w:sz w:val="17"/>
                <w:szCs w:val="17"/>
                <w:color w:val="auto"/>
                <w:w w:val="99"/>
              </w:rPr>
              <w:t>(State or other jurisdiction of</w:t>
            </w:r>
          </w:p>
        </w:tc>
        <w:tc>
          <w:tcPr>
            <w:tcW w:w="2000" w:type="dxa"/>
            <w:vAlign w:val="bottom"/>
          </w:tcPr>
          <w:p>
            <w:pPr>
              <w:jc w:val="center"/>
              <w:spacing w:after="0"/>
              <w:rPr>
                <w:sz w:val="20"/>
                <w:szCs w:val="20"/>
                <w:color w:val="auto"/>
              </w:rPr>
            </w:pPr>
            <w:r>
              <w:rPr>
                <w:rFonts w:ascii="Courier New" w:cs="Courier New" w:eastAsia="Courier New" w:hAnsi="Courier New"/>
                <w:sz w:val="17"/>
                <w:szCs w:val="17"/>
                <w:color w:val="auto"/>
                <w:w w:val="99"/>
              </w:rPr>
              <w:t>(I.R.S. Employer</w:t>
            </w:r>
          </w:p>
        </w:tc>
      </w:tr>
      <w:tr>
        <w:trPr>
          <w:trHeight w:val="196"/>
        </w:trPr>
        <w:tc>
          <w:tcPr>
            <w:tcW w:w="5460" w:type="dxa"/>
            <w:vAlign w:val="bottom"/>
          </w:tcPr>
          <w:p>
            <w:pPr>
              <w:jc w:val="right"/>
              <w:ind w:right="2215"/>
              <w:spacing w:after="0"/>
              <w:rPr>
                <w:sz w:val="20"/>
                <w:szCs w:val="20"/>
                <w:color w:val="auto"/>
              </w:rPr>
            </w:pPr>
            <w:r>
              <w:rPr>
                <w:rFonts w:ascii="Courier New" w:cs="Courier New" w:eastAsia="Courier New" w:hAnsi="Courier New"/>
                <w:sz w:val="17"/>
                <w:szCs w:val="17"/>
                <w:color w:val="auto"/>
              </w:rPr>
              <w:t>incorporation or organization)</w:t>
            </w:r>
          </w:p>
        </w:tc>
        <w:tc>
          <w:tcPr>
            <w:tcW w:w="2000" w:type="dxa"/>
            <w:vAlign w:val="bottom"/>
          </w:tcPr>
          <w:p>
            <w:pPr>
              <w:ind w:left="60"/>
              <w:spacing w:after="0"/>
              <w:rPr>
                <w:sz w:val="20"/>
                <w:szCs w:val="20"/>
                <w:color w:val="auto"/>
              </w:rPr>
            </w:pPr>
            <w:r>
              <w:rPr>
                <w:rFonts w:ascii="Courier New" w:cs="Courier New" w:eastAsia="Courier New" w:hAnsi="Courier New"/>
                <w:sz w:val="17"/>
                <w:szCs w:val="17"/>
                <w:color w:val="auto"/>
                <w:w w:val="99"/>
              </w:rPr>
              <w:t>Identification No.)</w:t>
            </w:r>
          </w:p>
        </w:tc>
      </w:tr>
      <w:tr>
        <w:trPr>
          <w:trHeight w:val="392"/>
        </w:trPr>
        <w:tc>
          <w:tcPr>
            <w:tcW w:w="5460" w:type="dxa"/>
            <w:vAlign w:val="bottom"/>
          </w:tcPr>
          <w:p>
            <w:pPr>
              <w:jc w:val="center"/>
              <w:ind w:left="2615"/>
              <w:spacing w:after="0"/>
              <w:rPr>
                <w:sz w:val="20"/>
                <w:szCs w:val="20"/>
                <w:color w:val="auto"/>
              </w:rPr>
            </w:pPr>
            <w:r>
              <w:rPr>
                <w:rFonts w:ascii="Courier New" w:cs="Courier New" w:eastAsia="Courier New" w:hAnsi="Courier New"/>
                <w:sz w:val="17"/>
                <w:szCs w:val="17"/>
                <w:color w:val="auto"/>
              </w:rPr>
              <w:t>1500 Market Street</w:t>
            </w:r>
          </w:p>
        </w:tc>
        <w:tc>
          <w:tcPr>
            <w:tcW w:w="2000" w:type="dxa"/>
            <w:vAlign w:val="bottom"/>
          </w:tcPr>
          <w:p>
            <w:pPr>
              <w:spacing w:after="0"/>
              <w:rPr>
                <w:sz w:val="24"/>
                <w:szCs w:val="24"/>
                <w:color w:val="auto"/>
              </w:rPr>
            </w:pPr>
          </w:p>
        </w:tc>
      </w:tr>
      <w:tr>
        <w:trPr>
          <w:trHeight w:val="196"/>
        </w:trPr>
        <w:tc>
          <w:tcPr>
            <w:tcW w:w="5460" w:type="dxa"/>
            <w:vAlign w:val="bottom"/>
          </w:tcPr>
          <w:p>
            <w:pPr>
              <w:jc w:val="center"/>
              <w:ind w:left="2535"/>
              <w:spacing w:after="0"/>
              <w:rPr>
                <w:sz w:val="20"/>
                <w:szCs w:val="20"/>
                <w:color w:val="auto"/>
              </w:rPr>
            </w:pPr>
            <w:r>
              <w:rPr>
                <w:rFonts w:ascii="Courier New" w:cs="Courier New" w:eastAsia="Courier New" w:hAnsi="Courier New"/>
                <w:sz w:val="17"/>
                <w:szCs w:val="17"/>
                <w:color w:val="auto"/>
              </w:rPr>
              <w:t>Philadelphia, PA 19102-2148</w:t>
            </w:r>
          </w:p>
        </w:tc>
        <w:tc>
          <w:tcPr>
            <w:tcW w:w="2000" w:type="dxa"/>
            <w:vAlign w:val="bottom"/>
          </w:tcPr>
          <w:p>
            <w:pPr>
              <w:spacing w:after="0"/>
              <w:rPr>
                <w:sz w:val="17"/>
                <w:szCs w:val="17"/>
                <w:color w:val="auto"/>
              </w:rPr>
            </w:pPr>
          </w:p>
        </w:tc>
      </w:tr>
      <w:tr>
        <w:trPr>
          <w:trHeight w:val="196"/>
        </w:trPr>
        <w:tc>
          <w:tcPr>
            <w:tcW w:w="5460" w:type="dxa"/>
            <w:vAlign w:val="bottom"/>
          </w:tcPr>
          <w:p>
            <w:pPr>
              <w:jc w:val="center"/>
              <w:ind w:left="2635"/>
              <w:spacing w:after="0"/>
              <w:rPr>
                <w:sz w:val="20"/>
                <w:szCs w:val="20"/>
                <w:color w:val="auto"/>
              </w:rPr>
            </w:pPr>
            <w:r>
              <w:rPr>
                <w:rFonts w:ascii="Courier New" w:cs="Courier New" w:eastAsia="Courier New" w:hAnsi="Courier New"/>
                <w:sz w:val="17"/>
                <w:szCs w:val="17"/>
                <w:color w:val="auto"/>
                <w:w w:val="99"/>
              </w:rPr>
              <w:t>(215) 665-1700</w:t>
            </w:r>
          </w:p>
        </w:tc>
        <w:tc>
          <w:tcPr>
            <w:tcW w:w="2000" w:type="dxa"/>
            <w:vAlign w:val="bottom"/>
          </w:tcPr>
          <w:p>
            <w:pPr>
              <w:spacing w:after="0"/>
              <w:rPr>
                <w:sz w:val="17"/>
                <w:szCs w:val="17"/>
                <w:color w:val="auto"/>
              </w:rPr>
            </w:pPr>
          </w:p>
        </w:tc>
      </w:tr>
    </w:tbl>
    <w:p>
      <w:pPr>
        <w:spacing w:after="0" w:line="200"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7"/>
          <w:szCs w:val="17"/>
          <w:color w:val="auto"/>
        </w:rPr>
        <w:t>(Address, including zip code, and telephone</w:t>
      </w:r>
    </w:p>
    <w:p>
      <w:pPr>
        <w:spacing w:after="0" w:line="4"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7"/>
          <w:szCs w:val="17"/>
          <w:color w:val="auto"/>
        </w:rPr>
        <w:t>number, including area code, of</w:t>
      </w:r>
    </w:p>
    <w:p>
      <w:pPr>
        <w:spacing w:after="0" w:line="4"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7"/>
          <w:szCs w:val="17"/>
          <w:color w:val="auto"/>
        </w:rPr>
        <w:t>Registrant's principal executive</w:t>
      </w:r>
    </w:p>
    <w:p>
      <w:pPr>
        <w:spacing w:after="0" w:line="4"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7"/>
          <w:szCs w:val="17"/>
          <w:color w:val="auto"/>
        </w:rPr>
        <w:t>offices)</w:t>
      </w:r>
    </w:p>
    <w:p>
      <w:pPr>
        <w:spacing w:after="0" w:line="4" w:lineRule="exact"/>
        <w:rPr>
          <w:sz w:val="24"/>
          <w:szCs w:val="24"/>
          <w:color w:val="auto"/>
        </w:rPr>
      </w:pPr>
    </w:p>
    <w:p>
      <w:pPr>
        <w:ind w:left="28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John R. Alchin</w:t>
      </w:r>
    </w:p>
    <w:p>
      <w:pPr>
        <w:spacing w:after="0" w:line="4" w:lineRule="exact"/>
        <w:rPr>
          <w:sz w:val="24"/>
          <w:szCs w:val="24"/>
          <w:color w:val="auto"/>
        </w:rPr>
      </w:pPr>
    </w:p>
    <w:p>
      <w:pPr>
        <w:ind w:left="2240"/>
        <w:spacing w:after="0"/>
        <w:rPr>
          <w:sz w:val="20"/>
          <w:szCs w:val="20"/>
          <w:color w:val="auto"/>
        </w:rPr>
      </w:pPr>
      <w:r>
        <w:rPr>
          <w:rFonts w:ascii="Courier New" w:cs="Courier New" w:eastAsia="Courier New" w:hAnsi="Courier New"/>
          <w:sz w:val="17"/>
          <w:szCs w:val="17"/>
          <w:color w:val="auto"/>
        </w:rPr>
        <w:t>Senior Vice President and Treasurer</w:t>
      </w:r>
    </w:p>
    <w:p>
      <w:pPr>
        <w:spacing w:after="0" w:line="4" w:lineRule="exact"/>
        <w:rPr>
          <w:sz w:val="24"/>
          <w:szCs w:val="24"/>
          <w:color w:val="auto"/>
        </w:rPr>
      </w:pPr>
    </w:p>
    <w:p>
      <w:pPr>
        <w:ind w:left="3160"/>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4"/>
          <w:szCs w:val="24"/>
          <w:color w:val="auto"/>
        </w:rPr>
      </w:pPr>
    </w:p>
    <w:p>
      <w:pPr>
        <w:ind w:left="2660"/>
        <w:spacing w:after="0"/>
        <w:rPr>
          <w:sz w:val="20"/>
          <w:szCs w:val="20"/>
          <w:color w:val="auto"/>
        </w:rPr>
      </w:pPr>
      <w:r>
        <w:rPr>
          <w:rFonts w:ascii="Courier New" w:cs="Courier New" w:eastAsia="Courier New" w:hAnsi="Courier New"/>
          <w:sz w:val="17"/>
          <w:szCs w:val="17"/>
          <w:color w:val="auto"/>
        </w:rPr>
        <w:t>Philadelphia, PA 19102-2148</w:t>
      </w:r>
    </w:p>
    <w:p>
      <w:pPr>
        <w:spacing w:after="0" w:line="4"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(215) 665-1700</w:t>
      </w:r>
    </w:p>
    <w:p>
      <w:pPr>
        <w:spacing w:after="0" w:line="200"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7"/>
          <w:szCs w:val="17"/>
          <w:color w:val="auto"/>
        </w:rPr>
        <w:t>(Address, including zip code, and telephone</w:t>
      </w:r>
    </w:p>
    <w:p>
      <w:pPr>
        <w:spacing w:after="0" w:line="4"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7"/>
          <w:szCs w:val="17"/>
          <w:color w:val="auto"/>
        </w:rPr>
        <w:t>number, including area code, of</w:t>
      </w:r>
    </w:p>
    <w:p>
      <w:pPr>
        <w:spacing w:after="0" w:line="4"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7"/>
          <w:szCs w:val="17"/>
          <w:color w:val="auto"/>
        </w:rPr>
        <w:t>Registrant's principal executive</w:t>
      </w:r>
    </w:p>
    <w:p>
      <w:pPr>
        <w:spacing w:after="0" w:line="4"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7"/>
          <w:szCs w:val="17"/>
          <w:color w:val="auto"/>
        </w:rPr>
        <w:t>offices)</w:t>
      </w:r>
    </w:p>
    <w:p>
      <w:pPr>
        <w:spacing w:after="0" w:line="4" w:lineRule="exact"/>
        <w:rPr>
          <w:sz w:val="24"/>
          <w:szCs w:val="24"/>
          <w:color w:val="auto"/>
        </w:rPr>
      </w:pPr>
    </w:p>
    <w:p>
      <w:pPr>
        <w:ind w:left="28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Copies to:</w:t>
      </w:r>
    </w:p>
    <w:p>
      <w:pPr>
        <w:spacing w:after="0" w:line="4"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Bruce K. Dallas, Esq.</w:t>
      </w:r>
    </w:p>
    <w:p>
      <w:pPr>
        <w:spacing w:after="0" w:line="4"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Davis Polk &amp; Wardwell</w:t>
      </w:r>
    </w:p>
    <w:p>
      <w:pPr>
        <w:spacing w:after="0" w:line="4" w:lineRule="exact"/>
        <w:rPr>
          <w:sz w:val="24"/>
          <w:szCs w:val="24"/>
          <w:color w:val="auto"/>
        </w:rPr>
      </w:pPr>
    </w:p>
    <w:p>
      <w:pPr>
        <w:ind w:left="3060"/>
        <w:spacing w:after="0"/>
        <w:rPr>
          <w:sz w:val="20"/>
          <w:szCs w:val="20"/>
          <w:color w:val="auto"/>
        </w:rPr>
      </w:pPr>
      <w:r>
        <w:rPr>
          <w:rFonts w:ascii="Courier New" w:cs="Courier New" w:eastAsia="Courier New" w:hAnsi="Courier New"/>
          <w:sz w:val="17"/>
          <w:szCs w:val="17"/>
          <w:color w:val="auto"/>
        </w:rPr>
        <w:t>450 Lexington Avenue</w:t>
      </w:r>
    </w:p>
    <w:p>
      <w:pPr>
        <w:spacing w:after="0" w:line="4"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7"/>
          <w:szCs w:val="17"/>
          <w:color w:val="auto"/>
        </w:rPr>
        <w:t>New York, New York 10017</w:t>
      </w:r>
    </w:p>
    <w:p>
      <w:pPr>
        <w:spacing w:after="0" w:line="4" w:lineRule="exact"/>
        <w:rPr>
          <w:sz w:val="24"/>
          <w:szCs w:val="24"/>
          <w:color w:val="auto"/>
        </w:rPr>
      </w:pPr>
    </w:p>
    <w:p>
      <w:pPr>
        <w:jc w:val="center"/>
        <w:ind w:right="2960"/>
        <w:spacing w:after="0"/>
        <w:rPr>
          <w:sz w:val="20"/>
          <w:szCs w:val="20"/>
          <w:color w:val="auto"/>
        </w:rPr>
      </w:pPr>
      <w:r>
        <w:rPr>
          <w:rFonts w:ascii="Courier New" w:cs="Courier New" w:eastAsia="Courier New" w:hAnsi="Courier New"/>
          <w:sz w:val="17"/>
          <w:szCs w:val="17"/>
          <w:color w:val="auto"/>
        </w:rPr>
        <w:t>(212) 450-4000</w:t>
      </w:r>
    </w:p>
    <w:p>
      <w:pPr>
        <w:spacing w:after="0" w:line="201" w:lineRule="exact"/>
        <w:rPr>
          <w:sz w:val="24"/>
          <w:szCs w:val="24"/>
          <w:color w:val="auto"/>
        </w:rPr>
      </w:pPr>
    </w:p>
    <w:p>
      <w:pPr>
        <w:ind w:right="3060" w:firstLine="510"/>
        <w:spacing w:after="0" w:line="243" w:lineRule="auto"/>
        <w:rPr>
          <w:sz w:val="20"/>
          <w:szCs w:val="20"/>
          <w:color w:val="auto"/>
        </w:rPr>
      </w:pPr>
      <w:r>
        <w:rPr>
          <w:rFonts w:ascii="Courier New" w:cs="Courier New" w:eastAsia="Courier New" w:hAnsi="Courier New"/>
          <w:sz w:val="17"/>
          <w:szCs w:val="17"/>
          <w:color w:val="auto"/>
        </w:rPr>
        <w:t>Approximate Date of Commencement of Proposed Sale to the Public: From time to time after this Registration Statement becomes effective.</w:t>
      </w:r>
    </w:p>
    <w:p>
      <w:pPr>
        <w:spacing w:after="0" w:line="199" w:lineRule="exact"/>
        <w:rPr>
          <w:sz w:val="24"/>
          <w:szCs w:val="24"/>
          <w:color w:val="auto"/>
        </w:rPr>
      </w:pPr>
    </w:p>
    <w:p>
      <w:pPr>
        <w:ind w:right="3060" w:firstLine="510"/>
        <w:spacing w:after="0" w:line="243"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 ]</w:t>
      </w:r>
    </w:p>
    <w:p>
      <w:pPr>
        <w:spacing w:after="0" w:line="200" w:lineRule="exact"/>
        <w:rPr>
          <w:sz w:val="24"/>
          <w:szCs w:val="24"/>
          <w:color w:val="auto"/>
        </w:rPr>
      </w:pPr>
    </w:p>
    <w:p>
      <w:pPr>
        <w:jc w:val="both"/>
        <w:ind w:right="3060" w:firstLine="510"/>
        <w:spacing w:after="0" w:line="244"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|X|</w:t>
      </w:r>
    </w:p>
    <w:p>
      <w:pPr>
        <w:spacing w:after="0" w:line="198" w:lineRule="exact"/>
        <w:rPr>
          <w:sz w:val="24"/>
          <w:szCs w:val="24"/>
          <w:color w:val="auto"/>
        </w:rPr>
      </w:pPr>
    </w:p>
    <w:p>
      <w:pPr>
        <w:jc w:val="both"/>
        <w:ind w:right="3260" w:firstLine="510"/>
        <w:spacing w:after="0" w:line="244"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|X| FILE NO. 33-50785</w:t>
      </w:r>
    </w:p>
    <w:p>
      <w:pPr>
        <w:spacing w:after="0" w:line="198" w:lineRule="exact"/>
        <w:rPr>
          <w:sz w:val="24"/>
          <w:szCs w:val="24"/>
          <w:color w:val="auto"/>
        </w:rPr>
      </w:pPr>
    </w:p>
    <w:p>
      <w:pPr>
        <w:jc w:val="both"/>
        <w:ind w:right="3260" w:firstLine="510"/>
        <w:spacing w:after="0" w:line="244"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If delivery for the prospectus is expected to be made pursuant to Rule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434, please check the following box. [ ] ---------------------</w:t>
      </w:r>
    </w:p>
    <w:p>
      <w:pPr>
        <w:spacing w:after="0" w:line="396"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CALCULATION OF REGISTRATION FEE</w:t>
      </w:r>
    </w:p>
    <w:p>
      <w:pPr>
        <w:sectPr>
          <w:pgSz w:w="11900" w:h="16838" w:orient="portrait"/>
          <w:cols w:equalWidth="0" w:num="1">
            <w:col w:w="11120"/>
          </w:cols>
          <w:pgMar w:left="240" w:top="639" w:right="539" w:bottom="0" w:gutter="0" w:footer="0" w:header="0"/>
        </w:sectPr>
      </w:pPr>
    </w:p>
    <w:p>
      <w:pPr>
        <w:spacing w:after="0" w:line="200" w:lineRule="exact"/>
        <w:rPr>
          <w:sz w:val="24"/>
          <w:szCs w:val="24"/>
          <w:color w:val="auto"/>
        </w:rPr>
      </w:pPr>
    </w:p>
    <w:p>
      <w:pPr>
        <w:spacing w:after="0" w:line="392" w:lineRule="exact"/>
        <w:rPr>
          <w:sz w:val="24"/>
          <w:szCs w:val="24"/>
          <w:color w:val="auto"/>
        </w:rPr>
      </w:pPr>
    </w:p>
    <w:p>
      <w:pPr>
        <w:jc w:val="center"/>
        <w:ind w:left="20"/>
        <w:spacing w:after="0"/>
        <w:rPr>
          <w:sz w:val="20"/>
          <w:szCs w:val="20"/>
          <w:color w:val="auto"/>
        </w:rPr>
      </w:pPr>
      <w:r>
        <w:rPr>
          <w:rFonts w:ascii="Courier New" w:cs="Courier New" w:eastAsia="Courier New" w:hAnsi="Courier New"/>
          <w:sz w:val="17"/>
          <w:szCs w:val="17"/>
          <w:color w:val="auto"/>
        </w:rPr>
        <w:t>Title of Each</w:t>
      </w:r>
    </w:p>
    <w:p>
      <w:pPr>
        <w:spacing w:after="0" w:line="4" w:lineRule="exact"/>
        <w:rPr>
          <w:sz w:val="24"/>
          <w:szCs w:val="24"/>
          <w:color w:val="auto"/>
        </w:rPr>
      </w:pPr>
    </w:p>
    <w:p>
      <w:pPr>
        <w:jc w:val="center"/>
        <w:ind w:left="20"/>
        <w:spacing w:after="0"/>
        <w:rPr>
          <w:sz w:val="20"/>
          <w:szCs w:val="20"/>
          <w:color w:val="auto"/>
        </w:rPr>
      </w:pPr>
      <w:r>
        <w:rPr>
          <w:rFonts w:ascii="Courier New" w:cs="Courier New" w:eastAsia="Courier New" w:hAnsi="Courier New"/>
          <w:sz w:val="17"/>
          <w:szCs w:val="17"/>
          <w:color w:val="auto"/>
        </w:rPr>
        <w:t>Class of Securities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Amount to be</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Proposed</w:t>
      </w:r>
    </w:p>
    <w:p>
      <w:pPr>
        <w:spacing w:after="0" w:line="4"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Maximum</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Offering Price</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Proposed</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Maximum</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Aggregate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Amount of</w:t>
      </w:r>
    </w:p>
    <w:p>
      <w:pPr>
        <w:sectPr>
          <w:pgSz w:w="11900" w:h="16838" w:orient="portrait"/>
          <w:cols w:equalWidth="0" w:num="5">
            <w:col w:w="3560" w:space="720"/>
            <w:col w:w="1240" w:space="400"/>
            <w:col w:w="1440" w:space="600"/>
            <w:col w:w="1520" w:space="720"/>
            <w:col w:w="920"/>
          </w:cols>
          <w:pgMar w:left="240" w:top="639" w:right="539" w:bottom="0" w:gutter="0" w:footer="0" w:header="0"/>
          <w:type w:val="continuous"/>
        </w:sectPr>
      </w:pPr>
    </w:p>
    <w:bookmarkStart w:id="1" w:name="page2"/>
    <w:bookmarkEnd w:id="1"/>
    <w:p>
      <w:pPr>
        <w:ind w:left="1020"/>
        <w:spacing w:after="0"/>
        <w:rPr>
          <w:sz w:val="20"/>
          <w:szCs w:val="20"/>
          <w:color w:val="auto"/>
        </w:rPr>
      </w:pPr>
      <w:r>
        <w:rPr>
          <w:rFonts w:ascii="Courier New" w:cs="Courier New" w:eastAsia="Courier New" w:hAnsi="Courier New"/>
          <w:sz w:val="17"/>
          <w:szCs w:val="17"/>
          <w:color w:val="auto"/>
        </w:rPr>
        <w:t>to be Registered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Registered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Per Unit(1)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Offering Price(1)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Registration Fee</w:t>
      </w:r>
    </w:p>
    <w:p>
      <w:pPr>
        <w:spacing w:after="0" w:line="210" w:lineRule="exact"/>
        <w:rPr>
          <w:sz w:val="20"/>
          <w:szCs w:val="20"/>
          <w:color w:val="auto"/>
        </w:rPr>
      </w:pPr>
    </w:p>
    <w:p>
      <w:pPr>
        <w:sectPr>
          <w:pgSz w:w="11900" w:h="16838" w:orient="portrait"/>
          <w:cols w:equalWidth="0" w:num="5">
            <w:col w:w="3680" w:space="720"/>
            <w:col w:w="1020" w:space="600"/>
            <w:col w:w="1120" w:space="620"/>
            <w:col w:w="1740" w:space="400"/>
            <w:col w:w="1620"/>
          </w:cols>
          <w:pgMar w:left="240" w:top="141" w:right="139"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Senior Debentures, Senior Subordinated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Debentures and Subordinated</w:t>
      </w:r>
    </w:p>
    <w:p>
      <w:pPr>
        <w:sectPr>
          <w:pgSz w:w="11900" w:h="16838" w:orient="portrait"/>
          <w:cols w:equalWidth="0" w:num="1">
            <w:col w:w="11520"/>
          </w:cols>
          <w:pgMar w:left="240" w:top="141" w:right="1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Debentures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$169,011,302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Courier New" w:cs="Courier New" w:eastAsia="Courier New" w:hAnsi="Courier New"/>
          <w:sz w:val="16"/>
          <w:szCs w:val="16"/>
          <w:color w:val="auto"/>
        </w:rPr>
        <w:t>$169,011,302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$46,986 (2)</w:t>
      </w:r>
    </w:p>
    <w:p>
      <w:pPr>
        <w:spacing w:after="0" w:line="210" w:lineRule="exact"/>
        <w:rPr>
          <w:sz w:val="20"/>
          <w:szCs w:val="20"/>
          <w:color w:val="auto"/>
        </w:rPr>
      </w:pPr>
    </w:p>
    <w:p>
      <w:pPr>
        <w:sectPr>
          <w:pgSz w:w="11900" w:h="16838" w:orient="portrait"/>
          <w:cols w:equalWidth="0" w:num="5">
            <w:col w:w="3680" w:space="600"/>
            <w:col w:w="1440" w:space="720"/>
            <w:col w:w="800" w:space="720"/>
            <w:col w:w="1520" w:space="720"/>
            <w:col w:w="1320"/>
          </w:cols>
          <w:pgMar w:left="240" w:top="141" w:right="139" w:bottom="1440" w:gutter="0" w:footer="0" w:header="0"/>
          <w:type w:val="continuous"/>
        </w:sectPr>
      </w:pPr>
    </w:p>
    <w:p>
      <w:pPr>
        <w:spacing w:after="0" w:line="197" w:lineRule="exact"/>
        <w:rPr>
          <w:sz w:val="20"/>
          <w:szCs w:val="20"/>
          <w:color w:val="auto"/>
        </w:rPr>
      </w:pPr>
    </w:p>
    <w:p>
      <w:pPr>
        <w:ind w:left="520" w:right="3560" w:hanging="515"/>
        <w:spacing w:after="0" w:line="243" w:lineRule="auto"/>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the purpose of calculating the registration fee pursuant to Rule 457(o) under the Securities Act of 1933, as amended, and exclusive of accrued interest, if any.</w:t>
      </w:r>
    </w:p>
    <w:p>
      <w:pPr>
        <w:spacing w:after="0" w:line="199" w:lineRule="exact"/>
        <w:rPr>
          <w:rFonts w:ascii="Courier New" w:cs="Courier New" w:eastAsia="Courier New" w:hAnsi="Courier New"/>
          <w:sz w:val="17"/>
          <w:szCs w:val="17"/>
          <w:color w:val="auto"/>
        </w:rPr>
      </w:pPr>
    </w:p>
    <w:p>
      <w:pPr>
        <w:ind w:left="520" w:right="3460" w:hanging="515"/>
        <w:spacing w:after="0" w:line="244" w:lineRule="auto"/>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registration fee, calculated in accordance with Section 6(b) of the Securities Act of 1933, as amended, and Rule 457(o) promulgated thereunder, is 0.000278 of the maximum aggregate offering price at which the Debt Securities registered pursuant to this Registration Statement are proposed to be offered.</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3560"/>
        <w:spacing w:after="0" w:line="244" w:lineRule="auto"/>
        <w:rPr>
          <w:sz w:val="20"/>
          <w:szCs w:val="20"/>
          <w:color w:val="auto"/>
        </w:rPr>
      </w:pPr>
      <w:r>
        <w:rPr>
          <w:rFonts w:ascii="Courier New" w:cs="Courier New" w:eastAsia="Courier New" w:hAnsi="Courier New"/>
          <w:sz w:val="17"/>
          <w:szCs w:val="17"/>
          <w:color w:val="auto"/>
        </w:rPr>
        <w:t>This registration statement is being filed pursuant to Rule 462(b) under the Securities Act of 1933, as amended, and includes the registration statement facing page, this page, the signature page, an exhibit index, legal opinions and accountants' consents. Pursuant to Rule 462(b), the contents of the registration statement on Form S-3 (File No. 33- 50785) of Comcast Corporation including the exhibits thereto, are incorporated by reference into this registration statement.</w:t>
      </w:r>
    </w:p>
    <w:p>
      <w:pPr>
        <w:sectPr>
          <w:pgSz w:w="11900" w:h="16838" w:orient="portrait"/>
          <w:cols w:equalWidth="0" w:num="1">
            <w:col w:w="11520"/>
          </w:cols>
          <w:pgMar w:left="240" w:top="141" w:right="139" w:bottom="1440" w:gutter="0" w:footer="0" w:header="0"/>
          <w:type w:val="continuous"/>
        </w:sectPr>
      </w:pPr>
    </w:p>
    <w:bookmarkStart w:id="2" w:name="page3"/>
    <w:bookmarkEnd w:id="2"/>
    <w:p>
      <w:pPr>
        <w:ind w:left="2460"/>
        <w:spacing w:after="0"/>
        <w:rPr>
          <w:sz w:val="20"/>
          <w:szCs w:val="20"/>
          <w:color w:val="auto"/>
        </w:rPr>
      </w:pPr>
      <w:r>
        <w:rPr>
          <w:rFonts w:ascii="Courier New" w:cs="Courier New" w:eastAsia="Courier New" w:hAnsi="Courier New"/>
          <w:sz w:val="17"/>
          <w:szCs w:val="17"/>
          <w:color w:val="auto"/>
        </w:rPr>
        <w:t>SIGNATURES AND POWER OF ATTORNEY</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March 9, 1999.</w:t>
      </w:r>
    </w:p>
    <w:p>
      <w:pPr>
        <w:spacing w:after="0" w:line="198"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7"/>
          <w:szCs w:val="17"/>
          <w:color w:val="auto"/>
        </w:rPr>
        <w:t>COMCAST CORPORATION</w:t>
      </w:r>
    </w:p>
    <w:p>
      <w:pPr>
        <w:spacing w:after="0" w:line="200" w:lineRule="exact"/>
        <w:rPr>
          <w:sz w:val="20"/>
          <w:szCs w:val="20"/>
          <w:color w:val="auto"/>
        </w:rPr>
      </w:pPr>
    </w:p>
    <w:p>
      <w:pPr>
        <w:spacing w:after="0" w:line="392"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By: /s/ Brian L. Roberts</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Brian L. Roberts</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President and Director</w:t>
      </w:r>
    </w:p>
    <w:p>
      <w:pPr>
        <w:spacing w:after="0" w:line="397"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KNOW ALL MEN BY THESE PRESENTS, that each person whose signature appears below hereby constitutes and appoints Ralph J. Roberts, Brian L. Roberts, Julian A. Brodsky, Lawrence S. Smith, John R. Alchin, Stanley L. Wang and Arthur R. Block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02" w:lineRule="exact"/>
        <w:rPr>
          <w:sz w:val="20"/>
          <w:szCs w:val="20"/>
          <w:color w:val="auto"/>
        </w:rPr>
      </w:pPr>
    </w:p>
    <w:p>
      <w:pPr>
        <w:jc w:val="both"/>
        <w:ind w:right="2459" w:firstLine="510"/>
        <w:spacing w:after="0" w:line="243" w:lineRule="auto"/>
        <w:rPr>
          <w:sz w:val="20"/>
          <w:szCs w:val="20"/>
          <w:color w:val="auto"/>
        </w:rPr>
      </w:pPr>
      <w:r>
        <w:rPr>
          <w:rFonts w:ascii="Courier New" w:cs="Courier New" w:eastAsia="Courier New" w:hAnsi="Courier New"/>
          <w:sz w:val="17"/>
          <w:szCs w:val="17"/>
          <w:color w:val="auto"/>
        </w:rPr>
        <w:t>Pursuant to the requirements of the Securities Act of 1933, as amended, this Registration Statement has been signed by the following persons in the capacities and on the dates indicated.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60" w:type="dxa"/>
            <w:vAlign w:val="bottom"/>
          </w:tcPr>
          <w:p>
            <w:pPr>
              <w:ind w:left="520"/>
              <w:spacing w:after="0"/>
              <w:rPr>
                <w:sz w:val="20"/>
                <w:szCs w:val="20"/>
                <w:color w:val="auto"/>
              </w:rPr>
            </w:pPr>
            <w:r>
              <w:rPr>
                <w:rFonts w:ascii="Courier New" w:cs="Courier New" w:eastAsia="Courier New" w:hAnsi="Courier New"/>
                <w:sz w:val="17"/>
                <w:szCs w:val="17"/>
                <w:color w:val="auto"/>
              </w:rPr>
              <w:t>Signature</w:t>
            </w:r>
          </w:p>
        </w:tc>
        <w:tc>
          <w:tcPr>
            <w:tcW w:w="3660" w:type="dxa"/>
            <w:vAlign w:val="bottom"/>
          </w:tcPr>
          <w:p>
            <w:pPr>
              <w:ind w:left="1220"/>
              <w:spacing w:after="0"/>
              <w:rPr>
                <w:sz w:val="20"/>
                <w:szCs w:val="20"/>
                <w:color w:val="auto"/>
              </w:rPr>
            </w:pPr>
            <w:r>
              <w:rPr>
                <w:rFonts w:ascii="Courier New" w:cs="Courier New" w:eastAsia="Courier New" w:hAnsi="Courier New"/>
                <w:sz w:val="17"/>
                <w:szCs w:val="17"/>
                <w:color w:val="auto"/>
              </w:rPr>
              <w:t>Title</w:t>
            </w:r>
          </w:p>
        </w:tc>
        <w:tc>
          <w:tcPr>
            <w:tcW w:w="1540" w:type="dxa"/>
            <w:vAlign w:val="bottom"/>
          </w:tcPr>
          <w:p>
            <w:pPr>
              <w:ind w:left="620"/>
              <w:spacing w:after="0"/>
              <w:rPr>
                <w:sz w:val="20"/>
                <w:szCs w:val="20"/>
                <w:color w:val="auto"/>
              </w:rPr>
            </w:pPr>
            <w:r>
              <w:rPr>
                <w:rFonts w:ascii="Courier New" w:cs="Courier New" w:eastAsia="Courier New" w:hAnsi="Courier New"/>
                <w:sz w:val="17"/>
                <w:szCs w:val="17"/>
                <w:color w:val="auto"/>
              </w:rPr>
              <w:t>Date</w:t>
            </w:r>
          </w:p>
        </w:tc>
      </w:tr>
      <w:tr>
        <w:trPr>
          <w:trHeight w:val="196"/>
        </w:trPr>
        <w:tc>
          <w:tcPr>
            <w:tcW w:w="236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3660" w:type="dxa"/>
            <w:vAlign w:val="bottom"/>
          </w:tcPr>
          <w:p>
            <w:pPr>
              <w:ind w:left="1220"/>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r>
      <w:tr>
        <w:trPr>
          <w:trHeight w:val="392"/>
        </w:trPr>
        <w:tc>
          <w:tcPr>
            <w:tcW w:w="2360" w:type="dxa"/>
            <w:vAlign w:val="bottom"/>
          </w:tcPr>
          <w:p>
            <w:pPr>
              <w:spacing w:after="0"/>
              <w:rPr>
                <w:sz w:val="20"/>
                <w:szCs w:val="20"/>
                <w:color w:val="auto"/>
              </w:rPr>
            </w:pPr>
            <w:r>
              <w:rPr>
                <w:rFonts w:ascii="Courier New" w:cs="Courier New" w:eastAsia="Courier New" w:hAnsi="Courier New"/>
                <w:sz w:val="17"/>
                <w:szCs w:val="17"/>
                <w:color w:val="auto"/>
              </w:rPr>
              <w:t>/s/ Ralph J. Roberts</w:t>
            </w:r>
          </w:p>
        </w:tc>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Chairman of the Board of</w:t>
            </w:r>
          </w:p>
        </w:tc>
        <w:tc>
          <w:tcPr>
            <w:tcW w:w="1540" w:type="dxa"/>
            <w:vAlign w:val="bottom"/>
          </w:tcPr>
          <w:p>
            <w:pPr>
              <w:ind w:left="200"/>
              <w:spacing w:after="0"/>
              <w:rPr>
                <w:sz w:val="20"/>
                <w:szCs w:val="20"/>
                <w:color w:val="auto"/>
              </w:rPr>
            </w:pPr>
            <w:r>
              <w:rPr>
                <w:rFonts w:ascii="Courier New" w:cs="Courier New" w:eastAsia="Courier New" w:hAnsi="Courier New"/>
                <w:sz w:val="17"/>
                <w:szCs w:val="17"/>
                <w:color w:val="auto"/>
                <w:w w:val="99"/>
              </w:rPr>
              <w:t>March 9, 1999</w:t>
            </w:r>
          </w:p>
        </w:tc>
      </w:tr>
      <w:tr>
        <w:trPr>
          <w:trHeight w:val="196"/>
        </w:trPr>
        <w:tc>
          <w:tcPr>
            <w:tcW w:w="6020" w:type="dxa"/>
            <w:vAlign w:val="bottom"/>
            <w:gridSpan w:val="2"/>
          </w:tcPr>
          <w:p>
            <w:pPr>
              <w:spacing w:after="0"/>
              <w:rPr>
                <w:sz w:val="20"/>
                <w:szCs w:val="20"/>
                <w:color w:val="auto"/>
              </w:rPr>
            </w:pPr>
            <w:r>
              <w:rPr>
                <w:rFonts w:ascii="Courier New" w:cs="Courier New" w:eastAsia="Courier New" w:hAnsi="Courier New"/>
                <w:sz w:val="17"/>
                <w:szCs w:val="17"/>
                <w:color w:val="auto"/>
              </w:rPr>
              <w:t>- - ----------------------</w:t>
            </w:r>
          </w:p>
        </w:tc>
        <w:tc>
          <w:tcPr>
            <w:tcW w:w="1540" w:type="dxa"/>
            <w:vAlign w:val="bottom"/>
          </w:tcPr>
          <w:p>
            <w:pPr>
              <w:spacing w:after="0"/>
              <w:rPr>
                <w:sz w:val="17"/>
                <w:szCs w:val="17"/>
                <w:color w:val="auto"/>
              </w:rPr>
            </w:pPr>
          </w:p>
        </w:tc>
      </w:tr>
      <w:tr>
        <w:trPr>
          <w:trHeight w:val="196"/>
        </w:trPr>
        <w:tc>
          <w:tcPr>
            <w:tcW w:w="2360" w:type="dxa"/>
            <w:vAlign w:val="bottom"/>
          </w:tcPr>
          <w:p>
            <w:pPr>
              <w:spacing w:after="0"/>
              <w:rPr>
                <w:sz w:val="20"/>
                <w:szCs w:val="20"/>
                <w:color w:val="auto"/>
              </w:rPr>
            </w:pPr>
            <w:r>
              <w:rPr>
                <w:rFonts w:ascii="Courier New" w:cs="Courier New" w:eastAsia="Courier New" w:hAnsi="Courier New"/>
                <w:sz w:val="17"/>
                <w:szCs w:val="17"/>
                <w:color w:val="auto"/>
              </w:rPr>
              <w:t>Ralph J. Roberts</w:t>
            </w:r>
          </w:p>
        </w:tc>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Directors; Director</w:t>
            </w:r>
          </w:p>
        </w:tc>
        <w:tc>
          <w:tcPr>
            <w:tcW w:w="1540" w:type="dxa"/>
            <w:vAlign w:val="bottom"/>
          </w:tcPr>
          <w:p>
            <w:pPr>
              <w:spacing w:after="0"/>
              <w:rPr>
                <w:sz w:val="17"/>
                <w:szCs w:val="17"/>
                <w:color w:val="auto"/>
              </w:rPr>
            </w:pPr>
          </w:p>
        </w:tc>
      </w:tr>
      <w:tr>
        <w:trPr>
          <w:trHeight w:val="392"/>
        </w:trPr>
        <w:tc>
          <w:tcPr>
            <w:tcW w:w="2360" w:type="dxa"/>
            <w:vAlign w:val="bottom"/>
          </w:tcPr>
          <w:p>
            <w:pPr>
              <w:spacing w:after="0"/>
              <w:rPr>
                <w:sz w:val="20"/>
                <w:szCs w:val="20"/>
                <w:color w:val="auto"/>
              </w:rPr>
            </w:pPr>
            <w:r>
              <w:rPr>
                <w:rFonts w:ascii="Courier New" w:cs="Courier New" w:eastAsia="Courier New" w:hAnsi="Courier New"/>
                <w:sz w:val="17"/>
                <w:szCs w:val="17"/>
                <w:color w:val="auto"/>
              </w:rPr>
              <w:t>/s/ Julian A. Brodsky</w:t>
            </w:r>
          </w:p>
        </w:tc>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Vice Chairman of the Board of</w:t>
            </w:r>
          </w:p>
        </w:tc>
        <w:tc>
          <w:tcPr>
            <w:tcW w:w="1540" w:type="dxa"/>
            <w:vAlign w:val="bottom"/>
          </w:tcPr>
          <w:p>
            <w:pPr>
              <w:ind w:left="200"/>
              <w:spacing w:after="0"/>
              <w:rPr>
                <w:sz w:val="20"/>
                <w:szCs w:val="20"/>
                <w:color w:val="auto"/>
              </w:rPr>
            </w:pPr>
            <w:r>
              <w:rPr>
                <w:rFonts w:ascii="Courier New" w:cs="Courier New" w:eastAsia="Courier New" w:hAnsi="Courier New"/>
                <w:sz w:val="17"/>
                <w:szCs w:val="17"/>
                <w:color w:val="auto"/>
                <w:w w:val="99"/>
              </w:rPr>
              <w:t>March 9, 1999</w:t>
            </w:r>
          </w:p>
        </w:tc>
      </w:tr>
      <w:tr>
        <w:trPr>
          <w:trHeight w:val="196"/>
        </w:trPr>
        <w:tc>
          <w:tcPr>
            <w:tcW w:w="6020" w:type="dxa"/>
            <w:vAlign w:val="bottom"/>
            <w:gridSpan w:val="2"/>
          </w:tcPr>
          <w:p>
            <w:pPr>
              <w:spacing w:after="0"/>
              <w:rPr>
                <w:sz w:val="20"/>
                <w:szCs w:val="20"/>
                <w:color w:val="auto"/>
              </w:rPr>
            </w:pPr>
            <w:r>
              <w:rPr>
                <w:rFonts w:ascii="Courier New" w:cs="Courier New" w:eastAsia="Courier New" w:hAnsi="Courier New"/>
                <w:sz w:val="17"/>
                <w:szCs w:val="17"/>
                <w:color w:val="auto"/>
              </w:rPr>
              <w:t>- - ----------------------</w:t>
            </w:r>
          </w:p>
        </w:tc>
        <w:tc>
          <w:tcPr>
            <w:tcW w:w="1540" w:type="dxa"/>
            <w:vAlign w:val="bottom"/>
          </w:tcPr>
          <w:p>
            <w:pPr>
              <w:spacing w:after="0"/>
              <w:rPr>
                <w:sz w:val="17"/>
                <w:szCs w:val="17"/>
                <w:color w:val="auto"/>
              </w:rPr>
            </w:pPr>
          </w:p>
        </w:tc>
      </w:tr>
      <w:tr>
        <w:trPr>
          <w:trHeight w:val="196"/>
        </w:trPr>
        <w:tc>
          <w:tcPr>
            <w:tcW w:w="2360" w:type="dxa"/>
            <w:vAlign w:val="bottom"/>
          </w:tcPr>
          <w:p>
            <w:pPr>
              <w:spacing w:after="0"/>
              <w:rPr>
                <w:sz w:val="20"/>
                <w:szCs w:val="20"/>
                <w:color w:val="auto"/>
              </w:rPr>
            </w:pPr>
            <w:r>
              <w:rPr>
                <w:rFonts w:ascii="Courier New" w:cs="Courier New" w:eastAsia="Courier New" w:hAnsi="Courier New"/>
                <w:sz w:val="17"/>
                <w:szCs w:val="17"/>
                <w:color w:val="auto"/>
              </w:rPr>
              <w:t>Julian A. Brodsky</w:t>
            </w:r>
          </w:p>
        </w:tc>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Directors; Director</w:t>
            </w:r>
          </w:p>
        </w:tc>
        <w:tc>
          <w:tcPr>
            <w:tcW w:w="1540" w:type="dxa"/>
            <w:vAlign w:val="bottom"/>
          </w:tcPr>
          <w:p>
            <w:pPr>
              <w:spacing w:after="0"/>
              <w:rPr>
                <w:sz w:val="17"/>
                <w:szCs w:val="17"/>
                <w:color w:val="auto"/>
              </w:rPr>
            </w:pPr>
          </w:p>
        </w:tc>
      </w:tr>
      <w:tr>
        <w:trPr>
          <w:trHeight w:val="392"/>
        </w:trPr>
        <w:tc>
          <w:tcPr>
            <w:tcW w:w="2360" w:type="dxa"/>
            <w:vAlign w:val="bottom"/>
          </w:tcPr>
          <w:p>
            <w:pPr>
              <w:spacing w:after="0"/>
              <w:rPr>
                <w:sz w:val="20"/>
                <w:szCs w:val="20"/>
                <w:color w:val="auto"/>
              </w:rPr>
            </w:pPr>
            <w:r>
              <w:rPr>
                <w:rFonts w:ascii="Courier New" w:cs="Courier New" w:eastAsia="Courier New" w:hAnsi="Courier New"/>
                <w:sz w:val="17"/>
                <w:szCs w:val="17"/>
                <w:color w:val="auto"/>
              </w:rPr>
              <w:t>/s/ Brian L. Roberts</w:t>
            </w:r>
          </w:p>
        </w:tc>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President; Director (Principal</w:t>
            </w:r>
          </w:p>
        </w:tc>
        <w:tc>
          <w:tcPr>
            <w:tcW w:w="1540" w:type="dxa"/>
            <w:vAlign w:val="bottom"/>
          </w:tcPr>
          <w:p>
            <w:pPr>
              <w:ind w:left="200"/>
              <w:spacing w:after="0"/>
              <w:rPr>
                <w:sz w:val="20"/>
                <w:szCs w:val="20"/>
                <w:color w:val="auto"/>
              </w:rPr>
            </w:pPr>
            <w:r>
              <w:rPr>
                <w:rFonts w:ascii="Courier New" w:cs="Courier New" w:eastAsia="Courier New" w:hAnsi="Courier New"/>
                <w:sz w:val="17"/>
                <w:szCs w:val="17"/>
                <w:color w:val="auto"/>
                <w:w w:val="99"/>
              </w:rPr>
              <w:t>March 9, 1999</w:t>
            </w:r>
          </w:p>
        </w:tc>
      </w:tr>
      <w:tr>
        <w:trPr>
          <w:trHeight w:val="196"/>
        </w:trPr>
        <w:tc>
          <w:tcPr>
            <w:tcW w:w="6020" w:type="dxa"/>
            <w:vAlign w:val="bottom"/>
            <w:gridSpan w:val="2"/>
          </w:tcPr>
          <w:p>
            <w:pPr>
              <w:spacing w:after="0"/>
              <w:rPr>
                <w:sz w:val="20"/>
                <w:szCs w:val="20"/>
                <w:color w:val="auto"/>
              </w:rPr>
            </w:pPr>
            <w:r>
              <w:rPr>
                <w:rFonts w:ascii="Courier New" w:cs="Courier New" w:eastAsia="Courier New" w:hAnsi="Courier New"/>
                <w:sz w:val="17"/>
                <w:szCs w:val="17"/>
                <w:color w:val="auto"/>
              </w:rPr>
              <w:t>- - ----------------------</w:t>
            </w:r>
          </w:p>
        </w:tc>
        <w:tc>
          <w:tcPr>
            <w:tcW w:w="1540" w:type="dxa"/>
            <w:vAlign w:val="bottom"/>
          </w:tcPr>
          <w:p>
            <w:pPr>
              <w:spacing w:after="0"/>
              <w:rPr>
                <w:sz w:val="17"/>
                <w:szCs w:val="17"/>
                <w:color w:val="auto"/>
              </w:rPr>
            </w:pPr>
          </w:p>
        </w:tc>
      </w:tr>
      <w:tr>
        <w:trPr>
          <w:trHeight w:val="196"/>
        </w:trPr>
        <w:tc>
          <w:tcPr>
            <w:tcW w:w="2360" w:type="dxa"/>
            <w:vAlign w:val="bottom"/>
          </w:tcPr>
          <w:p>
            <w:pPr>
              <w:spacing w:after="0"/>
              <w:rPr>
                <w:sz w:val="20"/>
                <w:szCs w:val="20"/>
                <w:color w:val="auto"/>
              </w:rPr>
            </w:pPr>
            <w:r>
              <w:rPr>
                <w:rFonts w:ascii="Courier New" w:cs="Courier New" w:eastAsia="Courier New" w:hAnsi="Courier New"/>
                <w:sz w:val="17"/>
                <w:szCs w:val="17"/>
                <w:color w:val="auto"/>
              </w:rPr>
              <w:t>Brian L. Roberts</w:t>
            </w:r>
          </w:p>
        </w:tc>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Executive Officer)</w:t>
            </w:r>
          </w:p>
        </w:tc>
        <w:tc>
          <w:tcPr>
            <w:tcW w:w="1540" w:type="dxa"/>
            <w:vAlign w:val="bottom"/>
          </w:tcPr>
          <w:p>
            <w:pPr>
              <w:spacing w:after="0"/>
              <w:rPr>
                <w:sz w:val="17"/>
                <w:szCs w:val="17"/>
                <w:color w:val="auto"/>
              </w:rPr>
            </w:pPr>
          </w:p>
        </w:tc>
      </w:tr>
      <w:tr>
        <w:trPr>
          <w:trHeight w:val="392"/>
        </w:trPr>
        <w:tc>
          <w:tcPr>
            <w:tcW w:w="2360" w:type="dxa"/>
            <w:vAlign w:val="bottom"/>
          </w:tcPr>
          <w:p>
            <w:pPr>
              <w:spacing w:after="0"/>
              <w:rPr>
                <w:sz w:val="20"/>
                <w:szCs w:val="20"/>
                <w:color w:val="auto"/>
              </w:rPr>
            </w:pPr>
            <w:r>
              <w:rPr>
                <w:rFonts w:ascii="Courier New" w:cs="Courier New" w:eastAsia="Courier New" w:hAnsi="Courier New"/>
                <w:sz w:val="17"/>
                <w:szCs w:val="17"/>
                <w:color w:val="auto"/>
              </w:rPr>
              <w:t>/s/ Lawrence S. Smith</w:t>
            </w:r>
          </w:p>
        </w:tc>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Executive Vice President</w:t>
            </w:r>
          </w:p>
        </w:tc>
        <w:tc>
          <w:tcPr>
            <w:tcW w:w="1540" w:type="dxa"/>
            <w:vAlign w:val="bottom"/>
          </w:tcPr>
          <w:p>
            <w:pPr>
              <w:ind w:left="200"/>
              <w:spacing w:after="0"/>
              <w:rPr>
                <w:sz w:val="20"/>
                <w:szCs w:val="20"/>
                <w:color w:val="auto"/>
              </w:rPr>
            </w:pPr>
            <w:r>
              <w:rPr>
                <w:rFonts w:ascii="Courier New" w:cs="Courier New" w:eastAsia="Courier New" w:hAnsi="Courier New"/>
                <w:sz w:val="17"/>
                <w:szCs w:val="17"/>
                <w:color w:val="auto"/>
                <w:w w:val="99"/>
              </w:rPr>
              <w:t>March 9, 1999</w:t>
            </w:r>
          </w:p>
        </w:tc>
      </w:tr>
      <w:tr>
        <w:trPr>
          <w:trHeight w:val="196"/>
        </w:trPr>
        <w:tc>
          <w:tcPr>
            <w:tcW w:w="6020" w:type="dxa"/>
            <w:vAlign w:val="bottom"/>
            <w:gridSpan w:val="2"/>
          </w:tcPr>
          <w:p>
            <w:pPr>
              <w:spacing w:after="0"/>
              <w:rPr>
                <w:sz w:val="20"/>
                <w:szCs w:val="20"/>
                <w:color w:val="auto"/>
              </w:rPr>
            </w:pPr>
            <w:r>
              <w:rPr>
                <w:rFonts w:ascii="Courier New" w:cs="Courier New" w:eastAsia="Courier New" w:hAnsi="Courier New"/>
                <w:sz w:val="17"/>
                <w:szCs w:val="17"/>
                <w:color w:val="auto"/>
              </w:rPr>
              <w:t>- - ----------------------</w:t>
            </w:r>
          </w:p>
        </w:tc>
        <w:tc>
          <w:tcPr>
            <w:tcW w:w="1540" w:type="dxa"/>
            <w:vAlign w:val="bottom"/>
          </w:tcPr>
          <w:p>
            <w:pPr>
              <w:spacing w:after="0"/>
              <w:rPr>
                <w:sz w:val="17"/>
                <w:szCs w:val="17"/>
                <w:color w:val="auto"/>
              </w:rPr>
            </w:pPr>
          </w:p>
        </w:tc>
      </w:tr>
      <w:tr>
        <w:trPr>
          <w:trHeight w:val="196"/>
        </w:trPr>
        <w:tc>
          <w:tcPr>
            <w:tcW w:w="2360" w:type="dxa"/>
            <w:vAlign w:val="bottom"/>
          </w:tcPr>
          <w:p>
            <w:pPr>
              <w:spacing w:after="0"/>
              <w:rPr>
                <w:sz w:val="20"/>
                <w:szCs w:val="20"/>
                <w:color w:val="auto"/>
              </w:rPr>
            </w:pPr>
            <w:r>
              <w:rPr>
                <w:rFonts w:ascii="Courier New" w:cs="Courier New" w:eastAsia="Courier New" w:hAnsi="Courier New"/>
                <w:sz w:val="17"/>
                <w:szCs w:val="17"/>
                <w:color w:val="auto"/>
              </w:rPr>
              <w:t>Lawrence S. Smith</w:t>
            </w:r>
          </w:p>
        </w:tc>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(Principal Accounting Officer)</w:t>
            </w:r>
          </w:p>
        </w:tc>
        <w:tc>
          <w:tcPr>
            <w:tcW w:w="1540" w:type="dxa"/>
            <w:vAlign w:val="bottom"/>
          </w:tcPr>
          <w:p>
            <w:pPr>
              <w:spacing w:after="0"/>
              <w:rPr>
                <w:sz w:val="17"/>
                <w:szCs w:val="17"/>
                <w:color w:val="auto"/>
              </w:rPr>
            </w:pPr>
          </w:p>
        </w:tc>
      </w:tr>
      <w:tr>
        <w:trPr>
          <w:trHeight w:val="392"/>
        </w:trPr>
        <w:tc>
          <w:tcPr>
            <w:tcW w:w="2360" w:type="dxa"/>
            <w:vAlign w:val="bottom"/>
          </w:tcPr>
          <w:p>
            <w:pPr>
              <w:spacing w:after="0"/>
              <w:rPr>
                <w:sz w:val="20"/>
                <w:szCs w:val="20"/>
                <w:color w:val="auto"/>
              </w:rPr>
            </w:pPr>
            <w:r>
              <w:rPr>
                <w:rFonts w:ascii="Courier New" w:cs="Courier New" w:eastAsia="Courier New" w:hAnsi="Courier New"/>
                <w:sz w:val="17"/>
                <w:szCs w:val="17"/>
                <w:color w:val="auto"/>
              </w:rPr>
              <w:t>/s/ John R. Alchin</w:t>
            </w:r>
          </w:p>
        </w:tc>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Senior Vice President, Treasurer</w:t>
            </w:r>
          </w:p>
        </w:tc>
        <w:tc>
          <w:tcPr>
            <w:tcW w:w="1540" w:type="dxa"/>
            <w:vAlign w:val="bottom"/>
          </w:tcPr>
          <w:p>
            <w:pPr>
              <w:ind w:left="200"/>
              <w:spacing w:after="0"/>
              <w:rPr>
                <w:sz w:val="20"/>
                <w:szCs w:val="20"/>
                <w:color w:val="auto"/>
              </w:rPr>
            </w:pPr>
            <w:r>
              <w:rPr>
                <w:rFonts w:ascii="Courier New" w:cs="Courier New" w:eastAsia="Courier New" w:hAnsi="Courier New"/>
                <w:sz w:val="17"/>
                <w:szCs w:val="17"/>
                <w:color w:val="auto"/>
                <w:w w:val="99"/>
              </w:rPr>
              <w:t>March 9, 1999</w:t>
            </w:r>
          </w:p>
        </w:tc>
      </w:tr>
      <w:tr>
        <w:trPr>
          <w:trHeight w:val="196"/>
        </w:trPr>
        <w:tc>
          <w:tcPr>
            <w:tcW w:w="6020" w:type="dxa"/>
            <w:vAlign w:val="bottom"/>
            <w:gridSpan w:val="2"/>
          </w:tcPr>
          <w:p>
            <w:pPr>
              <w:spacing w:after="0"/>
              <w:rPr>
                <w:sz w:val="20"/>
                <w:szCs w:val="20"/>
                <w:color w:val="auto"/>
              </w:rPr>
            </w:pPr>
            <w:r>
              <w:rPr>
                <w:rFonts w:ascii="Courier New" w:cs="Courier New" w:eastAsia="Courier New" w:hAnsi="Courier New"/>
                <w:sz w:val="17"/>
                <w:szCs w:val="17"/>
                <w:color w:val="auto"/>
              </w:rPr>
              <w:t>- - ----------------------</w:t>
            </w:r>
          </w:p>
        </w:tc>
        <w:tc>
          <w:tcPr>
            <w:tcW w:w="1540" w:type="dxa"/>
            <w:vAlign w:val="bottom"/>
          </w:tcPr>
          <w:p>
            <w:pPr>
              <w:spacing w:after="0"/>
              <w:rPr>
                <w:sz w:val="17"/>
                <w:szCs w:val="17"/>
                <w:color w:val="auto"/>
              </w:rPr>
            </w:pPr>
          </w:p>
        </w:tc>
      </w:tr>
      <w:tr>
        <w:trPr>
          <w:trHeight w:val="196"/>
        </w:trPr>
        <w:tc>
          <w:tcPr>
            <w:tcW w:w="2360" w:type="dxa"/>
            <w:vAlign w:val="bottom"/>
          </w:tcPr>
          <w:p>
            <w:pPr>
              <w:spacing w:after="0"/>
              <w:rPr>
                <w:sz w:val="20"/>
                <w:szCs w:val="20"/>
                <w:color w:val="auto"/>
              </w:rPr>
            </w:pPr>
            <w:r>
              <w:rPr>
                <w:rFonts w:ascii="Courier New" w:cs="Courier New" w:eastAsia="Courier New" w:hAnsi="Courier New"/>
                <w:sz w:val="17"/>
                <w:szCs w:val="17"/>
                <w:color w:val="auto"/>
              </w:rPr>
              <w:t>John R. Alchin</w:t>
            </w:r>
          </w:p>
        </w:tc>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(Principal Financial Officer)</w:t>
            </w:r>
          </w:p>
        </w:tc>
        <w:tc>
          <w:tcPr>
            <w:tcW w:w="1540" w:type="dxa"/>
            <w:vAlign w:val="bottom"/>
          </w:tcPr>
          <w:p>
            <w:pPr>
              <w:spacing w:after="0"/>
              <w:rPr>
                <w:sz w:val="17"/>
                <w:szCs w:val="17"/>
                <w:color w:val="auto"/>
              </w:rPr>
            </w:pPr>
          </w:p>
        </w:tc>
      </w:tr>
    </w:tbl>
    <w:p>
      <w:pPr>
        <w:spacing w:after="0" w:line="397" w:lineRule="exact"/>
        <w:rPr>
          <w:sz w:val="20"/>
          <w:szCs w:val="20"/>
          <w:color w:val="auto"/>
        </w:rPr>
      </w:pPr>
    </w:p>
    <w:p>
      <w:pPr>
        <w:ind w:right="6439" w:firstLine="5"/>
        <w:spacing w:after="0" w:line="243" w:lineRule="auto"/>
        <w:tabs>
          <w:tab w:leader="none" w:pos="20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Director Gustave G. Amsterdam</w:t>
      </w:r>
    </w:p>
    <w:p>
      <w:pPr>
        <w:spacing w:after="0" w:line="200" w:lineRule="exact"/>
        <w:rPr>
          <w:sz w:val="20"/>
          <w:szCs w:val="20"/>
          <w:color w:val="auto"/>
        </w:rPr>
      </w:pPr>
    </w:p>
    <w:p>
      <w:pPr>
        <w:spacing w:after="0" w:line="3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1096" w:right="1440" w:bottom="1440" w:gutter="0" w:footer="0" w:header="0"/>
        </w:sectPr>
      </w:pPr>
    </w:p>
    <w:bookmarkStart w:id="3" w:name="page4"/>
    <w:bookmarkEnd w:id="3"/>
    <w:p>
      <w:pPr>
        <w:ind w:left="520"/>
        <w:spacing w:after="0"/>
        <w:rPr>
          <w:sz w:val="20"/>
          <w:szCs w:val="20"/>
          <w:color w:val="auto"/>
        </w:rPr>
      </w:pPr>
      <w:r>
        <w:rPr>
          <w:rFonts w:ascii="Courier New" w:cs="Courier New" w:eastAsia="Courier New" w:hAnsi="Courier New"/>
          <w:sz w:val="17"/>
          <w:szCs w:val="17"/>
          <w:color w:val="auto"/>
        </w:rPr>
        <w:t>Signature</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3">
            <w:col w:w="2860" w:space="720"/>
            <w:col w:w="2340" w:space="720"/>
            <w:col w:w="3579"/>
          </w:cols>
          <w:pgMar w:left="240" w:top="1096" w:right="1440" w:bottom="1440" w:gutter="0" w:footer="0" w:header="0"/>
        </w:sectPr>
      </w:pPr>
    </w:p>
    <w:p>
      <w:pPr>
        <w:spacing w:after="0" w:line="197" w:lineRule="exact"/>
        <w:rPr>
          <w:sz w:val="20"/>
          <w:szCs w:val="20"/>
          <w:color w:val="auto"/>
        </w:rPr>
      </w:pPr>
    </w:p>
    <w:p>
      <w:pPr>
        <w:spacing w:after="0" w:line="243" w:lineRule="auto"/>
        <w:rPr>
          <w:sz w:val="20"/>
          <w:szCs w:val="20"/>
          <w:color w:val="auto"/>
        </w:rPr>
      </w:pPr>
      <w:r>
        <w:rPr>
          <w:rFonts w:ascii="Courier New" w:cs="Courier New" w:eastAsia="Courier New" w:hAnsi="Courier New"/>
          <w:sz w:val="17"/>
          <w:szCs w:val="17"/>
          <w:color w:val="auto"/>
        </w:rPr>
        <w:t>- - ----------------------- Sheldon M. Bonovitz</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396" w:lineRule="exact"/>
        <w:rPr>
          <w:sz w:val="20"/>
          <w:szCs w:val="20"/>
          <w:color w:val="auto"/>
        </w:rPr>
      </w:pPr>
    </w:p>
    <w:p>
      <w:pPr>
        <w:sectPr>
          <w:pgSz w:w="11900" w:h="16838" w:orient="portrait"/>
          <w:cols w:equalWidth="0" w:num="2">
            <w:col w:w="2760" w:space="200"/>
            <w:col w:w="7259"/>
          </w:cols>
          <w:pgMar w:left="240" w:top="1096" w:right="1440" w:bottom="1440" w:gutter="0" w:footer="0" w:header="0"/>
          <w:type w:val="continuous"/>
        </w:sectPr>
      </w:pPr>
    </w:p>
    <w:p>
      <w:pPr>
        <w:spacing w:after="0" w:line="1" w:lineRule="exact"/>
        <w:rPr>
          <w:sz w:val="20"/>
          <w:szCs w:val="20"/>
          <w:color w:val="auto"/>
        </w:rPr>
      </w:pPr>
    </w:p>
    <w:p>
      <w:pPr>
        <w:ind w:right="2120"/>
        <w:spacing w:after="0" w:line="243" w:lineRule="auto"/>
        <w:rPr>
          <w:sz w:val="20"/>
          <w:szCs w:val="20"/>
          <w:color w:val="auto"/>
        </w:rPr>
      </w:pPr>
      <w:r>
        <w:rPr>
          <w:rFonts w:ascii="Courier New" w:cs="Courier New" w:eastAsia="Courier New" w:hAnsi="Courier New"/>
          <w:sz w:val="17"/>
          <w:szCs w:val="17"/>
          <w:color w:val="auto"/>
        </w:rPr>
        <w:t>/s/ Joseph L. Castle II Director - - ----------------------- Joseph L. Castle II</w:t>
      </w:r>
    </w:p>
    <w:p>
      <w:pPr>
        <w:spacing w:after="0" w:line="20" w:lineRule="exact"/>
        <w:rPr>
          <w:sz w:val="20"/>
          <w:szCs w:val="20"/>
          <w:color w:val="auto"/>
        </w:rPr>
      </w:pPr>
      <w:r>
        <w:rPr>
          <w:sz w:val="20"/>
          <w:szCs w:val="20"/>
          <w:color w:val="auto"/>
        </w:rPr>
        <w:br w:type="column"/>
      </w:r>
    </w:p>
    <w:p>
      <w:pPr>
        <w:jc w:val="center"/>
        <w:ind w:right="2659"/>
        <w:spacing w:after="0"/>
        <w:rPr>
          <w:sz w:val="20"/>
          <w:szCs w:val="20"/>
          <w:color w:val="auto"/>
        </w:rPr>
      </w:pPr>
      <w:r>
        <w:rPr>
          <w:rFonts w:ascii="Courier New" w:cs="Courier New" w:eastAsia="Courier New" w:hAnsi="Courier New"/>
          <w:sz w:val="17"/>
          <w:szCs w:val="17"/>
          <w:color w:val="auto"/>
        </w:rPr>
        <w:t>March 9, 1999</w:t>
      </w:r>
    </w:p>
    <w:p>
      <w:pPr>
        <w:spacing w:after="0" w:line="592" w:lineRule="exact"/>
        <w:rPr>
          <w:sz w:val="20"/>
          <w:szCs w:val="20"/>
          <w:color w:val="auto"/>
        </w:rPr>
      </w:pPr>
    </w:p>
    <w:p>
      <w:pPr>
        <w:sectPr>
          <w:pgSz w:w="11900" w:h="16838" w:orient="portrait"/>
          <w:cols w:equalWidth="0" w:num="2">
            <w:col w:w="5500" w:space="720"/>
            <w:col w:w="3999"/>
          </w:cols>
          <w:pgMar w:left="240" w:top="1096" w:right="1440" w:bottom="1440" w:gutter="0" w:footer="0" w:header="0"/>
          <w:type w:val="continuous"/>
        </w:sectPr>
      </w:pPr>
    </w:p>
    <w:p>
      <w:pPr>
        <w:spacing w:after="0"/>
        <w:tabs>
          <w:tab w:leader="none" w:pos="2540" w:val="left"/>
          <w:tab w:leader="none" w:pos="6200" w:val="left"/>
        </w:tabs>
        <w:rPr>
          <w:sz w:val="20"/>
          <w:szCs w:val="20"/>
          <w:color w:val="auto"/>
        </w:rPr>
      </w:pPr>
      <w:r>
        <w:rPr>
          <w:rFonts w:ascii="Courier New" w:cs="Courier New" w:eastAsia="Courier New" w:hAnsi="Courier New"/>
          <w:sz w:val="17"/>
          <w:szCs w:val="17"/>
          <w:color w:val="auto"/>
        </w:rPr>
        <w:t>/s/ Bernard C. Watson</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March 9, 1999</w:t>
      </w:r>
    </w:p>
    <w:p>
      <w:pPr>
        <w:spacing w:after="0" w:line="4" w:lineRule="exact"/>
        <w:rPr>
          <w:sz w:val="20"/>
          <w:szCs w:val="20"/>
          <w:color w:val="auto"/>
        </w:rPr>
      </w:pPr>
    </w:p>
    <w:p>
      <w:pPr>
        <w:ind w:left="200" w:hanging="195"/>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Bernard C. Watson</w:t>
      </w:r>
    </w:p>
    <w:p>
      <w:pPr>
        <w:spacing w:after="0" w:line="200" w:lineRule="exact"/>
        <w:rPr>
          <w:sz w:val="20"/>
          <w:szCs w:val="20"/>
          <w:color w:val="auto"/>
        </w:rPr>
      </w:pPr>
    </w:p>
    <w:p>
      <w:pPr>
        <w:spacing w:after="0"/>
        <w:tabs>
          <w:tab w:leader="none" w:pos="2540" w:val="left"/>
          <w:tab w:leader="none" w:pos="6200" w:val="left"/>
        </w:tabs>
        <w:rPr>
          <w:sz w:val="20"/>
          <w:szCs w:val="20"/>
          <w:color w:val="auto"/>
        </w:rPr>
      </w:pPr>
      <w:r>
        <w:rPr>
          <w:rFonts w:ascii="Courier New" w:cs="Courier New" w:eastAsia="Courier New" w:hAnsi="Courier New"/>
          <w:sz w:val="17"/>
          <w:szCs w:val="17"/>
          <w:color w:val="auto"/>
        </w:rPr>
        <w:t>/s/ Irving A. Wechsler</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March 9, 1999</w:t>
      </w:r>
    </w:p>
    <w:p>
      <w:pPr>
        <w:spacing w:after="0" w:line="4" w:lineRule="exact"/>
        <w:rPr>
          <w:sz w:val="20"/>
          <w:szCs w:val="20"/>
          <w:color w:val="auto"/>
        </w:rPr>
      </w:pPr>
    </w:p>
    <w:p>
      <w:pPr>
        <w:ind w:left="200" w:hanging="195"/>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Irving A. Wechsler</w:t>
      </w:r>
    </w:p>
    <w:p>
      <w:pPr>
        <w:spacing w:after="0" w:line="200" w:lineRule="exact"/>
        <w:rPr>
          <w:sz w:val="20"/>
          <w:szCs w:val="20"/>
          <w:color w:val="auto"/>
        </w:rPr>
      </w:pPr>
    </w:p>
    <w:p>
      <w:pPr>
        <w:spacing w:after="0"/>
        <w:tabs>
          <w:tab w:leader="none" w:pos="2540" w:val="left"/>
          <w:tab w:leader="none" w:pos="6200" w:val="left"/>
        </w:tabs>
        <w:rPr>
          <w:sz w:val="20"/>
          <w:szCs w:val="20"/>
          <w:color w:val="auto"/>
        </w:rPr>
      </w:pPr>
      <w:r>
        <w:rPr>
          <w:rFonts w:ascii="Courier New" w:cs="Courier New" w:eastAsia="Courier New" w:hAnsi="Courier New"/>
          <w:sz w:val="17"/>
          <w:szCs w:val="17"/>
          <w:color w:val="auto"/>
        </w:rPr>
        <w:t>/s/ Anne Wexler</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7"/>
          <w:szCs w:val="17"/>
          <w:color w:val="auto"/>
        </w:rPr>
        <w:t>March 9, 1999</w:t>
      </w:r>
    </w:p>
    <w:p>
      <w:pPr>
        <w:spacing w:after="0" w:line="4" w:lineRule="exact"/>
        <w:rPr>
          <w:sz w:val="20"/>
          <w:szCs w:val="20"/>
          <w:color w:val="auto"/>
        </w:rPr>
      </w:pPr>
    </w:p>
    <w:p>
      <w:pPr>
        <w:ind w:left="200" w:hanging="195"/>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Anne Wexler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1096" w:right="1440" w:bottom="1440" w:gutter="0" w:footer="0" w:header="0"/>
          <w:type w:val="continuous"/>
        </w:sectPr>
      </w:pPr>
    </w:p>
    <w:bookmarkStart w:id="4" w:name="page5"/>
    <w:bookmarkEnd w:id="4"/>
    <w:p>
      <w:pPr>
        <w:ind w:left="31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019"/>
          </w:cols>
          <w:pgMar w:left="440" w:top="10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1420"/>
        <w:spacing w:after="0" w:line="243" w:lineRule="auto"/>
        <w:rPr>
          <w:sz w:val="20"/>
          <w:szCs w:val="20"/>
          <w:color w:val="auto"/>
        </w:rPr>
      </w:pPr>
      <w:r>
        <w:rPr>
          <w:rFonts w:ascii="Courier New" w:cs="Courier New" w:eastAsia="Courier New" w:hAnsi="Courier New"/>
          <w:sz w:val="17"/>
          <w:szCs w:val="17"/>
          <w:color w:val="auto"/>
        </w:rPr>
        <w:t>Exhibit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3" w:lineRule="exact"/>
        <w:rPr>
          <w:sz w:val="20"/>
          <w:szCs w:val="20"/>
          <w:color w:val="auto"/>
        </w:rPr>
      </w:pPr>
    </w:p>
    <w:p>
      <w:pPr>
        <w:sectPr>
          <w:pgSz w:w="11900" w:h="16838" w:orient="portrait"/>
          <w:cols w:equalWidth="0" w:num="2">
            <w:col w:w="2140" w:space="720"/>
            <w:col w:w="7159"/>
          </w:cols>
          <w:pgMar w:left="440" w:top="1097" w:right="1440" w:bottom="1440" w:gutter="0" w:footer="0" w:header="0"/>
          <w:type w:val="continuous"/>
        </w:sectPr>
      </w:pPr>
    </w:p>
    <w:p>
      <w:pPr>
        <w:ind w:left="1140" w:hanging="825"/>
        <w:spacing w:after="0"/>
        <w:tabs>
          <w:tab w:leader="none" w:pos="11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Arthur R. Block, Esq.</w:t>
      </w:r>
    </w:p>
    <w:p>
      <w:pPr>
        <w:spacing w:after="0" w:line="5" w:lineRule="exact"/>
        <w:rPr>
          <w:sz w:val="20"/>
          <w:szCs w:val="20"/>
          <w:color w:val="auto"/>
        </w:rPr>
      </w:pPr>
    </w:p>
    <w:p>
      <w:pPr>
        <w:ind w:left="1140" w:right="2359" w:hanging="825"/>
        <w:spacing w:after="0" w:line="243" w:lineRule="auto"/>
        <w:tabs>
          <w:tab w:leader="none" w:pos="11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Davis Polk &amp; Wardwell (filed as Exhibit 8 to the Company's Current Report on Form 8-K filed on March 11, 1999 and incorporated herein by reference).</w:t>
      </w:r>
    </w:p>
    <w:p>
      <w:pPr>
        <w:spacing w:after="0" w:line="3" w:lineRule="exact"/>
        <w:rPr>
          <w:sz w:val="20"/>
          <w:szCs w:val="20"/>
          <w:color w:val="auto"/>
        </w:rPr>
      </w:pPr>
    </w:p>
    <w:p>
      <w:pPr>
        <w:ind w:left="220"/>
        <w:spacing w:after="0"/>
        <w:tabs>
          <w:tab w:leader="none" w:pos="112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6"/>
          <w:szCs w:val="16"/>
          <w:color w:val="auto"/>
        </w:rPr>
        <w:t>Consent of Deloitte &amp; Touche LLP.</w:t>
      </w:r>
    </w:p>
    <w:p>
      <w:pPr>
        <w:spacing w:after="0" w:line="4" w:lineRule="exact"/>
        <w:rPr>
          <w:sz w:val="20"/>
          <w:szCs w:val="20"/>
          <w:color w:val="auto"/>
        </w:rPr>
      </w:pPr>
    </w:p>
    <w:p>
      <w:pPr>
        <w:ind w:left="220"/>
        <w:spacing w:after="0"/>
        <w:tabs>
          <w:tab w:leader="none" w:pos="112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6"/>
          <w:szCs w:val="16"/>
          <w:color w:val="auto"/>
        </w:rPr>
        <w:t>Consent of KPMG LLP.</w:t>
      </w:r>
    </w:p>
    <w:p>
      <w:pPr>
        <w:spacing w:after="0" w:line="4" w:lineRule="exact"/>
        <w:rPr>
          <w:sz w:val="20"/>
          <w:szCs w:val="20"/>
          <w:color w:val="auto"/>
        </w:rPr>
      </w:pPr>
    </w:p>
    <w:p>
      <w:pPr>
        <w:ind w:left="220"/>
        <w:spacing w:after="0"/>
        <w:tabs>
          <w:tab w:leader="none" w:pos="1120" w:val="left"/>
        </w:tabs>
        <w:rPr>
          <w:sz w:val="20"/>
          <w:szCs w:val="20"/>
          <w:color w:val="auto"/>
        </w:rPr>
      </w:pPr>
      <w:r>
        <w:rPr>
          <w:rFonts w:ascii="Courier New" w:cs="Courier New" w:eastAsia="Courier New" w:hAnsi="Courier New"/>
          <w:sz w:val="17"/>
          <w:szCs w:val="17"/>
          <w:color w:val="auto"/>
        </w:rPr>
        <w:t>23.3</w:t>
      </w:r>
      <w:r>
        <w:rPr>
          <w:sz w:val="20"/>
          <w:szCs w:val="20"/>
          <w:color w:val="auto"/>
        </w:rPr>
        <w:tab/>
      </w:r>
      <w:r>
        <w:rPr>
          <w:rFonts w:ascii="Courier New" w:cs="Courier New" w:eastAsia="Courier New" w:hAnsi="Courier New"/>
          <w:sz w:val="16"/>
          <w:szCs w:val="16"/>
          <w:color w:val="auto"/>
        </w:rPr>
        <w:t>Consent of Arthur R. Block, Esq. (included in Exhibit 5).</w:t>
      </w:r>
    </w:p>
    <w:p>
      <w:pPr>
        <w:spacing w:after="0" w:line="4" w:lineRule="exact"/>
        <w:rPr>
          <w:sz w:val="20"/>
          <w:szCs w:val="20"/>
          <w:color w:val="auto"/>
        </w:rPr>
      </w:pPr>
    </w:p>
    <w:p>
      <w:pPr>
        <w:ind w:left="220"/>
        <w:spacing w:after="0"/>
        <w:tabs>
          <w:tab w:leader="none" w:pos="1120" w:val="left"/>
        </w:tabs>
        <w:rPr>
          <w:sz w:val="20"/>
          <w:szCs w:val="20"/>
          <w:color w:val="auto"/>
        </w:rPr>
      </w:pPr>
      <w:r>
        <w:rPr>
          <w:rFonts w:ascii="Courier New" w:cs="Courier New" w:eastAsia="Courier New" w:hAnsi="Courier New"/>
          <w:sz w:val="17"/>
          <w:szCs w:val="17"/>
          <w:color w:val="auto"/>
        </w:rPr>
        <w:t>23.4</w:t>
      </w:r>
      <w:r>
        <w:rPr>
          <w:sz w:val="20"/>
          <w:szCs w:val="20"/>
          <w:color w:val="auto"/>
        </w:rPr>
        <w:tab/>
      </w:r>
      <w:r>
        <w:rPr>
          <w:rFonts w:ascii="Courier New" w:cs="Courier New" w:eastAsia="Courier New" w:hAnsi="Courier New"/>
          <w:sz w:val="16"/>
          <w:szCs w:val="16"/>
          <w:color w:val="auto"/>
        </w:rPr>
        <w:t>Consent of Davis Polk &amp; Wardwell (included in Exhibit 8).</w:t>
      </w:r>
    </w:p>
    <w:p>
      <w:pPr>
        <w:spacing w:after="0" w:line="200" w:lineRule="exact"/>
        <w:rPr>
          <w:sz w:val="20"/>
          <w:szCs w:val="20"/>
          <w:color w:val="auto"/>
        </w:rPr>
      </w:pPr>
    </w:p>
    <w:p>
      <w:pPr>
        <w:spacing w:after="0" w:line="3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019"/>
          </w:cols>
          <w:pgMar w:left="440" w:top="1097" w:right="1440" w:bottom="1440" w:gutter="0" w:footer="0" w:header="0"/>
          <w:type w:val="continuous"/>
        </w:sectPr>
      </w:pPr>
    </w:p>
    <w:bookmarkStart w:id="5" w:name="page6"/>
    <w:bookmarkEnd w:id="5"/>
    <w:p>
      <w:pPr>
        <w:jc w:val="right"/>
        <w:ind w:right="2159"/>
        <w:spacing w:after="0"/>
        <w:rPr>
          <w:sz w:val="20"/>
          <w:szCs w:val="20"/>
          <w:color w:val="auto"/>
        </w:rPr>
      </w:pPr>
      <w:r>
        <w:rPr>
          <w:rFonts w:ascii="Courier New" w:cs="Courier New" w:eastAsia="Courier New" w:hAnsi="Courier New"/>
          <w:sz w:val="17"/>
          <w:szCs w:val="17"/>
          <w:color w:val="auto"/>
        </w:rPr>
        <w:t>Exhibit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340"/>
        <w:spacing w:after="0"/>
        <w:rPr>
          <w:sz w:val="20"/>
          <w:szCs w:val="20"/>
          <w:color w:val="auto"/>
        </w:rPr>
      </w:pPr>
      <w:r>
        <w:rPr>
          <w:rFonts w:ascii="Courier New" w:cs="Courier New" w:eastAsia="Courier New" w:hAnsi="Courier New"/>
          <w:sz w:val="17"/>
          <w:szCs w:val="17"/>
          <w:color w:val="auto"/>
        </w:rPr>
        <w:t>March 10, 1999</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Comcast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 Market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PA 19102-2148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01"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 am Senior Deputy General Counsel and Vice President of Comcast Corporation, a Pennsylvania corporation (the "Company"). I have acted as counsel to the Company in connection with the Company's Registration Statement on Form S-3 (File No. 33-50785) and the Company's abbreviated Registration Statement on Form S-3 (the "462(b) Registration Statement") to register additional securities pursuant to Rule 462(b) under the Securities Act of 1933, as amended, in each case filed or to be filed with the Securities and Exchange Commission pursuant to the Securities Act, for the registration of the sale of securities of the Company, including subordinated debentures (a "Debenture") of the Company to be issued pursuant to a subordinated indenture dated as of February 20, 1991 between the Company and Bankers Trust Company, as Trustee (the "Indenture").</w:t>
      </w:r>
    </w:p>
    <w:p>
      <w:pPr>
        <w:spacing w:after="0" w:line="201" w:lineRule="exact"/>
        <w:rPr>
          <w:sz w:val="20"/>
          <w:szCs w:val="20"/>
          <w:color w:val="auto"/>
        </w:rPr>
      </w:pPr>
    </w:p>
    <w:p>
      <w:pPr>
        <w:jc w:val="both"/>
        <w:ind w:right="2259" w:firstLine="510"/>
        <w:spacing w:after="0" w:line="244" w:lineRule="auto"/>
        <w:rPr>
          <w:sz w:val="20"/>
          <w:szCs w:val="20"/>
          <w:color w:val="auto"/>
        </w:rPr>
      </w:pPr>
      <w:r>
        <w:rPr>
          <w:rFonts w:ascii="Courier New" w:cs="Courier New" w:eastAsia="Courier New" w:hAnsi="Courier New"/>
          <w:sz w:val="17"/>
          <w:szCs w:val="17"/>
          <w:color w:val="auto"/>
        </w:rPr>
        <w:t>I have examined originals or copies, certified or otherwise identified to my satisfaction, of such documents, corporate records, certificates of public officials and other instruments as I have deemed necessary for the purposes of rendering this opinion.</w:t>
      </w:r>
    </w:p>
    <w:p>
      <w:pPr>
        <w:spacing w:after="0" w:line="198"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On the basis of the foregoing, I am of the opinion that when the specific terms of a particular Debenture have been duly authorized and established in accordance with the Indenture, and such Debenture has been duly authorized, executed, authenticated, issued and delivered in accordance with the Indenture, against payment therefor in accordance with the applicable underwriting or other agreement or upon exchange in accordance with the terms of any other Security that has been duly authorized, issued, paid for and delivered, such Debenture will constitute the valid and binding obligation of the Company.</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In connection with my opinion expressed above, I have assumed that, at or prior to the time of the delivery of any such Debenture, (i) the Board of Directors shall have duly authorized the issuance and sale of such Debenture and such authorization shall not have been modified or rescinded; (ii) effectiveness of each Registration Statement referred to above shall not have been terminated or rescinded; and (iii) there will not have occurred any change in law affecting the validity or enforceability of such Debenture. I have also assumed that none of the terms of any Debenture to be established subsequent to the date hereof, nor the issuance and delivery of such Debenture, nor the compliance by the Company with the terms of such Debenture will violate any applicable law or will result in a violation of any provision of any instrument or agreement then binding upon the Company, or any restriction imposed by any court or governmental body having jurisdiction over the Company.</w:t>
      </w:r>
    </w:p>
    <w:p>
      <w:pPr>
        <w:spacing w:after="0" w:line="202" w:lineRule="exact"/>
        <w:rPr>
          <w:sz w:val="20"/>
          <w:szCs w:val="20"/>
          <w:color w:val="auto"/>
        </w:rPr>
      </w:pPr>
    </w:p>
    <w:p>
      <w:pPr>
        <w:ind w:right="2459" w:firstLine="510"/>
        <w:spacing w:after="0" w:line="243" w:lineRule="auto"/>
        <w:rPr>
          <w:sz w:val="20"/>
          <w:szCs w:val="20"/>
          <w:color w:val="auto"/>
        </w:rPr>
      </w:pPr>
      <w:r>
        <w:rPr>
          <w:rFonts w:ascii="Courier New" w:cs="Courier New" w:eastAsia="Courier New" w:hAnsi="Courier New"/>
          <w:sz w:val="17"/>
          <w:szCs w:val="17"/>
          <w:color w:val="auto"/>
        </w:rPr>
        <w:t>I am a member of the Bar of the Commonwealth of Pennsylvania and the foregoing opinion is limited to the laws of the Commonwealth of Pennsylvania and the federal laws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3960" w:val="left"/>
          <w:tab w:leader="none" w:pos="6620" w:val="left"/>
        </w:tabs>
        <w:rPr>
          <w:sz w:val="20"/>
          <w:szCs w:val="20"/>
          <w:color w:val="auto"/>
        </w:rPr>
      </w:pPr>
      <w:r>
        <w:rPr>
          <w:rFonts w:ascii="Courier New" w:cs="Courier New" w:eastAsia="Courier New" w:hAnsi="Courier New"/>
          <w:sz w:val="17"/>
          <w:szCs w:val="17"/>
          <w:color w:val="auto"/>
        </w:rPr>
        <w:t>Comcast Corporation</w:t>
      </w:r>
      <w:r>
        <w:rPr>
          <w:sz w:val="20"/>
          <w:szCs w:val="20"/>
          <w:color w:val="auto"/>
        </w:rPr>
        <w:tab/>
      </w:r>
      <w:r>
        <w:rPr>
          <w:rFonts w:ascii="Courier New" w:cs="Courier New" w:eastAsia="Courier New" w:hAnsi="Courier New"/>
          <w:sz w:val="17"/>
          <w:szCs w:val="17"/>
          <w:color w:val="auto"/>
        </w:rPr>
        <w:t>-2-</w:t>
      </w:r>
      <w:r>
        <w:rPr>
          <w:sz w:val="20"/>
          <w:szCs w:val="20"/>
          <w:color w:val="auto"/>
        </w:rPr>
        <w:tab/>
      </w:r>
      <w:r>
        <w:rPr>
          <w:rFonts w:ascii="Courier New" w:cs="Courier New" w:eastAsia="Courier New" w:hAnsi="Courier New"/>
          <w:sz w:val="16"/>
          <w:szCs w:val="16"/>
          <w:color w:val="auto"/>
        </w:rPr>
        <w:t>March 10, 1999</w:t>
      </w:r>
    </w:p>
    <w:p>
      <w:pPr>
        <w:spacing w:after="0" w:line="200" w:lineRule="exact"/>
        <w:rPr>
          <w:sz w:val="20"/>
          <w:szCs w:val="20"/>
          <w:color w:val="auto"/>
        </w:rPr>
      </w:pPr>
    </w:p>
    <w:p>
      <w:pPr>
        <w:spacing w:after="0" w:line="393" w:lineRule="exact"/>
        <w:rPr>
          <w:sz w:val="20"/>
          <w:szCs w:val="20"/>
          <w:color w:val="auto"/>
        </w:rPr>
      </w:pPr>
    </w:p>
    <w:p>
      <w:pPr>
        <w:jc w:val="both"/>
        <w:ind w:right="2159" w:firstLine="510"/>
        <w:spacing w:after="0" w:line="243" w:lineRule="auto"/>
        <w:rPr>
          <w:sz w:val="20"/>
          <w:szCs w:val="20"/>
          <w:color w:val="auto"/>
        </w:rPr>
      </w:pPr>
      <w:r>
        <w:rPr>
          <w:rFonts w:ascii="Courier New" w:cs="Courier New" w:eastAsia="Courier New" w:hAnsi="Courier New"/>
          <w:sz w:val="17"/>
          <w:szCs w:val="17"/>
          <w:color w:val="auto"/>
        </w:rPr>
        <w:t>I hereby consent to the filing of this opinion as an exhibit to the 462(b) Registration Statement. In addition, I consent to the reference to me under the caption "Legal Matters" in the prospectus.</w:t>
      </w:r>
    </w:p>
    <w:p>
      <w:pPr>
        <w:spacing w:after="0" w:line="199"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/s/ Arthur R. Block</w:t>
      </w:r>
    </w:p>
    <w:p>
      <w:pPr>
        <w:spacing w:after="0" w:line="4" w:lineRule="exact"/>
        <w:rPr>
          <w:sz w:val="20"/>
          <w:szCs w:val="20"/>
          <w:color w:val="auto"/>
        </w:rPr>
      </w:pPr>
    </w:p>
    <w:p>
      <w:pPr>
        <w:ind w:left="5300"/>
        <w:spacing w:after="0"/>
        <w:rPr>
          <w:sz w:val="20"/>
          <w:szCs w:val="20"/>
          <w:color w:val="auto"/>
        </w:rPr>
      </w:pPr>
      <w:r>
        <w:rPr>
          <w:rFonts w:ascii="Courier New" w:cs="Courier New" w:eastAsia="Courier New" w:hAnsi="Courier New"/>
          <w:sz w:val="17"/>
          <w:szCs w:val="17"/>
          <w:color w:val="auto"/>
        </w:rPr>
        <w:t>Arthur R. Block</w:t>
      </w:r>
    </w:p>
    <w:p>
      <w:pPr>
        <w:sectPr>
          <w:pgSz w:w="11900" w:h="16838" w:orient="portrait"/>
          <w:cols w:equalWidth="0" w:num="1">
            <w:col w:w="10219"/>
          </w:cols>
          <w:pgMar w:left="240" w:top="533" w:right="1440" w:bottom="467" w:gutter="0" w:footer="0" w:header="0"/>
        </w:sectPr>
      </w:pPr>
    </w:p>
    <w:bookmarkStart w:id="6" w:name="page7"/>
    <w:bookmarkEnd w:id="6"/>
    <w:p>
      <w:pPr>
        <w:jc w:val="right"/>
        <w:ind w:right="2159"/>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AUDITORS' CONSENT</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We consent to the incorporation by reference in this Registration Statement of Comcast Corporation and its subsidiaries on Form S-3 of our reports dated February 22, 1999, appearing in the Annual Report on Form 10-K of Comcast Corporation and its subsidiaries for the year ended December 31, 1998 and to the reference to us under the heading "Experts" in the Prospectus, included in Registration Statement No. 33-50785 on Form S-3, which is incorporated by reference in this Registration Statement.</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10, 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w:t>
      </w:r>
    </w:p>
    <w:p>
      <w:pPr>
        <w:sectPr>
          <w:pgSz w:w="11900" w:h="16838" w:orient="portrait"/>
          <w:cols w:equalWidth="0" w:num="1">
            <w:col w:w="10219"/>
          </w:cols>
          <w:pgMar w:left="240" w:top="1122" w:right="1440" w:bottom="1440" w:gutter="0" w:footer="0" w:header="0"/>
        </w:sectPr>
      </w:pPr>
    </w:p>
    <w:bookmarkStart w:id="7" w:name="page8"/>
    <w:bookmarkEnd w:id="7"/>
    <w:p>
      <w:pPr>
        <w:ind w:left="6840"/>
        <w:spacing w:after="0"/>
        <w:rPr>
          <w:sz w:val="20"/>
          <w:szCs w:val="20"/>
          <w:color w:val="auto"/>
        </w:rPr>
      </w:pPr>
      <w:r>
        <w:rPr>
          <w:rFonts w:ascii="Courier New" w:cs="Courier New" w:eastAsia="Courier New" w:hAnsi="Courier New"/>
          <w:sz w:val="17"/>
          <w:szCs w:val="17"/>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Consent of Independent Auditors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QVC, Inc.:</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We consent to the incorporation by reference in the registration statement on Form S-3 of Comcast Corporation of our report dated February 3, 1999, with respect to the consolidated balance sheets of QVC, Inc. and subsidiaries as of December 31, 1998 and 1997, and the related consolidated statements of operations and comprehensive income, shareholders' equity, and cash flows for each of the years in the three year period ended December 31, 1998 (such consolidated financial statements are not separately presented herein), which report is included as an exhibit to the Form 10-K of Comcast Corporation for the year ended December 31, 1998. We also consent to the reference to us under the heading "Experts" in the Prospectus, which is included in registration statement No. 33-50785 on Form S-3 which is incorporated by reference in this Registration Statement.</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KPMG LLP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Philadelphia, 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10, 1999</w:t>
      </w:r>
    </w:p>
    <w:sectPr>
      <w:pgSz w:w="11900" w:h="16838" w:orient="portrait"/>
      <w:cols w:equalWidth="0" w:num="1">
        <w:col w:w="10219"/>
      </w:cols>
      <w:pgMar w:left="240" w:top="7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5"/>
      <w:numFmt w:val="bullet"/>
      <w:start w:val="1"/>
    </w:lvl>
  </w:abstractNum>
  <w:abstractNum w:abstractNumId="6">
    <w:nsid w:val="41B71EFB"/>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2019-12-12T05:57:00Z</dcterms:created>
  <dcterms:modified xsi:type="dcterms:W3CDTF">2019-12-12T05:57:00Z</dcterms:modified>
</cp:coreProperties>
</file>