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Roberts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Ralph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J.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Corporation): CMCSA and CMCSK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ind w:right="5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4. Statement for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Chairman of the Executive and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Committee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If Amendment, Date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Individual or Joint/Group Filing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Acquired, Disposed of, or Beneficially Owned</w:t>
            </w: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Trans-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Securities Acquired (A)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(Instr. 3 and 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5,777,563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5,777,563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437,226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437,226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By Family Partnerships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804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80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804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804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804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804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804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804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804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804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2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804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-2087245</wp:posOffset>
            </wp:positionV>
            <wp:extent cx="42545" cy="2092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-2087245</wp:posOffset>
            </wp:positionV>
            <wp:extent cx="42545" cy="2092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Ralph J.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Ralph J.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2019-12-15T06:44:54Z</dcterms:created>
  <dcterms:modified xsi:type="dcterms:W3CDTF">2019-12-15T06:44:54Z</dcterms:modified>
</cp:coreProperties>
</file>