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TELEPORT COMMUNICATIONS GROUP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CLASS A COMMON STOCK</w:t>
      </w:r>
    </w:p>
    <w:p>
      <w:pPr>
        <w:jc w:val="center"/>
        <w:ind w:right="1999"/>
        <w:spacing w:after="0" w:line="238" w:lineRule="auto"/>
        <w:rPr>
          <w:sz w:val="20"/>
          <w:szCs w:val="20"/>
          <w:color w:val="auto"/>
        </w:rPr>
      </w:pPr>
      <w:r>
        <w:rPr>
          <w:rFonts w:ascii="Courier New" w:cs="Courier New" w:eastAsia="Courier New" w:hAnsi="Courier New"/>
          <w:sz w:val="18"/>
          <w:szCs w:val="18"/>
          <w:color w:val="auto"/>
        </w:rPr>
        <w:t>$.01 PAR VALUE</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679463 107</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Stanley Wang</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ind w:left="3380"/>
        <w:spacing w:after="0" w:line="238" w:lineRule="auto"/>
        <w:rPr>
          <w:sz w:val="20"/>
          <w:szCs w:val="20"/>
          <w:color w:val="auto"/>
        </w:rPr>
      </w:pPr>
      <w:r>
        <w:rPr>
          <w:rFonts w:ascii="Courier New" w:cs="Courier New" w:eastAsia="Courier New" w:hAnsi="Courier New"/>
          <w:sz w:val="18"/>
          <w:szCs w:val="18"/>
          <w:color w:val="auto"/>
        </w:rPr>
        <w:t>(215) 665-1700</w:t>
      </w:r>
    </w:p>
    <w:p>
      <w:pPr>
        <w:ind w:left="2120"/>
        <w:spacing w:after="0"/>
        <w:rPr>
          <w:sz w:val="20"/>
          <w:szCs w:val="20"/>
          <w:color w:val="auto"/>
        </w:rPr>
      </w:pPr>
      <w:r>
        <w:rPr>
          <w:rFonts w:ascii="Courier New" w:cs="Courier New" w:eastAsia="Courier New" w:hAnsi="Courier New"/>
          <w:sz w:val="18"/>
          <w:szCs w:val="18"/>
          <w:color w:val="auto"/>
        </w:rPr>
        <w:t>(Name, Address and Telephone Number of</w:t>
      </w:r>
    </w:p>
    <w:p>
      <w:pPr>
        <w:ind w:left="2220"/>
        <w:spacing w:after="0" w:line="237" w:lineRule="auto"/>
        <w:rPr>
          <w:sz w:val="20"/>
          <w:szCs w:val="20"/>
          <w:color w:val="auto"/>
        </w:rPr>
      </w:pPr>
      <w:r>
        <w:rPr>
          <w:rFonts w:ascii="Courier New" w:cs="Courier New" w:eastAsia="Courier New" w:hAnsi="Courier New"/>
          <w:sz w:val="18"/>
          <w:szCs w:val="18"/>
          <w:color w:val="auto"/>
        </w:rPr>
        <w:t>Person Authorized to Receive Notices</w:t>
      </w:r>
    </w:p>
    <w:p>
      <w:pPr>
        <w:ind w:left="3160"/>
        <w:spacing w:after="0"/>
        <w:rPr>
          <w:sz w:val="20"/>
          <w:szCs w:val="20"/>
          <w:color w:val="auto"/>
        </w:rPr>
      </w:pPr>
      <w:r>
        <w:rPr>
          <w:rFonts w:ascii="Courier New" w:cs="Courier New" w:eastAsia="Courier New" w:hAnsi="Courier New"/>
          <w:sz w:val="18"/>
          <w:szCs w:val="18"/>
          <w:color w:val="auto"/>
        </w:rPr>
        <w:t>and Communications)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May 12, 1997</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w:t>
      </w:r>
    </w:p>
    <w:p>
      <w:pPr>
        <w:jc w:val="center"/>
        <w:ind w:right="1879"/>
        <w:spacing w:after="0"/>
        <w:rPr>
          <w:sz w:val="20"/>
          <w:szCs w:val="20"/>
          <w:color w:val="auto"/>
        </w:rPr>
      </w:pPr>
      <w:r>
        <w:rPr>
          <w:rFonts w:ascii="Courier New" w:cs="Courier New" w:eastAsia="Courier New" w:hAnsi="Courier New"/>
          <w:sz w:val="18"/>
          <w:szCs w:val="18"/>
          <w:color w:val="auto"/>
        </w:rPr>
        <w:t>This Statement)</w:t>
      </w:r>
    </w:p>
    <w:p>
      <w:pPr>
        <w:spacing w:after="0" w:line="200" w:lineRule="exact"/>
        <w:rPr>
          <w:sz w:val="24"/>
          <w:szCs w:val="24"/>
          <w:color w:val="auto"/>
        </w:rPr>
      </w:pPr>
    </w:p>
    <w:p>
      <w:pPr>
        <w:spacing w:after="0" w:line="209"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13d-1(b)(3) or (4), check the following box [ ].</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Corporation ("Comcast") hereby amends and supplements its Report on Schedule 13D, originally filed on July 17, 1996 and amended on October 22, 1996 (the "Schedule 13D"), to disclose its sale on May 12, 1997 in a private transaction of shares of Class A Common Stock, $.01 par value per share (the "Shares"), of Teleport Communications Group Inc. ("TCGI").</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Unless otherwise indicated, each capitalized term used but not</w:t>
      </w:r>
    </w:p>
    <w:p>
      <w:pPr>
        <w:spacing w:after="0" w:line="238" w:lineRule="auto"/>
        <w:rPr>
          <w:sz w:val="20"/>
          <w:szCs w:val="20"/>
          <w:color w:val="auto"/>
        </w:rPr>
      </w:pPr>
      <w:r>
        <w:rPr>
          <w:rFonts w:ascii="Courier New" w:cs="Courier New" w:eastAsia="Courier New" w:hAnsi="Courier New"/>
          <w:sz w:val="18"/>
          <w:szCs w:val="18"/>
          <w:color w:val="auto"/>
        </w:rPr>
        <w:t>defined herein shall have the meaning assigned to such term in the Schedule</w:t>
      </w:r>
    </w:p>
    <w:p>
      <w:pPr>
        <w:spacing w:after="0"/>
        <w:rPr>
          <w:sz w:val="20"/>
          <w:szCs w:val="20"/>
          <w:color w:val="auto"/>
        </w:rPr>
      </w:pPr>
      <w:r>
        <w:rPr>
          <w:rFonts w:ascii="Courier New" w:cs="Courier New" w:eastAsia="Courier New" w:hAnsi="Courier New"/>
          <w:sz w:val="18"/>
          <w:szCs w:val="18"/>
          <w:color w:val="auto"/>
        </w:rPr>
        <w:t>13D.</w:t>
      </w:r>
    </w:p>
    <w:p>
      <w:pPr>
        <w:spacing w:after="0" w:line="200" w:lineRule="exact"/>
        <w:rPr>
          <w:sz w:val="24"/>
          <w:szCs w:val="24"/>
          <w:color w:val="auto"/>
        </w:rPr>
      </w:pPr>
    </w:p>
    <w:p>
      <w:pPr>
        <w:spacing w:after="0" w:line="203"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4"/>
          <w:szCs w:val="24"/>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The response set forth in Item 2 of the Schedule 13D is hereby amended and supplemented to include the following information:</w:t>
      </w:r>
    </w:p>
    <w:p>
      <w:pPr>
        <w:spacing w:after="0" w:line="170" w:lineRule="exact"/>
        <w:rPr>
          <w:sz w:val="24"/>
          <w:szCs w:val="24"/>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This Amendment is filed pursuant to Rule 13(d)-2(a) on behalf of Comcast to report its sale of 2,757,083 Shares. See Item 6.</w:t>
      </w:r>
    </w:p>
    <w:p>
      <w:pPr>
        <w:spacing w:after="0" w:line="200" w:lineRule="exact"/>
        <w:rPr>
          <w:sz w:val="24"/>
          <w:szCs w:val="24"/>
          <w:color w:val="auto"/>
        </w:rPr>
      </w:pPr>
    </w:p>
    <w:p>
      <w:pPr>
        <w:spacing w:after="0" w:line="211" w:lineRule="exact"/>
        <w:rPr>
          <w:sz w:val="24"/>
          <w:szCs w:val="24"/>
          <w:color w:val="auto"/>
        </w:rPr>
      </w:pPr>
    </w:p>
    <w:p>
      <w:pPr>
        <w:ind w:left="1160" w:right="261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the Securities of the Issuer.</w:t>
      </w:r>
    </w:p>
    <w:p>
      <w:pPr>
        <w:spacing w:after="0" w:line="208" w:lineRule="exact"/>
        <w:rPr>
          <w:sz w:val="24"/>
          <w:szCs w:val="24"/>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The response set forth in Item 6 of the Schedule 13D is hereby amended and supplemented to include the following information:</w:t>
      </w:r>
    </w:p>
    <w:p>
      <w:pPr>
        <w:spacing w:after="0" w:line="170" w:lineRule="exact"/>
        <w:rPr>
          <w:sz w:val="24"/>
          <w:szCs w:val="24"/>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On May 12, 1997, Comcast sold in a private transaction 2,757,083 Shares at a price per share of $25.</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certifies that the information set forth in this statement is true, complete and correct.</w:t>
      </w:r>
    </w:p>
    <w:p>
      <w:pPr>
        <w:spacing w:after="0" w:line="200" w:lineRule="exact"/>
        <w:rPr>
          <w:sz w:val="24"/>
          <w:szCs w:val="24"/>
          <w:color w:val="auto"/>
        </w:rPr>
      </w:pPr>
    </w:p>
    <w:p>
      <w:pPr>
        <w:spacing w:after="0" w:line="20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15, 1997</w:t>
      </w:r>
    </w:p>
    <w:p>
      <w:pPr>
        <w:sectPr>
          <w:pgSz w:w="11900" w:h="16838" w:orient="portrait"/>
          <w:cols w:equalWidth="0" w:num="1">
            <w:col w:w="10219"/>
          </w:cols>
          <w:pgMar w:left="240" w:top="447" w:right="1440" w:bottom="0" w:gutter="0" w:footer="0" w:header="0"/>
        </w:sectPr>
      </w:pPr>
    </w:p>
    <w:bookmarkStart w:id="1" w:name="page2"/>
    <w:bookmarkEnd w:id="1"/>
    <w:p>
      <w:pPr>
        <w:ind w:left="22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00"/>
        <w:spacing w:after="0"/>
        <w:tabs>
          <w:tab w:leader="none" w:pos="33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2600"/>
        <w:spacing w:after="0" w:line="238" w:lineRule="auto"/>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2019-12-16T14:08:38Z</dcterms:created>
  <dcterms:modified xsi:type="dcterms:W3CDTF">2019-12-16T14:08:38Z</dcterms:modified>
</cp:coreProperties>
</file>