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9360"/>
        <w:spacing w:after="0"/>
        <w:rPr>
          <w:sz w:val="20"/>
          <w:szCs w:val="20"/>
          <w:color w:val="auto"/>
        </w:rPr>
      </w:pPr>
      <w:r>
        <w:rPr>
          <w:rFonts w:ascii="Arial" w:cs="Arial" w:eastAsia="Arial" w:hAnsi="Arial"/>
          <w:sz w:val="17"/>
          <w:szCs w:val="17"/>
          <w:color w:val="auto"/>
        </w:rPr>
        <w:t>on Form S-4: 333-194698</w:t>
      </w:r>
    </w:p>
    <w:p>
      <w:pPr>
        <w:spacing w:after="0" w:line="25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communication was made available by a post on Twitter:</w:t>
      </w:r>
    </w:p>
    <w:p>
      <w:pPr>
        <w:spacing w:after="0" w:line="217" w:lineRule="exact"/>
        <w:rPr>
          <w:sz w:val="24"/>
          <w:szCs w:val="24"/>
          <w:color w:val="auto"/>
        </w:rPr>
      </w:pPr>
    </w:p>
    <w:p>
      <w:pPr>
        <w:ind w:right="140"/>
        <w:spacing w:after="0" w:line="253" w:lineRule="auto"/>
        <w:rPr>
          <w:sz w:val="20"/>
          <w:szCs w:val="20"/>
          <w:color w:val="auto"/>
        </w:rPr>
      </w:pPr>
      <w:r>
        <w:rPr>
          <w:rFonts w:ascii="Arial" w:cs="Arial" w:eastAsia="Arial" w:hAnsi="Arial"/>
          <w:sz w:val="18"/>
          <w:szCs w:val="18"/>
          <w:b w:val="1"/>
          <w:bCs w:val="1"/>
          <w:color w:val="auto"/>
        </w:rPr>
        <w:t xml:space="preserve">Tweet: </w:t>
      </w:r>
      <w:r>
        <w:rPr>
          <w:rFonts w:ascii="Arial" w:cs="Arial" w:eastAsia="Arial" w:hAnsi="Arial"/>
          <w:sz w:val="18"/>
          <w:szCs w:val="18"/>
          <w:color w:val="292F33"/>
        </w:rPr>
        <w:t>WPost: FCC should approve Comcast TWC deal</w:t>
      </w:r>
      <w:r>
        <w:rPr>
          <w:rFonts w:ascii="Arial" w:cs="Arial" w:eastAsia="Arial" w:hAnsi="Arial"/>
          <w:sz w:val="18"/>
          <w:szCs w:val="18"/>
          <w:b w:val="1"/>
          <w:bCs w:val="1"/>
          <w:color w:val="auto"/>
        </w:rPr>
        <w:t xml:space="preserve"> </w:t>
      </w:r>
      <w:r>
        <w:rPr>
          <w:rFonts w:ascii="Arial" w:cs="Arial" w:eastAsia="Arial" w:hAnsi="Arial"/>
          <w:sz w:val="18"/>
          <w:szCs w:val="18"/>
          <w:color w:val="auto"/>
        </w:rPr>
        <w:t>#ComcastTWC [link to http://www.washingtonpost.com/opinions/fcc-should-approve-the-comcast-time-warner-merger-but-keep-a-watchful-eye/2014/04/14/41838cc0-c1bf-11e3-b574-f8748871856a_story.html] [link to http://corporate.comcast.com/images/comcast-twc-legend-april-14-update.pdf]</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4"/>
          <w:szCs w:val="24"/>
          <w:color w:val="auto"/>
        </w:rPr>
      </w:pPr>
    </w:p>
    <w:p>
      <w:pPr>
        <w:ind w:right="40"/>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on March 20, 2014, Comcast filed with the Securities and Exchange Commission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30" w:lineRule="exact"/>
        <w:rPr>
          <w:sz w:val="24"/>
          <w:szCs w:val="24"/>
          <w:color w:val="auto"/>
        </w:rPr>
      </w:pPr>
    </w:p>
    <w:p>
      <w:pPr>
        <w:ind w:right="60"/>
        <w:spacing w:after="0" w:line="236"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2013, which was filed with the SEC on February 18, 2014, and its preliminary proxy statement for its 2014 annual meeting of stockholders, which was filed with the SEC on April 8, 2014. Information about the directors and executive officers of Comcast is set forth in its Annual Report on Form 10-K for the year ended December 31, 2013, which was filed with the SEC on February 12, 2014, and its proxy statement for its 2014 annual meeting of shareholders, which was filed with the SEC on April 11,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filed with the SEC and will be contained in the definitive joint proxy statement/prospectus and other relevant materials to be filed with the SEC when they become available.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558165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sectPr>
      <w:pgSz w:w="11900" w:h="16838" w:orient="portrait"/>
      <w:cols w:equalWidth="0" w:num="1">
        <w:col w:w="11400"/>
      </w:cols>
      <w:pgMar w:left="240" w:top="50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2019-12-16T11:30:43Z</dcterms:created>
  <dcterms:modified xsi:type="dcterms:W3CDTF">2019-12-16T11:30:43Z</dcterms:modified>
</cp:coreProperties>
</file>