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ind w:left="1060" w:right="2839" w:firstLine="211"/>
        <w:spacing w:after="0" w:line="268" w:lineRule="auto"/>
        <w:rPr>
          <w:sz w:val="20"/>
          <w:szCs w:val="20"/>
          <w:color w:val="auto"/>
        </w:rPr>
      </w:pPr>
      <w:r>
        <w:rPr>
          <w:rFonts w:ascii="Courier New" w:cs="Courier New" w:eastAsia="Courier New" w:hAnsi="Courier New"/>
          <w:sz w:val="16"/>
          <w:szCs w:val="16"/>
          <w:color w:val="auto"/>
        </w:rPr>
        <w:t>INFORMATION TO BE INCLUDED IN STATEMENTS FILED PURSUANT TO RULES 13d-1(b), (c), AND (d) AND AMENDMENTS THERETO FILED</w:t>
      </w:r>
    </w:p>
    <w:p>
      <w:pPr>
        <w:ind w:left="2860"/>
        <w:spacing w:after="0" w:line="233" w:lineRule="auto"/>
        <w:rPr>
          <w:sz w:val="20"/>
          <w:szCs w:val="20"/>
          <w:color w:val="auto"/>
        </w:rPr>
      </w:pPr>
      <w:r>
        <w:rPr>
          <w:rFonts w:ascii="Courier New" w:cs="Courier New" w:eastAsia="Courier New" w:hAnsi="Courier New"/>
          <w:sz w:val="18"/>
          <w:szCs w:val="18"/>
          <w:color w:val="auto"/>
        </w:rPr>
        <w:t>PURSUANT TO RULE 13d-2(b)</w:t>
      </w:r>
    </w:p>
    <w:p>
      <w:pPr>
        <w:ind w:left="3380"/>
        <w:spacing w:after="0"/>
        <w:rPr>
          <w:sz w:val="20"/>
          <w:szCs w:val="20"/>
          <w:color w:val="auto"/>
        </w:rPr>
      </w:pPr>
      <w:r>
        <w:rPr>
          <w:rFonts w:ascii="Courier New" w:cs="Courier New" w:eastAsia="Courier New" w:hAnsi="Courier New"/>
          <w:sz w:val="18"/>
          <w:szCs w:val="18"/>
          <w:color w:val="auto"/>
        </w:rPr>
        <w:t>(Amendment No.1)*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Ticketmaster</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Class B Common Stock, par value $.001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88633P203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740" w:hanging="205"/>
        <w:spacing w:after="0"/>
        <w:tabs>
          <w:tab w:leader="none" w:pos="7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206" w:lineRule="exact"/>
        <w:rPr>
          <w:rFonts w:ascii="Courier New" w:cs="Courier New" w:eastAsia="Courier New" w:hAnsi="Courier New"/>
          <w:sz w:val="18"/>
          <w:szCs w:val="18"/>
          <w:color w:val="auto"/>
        </w:rPr>
      </w:pPr>
    </w:p>
    <w:p>
      <w:pPr>
        <w:jc w:val="both"/>
        <w:ind w:left="540" w:right="7899" w:hanging="5"/>
        <w:spacing w:after="0" w:line="536" w:lineRule="auto"/>
        <w:tabs>
          <w:tab w:leader="none" w:pos="75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[X] Rule 13d-1(d)</w:t>
      </w: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13G</w:t>
      </w:r>
    </w:p>
    <w:p>
      <w:pPr>
        <w:sectPr>
          <w:pgSz w:w="11900" w:h="16838" w:orient="portrait"/>
          <w:cols w:equalWidth="0" w:num="1">
            <w:col w:w="10219"/>
          </w:cols>
          <w:pgMar w:left="240" w:top="244" w:right="1440" w:bottom="0" w:gutter="0" w:footer="0" w:header="0"/>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CUSIP No. 46059C106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Page 1 of</w:t>
      </w:r>
      <w:r>
        <w:rPr>
          <w:sz w:val="20"/>
          <w:szCs w:val="20"/>
          <w:color w:val="auto"/>
        </w:rPr>
        <w:tab/>
      </w:r>
      <w:r>
        <w:rPr>
          <w:rFonts w:ascii="Courier New" w:cs="Courier New" w:eastAsia="Courier New" w:hAnsi="Courier New"/>
          <w:sz w:val="16"/>
          <w:szCs w:val="16"/>
          <w:color w:val="auto"/>
        </w:rPr>
        <w:t>1 Pages</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820" w:space="720"/>
            <w:col w:w="3679"/>
          </w:cols>
          <w:pgMar w:left="240" w:top="244"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536"/>
        <w:spacing w:after="0" w:line="238" w:lineRule="auto"/>
        <w:tabs>
          <w:tab w:leader="none" w:pos="8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7" w:lineRule="exact"/>
        <w:rPr>
          <w:rFonts w:ascii="Courier New" w:cs="Courier New" w:eastAsia="Courier New" w:hAnsi="Courier New"/>
          <w:sz w:val="18"/>
          <w:szCs w:val="18"/>
          <w:color w:val="auto"/>
        </w:rPr>
      </w:pPr>
    </w:p>
    <w:p>
      <w:pPr>
        <w:ind w:left="860" w:right="7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Comcast Corporation 23-1709202</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right"/>
        <w:ind w:left="320" w:right="18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(a) [ ] (b) [X]</w:t>
      </w:r>
    </w:p>
    <w:p>
      <w:pPr>
        <w:spacing w:after="0" w:line="6"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536"/>
        <w:spacing w:after="0" w:line="238" w:lineRule="auto"/>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579" w:hanging="536"/>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Pennsylvania</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20"/>
        <w:spacing w:after="0"/>
        <w:tabs>
          <w:tab w:leader="none" w:pos="4940" w:val="left"/>
        </w:tabs>
        <w:rPr>
          <w:sz w:val="20"/>
          <w:szCs w:val="20"/>
          <w:color w:val="auto"/>
        </w:rPr>
      </w:pP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6"/>
          <w:szCs w:val="16"/>
          <w:color w:val="auto"/>
        </w:rPr>
        <w:t>250,519 Shares of Class A</w:t>
      </w:r>
    </w:p>
    <w:p>
      <w:pPr>
        <w:ind w:left="4960"/>
        <w:spacing w:after="0" w:line="238" w:lineRule="auto"/>
        <w:rPr>
          <w:sz w:val="20"/>
          <w:szCs w:val="20"/>
          <w:color w:val="auto"/>
        </w:rPr>
      </w:pPr>
      <w:r>
        <w:rPr>
          <w:rFonts w:ascii="Courier New" w:cs="Courier New" w:eastAsia="Courier New" w:hAnsi="Courier New"/>
          <w:sz w:val="18"/>
          <w:szCs w:val="18"/>
          <w:color w:val="auto"/>
        </w:rPr>
        <w:t>Common Stock, which is</w:t>
      </w:r>
    </w:p>
    <w:p>
      <w:pPr>
        <w:ind w:left="4960"/>
        <w:spacing w:after="0"/>
        <w:rPr>
          <w:sz w:val="20"/>
          <w:szCs w:val="20"/>
          <w:color w:val="auto"/>
        </w:rPr>
      </w:pPr>
      <w:r>
        <w:rPr>
          <w:rFonts w:ascii="Courier New" w:cs="Courier New" w:eastAsia="Courier New" w:hAnsi="Courier New"/>
          <w:sz w:val="18"/>
          <w:szCs w:val="18"/>
          <w:color w:val="auto"/>
        </w:rPr>
        <w:t>Convertible into Class B</w:t>
      </w:r>
    </w:p>
    <w:p>
      <w:pPr>
        <w:ind w:left="4960"/>
        <w:spacing w:after="0" w:line="237" w:lineRule="auto"/>
        <w:rPr>
          <w:sz w:val="20"/>
          <w:szCs w:val="20"/>
          <w:color w:val="auto"/>
        </w:rPr>
      </w:pPr>
      <w:r>
        <w:rPr>
          <w:rFonts w:ascii="Courier New" w:cs="Courier New" w:eastAsia="Courier New" w:hAnsi="Courier New"/>
          <w:sz w:val="18"/>
          <w:szCs w:val="18"/>
          <w:color w:val="auto"/>
        </w:rPr>
        <w:t>Common Stock on a one-for-one</w:t>
      </w:r>
    </w:p>
    <w:p>
      <w:pPr>
        <w:ind w:left="540"/>
        <w:spacing w:after="0"/>
        <w:tabs>
          <w:tab w:leader="none" w:pos="4940" w:val="left"/>
          <w:tab w:leader="none" w:pos="578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basis.</w:t>
      </w:r>
      <w:r>
        <w:rPr>
          <w:sz w:val="20"/>
          <w:szCs w:val="20"/>
          <w:color w:val="auto"/>
        </w:rPr>
        <w:tab/>
      </w:r>
      <w:r>
        <w:rPr>
          <w:rFonts w:ascii="Courier New" w:cs="Courier New" w:eastAsia="Courier New" w:hAnsi="Courier New"/>
          <w:sz w:val="16"/>
          <w:szCs w:val="16"/>
          <w:color w:val="auto"/>
        </w:rPr>
        <w:t>(See Item 4)</w:t>
      </w:r>
    </w:p>
    <w:p>
      <w:pPr>
        <w:ind w:left="740"/>
        <w:spacing w:after="0"/>
        <w:tabs>
          <w:tab w:leader="none" w:pos="230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p>
    <w:p>
      <w:pPr>
        <w:ind w:left="420"/>
        <w:spacing w:after="0" w:line="237" w:lineRule="auto"/>
        <w:tabs>
          <w:tab w:leader="none" w:pos="2200" w:val="left"/>
          <w:tab w:leader="none" w:pos="504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8"/>
          <w:szCs w:val="18"/>
          <w:color w:val="auto"/>
        </w:rPr>
        <w:t>None.</w:t>
      </w:r>
    </w:p>
    <w:p>
      <w:pPr>
        <w:ind w:left="640"/>
        <w:spacing w:after="0"/>
        <w:rPr>
          <w:sz w:val="20"/>
          <w:szCs w:val="20"/>
          <w:color w:val="auto"/>
        </w:rPr>
      </w:pPr>
      <w:r>
        <w:rPr>
          <w:rFonts w:ascii="Courier New" w:cs="Courier New" w:eastAsia="Courier New" w:hAnsi="Courier New"/>
          <w:sz w:val="18"/>
          <w:szCs w:val="18"/>
          <w:color w:val="auto"/>
        </w:rPr>
        <w:t>OWNED BY</w:t>
      </w:r>
    </w:p>
    <w:p>
      <w:pPr>
        <w:ind w:left="860"/>
        <w:spacing w:after="0" w:line="237" w:lineRule="auto"/>
        <w:tabs>
          <w:tab w:leader="none" w:pos="230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w:t>
      </w:r>
    </w:p>
    <w:p>
      <w:pPr>
        <w:ind w:left="540"/>
        <w:spacing w:after="0"/>
        <w:tabs>
          <w:tab w:leader="none" w:pos="2200" w:val="left"/>
          <w:tab w:leader="none" w:pos="514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250,519 Shares of Class A</w:t>
      </w:r>
    </w:p>
    <w:p>
      <w:pPr>
        <w:ind w:left="420"/>
        <w:spacing w:after="0"/>
        <w:tabs>
          <w:tab w:leader="none" w:pos="5140" w:val="left"/>
        </w:tabs>
        <w:rPr>
          <w:sz w:val="20"/>
          <w:szCs w:val="20"/>
          <w:color w:val="auto"/>
        </w:rPr>
      </w:pPr>
      <w:r>
        <w:rPr>
          <w:rFonts w:ascii="Courier New" w:cs="Courier New" w:eastAsia="Courier New" w:hAnsi="Courier New"/>
          <w:sz w:val="18"/>
          <w:szCs w:val="18"/>
          <w:color w:val="auto"/>
        </w:rPr>
        <w:t>PERSON WITH</w:t>
      </w:r>
      <w:r>
        <w:rPr>
          <w:sz w:val="20"/>
          <w:szCs w:val="20"/>
          <w:color w:val="auto"/>
        </w:rPr>
        <w:tab/>
      </w:r>
      <w:r>
        <w:rPr>
          <w:rFonts w:ascii="Courier New" w:cs="Courier New" w:eastAsia="Courier New" w:hAnsi="Courier New"/>
          <w:sz w:val="16"/>
          <w:szCs w:val="16"/>
          <w:color w:val="auto"/>
        </w:rPr>
        <w:t>Common Stock, which is</w:t>
      </w:r>
    </w:p>
    <w:p>
      <w:pPr>
        <w:ind w:left="5160"/>
        <w:spacing w:after="0" w:line="238" w:lineRule="auto"/>
        <w:rPr>
          <w:sz w:val="20"/>
          <w:szCs w:val="20"/>
          <w:color w:val="auto"/>
        </w:rPr>
      </w:pPr>
      <w:r>
        <w:rPr>
          <w:rFonts w:ascii="Courier New" w:cs="Courier New" w:eastAsia="Courier New" w:hAnsi="Courier New"/>
          <w:sz w:val="18"/>
          <w:szCs w:val="18"/>
          <w:color w:val="auto"/>
        </w:rPr>
        <w:t>convertible into Class B Common</w:t>
      </w:r>
    </w:p>
    <w:p>
      <w:pPr>
        <w:ind w:left="5160"/>
        <w:spacing w:after="0"/>
        <w:rPr>
          <w:sz w:val="20"/>
          <w:szCs w:val="20"/>
          <w:color w:val="auto"/>
        </w:rPr>
      </w:pPr>
      <w:r>
        <w:rPr>
          <w:rFonts w:ascii="Courier New" w:cs="Courier New" w:eastAsia="Courier New" w:hAnsi="Courier New"/>
          <w:sz w:val="18"/>
          <w:szCs w:val="18"/>
          <w:color w:val="auto"/>
        </w:rPr>
        <w:t>Stock on a one-for-one basis.</w:t>
      </w:r>
    </w:p>
    <w:p>
      <w:pPr>
        <w:ind w:left="5160"/>
        <w:spacing w:after="0" w:line="237" w:lineRule="auto"/>
        <w:rPr>
          <w:sz w:val="20"/>
          <w:szCs w:val="20"/>
          <w:color w:val="auto"/>
        </w:rPr>
      </w:pPr>
      <w:r>
        <w:rPr>
          <w:rFonts w:ascii="Courier New" w:cs="Courier New" w:eastAsia="Courier New" w:hAnsi="Courier New"/>
          <w:sz w:val="18"/>
          <w:szCs w:val="18"/>
          <w:color w:val="auto"/>
        </w:rPr>
        <w:t>(See Item 4)</w:t>
      </w:r>
    </w:p>
    <w:p>
      <w:pPr>
        <w:ind w:left="2320"/>
        <w:spacing w:after="0"/>
        <w:rPr>
          <w:sz w:val="20"/>
          <w:szCs w:val="20"/>
          <w:color w:val="auto"/>
        </w:rPr>
      </w:pPr>
      <w:r>
        <w:rPr>
          <w:rFonts w:ascii="Courier New" w:cs="Courier New" w:eastAsia="Courier New" w:hAnsi="Courier New"/>
          <w:sz w:val="18"/>
          <w:szCs w:val="18"/>
          <w:color w:val="auto"/>
        </w:rPr>
        <w:t>----------------------------------------------------------</w:t>
      </w:r>
    </w:p>
    <w:p>
      <w:pPr>
        <w:ind w:left="2540" w:hanging="320"/>
        <w:spacing w:after="0" w:line="237" w:lineRule="auto"/>
        <w:tabs>
          <w:tab w:leader="none" w:pos="254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536"/>
        <w:spacing w:after="0" w:line="238" w:lineRule="auto"/>
        <w:tabs>
          <w:tab w:leader="none" w:pos="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rFonts w:ascii="Courier New" w:cs="Courier New" w:eastAsia="Courier New" w:hAnsi="Courier New"/>
          <w:sz w:val="18"/>
          <w:szCs w:val="18"/>
          <w:color w:val="auto"/>
        </w:rPr>
      </w:pPr>
    </w:p>
    <w:p>
      <w:pPr>
        <w:ind w:left="860" w:right="2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250,519 Shares of Class A Common Stock, which is convertible into Class B Common Stock on a one-for-one basis. (See Item 4)</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8" w:lineRule="exact"/>
        <w:rPr>
          <w:sz w:val="20"/>
          <w:szCs w:val="20"/>
          <w:color w:val="auto"/>
        </w:rPr>
      </w:pPr>
    </w:p>
    <w:p>
      <w:pPr>
        <w:ind w:left="860" w:right="1999" w:hanging="639"/>
        <w:spacing w:after="0" w:line="235" w:lineRule="auto"/>
        <w:tabs>
          <w:tab w:leader="none" w:pos="84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 ] CERTAIN SHARES*</w:t>
      </w:r>
    </w:p>
    <w:p>
      <w:pPr>
        <w:spacing w:after="0" w:line="208"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7" w:lineRule="exact"/>
        <w:rPr>
          <w:rFonts w:ascii="Courier New" w:cs="Courier New" w:eastAsia="Courier New" w:hAnsi="Courier New"/>
          <w:sz w:val="18"/>
          <w:szCs w:val="18"/>
          <w:color w:val="auto"/>
        </w:rPr>
      </w:pPr>
    </w:p>
    <w:p>
      <w:pPr>
        <w:ind w:left="86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0.5% shares of Class A Common Stock; if such shares are converted to Class B Common Stock, they would represent 0.6% of the Class B Common Stock. (See Item 4)</w:t>
      </w:r>
    </w:p>
    <w:p>
      <w:pPr>
        <w:spacing w:after="0" w:line="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6739" w:hanging="641"/>
        <w:spacing w:after="0" w:line="357" w:lineRule="auto"/>
        <w:tabs>
          <w:tab w:leader="none" w:pos="8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344" w:right="1440" w:bottom="1440" w:gutter="0" w:footer="0" w:header="0"/>
        </w:sectPr>
      </w:pPr>
    </w:p>
    <w:bookmarkStart w:id="2" w:name="page3"/>
    <w:bookmarkEnd w:id="2"/>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Ticketmaster</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790 East Colorado Boulevard, Suite 200</w:t>
      </w:r>
    </w:p>
    <w:p>
      <w:pPr>
        <w:ind w:left="540"/>
        <w:spacing w:after="0" w:line="238" w:lineRule="auto"/>
        <w:rPr>
          <w:sz w:val="20"/>
          <w:szCs w:val="20"/>
          <w:color w:val="auto"/>
        </w:rPr>
      </w:pPr>
      <w:r>
        <w:rPr>
          <w:rFonts w:ascii="Courier New" w:cs="Courier New" w:eastAsia="Courier New" w:hAnsi="Courier New"/>
          <w:sz w:val="18"/>
          <w:szCs w:val="18"/>
          <w:color w:val="auto"/>
        </w:rPr>
        <w:t>Pasadena, California 91101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This statement is being filed by Comcast Corporation ("Comcast"). Comcast CICG, L.P. ("CICG") holds the shares of Class A Common Stock of the Issuer described in Item 4 below. Comcast CICG GP, Inc. ("GP") is the sole general partner of, and CICG GP and Comcast CICG LP, Inc. ("LP") collectively hold over 90% of the interests in, CICG. Comcast Investment Holdings, Inc. ("Comcast Holdings") holds a 100% interest in both GP and LP. Comcast directly owns 90% of the shares of common stock of Comcast Holdings and through other subsidiaries owns the remaining 10% of the shares of common stock of Comcast Holdings. Sural Corporation ("Sural") owns approximately 77% of the voting power of Comcast's voting common stock. The President of Comcast, Brian L. Roberts, owns stock representing substantially all of the voting power of all classes of voting securities of Sural.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principal business office of CICG is 1201 Market Street, Suite 1405, Wilmington, Delaware 19801.</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principal business office of Comcast Holdings is 1201 Market Street, Suite 1405, Wilmington, Delaware 19801.</w:t>
      </w:r>
    </w:p>
    <w:p>
      <w:pPr>
        <w:spacing w:after="0" w:line="208"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The principal business office of Comcast is 1500 Market Street, Philadelphia, Pennsylvania 19102.</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principal business office of Sural is 1201 Market Street, Suite 1405, Wilmington, Delaware 19801.</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principal business office of Brian L. Roberts is 1500 Market Street, Philadelphia, Pennsylvania 19102.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CICG was organized in the state of Delaware.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Holdings was organized in the state of Delaware.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was organized in the state of Pennsylvania.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Sural was organized in the state of Delaware.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L. Roberts is a citizen of the United States.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Class B Common Stock, par value $.001 per share ("Class B Common Stock")</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88633P203</w:t>
      </w:r>
    </w:p>
    <w:p>
      <w:pPr>
        <w:spacing w:after="0" w:line="207" w:lineRule="exact"/>
        <w:rPr>
          <w:sz w:val="20"/>
          <w:szCs w:val="20"/>
          <w:color w:val="auto"/>
        </w:rPr>
      </w:pPr>
    </w:p>
    <w:p>
      <w:pPr>
        <w:ind w:left="540" w:right="219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Item</w:t>
        <w:tab/>
        <w:t>3. If this Statement is Filed Pursuant to Rule 13d-1(b), or 13d-2(b) or (c), Check Whether the Person Filing is a:</w:t>
      </w:r>
    </w:p>
    <w:p>
      <w:pPr>
        <w:spacing w:after="0" w:line="208"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Exchange Act;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w:t>
      </w:r>
    </w:p>
    <w:p>
      <w:pPr>
        <w:ind w:left="1580"/>
        <w:spacing w:after="0" w:line="238" w:lineRule="auto"/>
        <w:rPr>
          <w:sz w:val="20"/>
          <w:szCs w:val="20"/>
          <w:color w:val="auto"/>
        </w:rPr>
      </w:pPr>
      <w:r>
        <w:rPr>
          <w:rFonts w:ascii="Courier New" w:cs="Courier New" w:eastAsia="Courier New" w:hAnsi="Courier New"/>
          <w:sz w:val="18"/>
          <w:szCs w:val="18"/>
          <w:color w:val="auto"/>
        </w:rPr>
        <w:t>Exchange Act;</w:t>
      </w:r>
    </w:p>
    <w:p>
      <w:pPr>
        <w:spacing w:after="0" w:line="207" w:lineRule="exact"/>
        <w:rPr>
          <w:sz w:val="20"/>
          <w:szCs w:val="20"/>
          <w:color w:val="auto"/>
        </w:rPr>
      </w:pPr>
    </w:p>
    <w:p>
      <w:pPr>
        <w:ind w:left="1580" w:right="1999" w:hanging="104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investment adviser in accordance with Rule 13d-1(b)(1)(ii)(E);</w:t>
      </w:r>
    </w:p>
    <w:p>
      <w:pPr>
        <w:spacing w:after="0" w:line="223" w:lineRule="exact"/>
        <w:rPr>
          <w:rFonts w:ascii="Courier New" w:cs="Courier New" w:eastAsia="Courier New" w:hAnsi="Courier New"/>
          <w:sz w:val="16"/>
          <w:szCs w:val="16"/>
          <w:color w:val="auto"/>
        </w:rPr>
      </w:pPr>
    </w:p>
    <w:p>
      <w:pPr>
        <w:ind w:left="1580" w:right="2199" w:hanging="104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2199" w:hanging="104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1999" w:hanging="104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580" w:right="2419" w:hanging="1045"/>
        <w:spacing w:after="0" w:line="236"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issuer identified in Item 1.</w:t>
      </w:r>
    </w:p>
    <w:p>
      <w:pPr>
        <w:spacing w:after="0" w:line="164" w:lineRule="exact"/>
        <w:rPr>
          <w:sz w:val="20"/>
          <w:szCs w:val="20"/>
          <w:color w:val="auto"/>
        </w:rPr>
      </w:pP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Comcast CICG may be deemed to be the beneficial owner of 250,519 shares of Class A Common Stock, par value $.01 per share ("Class A Common Stock") as a result of its direct ownership of 250,519 shares of Class A Common Stock. The Class A Common Stock is convertible, at the option of the holder, into Class B Common Stock on a one-for-one basis.</w:t>
      </w:r>
    </w:p>
    <w:p>
      <w:pPr>
        <w:sectPr>
          <w:pgSz w:w="11900" w:h="16838" w:orient="portrait"/>
          <w:cols w:equalWidth="0" w:num="1">
            <w:col w:w="10219"/>
          </w:cols>
          <w:pgMar w:left="240" w:top="919" w:right="1440" w:bottom="1440" w:gutter="0" w:footer="0" w:header="0"/>
        </w:sectPr>
      </w:pPr>
    </w:p>
    <w:bookmarkStart w:id="4" w:name="page5"/>
    <w:bookmarkEnd w:id="4"/>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Comcast Holdings may be deemed to be the beneficial owner of the 250,519 shares of Class A Common Stock deemed to be owned by Comcast CICG referred to above. Comcast Holdings is the sole shareholder of Comcast CICG.</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Comcast may be deemed to be the beneficial owner of the 250,519 shares of Class A Common Stock deemed to be owned by Comcast CICG referred to above. Comcast directly owns 90% of the shares of common stock of Comcast Holdings and through other subsidiaries owns the remaining 10% of the shares of common stock of Comcast Holdings.</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Sural may be deemed to be the beneficial owner of the 250,219 shares of Class A Common Stock deemed to be owned by Comcast CICG referred to above. Sural owns approximately 77% of the voting power of Comcast's voting common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Brian L. Roberts may be deemed to be the beneficial owner of the 250,519 shares of Class A Common Stock deemed to be owned by Comcast CICG referred to above. Brian L. Roberts owns stock representing substantially all of the voting power of all classes of voting securities of Sural.</w:t>
      </w:r>
    </w:p>
    <w:p>
      <w:pPr>
        <w:spacing w:after="0" w:line="207" w:lineRule="exact"/>
        <w:rPr>
          <w:sz w:val="20"/>
          <w:szCs w:val="20"/>
          <w:color w:val="auto"/>
        </w:rPr>
      </w:pPr>
    </w:p>
    <w:p>
      <w:pPr>
        <w:ind w:left="960" w:hanging="425"/>
        <w:spacing w:after="0"/>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Incorporated by reference from Item 11 of Cover Page.</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580" w:right="2519" w:hanging="519"/>
        <w:spacing w:after="0" w:line="235" w:lineRule="auto"/>
        <w:tabs>
          <w:tab w:leader="none" w:pos="15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Incorporated by reference from Item 5 of Cover Page.</w:t>
      </w:r>
    </w:p>
    <w:p>
      <w:pPr>
        <w:spacing w:after="0" w:line="208" w:lineRule="exact"/>
        <w:rPr>
          <w:rFonts w:ascii="Courier New" w:cs="Courier New" w:eastAsia="Courier New" w:hAnsi="Courier New"/>
          <w:sz w:val="18"/>
          <w:szCs w:val="18"/>
          <w:color w:val="auto"/>
        </w:rPr>
      </w:pPr>
    </w:p>
    <w:p>
      <w:pPr>
        <w:ind w:left="1580" w:right="2319" w:hanging="624"/>
        <w:spacing w:after="0" w:line="235" w:lineRule="auto"/>
        <w:tabs>
          <w:tab w:leader="none" w:pos="15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Incorporated by reference from Item 6 of Cover Page.</w:t>
      </w:r>
    </w:p>
    <w:p>
      <w:pPr>
        <w:spacing w:after="0" w:line="208" w:lineRule="exact"/>
        <w:rPr>
          <w:rFonts w:ascii="Courier New" w:cs="Courier New" w:eastAsia="Courier New" w:hAnsi="Courier New"/>
          <w:sz w:val="18"/>
          <w:szCs w:val="18"/>
          <w:color w:val="auto"/>
        </w:rPr>
      </w:pPr>
    </w:p>
    <w:p>
      <w:pPr>
        <w:ind w:left="1580" w:right="2939" w:hanging="729"/>
        <w:spacing w:after="0" w:line="290" w:lineRule="auto"/>
        <w:tabs>
          <w:tab w:leader="none" w:pos="158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Incorporated by reference from Item 7 of Cover Page.</w:t>
      </w:r>
    </w:p>
    <w:p>
      <w:pPr>
        <w:spacing w:after="0" w:line="169" w:lineRule="exact"/>
        <w:rPr>
          <w:rFonts w:ascii="Courier New" w:cs="Courier New" w:eastAsia="Courier New" w:hAnsi="Courier New"/>
          <w:sz w:val="16"/>
          <w:szCs w:val="16"/>
          <w:color w:val="auto"/>
        </w:rPr>
      </w:pPr>
    </w:p>
    <w:p>
      <w:pPr>
        <w:ind w:left="1580" w:right="2739" w:hanging="624"/>
        <w:spacing w:after="0" w:line="290" w:lineRule="auto"/>
        <w:tabs>
          <w:tab w:leader="none" w:pos="158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Incorporated by reference from Item 8 of Cover Page.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2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Item 10. Certifications.</w:t>
      </w:r>
    </w:p>
    <w:p>
      <w:pPr>
        <w:sectPr>
          <w:pgSz w:w="11900" w:h="16838" w:orient="portrait"/>
          <w:cols w:equalWidth="0" w:num="1">
            <w:col w:w="10219"/>
          </w:cols>
          <w:pgMar w:left="240" w:top="925" w:right="1440" w:bottom="1440" w:gutter="0" w:footer="0" w:header="0"/>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25" w:right="1440" w:bottom="1440" w:gutter="0" w:footer="0" w:header="0"/>
          <w:type w:val="continuous"/>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jc w:val="center"/>
        <w:ind w:left="1340"/>
        <w:spacing w:after="0"/>
        <w:rPr>
          <w:sz w:val="20"/>
          <w:szCs w:val="20"/>
          <w:color w:val="auto"/>
        </w:rPr>
      </w:pPr>
      <w:r>
        <w:rPr>
          <w:rFonts w:ascii="Courier New" w:cs="Courier New" w:eastAsia="Courier New" w:hAnsi="Courier New"/>
          <w:sz w:val="18"/>
          <w:szCs w:val="18"/>
          <w:color w:val="auto"/>
        </w:rPr>
        <w:t>February 14, 2001</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Arthur R. Block</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34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Arthur R. Block, Senior Vice President</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(Name/Title)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lvl w:ilvl="1">
      <w:lvlJc w:val="left"/>
      <w:lvlText w:val="["/>
      <w:numFmt w:val="bullet"/>
      <w:start w:val="1"/>
    </w:lvl>
  </w:abstractNum>
  <w:abstractNum w:abstractNumId="5">
    <w:nsid w:val="1F16E9E8"/>
    <w:multiLevelType w:val="hybridMultilevel"/>
    <w:lvl w:ilvl="0">
      <w:lvlJc w:val="left"/>
      <w:lvlText w:val="-"/>
      <w:numFmt w:val="bullet"/>
      <w:start w:val="1"/>
    </w:lvl>
    <w:lvl w:ilvl="1">
      <w:lvlJc w:val="left"/>
      <w:lvlText w:val="%2."/>
      <w:numFmt w:val="decimal"/>
      <w:start w:val="1"/>
    </w:lvl>
  </w:abstractNum>
  <w:abstractNum w:abstractNumId="6">
    <w:nsid w:val="1190CDE7"/>
    <w:multiLevelType w:val="hybridMultilevel"/>
    <w:lvl w:ilvl="0">
      <w:lvlJc w:val="left"/>
      <w:lvlText w:val="-"/>
      <w:numFmt w:val="bullet"/>
      <w:start w:val="1"/>
    </w:lvl>
    <w:lvl w:ilvl="1">
      <w:lvlJc w:val="left"/>
      <w:lvlText w:val="%2."/>
      <w:numFmt w:val="decimal"/>
      <w:start w:val="3"/>
    </w:lvl>
  </w:abstractNum>
  <w:abstractNum w:abstractNumId="7">
    <w:nsid w:val="66EF438D"/>
    <w:multiLevelType w:val="hybridMultilevel"/>
    <w:lvl w:ilvl="0">
      <w:lvlJc w:val="left"/>
      <w:lvlText w:val="-"/>
      <w:numFmt w:val="bullet"/>
      <w:start w:val="1"/>
    </w:lvl>
    <w:lvl w:ilvl="1">
      <w:lvlJc w:val="left"/>
      <w:lvlText w:val="%2."/>
      <w:numFmt w:val="decimal"/>
      <w:start w:val="4"/>
    </w:lvl>
  </w:abstractNum>
  <w:abstractNum w:abstractNumId="8">
    <w:nsid w:val="140E0F76"/>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9">
    <w:nsid w:val="3352255A"/>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0">
    <w:nsid w:val="109CF92E"/>
    <w:multiLevelType w:val="hybridMultilevel"/>
    <w:lvl w:ilvl="0">
      <w:lvlJc w:val="left"/>
      <w:lvlText w:val="-"/>
      <w:numFmt w:val="bullet"/>
      <w:start w:val="1"/>
    </w:lvl>
    <w:lvl w:ilvl="1">
      <w:lvlJc w:val="left"/>
      <w:lvlText w:val="%2."/>
      <w:numFmt w:val="decimal"/>
      <w:start w:val="11"/>
    </w:lvl>
  </w:abstractNum>
  <w:abstractNum w:abstractNumId="11">
    <w:nsid w:val="DED7263"/>
    <w:multiLevelType w:val="hybridMultilevel"/>
    <w:lvl w:ilvl="0">
      <w:lvlJc w:val="left"/>
      <w:lvlText w:val="-"/>
      <w:numFmt w:val="bullet"/>
      <w:start w:val="1"/>
    </w:lvl>
    <w:lvl w:ilvl="1">
      <w:lvlJc w:val="left"/>
      <w:lvlText w:val="%2."/>
      <w:numFmt w:val="decimal"/>
      <w:start w:val="12"/>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4"/>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2019-12-16T11:28:49Z</dcterms:created>
  <dcterms:modified xsi:type="dcterms:W3CDTF">2019-12-16T11:28:49Z</dcterms:modified>
</cp:coreProperties>
</file>