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80" w:type="dxa"/>
            <w:vAlign w:val="bottom"/>
            <w:vMerge w:val="restart"/>
          </w:tcPr>
          <w:p>
            <w:pPr>
              <w:jc w:val="center"/>
              <w:ind w:right="27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88"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24765</wp:posOffset>
            </wp:positionV>
            <wp:extent cx="7325360" cy="5584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5841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460"/>
            <w:col w:w="8780"/>
          </w:cols>
          <w:pgMar w:left="240" w:top="21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Angelakis Michael J</w:t>
        </w:r>
      </w:hyperlink>
    </w:p>
    <w:p>
      <w:pPr>
        <w:spacing w:after="0" w:line="291"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COMCAST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CMCSA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03/20/2015</w:t>
      </w:r>
    </w:p>
    <w:p>
      <w:pPr>
        <w:spacing w:after="0" w:line="20" w:lineRule="exact"/>
        <w:rPr>
          <w:sz w:val="24"/>
          <w:szCs w:val="24"/>
          <w:color w:val="auto"/>
        </w:rPr>
      </w:pPr>
      <w:r>
        <w:rPr>
          <w:sz w:val="24"/>
          <w:szCs w:val="24"/>
          <w:color w:val="auto"/>
        </w:rPr>
        <w:br w:type="column"/>
      </w:r>
    </w:p>
    <w:p>
      <w:pPr>
        <w:ind w:left="-2" w:right="740" w:firstLine="2"/>
        <w:spacing w:after="0" w:line="261"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8"/>
        <w:spacing w:after="0"/>
        <w:tabs>
          <w:tab w:leader="none" w:pos="215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8"/>
        <w:spacing w:after="0"/>
        <w:tabs>
          <w:tab w:leader="none" w:pos="517" w:val="left"/>
          <w:tab w:leader="none" w:pos="215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3"/>
          <w:szCs w:val="13"/>
          <w:color w:val="auto"/>
        </w:rPr>
        <w:t>Other (specify</w:t>
      </w:r>
    </w:p>
    <w:p>
      <w:pPr>
        <w:spacing w:after="0" w:line="20" w:lineRule="exact"/>
        <w:rPr>
          <w:sz w:val="24"/>
          <w:szCs w:val="24"/>
          <w:color w:val="auto"/>
        </w:rPr>
      </w:pP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18"/>
        <w:spacing w:after="0"/>
        <w:rPr>
          <w:sz w:val="20"/>
          <w:szCs w:val="20"/>
          <w:color w:val="auto"/>
        </w:rPr>
      </w:pPr>
      <w:r>
        <w:rPr>
          <w:rFonts w:ascii="Times New Roman" w:cs="Times New Roman" w:eastAsia="Times New Roman" w:hAnsi="Times New Roman"/>
          <w:sz w:val="17"/>
          <w:szCs w:val="17"/>
          <w:color w:val="0000FF"/>
        </w:rPr>
        <w:t>Vice Chairman and CFO</w:t>
      </w:r>
    </w:p>
    <w:p>
      <w:pPr>
        <w:spacing w:after="0" w:line="330" w:lineRule="exact"/>
        <w:rPr>
          <w:sz w:val="24"/>
          <w:szCs w:val="24"/>
          <w:color w:val="auto"/>
        </w:rPr>
      </w:pPr>
    </w:p>
    <w:p>
      <w:pPr>
        <w:sectPr>
          <w:pgSz w:w="11900" w:h="16838" w:orient="portrait"/>
          <w:cols w:equalWidth="0" w:num="3">
            <w:col w:w="3340" w:space="720"/>
            <w:col w:w="3262" w:space="720"/>
            <w:col w:w="3478"/>
          </w:cols>
          <w:pgMar w:left="240" w:top="216" w:right="139" w:bottom="1440" w:gutter="0" w:footer="0" w:header="0"/>
          <w:type w:val="continuous"/>
        </w:sectPr>
      </w:pP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60" w:type="dxa"/>
            <w:vAlign w:val="bottom"/>
            <w:gridSpan w:val="6"/>
          </w:tcPr>
          <w:p>
            <w:pPr>
              <w:jc w:val="center"/>
              <w:ind w:right="176"/>
              <w:spacing w:after="0"/>
              <w:rPr>
                <w:sz w:val="20"/>
                <w:szCs w:val="20"/>
                <w:color w:val="auto"/>
              </w:rPr>
            </w:pPr>
            <w:r>
              <w:rPr>
                <w:rFonts w:ascii="Arial" w:cs="Arial" w:eastAsia="Arial" w:hAnsi="Arial"/>
                <w:sz w:val="13"/>
                <w:szCs w:val="13"/>
                <w:color w:val="auto"/>
                <w:w w:val="99"/>
              </w:rPr>
              <w:t>4. If Amendment, Date of Original Filed (Month/Day/Year)</w:t>
            </w:r>
          </w:p>
        </w:tc>
        <w:tc>
          <w:tcPr>
            <w:tcW w:w="3760" w:type="dxa"/>
            <w:vAlign w:val="bottom"/>
            <w:gridSpan w:val="9"/>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19103</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20" w:type="dxa"/>
            <w:vAlign w:val="bottom"/>
            <w:gridSpan w:val="6"/>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92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30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4560" w:type="dxa"/>
            <w:vAlign w:val="bottom"/>
            <w:tcBorders>
              <w:bottom w:val="single" w:sz="8" w:color="2C2C2C"/>
            </w:tcBorders>
            <w:gridSpan w:val="8"/>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6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jc w:val="center"/>
              <w:ind w:left="611"/>
              <w:spacing w:after="0"/>
              <w:rPr>
                <w:sz w:val="20"/>
                <w:szCs w:val="20"/>
                <w:color w:val="auto"/>
              </w:rPr>
            </w:pPr>
            <w:r>
              <w:rPr>
                <w:rFonts w:ascii="Arial" w:cs="Arial" w:eastAsia="Arial" w:hAnsi="Arial"/>
                <w:sz w:val="12"/>
                <w:szCs w:val="12"/>
                <w:b w:val="1"/>
                <w:bCs w:val="1"/>
                <w:color w:val="auto"/>
                <w:w w:val="98"/>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gridSpan w:val="2"/>
          </w:tcPr>
          <w:p>
            <w:pPr>
              <w:ind w:left="900"/>
              <w:spacing w:after="0" w:line="125"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3"/>
          </w:tcPr>
          <w:p>
            <w:pPr>
              <w:jc w:val="center"/>
              <w:spacing w:after="0" w:line="125"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4"/>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ind w:left="1000"/>
              <w:spacing w:after="0"/>
              <w:rPr>
                <w:sz w:val="20"/>
                <w:szCs w:val="20"/>
                <w:color w:val="auto"/>
              </w:rPr>
            </w:pPr>
            <w:r>
              <w:rPr>
                <w:rFonts w:ascii="Times New Roman" w:cs="Times New Roman" w:eastAsia="Times New Roman" w:hAnsi="Times New Roman"/>
                <w:sz w:val="17"/>
                <w:szCs w:val="17"/>
                <w:color w:val="0000FF"/>
              </w:rPr>
              <w:t>03/22/2015</w:t>
            </w: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13,845</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102,060.246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ind w:left="1000"/>
              <w:spacing w:after="0"/>
              <w:rPr>
                <w:sz w:val="20"/>
                <w:szCs w:val="20"/>
                <w:color w:val="auto"/>
              </w:rPr>
            </w:pPr>
            <w:r>
              <w:rPr>
                <w:rFonts w:ascii="Times New Roman" w:cs="Times New Roman" w:eastAsia="Times New Roman" w:hAnsi="Times New Roman"/>
                <w:sz w:val="17"/>
                <w:szCs w:val="17"/>
                <w:color w:val="0000FF"/>
              </w:rPr>
              <w:t>03/22/2015</w:t>
            </w: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6,829</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59.45</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95,231.246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48,551</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4780" w:type="dxa"/>
            <w:vAlign w:val="bottom"/>
            <w:tcBorders>
              <w:bottom w:val="single" w:sz="8" w:color="2C2C2C"/>
            </w:tcBorders>
            <w:gridSpan w:val="10"/>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2"/>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0"/>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480" w:type="dxa"/>
            <w:vAlign w:val="bottom"/>
          </w:tcPr>
          <w:p>
            <w:pPr>
              <w:spacing w:after="0"/>
              <w:rPr>
                <w:sz w:val="11"/>
                <w:szCs w:val="11"/>
                <w:color w:val="auto"/>
              </w:rPr>
            </w:pP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480" w:type="dxa"/>
            <w:vAlign w:val="bottom"/>
          </w:tcPr>
          <w:p>
            <w:pPr>
              <w:spacing w:after="0"/>
              <w:rPr>
                <w:sz w:val="11"/>
                <w:szCs w:val="11"/>
                <w:color w:val="auto"/>
              </w:rPr>
            </w:pP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323,400</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80" w:type="dxa"/>
            <w:vAlign w:val="bottom"/>
            <w:vMerge w:val="restart"/>
          </w:tcPr>
          <w:p>
            <w:pPr>
              <w:jc w:val="center"/>
              <w:spacing w:after="0" w:line="143"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59.45</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03/20/2015</w:t>
            </w: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jc w:val="center"/>
              <w:ind w:right="375"/>
              <w:spacing w:after="0" w:line="143" w:lineRule="exact"/>
              <w:rPr>
                <w:sz w:val="20"/>
                <w:szCs w:val="20"/>
                <w:color w:val="auto"/>
              </w:rPr>
            </w:pPr>
            <w:r>
              <w:rPr>
                <w:rFonts w:ascii="Times New Roman" w:cs="Times New Roman" w:eastAsia="Times New Roman" w:hAnsi="Times New Roman"/>
                <w:sz w:val="13"/>
                <w:szCs w:val="13"/>
                <w:color w:val="0000FF"/>
                <w:w w:val="84"/>
              </w:rPr>
              <w:t>A</w:t>
            </w:r>
          </w:p>
        </w:tc>
        <w:tc>
          <w:tcPr>
            <w:tcW w:w="620" w:type="dxa"/>
            <w:vAlign w:val="bottom"/>
            <w:vMerge w:val="restart"/>
          </w:tcPr>
          <w:p>
            <w:pPr>
              <w:jc w:val="right"/>
              <w:ind w:right="60"/>
              <w:spacing w:after="0" w:line="143" w:lineRule="exact"/>
              <w:rPr>
                <w:sz w:val="20"/>
                <w:szCs w:val="20"/>
                <w:color w:val="auto"/>
              </w:rPr>
            </w:pPr>
            <w:r>
              <w:rPr>
                <w:rFonts w:ascii="Times New Roman" w:cs="Times New Roman" w:eastAsia="Times New Roman" w:hAnsi="Times New Roman"/>
                <w:sz w:val="13"/>
                <w:szCs w:val="13"/>
                <w:color w:val="0000FF"/>
              </w:rPr>
              <w:t>323,400</w:t>
            </w:r>
          </w:p>
        </w:tc>
        <w:tc>
          <w:tcPr>
            <w:tcW w:w="4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03/19/2025</w:t>
            </w:r>
          </w:p>
        </w:tc>
        <w:tc>
          <w:tcPr>
            <w:tcW w:w="660" w:type="dxa"/>
            <w:vAlign w:val="bottom"/>
            <w:vMerge w:val="restart"/>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5"/>
                <w:szCs w:val="5"/>
                <w:color w:val="auto"/>
              </w:rPr>
            </w:pPr>
          </w:p>
        </w:tc>
        <w:tc>
          <w:tcPr>
            <w:tcW w:w="720" w:type="dxa"/>
            <w:vAlign w:val="bottom"/>
            <w:gridSpan w:val="2"/>
            <w:vMerge w:val="restart"/>
          </w:tcPr>
          <w:p>
            <w:pPr>
              <w:ind w:left="1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p>
        </w:tc>
        <w:tc>
          <w:tcPr>
            <w:tcW w:w="900" w:type="dxa"/>
            <w:vAlign w:val="bottom"/>
            <w:gridSpan w:val="2"/>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323,400</w:t>
            </w:r>
          </w:p>
        </w:tc>
        <w:tc>
          <w:tcPr>
            <w:tcW w:w="66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Times New Roman" w:cs="Times New Roman" w:eastAsia="Times New Roman" w:hAnsi="Times New Roman"/>
                <w:sz w:val="13"/>
                <w:szCs w:val="13"/>
                <w:color w:val="0000FF"/>
                <w:w w:val="91"/>
              </w:rPr>
              <w:t>0.0000</w:t>
            </w:r>
            <w:r>
              <w:rPr>
                <w:rFonts w:ascii="Times New Roman" w:cs="Times New Roman" w:eastAsia="Times New Roman" w:hAnsi="Times New Roman"/>
                <w:sz w:val="21"/>
                <w:szCs w:val="21"/>
                <w:color w:val="008000"/>
                <w:w w:val="91"/>
                <w:vertAlign w:val="superscript"/>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80,900</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03/20/2015</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375"/>
              <w:spacing w:after="0" w:line="143" w:lineRule="exact"/>
              <w:rPr>
                <w:sz w:val="20"/>
                <w:szCs w:val="20"/>
                <w:color w:val="auto"/>
              </w:rPr>
            </w:pPr>
            <w:r>
              <w:rPr>
                <w:rFonts w:ascii="Times New Roman" w:cs="Times New Roman" w:eastAsia="Times New Roman" w:hAnsi="Times New Roman"/>
                <w:sz w:val="13"/>
                <w:szCs w:val="13"/>
                <w:color w:val="0000FF"/>
                <w:w w:val="84"/>
              </w:rPr>
              <w:t>A</w:t>
            </w:r>
          </w:p>
        </w:tc>
        <w:tc>
          <w:tcPr>
            <w:tcW w:w="620" w:type="dxa"/>
            <w:vAlign w:val="bottom"/>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80,900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2"/>
                <w:szCs w:val="12"/>
                <w:color w:val="auto"/>
              </w:rPr>
            </w:pPr>
          </w:p>
        </w:tc>
        <w:tc>
          <w:tcPr>
            <w:tcW w:w="720" w:type="dxa"/>
            <w:vAlign w:val="bottom"/>
            <w:gridSpan w:val="2"/>
          </w:tcPr>
          <w:p>
            <w:pPr>
              <w:ind w:left="1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p>
        </w:tc>
        <w:tc>
          <w:tcPr>
            <w:tcW w:w="900" w:type="dxa"/>
            <w:vAlign w:val="bottom"/>
            <w:gridSpan w:val="2"/>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122,355</w:t>
            </w:r>
          </w:p>
        </w:tc>
        <w:tc>
          <w:tcPr>
            <w:tcW w:w="66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Times New Roman" w:cs="Times New Roman" w:eastAsia="Times New Roman" w:hAnsi="Times New Roman"/>
                <w:sz w:val="13"/>
                <w:szCs w:val="13"/>
                <w:color w:val="0000FF"/>
                <w:w w:val="91"/>
              </w:rPr>
              <w:t>0.0000</w:t>
            </w:r>
            <w:r>
              <w:rPr>
                <w:rFonts w:ascii="Times New Roman" w:cs="Times New Roman" w:eastAsia="Times New Roman" w:hAnsi="Times New Roman"/>
                <w:sz w:val="21"/>
                <w:szCs w:val="21"/>
                <w:color w:val="008000"/>
                <w:w w:val="91"/>
                <w:vertAlign w:val="superscript"/>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13,845</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03/22/2015</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375"/>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620" w:type="dxa"/>
            <w:vAlign w:val="bottom"/>
          </w:tcPr>
          <w:p>
            <w:pPr>
              <w:spacing w:after="0"/>
              <w:rPr>
                <w:sz w:val="12"/>
                <w:szCs w:val="12"/>
                <w:color w:val="auto"/>
              </w:rPr>
            </w:pPr>
          </w:p>
        </w:tc>
        <w:tc>
          <w:tcPr>
            <w:tcW w:w="48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13,845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2"/>
                <w:szCs w:val="12"/>
                <w:color w:val="auto"/>
              </w:rPr>
            </w:pPr>
          </w:p>
        </w:tc>
        <w:tc>
          <w:tcPr>
            <w:tcW w:w="720" w:type="dxa"/>
            <w:vAlign w:val="bottom"/>
            <w:gridSpan w:val="2"/>
          </w:tcPr>
          <w:p>
            <w:pPr>
              <w:ind w:left="1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p>
        </w:tc>
        <w:tc>
          <w:tcPr>
            <w:tcW w:w="900" w:type="dxa"/>
            <w:vAlign w:val="bottom"/>
            <w:gridSpan w:val="2"/>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108,510</w:t>
            </w:r>
          </w:p>
        </w:tc>
        <w:tc>
          <w:tcPr>
            <w:tcW w:w="66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granted on March 20, 2015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contigent right to receive one share of Class A Common Stock.</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the following installments: 26,415 vest on the 13th month anniversary of the date of the grant (March 20, 2015), 9,615 vest on each of the 2nd, 3rd and 4th anniversaries of the date of the grant, and 25,640 vest on the 5th anniversary of the grant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vest on the transaction date.</w:t>
      </w:r>
    </w:p>
    <w:p>
      <w:pPr>
        <w:spacing w:after="0" w:line="5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Arthur R. Block, Attorney-in-</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03/23/2015</w:t>
            </w: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76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6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3014"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2019-12-08T00:01:07Z</dcterms:created>
  <dcterms:modified xsi:type="dcterms:W3CDTF">2019-12-08T00:01:07Z</dcterms:modified>
</cp:coreProperties>
</file>