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FORM 11-K</w:t>
      </w:r>
    </w:p>
    <w:p>
      <w:pPr>
        <w:spacing w:after="0" w:line="169" w:lineRule="exact"/>
        <w:rPr>
          <w:sz w:val="24"/>
          <w:szCs w:val="24"/>
          <w:color w:val="auto"/>
        </w:rPr>
      </w:pPr>
    </w:p>
    <w:p>
      <w:pPr>
        <w:ind w:left="2910"/>
        <w:spacing w:after="0"/>
        <w:rPr>
          <w:sz w:val="20"/>
          <w:szCs w:val="20"/>
          <w:color w:val="auto"/>
        </w:rPr>
      </w:pPr>
      <w:r>
        <w:rPr>
          <w:rFonts w:ascii="Courier New" w:cs="Courier New" w:eastAsia="Courier New" w:hAnsi="Courier New"/>
          <w:sz w:val="15"/>
          <w:szCs w:val="15"/>
          <w:color w:val="auto"/>
        </w:rPr>
        <w:t>ANNUAL REPORT</w:t>
      </w:r>
    </w:p>
    <w:p>
      <w:pPr>
        <w:spacing w:after="0" w:line="169"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Pursuant to Section 15(d) of the</w:t>
      </w:r>
    </w:p>
    <w:p>
      <w:pPr>
        <w:ind w:left="2110"/>
        <w:spacing w:after="0"/>
        <w:rPr>
          <w:sz w:val="20"/>
          <w:szCs w:val="20"/>
          <w:color w:val="auto"/>
        </w:rPr>
      </w:pPr>
      <w:r>
        <w:rPr>
          <w:rFonts w:ascii="Courier New" w:cs="Courier New" w:eastAsia="Courier New" w:hAnsi="Courier New"/>
          <w:sz w:val="15"/>
          <w:szCs w:val="15"/>
          <w:color w:val="auto"/>
        </w:rPr>
        <w:t>Securities Exchange Act of 1934</w:t>
      </w:r>
    </w:p>
    <w:p>
      <w:pPr>
        <w:spacing w:after="0" w:line="338"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COMCAST CORPORATION</w:t>
      </w:r>
    </w:p>
    <w:p>
      <w:pPr>
        <w:jc w:val="center"/>
        <w:ind w:right="3250"/>
        <w:spacing w:after="0"/>
        <w:rPr>
          <w:sz w:val="20"/>
          <w:szCs w:val="20"/>
          <w:color w:val="auto"/>
        </w:rPr>
      </w:pPr>
      <w:r>
        <w:rPr>
          <w:rFonts w:ascii="Courier New" w:cs="Courier New" w:eastAsia="Courier New" w:hAnsi="Courier New"/>
          <w:sz w:val="15"/>
          <w:szCs w:val="15"/>
          <w:color w:val="auto"/>
        </w:rPr>
        <w:t>[GRAPHIC OMITTED]</w:t>
      </w:r>
    </w:p>
    <w:p>
      <w:pPr>
        <w:spacing w:after="0" w:line="338"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(Mark One):</w:t>
      </w:r>
    </w:p>
    <w:p>
      <w:pPr>
        <w:spacing w:after="0" w:line="175" w:lineRule="exact"/>
        <w:rPr>
          <w:sz w:val="24"/>
          <w:szCs w:val="24"/>
          <w:color w:val="auto"/>
        </w:rPr>
      </w:pPr>
    </w:p>
    <w:p>
      <w:pPr>
        <w:ind w:left="450" w:right="3179" w:hanging="450"/>
        <w:spacing w:after="0" w:line="235"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15(d) OF THE SECURITIES EXCHANGE ACT OF 1934.</w:t>
      </w:r>
    </w:p>
    <w:p>
      <w:pPr>
        <w:spacing w:after="0" w:line="1"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December 31, 1994.</w:t>
      </w:r>
    </w:p>
    <w:p>
      <w:pPr>
        <w:spacing w:after="0" w:line="169"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450" w:right="3179"/>
        <w:spacing w:after="0" w:line="235" w:lineRule="auto"/>
        <w:rPr>
          <w:sz w:val="20"/>
          <w:szCs w:val="20"/>
          <w:color w:val="auto"/>
        </w:rPr>
      </w:pPr>
      <w:r>
        <w:rPr>
          <w:rFonts w:ascii="Courier New" w:cs="Courier New" w:eastAsia="Courier New" w:hAnsi="Courier New"/>
          <w:sz w:val="15"/>
          <w:szCs w:val="15"/>
          <w:color w:val="auto"/>
        </w:rPr>
        <w:t>TRANSITION REPORT PURSUANT TO SECTION 15(d) OF THE SECURITIES EXCHANGE ACT OF 1934.</w:t>
      </w:r>
    </w:p>
    <w:p>
      <w:pPr>
        <w:spacing w:after="0" w:line="1" w:lineRule="exact"/>
        <w:rPr>
          <w:sz w:val="24"/>
          <w:szCs w:val="24"/>
          <w:color w:val="auto"/>
        </w:rPr>
      </w:pPr>
    </w:p>
    <w:p>
      <w:pPr>
        <w:ind w:left="450"/>
        <w:spacing w:after="0"/>
        <w:rPr>
          <w:sz w:val="20"/>
          <w:szCs w:val="20"/>
          <w:color w:val="auto"/>
        </w:rPr>
      </w:pPr>
      <w:r>
        <w:rPr>
          <w:rFonts w:ascii="Courier New" w:cs="Courier New" w:eastAsia="Courier New" w:hAnsi="Courier New"/>
          <w:sz w:val="15"/>
          <w:szCs w:val="15"/>
          <w:color w:val="auto"/>
        </w:rPr>
        <w:t>For the transition from _________ to ________</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Commission file number 0-6983</w:t>
      </w:r>
    </w:p>
    <w:p>
      <w:pPr>
        <w:spacing w:after="0" w:line="175" w:lineRule="exact"/>
        <w:rPr>
          <w:sz w:val="24"/>
          <w:szCs w:val="24"/>
          <w:color w:val="auto"/>
        </w:rPr>
      </w:pPr>
    </w:p>
    <w:p>
      <w:pPr>
        <w:ind w:left="10" w:right="3179" w:firstLine="441"/>
        <w:spacing w:after="0" w:line="235" w:lineRule="auto"/>
        <w:rPr>
          <w:sz w:val="20"/>
          <w:szCs w:val="20"/>
          <w:color w:val="auto"/>
        </w:rPr>
      </w:pPr>
      <w:r>
        <w:rPr>
          <w:rFonts w:ascii="Courier New" w:cs="Courier New" w:eastAsia="Courier New" w:hAnsi="Courier New"/>
          <w:sz w:val="15"/>
          <w:szCs w:val="15"/>
          <w:color w:val="auto"/>
        </w:rPr>
        <w:t>A. Full title of the plan and the address of the plan, if different from that of the issuer named below:</w:t>
      </w:r>
    </w:p>
    <w:p>
      <w:pPr>
        <w:spacing w:after="0" w:line="170" w:lineRule="exact"/>
        <w:rPr>
          <w:sz w:val="24"/>
          <w:szCs w:val="24"/>
          <w:color w:val="auto"/>
        </w:rPr>
      </w:pPr>
    </w:p>
    <w:p>
      <w:pPr>
        <w:ind w:left="450"/>
        <w:spacing w:after="0"/>
        <w:rPr>
          <w:sz w:val="20"/>
          <w:szCs w:val="20"/>
          <w:color w:val="auto"/>
        </w:rPr>
      </w:pPr>
      <w:r>
        <w:rPr>
          <w:rFonts w:ascii="Courier New" w:cs="Courier New" w:eastAsia="Courier New" w:hAnsi="Courier New"/>
          <w:sz w:val="15"/>
          <w:szCs w:val="15"/>
          <w:color w:val="auto"/>
        </w:rPr>
        <w:t>THE STORER COMMUNICATIONS RETIREMENT SAVINGS PLAN</w:t>
      </w:r>
    </w:p>
    <w:p>
      <w:pPr>
        <w:spacing w:after="0" w:line="175" w:lineRule="exact"/>
        <w:rPr>
          <w:sz w:val="24"/>
          <w:szCs w:val="24"/>
          <w:color w:val="auto"/>
        </w:rPr>
      </w:pPr>
    </w:p>
    <w:p>
      <w:pPr>
        <w:ind w:left="10" w:right="3179" w:firstLine="441"/>
        <w:spacing w:after="0" w:line="235" w:lineRule="auto"/>
        <w:rPr>
          <w:sz w:val="20"/>
          <w:szCs w:val="20"/>
          <w:color w:val="auto"/>
        </w:rPr>
      </w:pPr>
      <w:r>
        <w:rPr>
          <w:rFonts w:ascii="Courier New" w:cs="Courier New" w:eastAsia="Courier New" w:hAnsi="Courier New"/>
          <w:sz w:val="15"/>
          <w:szCs w:val="15"/>
          <w:color w:val="auto"/>
        </w:rPr>
        <w:t>B. Name of issuer of the securities held pursuant to the plan and the address of its principal executive office:</w:t>
      </w:r>
    </w:p>
    <w:p>
      <w:pPr>
        <w:spacing w:after="0" w:line="170" w:lineRule="exact"/>
        <w:rPr>
          <w:sz w:val="24"/>
          <w:szCs w:val="24"/>
          <w:color w:val="auto"/>
        </w:rPr>
      </w:pPr>
    </w:p>
    <w:p>
      <w:pPr>
        <w:ind w:left="1590"/>
        <w:spacing w:after="0"/>
        <w:rPr>
          <w:sz w:val="20"/>
          <w:szCs w:val="20"/>
          <w:color w:val="auto"/>
        </w:rPr>
      </w:pPr>
      <w:r>
        <w:rPr>
          <w:rFonts w:ascii="Courier New" w:cs="Courier New" w:eastAsia="Courier New" w:hAnsi="Courier New"/>
          <w:sz w:val="15"/>
          <w:szCs w:val="15"/>
          <w:color w:val="auto"/>
        </w:rPr>
        <w:t>Comcast Corporation</w:t>
      </w:r>
    </w:p>
    <w:p>
      <w:pPr>
        <w:ind w:left="1590"/>
        <w:spacing w:after="0"/>
        <w:rPr>
          <w:sz w:val="20"/>
          <w:szCs w:val="20"/>
          <w:color w:val="auto"/>
        </w:rPr>
      </w:pPr>
      <w:r>
        <w:rPr>
          <w:rFonts w:ascii="Courier New" w:cs="Courier New" w:eastAsia="Courier New" w:hAnsi="Courier New"/>
          <w:sz w:val="15"/>
          <w:szCs w:val="15"/>
          <w:color w:val="auto"/>
        </w:rPr>
        <w:t>1500 Market Street</w:t>
      </w:r>
    </w:p>
    <w:p>
      <w:pPr>
        <w:ind w:left="1590"/>
        <w:spacing w:after="0"/>
        <w:rPr>
          <w:sz w:val="20"/>
          <w:szCs w:val="20"/>
          <w:color w:val="auto"/>
        </w:rPr>
      </w:pPr>
      <w:r>
        <w:rPr>
          <w:rFonts w:ascii="Courier New" w:cs="Courier New" w:eastAsia="Courier New" w:hAnsi="Courier New"/>
          <w:sz w:val="15"/>
          <w:szCs w:val="15"/>
          <w:color w:val="auto"/>
        </w:rPr>
        <w:t>Philadelphia, PA 19102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STORER COMMUNICATIONS</w:t>
      </w:r>
    </w:p>
    <w:p>
      <w:pPr>
        <w:ind w:left="3170"/>
        <w:spacing w:after="0"/>
        <w:rPr>
          <w:sz w:val="20"/>
          <w:szCs w:val="20"/>
          <w:color w:val="auto"/>
        </w:rPr>
      </w:pPr>
      <w:r>
        <w:rPr>
          <w:rFonts w:ascii="Courier New" w:cs="Courier New" w:eastAsia="Courier New" w:hAnsi="Courier New"/>
          <w:sz w:val="15"/>
          <w:szCs w:val="15"/>
          <w:color w:val="auto"/>
        </w:rPr>
        <w:t>RETIREMENT SAVINGS PLAN</w:t>
      </w:r>
    </w:p>
    <w:p>
      <w:pPr>
        <w:spacing w:after="0" w:line="174" w:lineRule="exact"/>
        <w:rPr>
          <w:sz w:val="24"/>
          <w:szCs w:val="24"/>
          <w:color w:val="auto"/>
        </w:rPr>
      </w:pPr>
    </w:p>
    <w:p>
      <w:pPr>
        <w:ind w:left="3090"/>
        <w:spacing w:after="0"/>
        <w:rPr>
          <w:sz w:val="20"/>
          <w:szCs w:val="20"/>
          <w:color w:val="auto"/>
        </w:rPr>
      </w:pPr>
      <w:r>
        <w:rPr>
          <w:rFonts w:ascii="Courier New" w:cs="Courier New" w:eastAsia="Courier New" w:hAnsi="Courier New"/>
          <w:sz w:val="14"/>
          <w:szCs w:val="14"/>
          <w:color w:val="auto"/>
        </w:rPr>
        <w:t>Financial Statements as of December 31, 1994</w:t>
      </w:r>
    </w:p>
    <w:p>
      <w:pPr>
        <w:spacing w:after="0" w:line="5"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and 1993 and for each of the Three Years in</w:t>
      </w:r>
    </w:p>
    <w:p>
      <w:pPr>
        <w:ind w:left="3090"/>
        <w:spacing w:after="0"/>
        <w:rPr>
          <w:sz w:val="20"/>
          <w:szCs w:val="20"/>
          <w:color w:val="auto"/>
        </w:rPr>
      </w:pPr>
      <w:r>
        <w:rPr>
          <w:rFonts w:ascii="Courier New" w:cs="Courier New" w:eastAsia="Courier New" w:hAnsi="Courier New"/>
          <w:sz w:val="15"/>
          <w:szCs w:val="15"/>
          <w:color w:val="auto"/>
        </w:rPr>
        <w:t>the Period Ended December 31, 1994;</w:t>
      </w:r>
    </w:p>
    <w:p>
      <w:pPr>
        <w:ind w:left="3090"/>
        <w:spacing w:after="0"/>
        <w:rPr>
          <w:sz w:val="20"/>
          <w:szCs w:val="20"/>
          <w:color w:val="auto"/>
        </w:rPr>
      </w:pPr>
      <w:r>
        <w:rPr>
          <w:rFonts w:ascii="Courier New" w:cs="Courier New" w:eastAsia="Courier New" w:hAnsi="Courier New"/>
          <w:sz w:val="15"/>
          <w:szCs w:val="15"/>
          <w:color w:val="auto"/>
        </w:rPr>
        <w:t>Supplemental Schedules as of and for the</w:t>
      </w:r>
    </w:p>
    <w:p>
      <w:pPr>
        <w:ind w:left="3090"/>
        <w:spacing w:after="0" w:line="238" w:lineRule="auto"/>
        <w:rPr>
          <w:sz w:val="20"/>
          <w:szCs w:val="20"/>
          <w:color w:val="auto"/>
        </w:rPr>
      </w:pPr>
      <w:r>
        <w:rPr>
          <w:rFonts w:ascii="Courier New" w:cs="Courier New" w:eastAsia="Courier New" w:hAnsi="Courier New"/>
          <w:sz w:val="15"/>
          <w:szCs w:val="15"/>
          <w:color w:val="auto"/>
        </w:rPr>
        <w:t>Year Ended December 31, 1994; and</w:t>
      </w:r>
    </w:p>
    <w:p>
      <w:pPr>
        <w:ind w:left="3090"/>
        <w:spacing w:after="0"/>
        <w:rPr>
          <w:sz w:val="20"/>
          <w:szCs w:val="20"/>
          <w:color w:val="auto"/>
        </w:rPr>
      </w:pPr>
      <w:r>
        <w:rPr>
          <w:rFonts w:ascii="Courier New" w:cs="Courier New" w:eastAsia="Courier New" w:hAnsi="Courier New"/>
          <w:sz w:val="15"/>
          <w:szCs w:val="15"/>
          <w:color w:val="auto"/>
        </w:rPr>
        <w:t>Independent Auditors' Report</w:t>
      </w:r>
    </w:p>
    <w:p>
      <w:pPr>
        <w:sectPr>
          <w:pgSz w:w="11900" w:h="16838" w:orient="portrait"/>
          <w:cols w:equalWidth="0" w:num="1">
            <w:col w:w="10229"/>
          </w:cols>
          <w:pgMar w:left="230" w:top="22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w w:val="96"/>
              </w:rPr>
              <w:t>STORER COMMUNICATIONS</w:t>
            </w:r>
          </w:p>
        </w:tc>
        <w:tc>
          <w:tcPr>
            <w:tcW w:w="5920" w:type="dxa"/>
            <w:vAlign w:val="bottom"/>
          </w:tcPr>
          <w:p>
            <w:pPr>
              <w:ind w:left="40"/>
              <w:spacing w:after="0"/>
              <w:rPr>
                <w:sz w:val="20"/>
                <w:szCs w:val="20"/>
                <w:color w:val="auto"/>
              </w:rPr>
            </w:pPr>
            <w:r>
              <w:rPr>
                <w:rFonts w:ascii="Courier New" w:cs="Courier New" w:eastAsia="Courier New" w:hAnsi="Courier New"/>
                <w:sz w:val="15"/>
                <w:szCs w:val="15"/>
                <w:color w:val="auto"/>
              </w:rPr>
              <w:t>RETIREMENT SAVINGS PLAN</w:t>
            </w:r>
          </w:p>
        </w:tc>
        <w:tc>
          <w:tcPr>
            <w:tcW w:w="1540" w:type="dxa"/>
            <w:vAlign w:val="bottom"/>
          </w:tcPr>
          <w:p>
            <w:pPr>
              <w:spacing w:after="0"/>
              <w:rPr>
                <w:sz w:val="14"/>
                <w:szCs w:val="14"/>
                <w:color w:val="auto"/>
              </w:rPr>
            </w:pP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TABLE OF CONTENTS</w:t>
            </w:r>
          </w:p>
        </w:tc>
        <w:tc>
          <w:tcPr>
            <w:tcW w:w="59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678"/>
        </w:trPr>
        <w:tc>
          <w:tcPr>
            <w:tcW w:w="18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39"/>
        </w:trPr>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w w:val="96"/>
              </w:rPr>
              <w:t>INDEPENDENT AUDITORS'</w:t>
            </w:r>
          </w:p>
        </w:tc>
        <w:tc>
          <w:tcPr>
            <w:tcW w:w="5920" w:type="dxa"/>
            <w:vAlign w:val="bottom"/>
          </w:tcPr>
          <w:p>
            <w:pPr>
              <w:ind w:left="40"/>
              <w:spacing w:after="0"/>
              <w:rPr>
                <w:sz w:val="20"/>
                <w:szCs w:val="20"/>
                <w:color w:val="auto"/>
              </w:rPr>
            </w:pPr>
            <w:r>
              <w:rPr>
                <w:rFonts w:ascii="Courier New" w:cs="Courier New" w:eastAsia="Courier New" w:hAnsi="Courier New"/>
                <w:sz w:val="15"/>
                <w:szCs w:val="15"/>
                <w:color w:val="auto"/>
              </w:rPr>
              <w:t>REPORT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39"/>
        </w:trPr>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w w:val="96"/>
              </w:rPr>
              <w:t>FINANCIAL STATEMENTS:</w:t>
            </w:r>
          </w:p>
        </w:tc>
        <w:tc>
          <w:tcPr>
            <w:tcW w:w="59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39"/>
        </w:trPr>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Statement of Net</w:t>
            </w:r>
          </w:p>
        </w:tc>
        <w:tc>
          <w:tcPr>
            <w:tcW w:w="5920" w:type="dxa"/>
            <w:vAlign w:val="bottom"/>
          </w:tcPr>
          <w:p>
            <w:pPr>
              <w:ind w:left="40"/>
              <w:spacing w:after="0"/>
              <w:rPr>
                <w:sz w:val="20"/>
                <w:szCs w:val="20"/>
                <w:color w:val="auto"/>
              </w:rPr>
            </w:pPr>
            <w:r>
              <w:rPr>
                <w:rFonts w:ascii="Courier New" w:cs="Courier New" w:eastAsia="Courier New" w:hAnsi="Courier New"/>
                <w:sz w:val="15"/>
                <w:szCs w:val="15"/>
                <w:color w:val="auto"/>
              </w:rPr>
              <w:t>Assets Available for Plan Benefits as of</w:t>
            </w:r>
          </w:p>
        </w:tc>
        <w:tc>
          <w:tcPr>
            <w:tcW w:w="1540" w:type="dxa"/>
            <w:vAlign w:val="bottom"/>
          </w:tcPr>
          <w:p>
            <w:pPr>
              <w:spacing w:after="0"/>
              <w:rPr>
                <w:sz w:val="24"/>
                <w:szCs w:val="24"/>
                <w:color w:val="auto"/>
              </w:rPr>
            </w:pPr>
          </w:p>
        </w:tc>
      </w:tr>
      <w:tr>
        <w:trPr>
          <w:trHeight w:val="170"/>
        </w:trPr>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5920" w:type="dxa"/>
            <w:vAlign w:val="bottom"/>
          </w:tcPr>
          <w:p>
            <w:pPr>
              <w:ind w:left="40"/>
              <w:spacing w:after="0"/>
              <w:rPr>
                <w:sz w:val="20"/>
                <w:szCs w:val="20"/>
                <w:color w:val="auto"/>
              </w:rPr>
            </w:pPr>
            <w:r>
              <w:rPr>
                <w:rFonts w:ascii="Courier New" w:cs="Courier New" w:eastAsia="Courier New" w:hAnsi="Courier New"/>
                <w:sz w:val="15"/>
                <w:szCs w:val="15"/>
                <w:color w:val="auto"/>
              </w:rPr>
              <w:t>1994 and 1993</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339"/>
        </w:trPr>
        <w:tc>
          <w:tcPr>
            <w:tcW w:w="78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Statement of Changes in Net Assets Available for Plan Benefits for the</w:t>
            </w:r>
          </w:p>
        </w:tc>
        <w:tc>
          <w:tcPr>
            <w:tcW w:w="1540" w:type="dxa"/>
            <w:vAlign w:val="bottom"/>
          </w:tcPr>
          <w:p>
            <w:pPr>
              <w:spacing w:after="0"/>
              <w:rPr>
                <w:sz w:val="24"/>
                <w:szCs w:val="24"/>
                <w:color w:val="auto"/>
              </w:rPr>
            </w:pPr>
          </w:p>
        </w:tc>
      </w:tr>
      <w:tr>
        <w:trPr>
          <w:trHeight w:val="170"/>
        </w:trPr>
        <w:tc>
          <w:tcPr>
            <w:tcW w:w="78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Years Ended December 31, 1994, 1993 and 1992</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339"/>
        </w:trPr>
        <w:tc>
          <w:tcPr>
            <w:tcW w:w="78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Notes to Financial Statements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6-10</w:t>
            </w:r>
          </w:p>
        </w:tc>
      </w:tr>
      <w:tr>
        <w:trPr>
          <w:trHeight w:val="339"/>
        </w:trPr>
        <w:tc>
          <w:tcPr>
            <w:tcW w:w="7800" w:type="dxa"/>
            <w:vAlign w:val="bottom"/>
            <w:gridSpan w:val="2"/>
          </w:tcPr>
          <w:p>
            <w:pPr>
              <w:spacing w:after="0"/>
              <w:rPr>
                <w:sz w:val="20"/>
                <w:szCs w:val="20"/>
                <w:color w:val="auto"/>
              </w:rPr>
            </w:pPr>
            <w:r>
              <w:rPr>
                <w:rFonts w:ascii="Courier New" w:cs="Courier New" w:eastAsia="Courier New" w:hAnsi="Courier New"/>
                <w:sz w:val="15"/>
                <w:szCs w:val="15"/>
                <w:color w:val="auto"/>
              </w:rPr>
              <w:t>SUPPLEMENTAL SCHEDULES:</w:t>
            </w:r>
          </w:p>
        </w:tc>
        <w:tc>
          <w:tcPr>
            <w:tcW w:w="1540" w:type="dxa"/>
            <w:vAlign w:val="bottom"/>
          </w:tcPr>
          <w:p>
            <w:pPr>
              <w:spacing w:after="0"/>
              <w:rPr>
                <w:sz w:val="24"/>
                <w:szCs w:val="24"/>
                <w:color w:val="auto"/>
              </w:rPr>
            </w:pPr>
          </w:p>
        </w:tc>
      </w:tr>
      <w:tr>
        <w:trPr>
          <w:trHeight w:val="339"/>
        </w:trPr>
        <w:tc>
          <w:tcPr>
            <w:tcW w:w="78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Item 27a - Schedule of Assets Held for Investment Purposes as of</w:t>
            </w:r>
          </w:p>
        </w:tc>
        <w:tc>
          <w:tcPr>
            <w:tcW w:w="1540" w:type="dxa"/>
            <w:vAlign w:val="bottom"/>
          </w:tcPr>
          <w:p>
            <w:pPr>
              <w:spacing w:after="0"/>
              <w:rPr>
                <w:sz w:val="24"/>
                <w:szCs w:val="24"/>
                <w:color w:val="auto"/>
              </w:rPr>
            </w:pPr>
          </w:p>
        </w:tc>
      </w:tr>
      <w:tr>
        <w:trPr>
          <w:trHeight w:val="170"/>
        </w:trPr>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592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39"/>
        </w:trPr>
        <w:tc>
          <w:tcPr>
            <w:tcW w:w="78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Item 27d - Schedule of Reportable Transactions for the</w:t>
            </w:r>
          </w:p>
        </w:tc>
        <w:tc>
          <w:tcPr>
            <w:tcW w:w="1540" w:type="dxa"/>
            <w:vAlign w:val="bottom"/>
          </w:tcPr>
          <w:p>
            <w:pPr>
              <w:spacing w:after="0"/>
              <w:rPr>
                <w:sz w:val="24"/>
                <w:szCs w:val="24"/>
                <w:color w:val="auto"/>
              </w:rPr>
            </w:pPr>
          </w:p>
        </w:tc>
      </w:tr>
      <w:tr>
        <w:trPr>
          <w:trHeight w:val="170"/>
        </w:trPr>
        <w:tc>
          <w:tcPr>
            <w:tcW w:w="78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Year Ended December 31, 1994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bl>
    <w:p>
      <w:pPr>
        <w:sectPr>
          <w:pgSz w:w="11900" w:h="16838" w:orient="portrait"/>
          <w:cols w:equalWidth="0" w:num="1">
            <w:col w:w="10219"/>
          </w:cols>
          <w:pgMar w:left="240" w:top="79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Administrator</w:t>
      </w:r>
    </w:p>
    <w:p>
      <w:pPr>
        <w:spacing w:after="0"/>
        <w:rPr>
          <w:sz w:val="20"/>
          <w:szCs w:val="20"/>
          <w:color w:val="auto"/>
        </w:rPr>
      </w:pPr>
      <w:r>
        <w:rPr>
          <w:rFonts w:ascii="Courier New" w:cs="Courier New" w:eastAsia="Courier New" w:hAnsi="Courier New"/>
          <w:sz w:val="15"/>
          <w:szCs w:val="15"/>
          <w:color w:val="auto"/>
        </w:rPr>
        <w:t>Storer Communications Retirement Savings Plan</w:t>
      </w: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7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We have audited the accompanying statement of net assets available for plan benefits of the Storer Communications Retirement Savings Plan (the "Plan") as of December 31, 1994 and 1993, and the related statement of changes in net assets available for plan benefits for each of the three years in the period ended December 31, 1994. These financial statements are the responsibility of the Plan's management. Our responsibility is to express an opinion on these financial statements based on our audits.</w:t>
      </w:r>
    </w:p>
    <w:p>
      <w:pPr>
        <w:spacing w:after="0" w:line="177"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our opinion, such financial statements present fairly, in all material respects, the net assets available for plan benefits of the Storer Communications Retirement Savings Plan as of December 31, 1994 and 1993, and the related changes in net assets available for plan benefits for each of the three years in the period ended December 31, 1994, in conformity with generally accepted accounting principles.</w:t>
      </w:r>
    </w:p>
    <w:p>
      <w:pPr>
        <w:spacing w:after="0" w:line="176"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Our audits were conducted for the purpose of forming an opinion on the basic financial statements taken as a whole. The supplemental information by fund in the statement of net assets available for plan benefits and the statement of changes in net assets available for plan benefits is presented for the purpose of additional analysis of the basic financial statements rather than to present information regarding the net assets available for plan benefits and changes in net assets available for plan benefits of each fund. The supplemental schedules on pages 11 and 12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 supplemental information by fund and supplemental schedules are the responsibility of the Plan's management. The supplemental information by fund and supplemental schedules have been subjected to the auditing procedures applied in the audits of the basic financial statements and, in our opinion, are fairly stated in all material respects when considered in relation to the basic financial statements taken as a whole.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rPr>
          <w:sz w:val="20"/>
          <w:szCs w:val="20"/>
          <w:color w:val="auto"/>
        </w:rPr>
      </w:pPr>
      <w:r>
        <w:rPr>
          <w:rFonts w:ascii="Courier New" w:cs="Courier New" w:eastAsia="Courier New" w:hAnsi="Courier New"/>
          <w:sz w:val="15"/>
          <w:szCs w:val="15"/>
          <w:color w:val="auto"/>
        </w:rPr>
        <w:t>June 7, 1995</w:t>
      </w:r>
    </w:p>
    <w:p>
      <w:pPr>
        <w:sectPr>
          <w:pgSz w:w="11900" w:h="16838" w:orient="portrait"/>
          <w:cols w:equalWidth="0" w:num="1">
            <w:col w:w="10219"/>
          </w:cols>
          <w:pgMar w:left="240" w:top="28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STORER COMMUNICATIONS RETIREMENT SAVINGS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NET ASSETS AVAILABLE FOR PLAN BENEFITS</w:t>
      </w:r>
    </w:p>
    <w:p>
      <w:pPr>
        <w:spacing w:after="0"/>
        <w:rPr>
          <w:sz w:val="20"/>
          <w:szCs w:val="20"/>
          <w:color w:val="auto"/>
        </w:rPr>
      </w:pPr>
      <w:r>
        <w:rPr>
          <w:rFonts w:ascii="Courier New" w:cs="Courier New" w:eastAsia="Courier New" w:hAnsi="Courier New"/>
          <w:sz w:val="15"/>
          <w:szCs w:val="15"/>
          <w:color w:val="auto"/>
        </w:rPr>
        <w:t>DECEMBER 31, 1994 AND 1993</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00" w:type="dxa"/>
            <w:vAlign w:val="bottom"/>
            <w:gridSpan w:val="3"/>
          </w:tcPr>
          <w:p>
            <w:pPr>
              <w:ind w:left="400"/>
              <w:spacing w:after="0"/>
              <w:rPr>
                <w:sz w:val="20"/>
                <w:szCs w:val="20"/>
                <w:color w:val="auto"/>
              </w:rPr>
            </w:pPr>
            <w:r>
              <w:rPr>
                <w:rFonts w:ascii="Courier New" w:cs="Courier New" w:eastAsia="Courier New" w:hAnsi="Courier New"/>
                <w:sz w:val="15"/>
                <w:szCs w:val="15"/>
                <w:color w:val="auto"/>
                <w:w w:val="99"/>
              </w:rPr>
              <w:t>Supplemental Information by Fund</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9"/>
        </w:trPr>
        <w:tc>
          <w:tcPr>
            <w:tcW w:w="2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7"/>
              </w:rPr>
              <w:t>Retirement</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2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Fidelity</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Fidelity</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7"/>
              </w:rPr>
              <w:t>Government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Fidelity</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Participant</w:t>
            </w:r>
          </w:p>
        </w:tc>
        <w:tc>
          <w:tcPr>
            <w:tcW w:w="98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Comcast</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Magellan</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Balanced</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Money Market</w:t>
            </w:r>
          </w:p>
        </w:tc>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U.S. Equity Investment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Loan</w:t>
            </w:r>
          </w:p>
        </w:tc>
        <w:tc>
          <w:tcPr>
            <w:tcW w:w="98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Stock Fund</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Fund</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Fund</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4"/>
              </w:rPr>
              <w:t>Fund</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7"/>
              </w:rPr>
              <w:t>Index Fund</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Funds</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Fund</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r>
      <w:tr>
        <w:trPr>
          <w:trHeight w:val="509"/>
        </w:trPr>
        <w:tc>
          <w:tcPr>
            <w:tcW w:w="2280" w:type="dxa"/>
            <w:vAlign w:val="bottom"/>
          </w:tcPr>
          <w:p>
            <w:pPr>
              <w:spacing w:after="0"/>
              <w:rPr>
                <w:sz w:val="20"/>
                <w:szCs w:val="20"/>
                <w:color w:val="auto"/>
              </w:rPr>
            </w:pPr>
            <w:r>
              <w:rPr>
                <w:rFonts w:ascii="Courier New" w:cs="Courier New" w:eastAsia="Courier New" w:hAnsi="Courier New"/>
                <w:sz w:val="15"/>
                <w:szCs w:val="15"/>
                <w:color w:val="auto"/>
              </w:rPr>
              <w:t>DECEMBER 31, 1994</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Investments - at</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2280" w:type="dxa"/>
            <w:vAlign w:val="bottom"/>
          </w:tcPr>
          <w:p>
            <w:pPr>
              <w:ind w:left="440"/>
              <w:spacing w:after="0"/>
              <w:rPr>
                <w:sz w:val="20"/>
                <w:szCs w:val="20"/>
                <w:color w:val="auto"/>
              </w:rPr>
            </w:pPr>
            <w:r>
              <w:rPr>
                <w:rFonts w:ascii="Courier New" w:cs="Courier New" w:eastAsia="Courier New" w:hAnsi="Courier New"/>
                <w:sz w:val="15"/>
                <w:szCs w:val="15"/>
                <w:color w:val="auto"/>
              </w:rPr>
              <w:t>market value</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$1,013,628</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$2,610,804</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w w:val="99"/>
              </w:rPr>
              <w:t>$1,100,772</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$3,769,435</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$702,235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$9,196,874</w:t>
            </w:r>
          </w:p>
        </w:tc>
        <w:tc>
          <w:tcPr>
            <w:tcW w:w="1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$9,196,874</w:t>
            </w:r>
          </w:p>
        </w:tc>
      </w:tr>
      <w:tr>
        <w:trPr>
          <w:trHeight w:val="170"/>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Loans receivable</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2280" w:type="dxa"/>
            <w:vAlign w:val="bottom"/>
          </w:tcPr>
          <w:p>
            <w:pPr>
              <w:ind w:left="440"/>
              <w:spacing w:after="0"/>
              <w:rPr>
                <w:sz w:val="20"/>
                <w:szCs w:val="20"/>
                <w:color w:val="auto"/>
              </w:rPr>
            </w:pPr>
            <w:r>
              <w:rPr>
                <w:rFonts w:ascii="Courier New" w:cs="Courier New" w:eastAsia="Courier New" w:hAnsi="Courier New"/>
                <w:sz w:val="15"/>
                <w:szCs w:val="15"/>
                <w:color w:val="auto"/>
              </w:rPr>
              <w:t>from participants</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462,080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462,080</w:t>
            </w:r>
          </w:p>
        </w:tc>
      </w:tr>
      <w:tr>
        <w:trPr>
          <w:trHeight w:val="170"/>
        </w:trPr>
        <w:tc>
          <w:tcPr>
            <w:tcW w:w="228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FOR PLAN BENEFITS</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$1,013,628</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$2,610,804</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w w:val="99"/>
              </w:rPr>
              <w:t>$1,100,772</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$3,769,435</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$702,235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$9,196,874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$462,080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$9,658,954</w:t>
            </w:r>
          </w:p>
        </w:tc>
      </w:tr>
      <w:tr>
        <w:trPr>
          <w:trHeight w:val="170"/>
        </w:trPr>
        <w:tc>
          <w:tcPr>
            <w:tcW w:w="228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DECEMBER 31, 1993</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Investments - at</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2280" w:type="dxa"/>
            <w:vAlign w:val="bottom"/>
          </w:tcPr>
          <w:p>
            <w:pPr>
              <w:ind w:left="440"/>
              <w:spacing w:after="0"/>
              <w:rPr>
                <w:sz w:val="20"/>
                <w:szCs w:val="20"/>
                <w:color w:val="auto"/>
              </w:rPr>
            </w:pPr>
            <w:r>
              <w:rPr>
                <w:rFonts w:ascii="Courier New" w:cs="Courier New" w:eastAsia="Courier New" w:hAnsi="Courier New"/>
                <w:sz w:val="15"/>
                <w:szCs w:val="15"/>
                <w:color w:val="auto"/>
              </w:rPr>
              <w:t>market value</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$915,169</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$2,262,575</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w w:val="99"/>
              </w:rPr>
              <w:t>$1,337,914</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$3,445,407</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$597,792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$8,558,857</w:t>
            </w:r>
          </w:p>
        </w:tc>
        <w:tc>
          <w:tcPr>
            <w:tcW w:w="1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$8,558,857</w:t>
            </w:r>
          </w:p>
        </w:tc>
      </w:tr>
      <w:tr>
        <w:trPr>
          <w:trHeight w:val="170"/>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Loans receivable</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2280" w:type="dxa"/>
            <w:vAlign w:val="bottom"/>
          </w:tcPr>
          <w:p>
            <w:pPr>
              <w:ind w:left="440"/>
              <w:spacing w:after="0"/>
              <w:rPr>
                <w:sz w:val="20"/>
                <w:szCs w:val="20"/>
                <w:color w:val="auto"/>
              </w:rPr>
            </w:pPr>
            <w:r>
              <w:rPr>
                <w:rFonts w:ascii="Courier New" w:cs="Courier New" w:eastAsia="Courier New" w:hAnsi="Courier New"/>
                <w:sz w:val="15"/>
                <w:szCs w:val="15"/>
                <w:color w:val="auto"/>
              </w:rPr>
              <w:t>from participants</w:t>
            </w: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380,951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380,951</w:t>
            </w:r>
          </w:p>
        </w:tc>
      </w:tr>
      <w:tr>
        <w:trPr>
          <w:trHeight w:val="170"/>
        </w:trPr>
        <w:tc>
          <w:tcPr>
            <w:tcW w:w="228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FOR PLAN BENEFITS</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$915,169</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$2,262,575</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w w:val="99"/>
              </w:rPr>
              <w:t>$1,337,914</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$3,445,407</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$597,792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$8,558,857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$380,951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$8,939,808</w:t>
            </w:r>
          </w:p>
        </w:tc>
      </w:tr>
      <w:tr>
        <w:trPr>
          <w:trHeight w:val="170"/>
        </w:trPr>
        <w:tc>
          <w:tcPr>
            <w:tcW w:w="228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ectPr>
          <w:pgSz w:w="11900" w:h="16838" w:orient="portrait"/>
          <w:cols w:equalWidth="0" w:num="1">
            <w:col w:w="11280"/>
          </w:cols>
          <w:pgMar w:left="240" w:top="283" w:right="37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3</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STORER COMMUNICATIONS RETIREMENT SAVINGS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CHANGES IN NET ASSETS AVAILABLE FOR PLAN BENEFITS</w:t>
      </w:r>
    </w:p>
    <w:p>
      <w:pPr>
        <w:spacing w:after="0"/>
        <w:rPr>
          <w:sz w:val="20"/>
          <w:szCs w:val="20"/>
          <w:color w:val="auto"/>
        </w:rPr>
      </w:pPr>
      <w:r>
        <w:rPr>
          <w:rFonts w:ascii="Courier New" w:cs="Courier New" w:eastAsia="Courier New" w:hAnsi="Courier New"/>
          <w:sz w:val="15"/>
          <w:szCs w:val="15"/>
          <w:color w:val="auto"/>
        </w:rPr>
        <w:t>YEAR ENDED DECEMBER 31, 1994</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60" w:type="dxa"/>
            <w:vAlign w:val="bottom"/>
            <w:gridSpan w:val="4"/>
          </w:tcPr>
          <w:p>
            <w:pPr>
              <w:jc w:val="right"/>
              <w:ind w:right="667"/>
              <w:spacing w:after="0"/>
              <w:rPr>
                <w:sz w:val="20"/>
                <w:szCs w:val="20"/>
                <w:color w:val="auto"/>
              </w:rPr>
            </w:pPr>
            <w:r>
              <w:rPr>
                <w:rFonts w:ascii="Courier New" w:cs="Courier New" w:eastAsia="Courier New" w:hAnsi="Courier New"/>
                <w:sz w:val="15"/>
                <w:szCs w:val="15"/>
                <w:color w:val="auto"/>
              </w:rPr>
              <w:t>Supplemental Information by Fund</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Retirement</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Fidelity</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7"/>
              </w:rPr>
              <w:t>Fidelity</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Government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Fidelity</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Participant</w:t>
            </w:r>
          </w:p>
        </w:tc>
        <w:tc>
          <w:tcPr>
            <w:tcW w:w="100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Comcast</w:t>
            </w:r>
          </w:p>
        </w:tc>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Magellan</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7"/>
              </w:rPr>
              <w:t>Balanced</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Money Market</w:t>
            </w:r>
          </w:p>
        </w:tc>
        <w:tc>
          <w:tcPr>
            <w:tcW w:w="2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U.S. Equity Investment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Loan</w:t>
            </w:r>
          </w:p>
        </w:tc>
        <w:tc>
          <w:tcPr>
            <w:tcW w:w="100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Stock Fund</w:t>
            </w:r>
          </w:p>
        </w:tc>
        <w:tc>
          <w:tcPr>
            <w:tcW w:w="11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Fund</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4"/>
              </w:rPr>
              <w:t>Fund</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Fund</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w w:val="99"/>
              </w:rPr>
              <w:t>Index Fund</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Funds</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Fund</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NET ASSETS AVAILABLE FOR</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PLAN BENEFITS,</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BEGINNING OF YEAR</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$915,169</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$2,262,575</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$1,337,914</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$3,445,407</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$597,792</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$8,558,857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$380,951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$8,939,808</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Contributions:</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Employer</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108,810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223,228</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108,240</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273,230</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60,763</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774,271</w:t>
            </w:r>
          </w:p>
        </w:tc>
        <w:tc>
          <w:tcPr>
            <w:tcW w:w="106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774,271</w:t>
            </w: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Employee</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191,118</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462,969</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231,957</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505,715</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129,440</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1,521,199</w:t>
            </w:r>
          </w:p>
        </w:tc>
        <w:tc>
          <w:tcPr>
            <w:tcW w:w="106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1,521,199</w:t>
            </w: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Investment income - interest</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and dividends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169,317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96,986</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34,997</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115,825</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21,418</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438,543</w:t>
            </w:r>
          </w:p>
        </w:tc>
        <w:tc>
          <w:tcPr>
            <w:tcW w:w="106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438,543</w:t>
            </w: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Interest on employee loans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6,309</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2,866</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12,208</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1,491</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24,925</w:t>
            </w:r>
          </w:p>
        </w:tc>
        <w:tc>
          <w:tcPr>
            <w:tcW w:w="106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24,925</w:t>
            </w: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Interfund transfers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240,617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49,483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(103,751)</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(203,096)</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16,747</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Realized gains and net</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(decrease) increase</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in unrealized appreciation</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in value of investments</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(554,638)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(142,324)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(95,905)</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4,642</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(13,064)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(801,289)</w:t>
            </w:r>
          </w:p>
        </w:tc>
        <w:tc>
          <w:tcPr>
            <w:tcW w:w="10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(801,289)</w:t>
            </w: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Loan repayments - principal</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12,708</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33,859</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18,192</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75,483</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10,390</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150,632</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(150,632)</w:t>
            </w:r>
          </w:p>
        </w:tc>
        <w:tc>
          <w:tcPr>
            <w:tcW w:w="100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8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169,983</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730,510</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196,596</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784,007</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227,185</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2,108,281</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(150,632)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1,957,649</w:t>
            </w:r>
          </w:p>
        </w:tc>
      </w:tr>
      <w:tr>
        <w:trPr>
          <w:trHeight w:val="170"/>
        </w:trPr>
        <w:tc>
          <w:tcPr>
            <w:tcW w:w="28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DEDUCTIONS</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Payments to participants or</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beneficiaries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74,195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290,759</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391,344</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386,981</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95,224</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1,238,503</w:t>
            </w:r>
          </w:p>
        </w:tc>
        <w:tc>
          <w:tcPr>
            <w:tcW w:w="106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1,238,503</w:t>
            </w: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Loan withdrawals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16,487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59,534</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28,281</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109,302</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18,157</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231,761</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(231,761)</w:t>
            </w:r>
          </w:p>
        </w:tc>
        <w:tc>
          <w:tcPr>
            <w:tcW w:w="1000" w:type="dxa"/>
            <w:vAlign w:val="bottom"/>
          </w:tcPr>
          <w:p>
            <w:pPr>
              <w:spacing w:after="0"/>
              <w:rPr>
                <w:sz w:val="14"/>
                <w:szCs w:val="14"/>
                <w:color w:val="auto"/>
              </w:rPr>
            </w:pP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Forfeited amounts (credits)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14,139</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18,356</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7,554</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(45,831)</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5,782</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Transfers (in) out</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(33,297)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13,632</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6,559</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9,527</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3,579</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8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71,524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382,281</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433,738</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459,979</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122,742</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1,470,264</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(231,761)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1,238,503</w:t>
            </w:r>
          </w:p>
        </w:tc>
      </w:tr>
      <w:tr>
        <w:trPr>
          <w:trHeight w:val="170"/>
        </w:trPr>
        <w:tc>
          <w:tcPr>
            <w:tcW w:w="28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NET ADDITIONS (DEDUCTIONS)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98,459</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348,229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(237,142)</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324,028</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104,443</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638,017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81,129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719,146</w:t>
            </w:r>
          </w:p>
        </w:tc>
      </w:tr>
      <w:tr>
        <w:trPr>
          <w:trHeight w:val="170"/>
        </w:trPr>
        <w:tc>
          <w:tcPr>
            <w:tcW w:w="28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BENEFITS, END OF YEAR</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$1,013,628</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$2,610,804</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$1,100,772</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$3,769,435</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$702,235</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$9,196,874</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$462,080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$9,658,954</w:t>
            </w:r>
          </w:p>
        </w:tc>
      </w:tr>
      <w:tr>
        <w:trPr>
          <w:trHeight w:val="170"/>
        </w:trPr>
        <w:tc>
          <w:tcPr>
            <w:tcW w:w="28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ectPr>
          <w:pgSz w:w="11900" w:h="16838" w:orient="portrait"/>
          <w:cols w:equalWidth="0" w:num="1">
            <w:col w:w="11520"/>
          </w:cols>
          <w:pgMar w:left="240" w:top="283" w:right="1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4</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STORER COMMUNICATIONS RETIREMENT SAVINGS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CHANGES IN NET ASSETS AVAILABLE FOR PLAN BENEFITS</w:t>
      </w:r>
    </w:p>
    <w:p>
      <w:pPr>
        <w:spacing w:after="0"/>
        <w:rPr>
          <w:sz w:val="20"/>
          <w:szCs w:val="20"/>
          <w:color w:val="auto"/>
        </w:rPr>
      </w:pPr>
      <w:r>
        <w:rPr>
          <w:rFonts w:ascii="Courier New" w:cs="Courier New" w:eastAsia="Courier New" w:hAnsi="Courier New"/>
          <w:sz w:val="15"/>
          <w:szCs w:val="15"/>
          <w:color w:val="auto"/>
        </w:rPr>
        <w:t>YEAR ENDED DECEMBER 31, 1993</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Supplemental Information by Fund</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Retirement</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Fidelity</w:t>
            </w:r>
          </w:p>
        </w:tc>
        <w:tc>
          <w:tcPr>
            <w:tcW w:w="10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Fidelity</w:t>
            </w:r>
          </w:p>
        </w:tc>
        <w:tc>
          <w:tcPr>
            <w:tcW w:w="12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Government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Fidelity</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Participant</w:t>
            </w:r>
          </w:p>
        </w:tc>
        <w:tc>
          <w:tcPr>
            <w:tcW w:w="92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Comcast</w:t>
            </w:r>
          </w:p>
        </w:tc>
        <w:tc>
          <w:tcPr>
            <w:tcW w:w="11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Magellan</w:t>
            </w:r>
          </w:p>
        </w:tc>
        <w:tc>
          <w:tcPr>
            <w:tcW w:w="10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Balanced</w:t>
            </w:r>
          </w:p>
        </w:tc>
        <w:tc>
          <w:tcPr>
            <w:tcW w:w="12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Money Market</w:t>
            </w:r>
          </w:p>
        </w:tc>
        <w:tc>
          <w:tcPr>
            <w:tcW w:w="2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U.S. Equity Investment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Loan</w:t>
            </w:r>
          </w:p>
        </w:tc>
        <w:tc>
          <w:tcPr>
            <w:tcW w:w="92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Stock Fund</w:t>
            </w:r>
          </w:p>
        </w:tc>
        <w:tc>
          <w:tcPr>
            <w:tcW w:w="11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Fund</w:t>
            </w:r>
          </w:p>
        </w:tc>
        <w:tc>
          <w:tcPr>
            <w:tcW w:w="10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Fund</w:t>
            </w:r>
          </w:p>
        </w:tc>
        <w:tc>
          <w:tcPr>
            <w:tcW w:w="12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4"/>
              </w:rPr>
              <w:t>Fund</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Index Fund</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Funds</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Fund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FOR PLAN BENEFITS,</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BEGINNING OF YEAR</w:t>
            </w: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$1,200,144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$694,464</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$3,492,206</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$382,976</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$5,769,790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$173,184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$5,942,974</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Contributions:</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Employer</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295,021</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210,104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126,703</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352,469</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76,268</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1,060,565</w:t>
            </w:r>
          </w:p>
        </w:tc>
        <w:tc>
          <w:tcPr>
            <w:tcW w:w="1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1,060,565</w:t>
            </w: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Employee</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105,039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429,616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298,816</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666,559</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160,853</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1,660,883</w:t>
            </w:r>
          </w:p>
        </w:tc>
        <w:tc>
          <w:tcPr>
            <w:tcW w:w="1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1,660,883</w:t>
            </w: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Investment income - interest</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and dividends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2,326</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194,416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111,865</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99,496</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21,996</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430,099</w:t>
            </w:r>
          </w:p>
        </w:tc>
        <w:tc>
          <w:tcPr>
            <w:tcW w:w="1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430,099</w:t>
            </w: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Interest on employee loans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486</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3,775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2,243</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9,064</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897</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16,465</w:t>
            </w:r>
          </w:p>
        </w:tc>
        <w:tc>
          <w:tcPr>
            <w:tcW w:w="1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16,465</w:t>
            </w: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Interfund transfers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231,888</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245,221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167,523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(635,353)</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(9,279)</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Realized gains and net</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increase in unrealized</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appreciation in value</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of investments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316,080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163,859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62,638</w:t>
            </w:r>
          </w:p>
        </w:tc>
        <w:tc>
          <w:tcPr>
            <w:tcW w:w="1240" w:type="dxa"/>
            <w:vAlign w:val="bottom"/>
          </w:tcPr>
          <w:p>
            <w:pPr>
              <w:spacing w:after="0"/>
              <w:rPr>
                <w:sz w:val="14"/>
                <w:szCs w:val="14"/>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27,273</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569,850</w:t>
            </w:r>
          </w:p>
        </w:tc>
        <w:tc>
          <w:tcPr>
            <w:tcW w:w="1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569,850</w:t>
            </w: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Loan repayments - principal</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3,882</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20,011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41,702</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58,264</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5,366</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129,225</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(129,225)</w:t>
            </w:r>
          </w:p>
        </w:tc>
        <w:tc>
          <w:tcPr>
            <w:tcW w:w="92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8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954,722</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1,267,002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811,490</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550,499</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283,374</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3,867,087</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(129,225)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3,737,862</w:t>
            </w:r>
          </w:p>
        </w:tc>
      </w:tr>
      <w:tr>
        <w:trPr>
          <w:trHeight w:val="170"/>
        </w:trPr>
        <w:tc>
          <w:tcPr>
            <w:tcW w:w="28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DEDUCTIONS</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Payments to participants</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or beneficiaries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40,225</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128,005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121,736</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378,879</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55,313</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724,158</w:t>
            </w:r>
          </w:p>
        </w:tc>
        <w:tc>
          <w:tcPr>
            <w:tcW w:w="1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724,158</w:t>
            </w: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Loan withdrawals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7,704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72,663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42,836</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194,147</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19,642</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336,992</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(336,992)</w:t>
            </w:r>
          </w:p>
        </w:tc>
        <w:tc>
          <w:tcPr>
            <w:tcW w:w="920" w:type="dxa"/>
            <w:vAlign w:val="bottom"/>
          </w:tcPr>
          <w:p>
            <w:pPr>
              <w:spacing w:after="0"/>
              <w:rPr>
                <w:sz w:val="14"/>
                <w:szCs w:val="14"/>
                <w:color w:val="auto"/>
              </w:rPr>
            </w:pP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Forfeited amounts (credits)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2,921</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3,472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3,468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(11,296)</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1,435</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Transfers (in) out</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(11,297)</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431</w:t>
            </w:r>
          </w:p>
        </w:tc>
        <w:tc>
          <w:tcPr>
            <w:tcW w:w="1060" w:type="dxa"/>
            <w:vAlign w:val="bottom"/>
          </w:tcPr>
          <w:p>
            <w:pPr>
              <w:spacing w:after="0"/>
              <w:rPr>
                <w:sz w:val="14"/>
                <w:szCs w:val="14"/>
                <w:color w:val="auto"/>
              </w:rPr>
            </w:pP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35,568</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(7,832)</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16,870</w:t>
            </w:r>
          </w:p>
        </w:tc>
        <w:tc>
          <w:tcPr>
            <w:tcW w:w="1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16,870</w:t>
            </w:r>
          </w:p>
        </w:tc>
      </w:tr>
      <w:tr>
        <w:trPr>
          <w:trHeight w:val="170"/>
        </w:trPr>
        <w:tc>
          <w:tcPr>
            <w:tcW w:w="28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8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39,553</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204,571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168,040</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597,298</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68,558</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1,078,020</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(336,992)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741,028</w:t>
            </w:r>
          </w:p>
        </w:tc>
      </w:tr>
      <w:tr>
        <w:trPr>
          <w:trHeight w:val="170"/>
        </w:trPr>
        <w:tc>
          <w:tcPr>
            <w:tcW w:w="28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NET ADDITIONS (DEDUCTIONS)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915,169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1,062,431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643,450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(46,799)</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214,816</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2,789,067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207,767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2,996,834</w:t>
            </w:r>
          </w:p>
        </w:tc>
      </w:tr>
      <w:tr>
        <w:trPr>
          <w:trHeight w:val="170"/>
        </w:trPr>
        <w:tc>
          <w:tcPr>
            <w:tcW w:w="28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BENEFITS, END OF YEAR</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$915,169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$2,262,575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$1,337,914</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$3,445,407</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$597,792</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$8,558,857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$380,951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$8,939,808</w:t>
            </w:r>
          </w:p>
        </w:tc>
      </w:tr>
      <w:tr>
        <w:trPr>
          <w:trHeight w:val="170"/>
        </w:trPr>
        <w:tc>
          <w:tcPr>
            <w:tcW w:w="28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ectPr>
          <w:pgSz w:w="11900" w:h="16838" w:orient="portrait"/>
          <w:cols w:equalWidth="0" w:num="1">
            <w:col w:w="11440"/>
          </w:cols>
          <w:pgMar w:left="240" w:top="283" w:right="21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5</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STORER COMMUNICATIONS RETIREMENT SAVINGS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CHANGES IN NET ASSETS AVAILABLE FOR PLAN BENEFITS</w:t>
      </w:r>
    </w:p>
    <w:p>
      <w:pPr>
        <w:spacing w:after="0"/>
        <w:rPr>
          <w:sz w:val="20"/>
          <w:szCs w:val="20"/>
          <w:color w:val="auto"/>
        </w:rPr>
      </w:pPr>
      <w:r>
        <w:rPr>
          <w:rFonts w:ascii="Courier New" w:cs="Courier New" w:eastAsia="Courier New" w:hAnsi="Courier New"/>
          <w:sz w:val="15"/>
          <w:szCs w:val="15"/>
          <w:color w:val="auto"/>
        </w:rPr>
        <w:t>YEAR ENDED DECEMBER 31, 1992</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Supplemental Information by Fund</w:t>
            </w: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9"/>
        </w:trPr>
        <w:tc>
          <w:tcPr>
            <w:tcW w:w="3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Retirement</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3740" w:type="dxa"/>
            <w:vAlign w:val="bottom"/>
          </w:tcPr>
          <w:p>
            <w:pPr>
              <w:spacing w:after="0"/>
              <w:rPr>
                <w:sz w:val="14"/>
                <w:szCs w:val="14"/>
                <w:color w:val="auto"/>
              </w:rPr>
            </w:pPr>
          </w:p>
        </w:tc>
        <w:tc>
          <w:tcPr>
            <w:tcW w:w="12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Fidelity</w:t>
            </w:r>
          </w:p>
        </w:tc>
        <w:tc>
          <w:tcPr>
            <w:tcW w:w="10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Fidelity</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Government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Fidelity</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Participant</w:t>
            </w:r>
          </w:p>
        </w:tc>
        <w:tc>
          <w:tcPr>
            <w:tcW w:w="1000" w:type="dxa"/>
            <w:vAlign w:val="bottom"/>
          </w:tcPr>
          <w:p>
            <w:pPr>
              <w:spacing w:after="0"/>
              <w:rPr>
                <w:sz w:val="14"/>
                <w:szCs w:val="14"/>
                <w:color w:val="auto"/>
              </w:rPr>
            </w:pPr>
          </w:p>
        </w:tc>
      </w:tr>
      <w:tr>
        <w:trPr>
          <w:trHeight w:val="170"/>
        </w:trPr>
        <w:tc>
          <w:tcPr>
            <w:tcW w:w="3740" w:type="dxa"/>
            <w:vAlign w:val="bottom"/>
          </w:tcPr>
          <w:p>
            <w:pPr>
              <w:spacing w:after="0"/>
              <w:rPr>
                <w:sz w:val="14"/>
                <w:szCs w:val="14"/>
                <w:color w:val="auto"/>
              </w:rPr>
            </w:pPr>
          </w:p>
        </w:tc>
        <w:tc>
          <w:tcPr>
            <w:tcW w:w="12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Magellan</w:t>
            </w:r>
          </w:p>
        </w:tc>
        <w:tc>
          <w:tcPr>
            <w:tcW w:w="10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Balanced</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Money Market</w:t>
            </w:r>
          </w:p>
        </w:tc>
        <w:tc>
          <w:tcPr>
            <w:tcW w:w="2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U.S. Equity Investment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Loan</w:t>
            </w:r>
          </w:p>
        </w:tc>
        <w:tc>
          <w:tcPr>
            <w:tcW w:w="1000" w:type="dxa"/>
            <w:vAlign w:val="bottom"/>
          </w:tcPr>
          <w:p>
            <w:pPr>
              <w:spacing w:after="0"/>
              <w:rPr>
                <w:sz w:val="14"/>
                <w:szCs w:val="14"/>
                <w:color w:val="auto"/>
              </w:rPr>
            </w:pPr>
          </w:p>
        </w:tc>
      </w:tr>
      <w:tr>
        <w:trPr>
          <w:trHeight w:val="170"/>
        </w:trPr>
        <w:tc>
          <w:tcPr>
            <w:tcW w:w="3740" w:type="dxa"/>
            <w:vAlign w:val="bottom"/>
          </w:tcPr>
          <w:p>
            <w:pPr>
              <w:spacing w:after="0"/>
              <w:rPr>
                <w:sz w:val="14"/>
                <w:szCs w:val="14"/>
                <w:color w:val="auto"/>
              </w:rPr>
            </w:pPr>
          </w:p>
        </w:tc>
        <w:tc>
          <w:tcPr>
            <w:tcW w:w="12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Fund</w:t>
            </w:r>
          </w:p>
        </w:tc>
        <w:tc>
          <w:tcPr>
            <w:tcW w:w="10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Fund</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Fund</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Index Fund</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Funds</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Fund</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Total</w:t>
            </w:r>
          </w:p>
        </w:tc>
      </w:tr>
      <w:tr>
        <w:trPr>
          <w:trHeight w:val="509"/>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BENEFITS, BEGINNING OF YEAR</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$891,762</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$404,162</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$5,459,352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$258,222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$7,013,498</w:t>
            </w:r>
          </w:p>
        </w:tc>
        <w:tc>
          <w:tcPr>
            <w:tcW w:w="11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$7,013,498</w:t>
            </w:r>
          </w:p>
        </w:tc>
      </w:tr>
      <w:tr>
        <w:trPr>
          <w:trHeight w:val="339"/>
        </w:trPr>
        <w:tc>
          <w:tcPr>
            <w:tcW w:w="374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Contributions:</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740" w:type="dxa"/>
            <w:vAlign w:val="bottom"/>
          </w:tcPr>
          <w:p>
            <w:pPr>
              <w:ind w:left="440"/>
              <w:spacing w:after="0"/>
              <w:rPr>
                <w:sz w:val="20"/>
                <w:szCs w:val="20"/>
                <w:color w:val="auto"/>
              </w:rPr>
            </w:pPr>
            <w:r>
              <w:rPr>
                <w:rFonts w:ascii="Courier New" w:cs="Courier New" w:eastAsia="Courier New" w:hAnsi="Courier New"/>
                <w:sz w:val="15"/>
                <w:szCs w:val="15"/>
                <w:color w:val="auto"/>
              </w:rPr>
              <w:t>Employer</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207,298</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130,346</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388,810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76,530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802,984</w:t>
            </w:r>
          </w:p>
        </w:tc>
        <w:tc>
          <w:tcPr>
            <w:tcW w:w="11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802,984</w:t>
            </w:r>
          </w:p>
        </w:tc>
      </w:tr>
      <w:tr>
        <w:trPr>
          <w:trHeight w:val="170"/>
        </w:trPr>
        <w:tc>
          <w:tcPr>
            <w:tcW w:w="3740" w:type="dxa"/>
            <w:vAlign w:val="bottom"/>
          </w:tcPr>
          <w:p>
            <w:pPr>
              <w:ind w:left="440"/>
              <w:spacing w:after="0"/>
              <w:rPr>
                <w:sz w:val="20"/>
                <w:szCs w:val="20"/>
                <w:color w:val="auto"/>
              </w:rPr>
            </w:pPr>
            <w:r>
              <w:rPr>
                <w:rFonts w:ascii="Courier New" w:cs="Courier New" w:eastAsia="Courier New" w:hAnsi="Courier New"/>
                <w:sz w:val="15"/>
                <w:szCs w:val="15"/>
                <w:color w:val="auto"/>
              </w:rPr>
              <w:t>Employee</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569,579</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350,335</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976,493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193,439</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2,089,846</w:t>
            </w:r>
          </w:p>
        </w:tc>
        <w:tc>
          <w:tcPr>
            <w:tcW w:w="11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2,089,846</w:t>
            </w: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Investment income - interest and</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740" w:type="dxa"/>
            <w:vAlign w:val="bottom"/>
          </w:tcPr>
          <w:p>
            <w:pPr>
              <w:ind w:left="440"/>
              <w:spacing w:after="0"/>
              <w:rPr>
                <w:sz w:val="20"/>
                <w:szCs w:val="20"/>
                <w:color w:val="auto"/>
              </w:rPr>
            </w:pPr>
            <w:r>
              <w:rPr>
                <w:rFonts w:ascii="Courier New" w:cs="Courier New" w:eastAsia="Courier New" w:hAnsi="Courier New"/>
                <w:sz w:val="15"/>
                <w:szCs w:val="15"/>
                <w:color w:val="auto"/>
              </w:rPr>
              <w:t>dividends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186,106</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74,563</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189,846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11,973</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462,488</w:t>
            </w:r>
          </w:p>
        </w:tc>
        <w:tc>
          <w:tcPr>
            <w:tcW w:w="11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462,488</w:t>
            </w: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Interest on employee loans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1,249</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1,659</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6,552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283</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9,743</w:t>
            </w:r>
          </w:p>
        </w:tc>
        <w:tc>
          <w:tcPr>
            <w:tcW w:w="11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9,743</w:t>
            </w: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Interfund transfers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376,264</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260,825</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(779,951)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142,862</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Realized gains and net (decrease)</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740" w:type="dxa"/>
            <w:vAlign w:val="bottom"/>
          </w:tcPr>
          <w:p>
            <w:pPr>
              <w:ind w:left="440"/>
              <w:spacing w:after="0"/>
              <w:rPr>
                <w:sz w:val="20"/>
                <w:szCs w:val="20"/>
                <w:color w:val="auto"/>
              </w:rPr>
            </w:pPr>
            <w:r>
              <w:rPr>
                <w:rFonts w:ascii="Courier New" w:cs="Courier New" w:eastAsia="Courier New" w:hAnsi="Courier New"/>
                <w:sz w:val="15"/>
                <w:szCs w:val="15"/>
                <w:color w:val="auto"/>
              </w:rPr>
              <w:t>increase in unrealized appreciation</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740" w:type="dxa"/>
            <w:vAlign w:val="bottom"/>
          </w:tcPr>
          <w:p>
            <w:pPr>
              <w:ind w:left="440"/>
              <w:spacing w:after="0"/>
              <w:rPr>
                <w:sz w:val="20"/>
                <w:szCs w:val="20"/>
                <w:color w:val="auto"/>
              </w:rPr>
            </w:pPr>
            <w:r>
              <w:rPr>
                <w:rFonts w:ascii="Courier New" w:cs="Courier New" w:eastAsia="Courier New" w:hAnsi="Courier New"/>
                <w:sz w:val="15"/>
                <w:szCs w:val="15"/>
                <w:color w:val="auto"/>
              </w:rPr>
              <w:t>in value of investments</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(72,827)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(19,044)</w:t>
            </w:r>
          </w:p>
        </w:tc>
        <w:tc>
          <w:tcPr>
            <w:tcW w:w="12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28,738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(63,133)</w:t>
            </w:r>
          </w:p>
        </w:tc>
        <w:tc>
          <w:tcPr>
            <w:tcW w:w="1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(63,133)</w:t>
            </w: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Loan repayments - principal</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8,243</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5,825</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25,979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41,471</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(41,471)</w:t>
            </w:r>
          </w:p>
        </w:tc>
        <w:tc>
          <w:tcPr>
            <w:tcW w:w="1000" w:type="dxa"/>
            <w:vAlign w:val="bottom"/>
          </w:tcPr>
          <w:p>
            <w:pPr>
              <w:spacing w:after="0"/>
              <w:rPr>
                <w:sz w:val="14"/>
                <w:szCs w:val="14"/>
                <w:color w:val="auto"/>
              </w:rPr>
            </w:pPr>
          </w:p>
        </w:tc>
      </w:tr>
      <w:tr>
        <w:trPr>
          <w:trHeight w:val="170"/>
        </w:trPr>
        <w:tc>
          <w:tcPr>
            <w:tcW w:w="374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74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1,275,912</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804,509</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807,729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455,249</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3,343,399</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(41,471)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3,301,928</w:t>
            </w:r>
          </w:p>
        </w:tc>
      </w:tr>
      <w:tr>
        <w:trPr>
          <w:trHeight w:val="170"/>
        </w:trPr>
        <w:tc>
          <w:tcPr>
            <w:tcW w:w="374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3740" w:type="dxa"/>
            <w:vAlign w:val="bottom"/>
          </w:tcPr>
          <w:p>
            <w:pPr>
              <w:spacing w:after="0"/>
              <w:rPr>
                <w:sz w:val="20"/>
                <w:szCs w:val="20"/>
                <w:color w:val="auto"/>
              </w:rPr>
            </w:pPr>
            <w:r>
              <w:rPr>
                <w:rFonts w:ascii="Courier New" w:cs="Courier New" w:eastAsia="Courier New" w:hAnsi="Courier New"/>
                <w:sz w:val="15"/>
                <w:szCs w:val="15"/>
                <w:color w:val="auto"/>
              </w:rPr>
              <w:t>DEDUCTIONS</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Payments to participants or</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740" w:type="dxa"/>
            <w:vAlign w:val="bottom"/>
          </w:tcPr>
          <w:p>
            <w:pPr>
              <w:ind w:left="440"/>
              <w:spacing w:after="0"/>
              <w:rPr>
                <w:sz w:val="20"/>
                <w:szCs w:val="20"/>
                <w:color w:val="auto"/>
              </w:rPr>
            </w:pPr>
            <w:r>
              <w:rPr>
                <w:rFonts w:ascii="Courier New" w:cs="Courier New" w:eastAsia="Courier New" w:hAnsi="Courier New"/>
                <w:sz w:val="15"/>
                <w:szCs w:val="15"/>
                <w:color w:val="auto"/>
              </w:rPr>
              <w:t>beneficiaries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102,336</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46,038</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413,789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26,850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589,013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3,848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592,861</w:t>
            </w: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Loan withdrawals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57,872</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23,893</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230,945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14,985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327,695</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(327,695)</w:t>
            </w:r>
          </w:p>
        </w:tc>
        <w:tc>
          <w:tcPr>
            <w:tcW w:w="1000" w:type="dxa"/>
            <w:vAlign w:val="bottom"/>
          </w:tcPr>
          <w:p>
            <w:pPr>
              <w:spacing w:after="0"/>
              <w:rPr>
                <w:sz w:val="14"/>
                <w:szCs w:val="14"/>
                <w:color w:val="auto"/>
              </w:rPr>
            </w:pP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Forfeited amounts (credits)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9,688</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3,570</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(16,660)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3,402</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Transfers out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797,634</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440,706</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2,146,801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285,258</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3,670,399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109,192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3,779,591</w:t>
            </w:r>
          </w:p>
        </w:tc>
      </w:tr>
      <w:tr>
        <w:trPr>
          <w:trHeight w:val="170"/>
        </w:trPr>
        <w:tc>
          <w:tcPr>
            <w:tcW w:w="374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74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967,530</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514,207</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2,774,875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330,495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4,587,107</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(214,655)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4,372,452</w:t>
            </w:r>
          </w:p>
        </w:tc>
      </w:tr>
      <w:tr>
        <w:trPr>
          <w:trHeight w:val="170"/>
        </w:trPr>
        <w:tc>
          <w:tcPr>
            <w:tcW w:w="374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ADDITIONS (DEDUCTIONS)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308,382</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290,302</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(1,967,146)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124,754</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(1,243,708)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173,184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(1,070,524)</w:t>
            </w:r>
          </w:p>
        </w:tc>
      </w:tr>
      <w:tr>
        <w:trPr>
          <w:trHeight w:val="170"/>
        </w:trPr>
        <w:tc>
          <w:tcPr>
            <w:tcW w:w="374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BENEFITS, END OF YEAR</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$1,200,144</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$694,464</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$3,492,206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$382,976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$5,769,790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$173,184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$5,942,974</w:t>
            </w:r>
          </w:p>
        </w:tc>
      </w:tr>
      <w:tr>
        <w:trPr>
          <w:trHeight w:val="170"/>
        </w:trPr>
        <w:tc>
          <w:tcPr>
            <w:tcW w:w="374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ectPr>
          <w:pgSz w:w="11900" w:h="16838" w:orient="portrait"/>
          <w:cols w:equalWidth="0" w:num="1">
            <w:col w:w="11520"/>
          </w:cols>
          <w:pgMar w:left="240" w:top="283" w:right="139" w:bottom="1440" w:gutter="0" w:footer="0" w:header="0"/>
        </w:sectPr>
      </w:pPr>
    </w:p>
    <w:bookmarkStart w:id="7" w:name="page8"/>
    <w:bookmarkEnd w:id="7"/>
    <w:p>
      <w:pPr>
        <w:ind w:left="10"/>
        <w:spacing w:after="0"/>
        <w:rPr>
          <w:sz w:val="20"/>
          <w:szCs w:val="20"/>
          <w:color w:val="auto"/>
        </w:rPr>
      </w:pPr>
      <w:r>
        <w:rPr>
          <w:rFonts w:ascii="Courier New" w:cs="Courier New" w:eastAsia="Courier New" w:hAnsi="Courier New"/>
          <w:sz w:val="15"/>
          <w:szCs w:val="15"/>
          <w:color w:val="auto"/>
        </w:rPr>
        <w:t>6</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STORER COMMUNICATIONS RETIREMENT SAVINGS PLAN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FINANCIAL STATEMENTS</w:t>
      </w:r>
    </w:p>
    <w:p>
      <w:pPr>
        <w:ind w:left="10"/>
        <w:spacing w:after="0"/>
        <w:rPr>
          <w:sz w:val="20"/>
          <w:szCs w:val="20"/>
          <w:color w:val="auto"/>
        </w:rPr>
      </w:pPr>
      <w:r>
        <w:rPr>
          <w:rFonts w:ascii="Courier New" w:cs="Courier New" w:eastAsia="Courier New" w:hAnsi="Courier New"/>
          <w:sz w:val="15"/>
          <w:szCs w:val="15"/>
          <w:color w:val="auto"/>
        </w:rPr>
        <w:t>YEARS ENDED DECEMBER 31, 1994, 1993 AND 1992</w:t>
      </w:r>
    </w:p>
    <w:p>
      <w:pPr>
        <w:spacing w:after="0" w:line="338" w:lineRule="exact"/>
        <w:rPr>
          <w:sz w:val="20"/>
          <w:szCs w:val="20"/>
          <w:color w:val="auto"/>
        </w:rPr>
      </w:pPr>
    </w:p>
    <w:p>
      <w:pPr>
        <w:ind w:left="610" w:hanging="610"/>
        <w:spacing w:after="0"/>
        <w:tabs>
          <w:tab w:leader="none" w:pos="61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4" w:lineRule="exact"/>
        <w:rPr>
          <w:rFonts w:ascii="Courier New" w:cs="Courier New" w:eastAsia="Courier New" w:hAnsi="Courier New"/>
          <w:sz w:val="15"/>
          <w:szCs w:val="15"/>
          <w:color w:val="auto"/>
        </w:rPr>
      </w:pPr>
    </w:p>
    <w:p>
      <w:pPr>
        <w:jc w:val="both"/>
        <w:ind w:left="6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of the Storer Communications Retirement Savings Plan (the "Plan") are presented using the accrual basis of accounting. Investments are carried at market value. Market value is determined by the last sales or closing price as of the last trading day of the Plan year for investments in securities traded on a matured securities exchange or the NASDAQ National Market System. Changes in investment market values are reflected as unrealized appreciation or depreciation in the financial statements of the Plan during each corresponding Plan year, while net realized gains and losses associated with the disposition of investments are recorded as of the trade date and calculated based on market values as of such date. Employee and employer contributions are recorded in the period to which they are applicable. All costs associated with administering the Plan were paid or absorbed by Storer Communications, Inc. (the "Company") in 1994 and 1993. However, certain of these costs were paid by the Plan in 1992.</w:t>
      </w:r>
    </w:p>
    <w:p>
      <w:pPr>
        <w:spacing w:after="0" w:line="184" w:lineRule="exact"/>
        <w:rPr>
          <w:rFonts w:ascii="Courier New" w:cs="Courier New" w:eastAsia="Courier New" w:hAnsi="Courier New"/>
          <w:sz w:val="15"/>
          <w:szCs w:val="15"/>
          <w:color w:val="auto"/>
        </w:rPr>
      </w:pPr>
    </w:p>
    <w:p>
      <w:pPr>
        <w:jc w:val="both"/>
        <w:ind w:left="61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2, 1992, the Company completed certain transactions which resulted in the division of the Company between its stockholders. The accounts of the Plan participants of the subsidiaries no longer owned by the Company were transferred out of the Plan by the Trustee. The majority of these transfers were completed in 1992.</w:t>
      </w:r>
    </w:p>
    <w:p>
      <w:pPr>
        <w:spacing w:after="0" w:line="172"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DESCRIPTION</w:t>
      </w:r>
    </w:p>
    <w:p>
      <w:pPr>
        <w:spacing w:after="0" w:line="174" w:lineRule="exact"/>
        <w:rPr>
          <w:rFonts w:ascii="Courier New" w:cs="Courier New" w:eastAsia="Courier New" w:hAnsi="Courier New"/>
          <w:sz w:val="15"/>
          <w:szCs w:val="15"/>
          <w:color w:val="auto"/>
        </w:rPr>
      </w:pPr>
    </w:p>
    <w:p>
      <w:pPr>
        <w:jc w:val="both"/>
        <w:ind w:left="61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not intended to be a complete description of the Plan. Plan participants should refer to the Plan document and applicable amendments for a complete description of the Plan.</w:t>
      </w:r>
    </w:p>
    <w:p>
      <w:pPr>
        <w:spacing w:after="0" w:line="174" w:lineRule="exact"/>
        <w:rPr>
          <w:rFonts w:ascii="Courier New" w:cs="Courier New" w:eastAsia="Courier New" w:hAnsi="Courier New"/>
          <w:sz w:val="15"/>
          <w:szCs w:val="15"/>
          <w:color w:val="auto"/>
        </w:rPr>
      </w:pPr>
    </w:p>
    <w:p>
      <w:pPr>
        <w:jc w:val="both"/>
        <w:ind w:left="6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is a defined contribution plan qualified under Internal Revenue Code (the "Code") Sections 401(k), 401(a) and 401(m). The Company amended and restated the Plan effective January 1, 1993 to provide generally for the same terms, conditions and benefits as the Comcast Corporation Retirement-Investment Plan (the "Comcast Plan"). Participation in the Plan is open to covered employees who satisfy eligibility requirements as set forth in the Plan document.</w:t>
      </w:r>
    </w:p>
    <w:p>
      <w:pPr>
        <w:spacing w:after="0" w:line="176" w:lineRule="exact"/>
        <w:rPr>
          <w:rFonts w:ascii="Courier New" w:cs="Courier New" w:eastAsia="Courier New" w:hAnsi="Courier New"/>
          <w:sz w:val="15"/>
          <w:szCs w:val="15"/>
          <w:color w:val="auto"/>
        </w:rPr>
      </w:pPr>
    </w:p>
    <w:p>
      <w:pPr>
        <w:jc w:val="both"/>
        <w:ind w:left="610" w:right="31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 employee is eligible for participation in the Plan upon completion of one year and one thousand hours of service. Each eligible employee may direct the Company to make contributions of any multiple of 1% between 1% and 17% of their compensation to the Plan, subject to certain limits imposed by the Code. The Company matches 100% of the participant's contribution up to 1% of the participant's compensation, and 50% of the participant's contribution in excess of 1% of the participant's compensation for such payroll period, up to a maximum matching contribution of 3.5% of the participant's compensation. Prior to 1993, an eligible employee could contribute any multiple of 1% between 1% and 10% of his or her compensation, subject to certain limits imposed by the Code, and the Company matched 50% of the participant's contribution, up to a maximum of 4% of the participant's compensation. Each participant has, at all times, a 100% nonforfeitable interest in the participant's contributions and earnings attributable thereto. In addition, effective January 1, 1993, the Company made one-time contributions of approximately $230,000 in cash to purchase 10 shares of Comcast Class A Special Common Stock for the account of each active participant as of that date. These contributions were recorded at the market value of the shares at the date contributed. Thereafter, comparable contributions are made to the accounts of new participants.</w:t>
      </w:r>
    </w:p>
    <w:p>
      <w:pPr>
        <w:sectPr>
          <w:pgSz w:w="11900" w:h="16838" w:orient="portrait"/>
          <w:cols w:equalWidth="0" w:num="1">
            <w:col w:w="10229"/>
          </w:cols>
          <w:pgMar w:left="230" w:top="283" w:right="1440"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4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509"/>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w w:val="98"/>
              </w:rPr>
              <w:t>STORER COMMUNICATIONS</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RETIREMENT SAVINGS PLAN</w:t>
            </w:r>
          </w:p>
        </w:tc>
        <w:tc>
          <w:tcPr>
            <w:tcW w:w="1800" w:type="dxa"/>
            <w:vAlign w:val="bottom"/>
          </w:tcPr>
          <w:p>
            <w:pPr>
              <w:spacing w:after="0"/>
              <w:rPr>
                <w:sz w:val="24"/>
                <w:szCs w:val="24"/>
                <w:color w:val="auto"/>
              </w:rPr>
            </w:pPr>
          </w:p>
        </w:tc>
      </w:tr>
      <w:tr>
        <w:trPr>
          <w:trHeight w:val="339"/>
        </w:trPr>
        <w:tc>
          <w:tcPr>
            <w:tcW w:w="5240" w:type="dxa"/>
            <w:vAlign w:val="bottom"/>
            <w:gridSpan w:val="3"/>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1800" w:type="dxa"/>
            <w:vAlign w:val="bottom"/>
          </w:tcPr>
          <w:p>
            <w:pPr>
              <w:spacing w:after="0"/>
              <w:rPr>
                <w:sz w:val="24"/>
                <w:szCs w:val="24"/>
                <w:color w:val="auto"/>
              </w:rPr>
            </w:pPr>
          </w:p>
        </w:tc>
      </w:tr>
      <w:tr>
        <w:trPr>
          <w:trHeight w:val="170"/>
        </w:trPr>
        <w:tc>
          <w:tcPr>
            <w:tcW w:w="5240" w:type="dxa"/>
            <w:vAlign w:val="bottom"/>
            <w:gridSpan w:val="3"/>
          </w:tcPr>
          <w:p>
            <w:pPr>
              <w:spacing w:after="0"/>
              <w:rPr>
                <w:sz w:val="20"/>
                <w:szCs w:val="20"/>
                <w:color w:val="auto"/>
              </w:rPr>
            </w:pPr>
            <w:r>
              <w:rPr>
                <w:rFonts w:ascii="Courier New" w:cs="Courier New" w:eastAsia="Courier New" w:hAnsi="Courier New"/>
                <w:sz w:val="15"/>
                <w:szCs w:val="15"/>
                <w:color w:val="auto"/>
              </w:rPr>
              <w:t>YEARS ENDED DECEMBER 31, 1994, 1993 AND 1992 (Continued)</w:t>
            </w:r>
          </w:p>
        </w:tc>
        <w:tc>
          <w:tcPr>
            <w:tcW w:w="1800" w:type="dxa"/>
            <w:vAlign w:val="bottom"/>
          </w:tcPr>
          <w:p>
            <w:pPr>
              <w:spacing w:after="0"/>
              <w:rPr>
                <w:sz w:val="14"/>
                <w:szCs w:val="14"/>
                <w:color w:val="auto"/>
              </w:rPr>
            </w:pPr>
          </w:p>
        </w:tc>
      </w:tr>
      <w:tr>
        <w:trPr>
          <w:trHeight w:val="339"/>
        </w:trPr>
        <w:tc>
          <w:tcPr>
            <w:tcW w:w="188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Contributions</w:t>
            </w:r>
          </w:p>
        </w:tc>
        <w:tc>
          <w:tcPr>
            <w:tcW w:w="51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by the  Company  are  vested  according  to the  following</w:t>
            </w:r>
          </w:p>
        </w:tc>
      </w:tr>
      <w:tr>
        <w:trPr>
          <w:trHeight w:val="170"/>
        </w:trPr>
        <w:tc>
          <w:tcPr>
            <w:tcW w:w="1400" w:type="dxa"/>
            <w:vAlign w:val="bottom"/>
          </w:tcPr>
          <w:p>
            <w:pPr>
              <w:ind w:left="600"/>
              <w:spacing w:after="0"/>
              <w:rPr>
                <w:sz w:val="20"/>
                <w:szCs w:val="20"/>
                <w:color w:val="auto"/>
              </w:rPr>
            </w:pPr>
            <w:r>
              <w:rPr>
                <w:rFonts w:ascii="Courier New" w:cs="Courier New" w:eastAsia="Courier New" w:hAnsi="Courier New"/>
                <w:sz w:val="15"/>
                <w:szCs w:val="15"/>
                <w:color w:val="auto"/>
                <w:w w:val="96"/>
              </w:rPr>
              <w:t>schedule:</w:t>
            </w:r>
          </w:p>
        </w:tc>
        <w:tc>
          <w:tcPr>
            <w:tcW w:w="4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9"/>
        </w:trPr>
        <w:tc>
          <w:tcPr>
            <w:tcW w:w="5240" w:type="dxa"/>
            <w:vAlign w:val="bottom"/>
            <w:gridSpan w:val="3"/>
          </w:tcPr>
          <w:p>
            <w:pPr>
              <w:ind w:left="1220"/>
              <w:spacing w:after="0"/>
              <w:rPr>
                <w:sz w:val="20"/>
                <w:szCs w:val="20"/>
                <w:color w:val="auto"/>
              </w:rPr>
            </w:pPr>
            <w:r>
              <w:rPr>
                <w:rFonts w:ascii="Courier New" w:cs="Courier New" w:eastAsia="Courier New" w:hAnsi="Courier New"/>
                <w:sz w:val="15"/>
                <w:szCs w:val="15"/>
                <w:color w:val="auto"/>
              </w:rPr>
              <w:t>Years of Service</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Vested Percentage</w:t>
            </w:r>
          </w:p>
        </w:tc>
      </w:tr>
      <w:tr>
        <w:trPr>
          <w:trHeight w:val="170"/>
        </w:trPr>
        <w:tc>
          <w:tcPr>
            <w:tcW w:w="1400" w:type="dxa"/>
            <w:vAlign w:val="bottom"/>
          </w:tcPr>
          <w:p>
            <w:pPr>
              <w:ind w:left="1220"/>
              <w:spacing w:after="0"/>
              <w:rPr>
                <w:sz w:val="20"/>
                <w:szCs w:val="20"/>
                <w:color w:val="auto"/>
              </w:rPr>
            </w:pPr>
            <w:r>
              <w:rPr>
                <w:rFonts w:ascii="Courier New" w:cs="Courier New" w:eastAsia="Courier New" w:hAnsi="Courier New"/>
                <w:sz w:val="15"/>
                <w:szCs w:val="15"/>
                <w:color w:val="auto"/>
              </w:rPr>
              <w:t>1</w:t>
            </w:r>
          </w:p>
        </w:tc>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year but less than 2 years</w:t>
            </w:r>
          </w:p>
        </w:tc>
        <w:tc>
          <w:tcPr>
            <w:tcW w:w="18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w:t>
            </w:r>
          </w:p>
        </w:tc>
      </w:tr>
      <w:tr>
        <w:trPr>
          <w:trHeight w:val="170"/>
        </w:trPr>
        <w:tc>
          <w:tcPr>
            <w:tcW w:w="1400" w:type="dxa"/>
            <w:vAlign w:val="bottom"/>
          </w:tcPr>
          <w:p>
            <w:pPr>
              <w:ind w:left="1220"/>
              <w:spacing w:after="0"/>
              <w:rPr>
                <w:sz w:val="20"/>
                <w:szCs w:val="20"/>
                <w:color w:val="auto"/>
              </w:rPr>
            </w:pPr>
            <w:r>
              <w:rPr>
                <w:rFonts w:ascii="Courier New" w:cs="Courier New" w:eastAsia="Courier New" w:hAnsi="Courier New"/>
                <w:sz w:val="15"/>
                <w:szCs w:val="15"/>
                <w:color w:val="auto"/>
              </w:rPr>
              <w:t>2</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but less than 3 years</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40</w:t>
            </w:r>
          </w:p>
        </w:tc>
      </w:tr>
      <w:tr>
        <w:trPr>
          <w:trHeight w:val="170"/>
        </w:trPr>
        <w:tc>
          <w:tcPr>
            <w:tcW w:w="1400" w:type="dxa"/>
            <w:vAlign w:val="bottom"/>
          </w:tcPr>
          <w:p>
            <w:pPr>
              <w:ind w:left="1220"/>
              <w:spacing w:after="0"/>
              <w:rPr>
                <w:sz w:val="20"/>
                <w:szCs w:val="20"/>
                <w:color w:val="auto"/>
              </w:rPr>
            </w:pPr>
            <w:r>
              <w:rPr>
                <w:rFonts w:ascii="Courier New" w:cs="Courier New" w:eastAsia="Courier New" w:hAnsi="Courier New"/>
                <w:sz w:val="15"/>
                <w:szCs w:val="15"/>
                <w:color w:val="auto"/>
              </w:rPr>
              <w:t>3</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but less than 4 years</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60</w:t>
            </w:r>
          </w:p>
        </w:tc>
      </w:tr>
      <w:tr>
        <w:trPr>
          <w:trHeight w:val="170"/>
        </w:trPr>
        <w:tc>
          <w:tcPr>
            <w:tcW w:w="1400" w:type="dxa"/>
            <w:vAlign w:val="bottom"/>
          </w:tcPr>
          <w:p>
            <w:pPr>
              <w:ind w:left="1220"/>
              <w:spacing w:after="0"/>
              <w:rPr>
                <w:sz w:val="20"/>
                <w:szCs w:val="20"/>
                <w:color w:val="auto"/>
              </w:rPr>
            </w:pPr>
            <w:r>
              <w:rPr>
                <w:rFonts w:ascii="Courier New" w:cs="Courier New" w:eastAsia="Courier New" w:hAnsi="Courier New"/>
                <w:sz w:val="15"/>
                <w:szCs w:val="15"/>
                <w:color w:val="auto"/>
              </w:rPr>
              <w:t>4</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but less than 5 years</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80</w:t>
            </w:r>
          </w:p>
        </w:tc>
      </w:tr>
      <w:tr>
        <w:trPr>
          <w:trHeight w:val="170"/>
        </w:trPr>
        <w:tc>
          <w:tcPr>
            <w:tcW w:w="1400" w:type="dxa"/>
            <w:vAlign w:val="bottom"/>
          </w:tcPr>
          <w:p>
            <w:pPr>
              <w:ind w:left="1220"/>
              <w:spacing w:after="0"/>
              <w:rPr>
                <w:sz w:val="20"/>
                <w:szCs w:val="20"/>
                <w:color w:val="auto"/>
              </w:rPr>
            </w:pPr>
            <w:r>
              <w:rPr>
                <w:rFonts w:ascii="Courier New" w:cs="Courier New" w:eastAsia="Courier New" w:hAnsi="Courier New"/>
                <w:sz w:val="15"/>
                <w:szCs w:val="15"/>
                <w:color w:val="auto"/>
              </w:rPr>
              <w:t>5</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or more</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w:t>
            </w:r>
          </w:p>
        </w:tc>
      </w:tr>
    </w:tbl>
    <w:p>
      <w:pPr>
        <w:spacing w:after="0" w:line="175" w:lineRule="exact"/>
        <w:rPr>
          <w:sz w:val="20"/>
          <w:szCs w:val="20"/>
          <w:color w:val="auto"/>
        </w:rPr>
      </w:pPr>
    </w:p>
    <w:p>
      <w:pPr>
        <w:jc w:val="both"/>
        <w:ind w:left="610" w:right="3179"/>
        <w:spacing w:after="0" w:line="238" w:lineRule="auto"/>
        <w:rPr>
          <w:sz w:val="20"/>
          <w:szCs w:val="20"/>
          <w:color w:val="auto"/>
        </w:rPr>
      </w:pPr>
      <w:r>
        <w:rPr>
          <w:rFonts w:ascii="Courier New" w:cs="Courier New" w:eastAsia="Courier New" w:hAnsi="Courier New"/>
          <w:sz w:val="15"/>
          <w:szCs w:val="15"/>
          <w:color w:val="auto"/>
        </w:rPr>
        <w:t>Each participant has the right, in accordance with the provisions of the Plan, to direct the investment by the trustee of all amounts allocated to the separate accounts of the participant under the Plan among any one or more of the investment fund options (see Note 3). The trustee pays benefits and expenses upon the written direction of the Plan Administrator.</w:t>
      </w:r>
    </w:p>
    <w:p>
      <w:pPr>
        <w:spacing w:after="0" w:line="176" w:lineRule="exact"/>
        <w:rPr>
          <w:sz w:val="20"/>
          <w:szCs w:val="20"/>
          <w:color w:val="auto"/>
        </w:rPr>
      </w:pPr>
    </w:p>
    <w:p>
      <w:pPr>
        <w:jc w:val="both"/>
        <w:ind w:left="610" w:right="3179"/>
        <w:spacing w:after="0" w:line="238" w:lineRule="auto"/>
        <w:rPr>
          <w:sz w:val="20"/>
          <w:szCs w:val="20"/>
          <w:color w:val="auto"/>
        </w:rPr>
      </w:pPr>
      <w:r>
        <w:rPr>
          <w:rFonts w:ascii="Courier New" w:cs="Courier New" w:eastAsia="Courier New" w:hAnsi="Courier New"/>
          <w:sz w:val="15"/>
          <w:szCs w:val="15"/>
          <w:color w:val="auto"/>
        </w:rPr>
        <w:t>Nonvested amounts contributed by the Company which are forfeited by participants upon separation from service may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current participants in the proportion that each participant's compensation for that Plan year bears to the compensation for all such members for the Plan year.</w:t>
      </w:r>
    </w:p>
    <w:p>
      <w:pPr>
        <w:spacing w:after="0" w:line="179" w:lineRule="exact"/>
        <w:rPr>
          <w:sz w:val="20"/>
          <w:szCs w:val="20"/>
          <w:color w:val="auto"/>
        </w:rPr>
      </w:pPr>
    </w:p>
    <w:p>
      <w:pPr>
        <w:jc w:val="both"/>
        <w:ind w:left="610" w:right="3179"/>
        <w:spacing w:after="0" w:line="257" w:lineRule="auto"/>
        <w:rPr>
          <w:sz w:val="20"/>
          <w:szCs w:val="20"/>
          <w:color w:val="auto"/>
        </w:rPr>
      </w:pPr>
      <w:r>
        <w:rPr>
          <w:rFonts w:ascii="Courier New" w:cs="Courier New" w:eastAsia="Courier New" w:hAnsi="Courier New"/>
          <w:sz w:val="14"/>
          <w:szCs w:val="14"/>
          <w:color w:val="auto"/>
        </w:rPr>
        <w:t>Any participant who has a separation from service for any reason except death, disability or attainment of age 65 shall be entitled to receive his vested account balance. Upon death, disability or attainment of age 65, a participant's account becomes fully vested regardless of the service period. If the participant has attained age 65, distribution may begin as soon after the valuation date as is administratively feasible. Otherwise, distribution will start no later than 60 days after the close of the Plan year in which the participant's separation from service occurs, subject to certain deferral rights under the Plan. The distribution alternatives permitted are a lump sum payment, an annuity, installments over a period of time or any combination of the foregoing.</w:t>
      </w:r>
    </w:p>
    <w:p>
      <w:pPr>
        <w:spacing w:after="0" w:line="166" w:lineRule="exact"/>
        <w:rPr>
          <w:sz w:val="20"/>
          <w:szCs w:val="20"/>
          <w:color w:val="auto"/>
        </w:rPr>
      </w:pPr>
    </w:p>
    <w:p>
      <w:pPr>
        <w:jc w:val="both"/>
        <w:ind w:left="610" w:right="3179"/>
        <w:spacing w:after="0" w:line="237" w:lineRule="auto"/>
        <w:rPr>
          <w:sz w:val="20"/>
          <w:szCs w:val="20"/>
          <w:color w:val="auto"/>
        </w:rPr>
      </w:pPr>
      <w:r>
        <w:rPr>
          <w:rFonts w:ascii="Courier New" w:cs="Courier New" w:eastAsia="Courier New" w:hAnsi="Courier New"/>
          <w:sz w:val="15"/>
          <w:szCs w:val="15"/>
          <w:color w:val="auto"/>
        </w:rPr>
        <w:t>The Company may terminate or partially terminate the Plan. If the Plan is terminated or partially terminated, or there is a complete discontinuance of contributions by the Company, each affected participant's account balance will become nonforfeitable.</w:t>
      </w:r>
    </w:p>
    <w:p>
      <w:pPr>
        <w:spacing w:after="0" w:line="171" w:lineRule="exact"/>
        <w:rPr>
          <w:sz w:val="20"/>
          <w:szCs w:val="20"/>
          <w:color w:val="auto"/>
        </w:rPr>
      </w:pPr>
    </w:p>
    <w:p>
      <w:pPr>
        <w:ind w:left="610" w:hanging="610"/>
        <w:spacing w:after="0"/>
        <w:tabs>
          <w:tab w:leader="none" w:pos="61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OPTIONS</w:t>
      </w:r>
    </w:p>
    <w:p>
      <w:pPr>
        <w:spacing w:after="0" w:line="174" w:lineRule="exact"/>
        <w:rPr>
          <w:rFonts w:ascii="Courier New" w:cs="Courier New" w:eastAsia="Courier New" w:hAnsi="Courier New"/>
          <w:sz w:val="15"/>
          <w:szCs w:val="15"/>
          <w:color w:val="auto"/>
        </w:rPr>
      </w:pPr>
    </w:p>
    <w:p>
      <w:pPr>
        <w:ind w:left="61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Contributions are invested in accordance with the directions of the participant in one or more of the following funds:</w:t>
      </w:r>
    </w:p>
    <w:p>
      <w:pPr>
        <w:spacing w:after="0" w:line="175" w:lineRule="exact"/>
        <w:rPr>
          <w:rFonts w:ascii="Courier New" w:cs="Courier New" w:eastAsia="Courier New" w:hAnsi="Courier New"/>
          <w:sz w:val="15"/>
          <w:szCs w:val="15"/>
          <w:color w:val="auto"/>
        </w:rPr>
      </w:pPr>
    </w:p>
    <w:p>
      <w:pPr>
        <w:jc w:val="both"/>
        <w:ind w:left="1230" w:right="3179" w:hanging="613"/>
        <w:spacing w:after="0" w:line="238" w:lineRule="auto"/>
        <w:tabs>
          <w:tab w:leader="none" w:pos="123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Stock Fund - The assets of the Comcast Stock Fund, including earnings thereon, are invested in Comcast Corporation Class A and Class A Special Common Stock. Currently, participants may direct investments of new contributions and prior account balances only in Class A Common Stock. The trustee purchases the stock at prevailing rates in the open market, and, in the normal course of business, sells such stock to meet distribution requirements of the Plan. The value of the Comcast Stock Fund fluctuates. This fund was offered to participants beginning January 1, 1993.</w:t>
      </w:r>
    </w:p>
    <w:p>
      <w:pPr>
        <w:spacing w:after="0" w:line="179" w:lineRule="exact"/>
        <w:rPr>
          <w:rFonts w:ascii="Courier New" w:cs="Courier New" w:eastAsia="Courier New" w:hAnsi="Courier New"/>
          <w:sz w:val="15"/>
          <w:szCs w:val="15"/>
          <w:color w:val="auto"/>
        </w:rPr>
      </w:pPr>
    </w:p>
    <w:p>
      <w:pPr>
        <w:jc w:val="both"/>
        <w:ind w:left="1230" w:right="3179" w:hanging="613"/>
        <w:spacing w:after="0" w:line="238" w:lineRule="auto"/>
        <w:tabs>
          <w:tab w:leader="none" w:pos="123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Fidelity Magellan Fund - The Fidelity Magellan Fund is a growth fund which seeks long-term capital appreciation by investing in the stocks of both well-known and lesser-known companies with potentially above-average growth potential and a correspondingly higher level of risk. Securities may be of foreign, domestic and multinational companies. The related share price and return will fluctuate.</w:t>
      </w:r>
    </w:p>
    <w:p>
      <w:pPr>
        <w:sectPr>
          <w:pgSz w:w="11900" w:h="16838" w:orient="portrait"/>
          <w:cols w:equalWidth="0" w:num="1">
            <w:col w:w="10229"/>
          </w:cols>
          <w:pgMar w:left="230" w:top="283" w:right="1440" w:bottom="1440" w:gutter="0" w:footer="0" w:header="0"/>
        </w:sectPr>
      </w:pPr>
    </w:p>
    <w:bookmarkStart w:id="9" w:name="page10"/>
    <w:bookmarkEnd w:id="9"/>
    <w:p>
      <w:pPr>
        <w:ind w:left="10"/>
        <w:spacing w:after="0"/>
        <w:rPr>
          <w:sz w:val="20"/>
          <w:szCs w:val="20"/>
          <w:color w:val="auto"/>
        </w:rPr>
      </w:pPr>
      <w:r>
        <w:rPr>
          <w:rFonts w:ascii="Courier New" w:cs="Courier New" w:eastAsia="Courier New" w:hAnsi="Courier New"/>
          <w:sz w:val="15"/>
          <w:szCs w:val="15"/>
          <w:color w:val="auto"/>
        </w:rPr>
        <w:t>8</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STORER COMMUNICATIONS RETIREMENT SAVINGS PLAN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FINANCIAL STATEMENTS</w:t>
      </w:r>
    </w:p>
    <w:p>
      <w:pPr>
        <w:ind w:left="10"/>
        <w:spacing w:after="0"/>
        <w:rPr>
          <w:sz w:val="20"/>
          <w:szCs w:val="20"/>
          <w:color w:val="auto"/>
        </w:rPr>
      </w:pPr>
      <w:r>
        <w:rPr>
          <w:rFonts w:ascii="Courier New" w:cs="Courier New" w:eastAsia="Courier New" w:hAnsi="Courier New"/>
          <w:sz w:val="15"/>
          <w:szCs w:val="15"/>
          <w:color w:val="auto"/>
        </w:rPr>
        <w:t>YEARS ENDED DECEMBER 31, 1994, 1993 AND 1992 (Continued)</w:t>
      </w:r>
    </w:p>
    <w:p>
      <w:pPr>
        <w:spacing w:after="0" w:line="174" w:lineRule="exact"/>
        <w:rPr>
          <w:sz w:val="20"/>
          <w:szCs w:val="20"/>
          <w:color w:val="auto"/>
        </w:rPr>
      </w:pPr>
    </w:p>
    <w:p>
      <w:pPr>
        <w:jc w:val="both"/>
        <w:ind w:left="1230" w:right="3179" w:hanging="613"/>
        <w:spacing w:after="0" w:line="257" w:lineRule="auto"/>
        <w:tabs>
          <w:tab w:leader="none" w:pos="123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Fidelity Balanced Fund - The Fidelity Balanced Fund is a growth and income fund which seeks the highest amount of income possible while preserving capital by investing in investment grade or higher bonds and other high-yielding securities, including common and preferred stocks. At least 25% of the related assets are invested in fixed income senior securities. Dividend amounts will vary and the related share price and return will fluctuate.</w:t>
      </w:r>
    </w:p>
    <w:p>
      <w:pPr>
        <w:spacing w:after="0" w:line="167" w:lineRule="exact"/>
        <w:rPr>
          <w:rFonts w:ascii="Courier New" w:cs="Courier New" w:eastAsia="Courier New" w:hAnsi="Courier New"/>
          <w:sz w:val="14"/>
          <w:szCs w:val="14"/>
          <w:color w:val="auto"/>
        </w:rPr>
      </w:pPr>
    </w:p>
    <w:p>
      <w:pPr>
        <w:jc w:val="both"/>
        <w:ind w:left="1230" w:right="3179" w:hanging="613"/>
        <w:spacing w:after="0" w:line="257" w:lineRule="auto"/>
        <w:tabs>
          <w:tab w:leader="none" w:pos="123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Government Money Market Fund - The Retirement Government Money Market Fund (the "Fund") is a money market fund which seeks as high a level of current income as is consistent with the preservation of capital and liquidity. It invests in obligations issued or guaranteed as to principal and interest by the U.S. Government, its agencies or instrumentalities. The Fund's yield will fluctuate. While the Fund seeks to maintain a $1.00 share price, there is no assurance that it will be able to do so.</w:t>
      </w:r>
    </w:p>
    <w:p>
      <w:pPr>
        <w:spacing w:after="0" w:line="166" w:lineRule="exact"/>
        <w:rPr>
          <w:rFonts w:ascii="Courier New" w:cs="Courier New" w:eastAsia="Courier New" w:hAnsi="Courier New"/>
          <w:sz w:val="14"/>
          <w:szCs w:val="14"/>
          <w:color w:val="auto"/>
        </w:rPr>
      </w:pPr>
    </w:p>
    <w:p>
      <w:pPr>
        <w:jc w:val="both"/>
        <w:ind w:left="1230" w:right="3179" w:hanging="613"/>
        <w:spacing w:after="0" w:line="238" w:lineRule="auto"/>
        <w:tabs>
          <w:tab w:leader="none" w:pos="123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Fidelity U.S. Equity Index Fund - The Fidelity U.S. Equity Index Fund (the "Equity Fund") is a growth and income fund. It seeks investment results that correspond to the total return performance of the S&amp;P 500 Index, which is comprised of common stocks. Dividend amounts will vary and the Equity Fund's share price and return will fluctuate.</w:t>
      </w:r>
    </w:p>
    <w:p>
      <w:pPr>
        <w:spacing w:after="0" w:line="176" w:lineRule="exact"/>
        <w:rPr>
          <w:sz w:val="20"/>
          <w:szCs w:val="20"/>
          <w:color w:val="auto"/>
        </w:rPr>
      </w:pPr>
    </w:p>
    <w:p>
      <w:pPr>
        <w:jc w:val="both"/>
        <w:ind w:left="610" w:right="3179"/>
        <w:spacing w:after="0" w:line="237" w:lineRule="auto"/>
        <w:rPr>
          <w:sz w:val="20"/>
          <w:szCs w:val="20"/>
          <w:color w:val="auto"/>
        </w:rPr>
      </w:pPr>
      <w:r>
        <w:rPr>
          <w:rFonts w:ascii="Courier New" w:cs="Courier New" w:eastAsia="Courier New" w:hAnsi="Courier New"/>
          <w:sz w:val="15"/>
          <w:szCs w:val="15"/>
          <w:color w:val="auto"/>
        </w:rPr>
        <w:t>The selection of investments from the options listed above is the sole responsibility of each participant. Each participant assumes all risks connected with any decrease in the market value of any securities in these funds, and such funds are the sole source of payments under the Plan.</w:t>
      </w:r>
    </w:p>
    <w:p>
      <w:pPr>
        <w:spacing w:after="0" w:line="173" w:lineRule="exact"/>
        <w:rPr>
          <w:sz w:val="20"/>
          <w:szCs w:val="20"/>
          <w:color w:val="auto"/>
        </w:rPr>
      </w:pPr>
    </w:p>
    <w:p>
      <w:pPr>
        <w:ind w:left="610" w:hanging="610"/>
        <w:spacing w:after="0"/>
        <w:tabs>
          <w:tab w:leader="none" w:pos="61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4" w:lineRule="exact"/>
        <w:rPr>
          <w:rFonts w:ascii="Courier New" w:cs="Courier New" w:eastAsia="Courier New" w:hAnsi="Courier New"/>
          <w:sz w:val="15"/>
          <w:szCs w:val="15"/>
          <w:color w:val="auto"/>
        </w:rPr>
      </w:pPr>
    </w:p>
    <w:p>
      <w:pPr>
        <w:jc w:val="both"/>
        <w:ind w:left="61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investments of the Plan consist of the following (The market values used herein do not reflect any changes in price per share subsequent to year-end; number of shares is rounded to the nearest whole share):</w:t>
      </w:r>
    </w:p>
    <w:p>
      <w:pPr>
        <w:spacing w:after="0" w:line="200" w:lineRule="exact"/>
        <w:rPr>
          <w:sz w:val="20"/>
          <w:szCs w:val="20"/>
          <w:color w:val="auto"/>
        </w:rPr>
      </w:pPr>
    </w:p>
    <w:p>
      <w:pPr>
        <w:spacing w:after="0" w:line="308" w:lineRule="exact"/>
        <w:rPr>
          <w:sz w:val="20"/>
          <w:szCs w:val="20"/>
          <w:color w:val="auto"/>
        </w:rPr>
      </w:pPr>
    </w:p>
    <w:tbl>
      <w:tblPr>
        <w:tblLayout w:type="fixed"/>
        <w:tblInd w:w="159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December 31, 1994</w:t>
            </w:r>
          </w:p>
        </w:tc>
        <w:tc>
          <w:tcPr>
            <w:tcW w:w="1000" w:type="dxa"/>
            <w:vAlign w:val="bottom"/>
          </w:tcPr>
          <w:p>
            <w:pPr>
              <w:spacing w:after="0"/>
              <w:rPr>
                <w:sz w:val="14"/>
                <w:szCs w:val="14"/>
                <w:color w:val="auto"/>
              </w:rPr>
            </w:pPr>
          </w:p>
        </w:tc>
      </w:tr>
      <w:tr>
        <w:trPr>
          <w:trHeight w:val="170"/>
        </w:trPr>
        <w:tc>
          <w:tcPr>
            <w:tcW w:w="3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Market</w:t>
            </w: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300" w:type="dxa"/>
            <w:vAlign w:val="bottom"/>
          </w:tcPr>
          <w:p>
            <w:pPr>
              <w:spacing w:after="0"/>
              <w:rPr>
                <w:sz w:val="14"/>
                <w:szCs w:val="14"/>
                <w:color w:val="auto"/>
              </w:rPr>
            </w:pP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Number of</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Value Per</w:t>
            </w:r>
          </w:p>
        </w:tc>
        <w:tc>
          <w:tcPr>
            <w:tcW w:w="11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Market</w:t>
            </w:r>
          </w:p>
        </w:tc>
      </w:tr>
      <w:tr>
        <w:trPr>
          <w:trHeight w:val="170"/>
        </w:trPr>
        <w:tc>
          <w:tcPr>
            <w:tcW w:w="3300" w:type="dxa"/>
            <w:vAlign w:val="bottom"/>
          </w:tcPr>
          <w:p>
            <w:pPr>
              <w:spacing w:after="0"/>
              <w:rPr>
                <w:sz w:val="14"/>
                <w:szCs w:val="14"/>
                <w:color w:val="auto"/>
              </w:rPr>
            </w:pPr>
          </w:p>
        </w:tc>
        <w:tc>
          <w:tcPr>
            <w:tcW w:w="15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Shares</w:t>
            </w:r>
          </w:p>
        </w:tc>
        <w:tc>
          <w:tcPr>
            <w:tcW w:w="11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Share</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Cost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Value</w:t>
            </w:r>
          </w:p>
        </w:tc>
      </w:tr>
      <w:tr>
        <w:trPr>
          <w:trHeight w:val="509"/>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Comcast Corp. Common Stock:</w:t>
            </w: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Class A</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41,723</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$15.375</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$876,343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$641,484</w:t>
            </w:r>
          </w:p>
        </w:tc>
      </w:tr>
      <w:tr>
        <w:trPr>
          <w:trHeight w:val="170"/>
        </w:trPr>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Class A Special (nonvoting)</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23,722</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15.688</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375,348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372,144</w:t>
            </w:r>
          </w:p>
        </w:tc>
      </w:tr>
      <w:tr>
        <w:trPr>
          <w:trHeight w:val="170"/>
        </w:trPr>
        <w:tc>
          <w:tcPr>
            <w:tcW w:w="3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1,251,691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1,013,628</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Fidelity Magellan Fund</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39,086</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66.800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2,667,726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2,610,804</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Fidelity Balanced Fund</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89,567</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12.290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1,157,327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1,100,772</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Retirement Government Money</w:t>
            </w: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Market Fund</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3,769,435</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3,766,184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3,769,435</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Fidelity U.S. Equity Index Fund</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41,528</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16.910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681,229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702,235</w:t>
            </w:r>
          </w:p>
        </w:tc>
      </w:tr>
      <w:tr>
        <w:trPr>
          <w:trHeight w:val="170"/>
        </w:trPr>
        <w:tc>
          <w:tcPr>
            <w:tcW w:w="3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$9,524,157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$9,196,874</w:t>
            </w:r>
          </w:p>
        </w:tc>
      </w:tr>
      <w:tr>
        <w:trPr>
          <w:trHeight w:val="170"/>
        </w:trPr>
        <w:tc>
          <w:tcPr>
            <w:tcW w:w="3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9"/>
          </w:cols>
          <w:pgMar w:left="230" w:top="283" w:right="1440" w:bottom="1440" w:gutter="0" w:footer="0" w:header="0"/>
        </w:sectPr>
      </w:pPr>
    </w:p>
    <w:bookmarkStart w:id="10" w:name="page11"/>
    <w:bookmarkEnd w:id="10"/>
    <w:p>
      <w:pPr>
        <w:ind w:left="10"/>
        <w:spacing w:after="0"/>
        <w:rPr>
          <w:sz w:val="20"/>
          <w:szCs w:val="20"/>
          <w:color w:val="auto"/>
        </w:rPr>
      </w:pPr>
      <w:r>
        <w:rPr>
          <w:rFonts w:ascii="Courier New" w:cs="Courier New" w:eastAsia="Courier New" w:hAnsi="Courier New"/>
          <w:sz w:val="15"/>
          <w:szCs w:val="15"/>
          <w:color w:val="auto"/>
        </w:rPr>
        <w:t>9</w:t>
      </w:r>
    </w:p>
    <w:p>
      <w:pPr>
        <w:ind w:left="10"/>
        <w:spacing w:after="0"/>
        <w:rPr>
          <w:sz w:val="20"/>
          <w:szCs w:val="20"/>
          <w:color w:val="auto"/>
        </w:rPr>
      </w:pPr>
      <w:r>
        <w:rPr>
          <w:rFonts w:ascii="Courier New" w:cs="Courier New" w:eastAsia="Courier New" w:hAnsi="Courier New"/>
          <w:sz w:val="15"/>
          <w:szCs w:val="15"/>
          <w:color w:val="auto"/>
        </w:rPr>
        <w:t>STORER COMMUNICATIONS RETIREMENT SAVINGS PLAN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FINANCIAL STATEMENTS</w:t>
      </w:r>
    </w:p>
    <w:p>
      <w:pPr>
        <w:ind w:left="10"/>
        <w:spacing w:after="0"/>
        <w:rPr>
          <w:sz w:val="20"/>
          <w:szCs w:val="20"/>
          <w:color w:val="auto"/>
        </w:rPr>
      </w:pPr>
      <w:r>
        <w:rPr>
          <w:rFonts w:ascii="Courier New" w:cs="Courier New" w:eastAsia="Courier New" w:hAnsi="Courier New"/>
          <w:sz w:val="15"/>
          <w:szCs w:val="15"/>
          <w:color w:val="auto"/>
        </w:rPr>
        <w:t>YEARS ENDED DECEMBER 31, 1994, 1993 AND 1992 (Continued)</w:t>
      </w:r>
    </w:p>
    <w:p>
      <w:pPr>
        <w:spacing w:after="0" w:line="200" w:lineRule="exact"/>
        <w:rPr>
          <w:sz w:val="20"/>
          <w:szCs w:val="20"/>
          <w:color w:val="auto"/>
        </w:rPr>
      </w:pPr>
    </w:p>
    <w:p>
      <w:pPr>
        <w:spacing w:after="0" w:line="308" w:lineRule="exact"/>
        <w:rPr>
          <w:sz w:val="20"/>
          <w:szCs w:val="20"/>
          <w:color w:val="auto"/>
        </w:rPr>
      </w:pPr>
    </w:p>
    <w:tbl>
      <w:tblPr>
        <w:tblLayout w:type="fixed"/>
        <w:tblInd w:w="159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December 31, 1993</w:t>
            </w:r>
          </w:p>
        </w:tc>
        <w:tc>
          <w:tcPr>
            <w:tcW w:w="1000" w:type="dxa"/>
            <w:vAlign w:val="bottom"/>
          </w:tcPr>
          <w:p>
            <w:pPr>
              <w:spacing w:after="0"/>
              <w:rPr>
                <w:sz w:val="14"/>
                <w:szCs w:val="14"/>
                <w:color w:val="auto"/>
              </w:rPr>
            </w:pPr>
          </w:p>
        </w:tc>
      </w:tr>
      <w:tr>
        <w:trPr>
          <w:trHeight w:val="170"/>
        </w:trPr>
        <w:tc>
          <w:tcPr>
            <w:tcW w:w="3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Market</w:t>
            </w: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300" w:type="dxa"/>
            <w:vAlign w:val="bottom"/>
          </w:tcPr>
          <w:p>
            <w:pPr>
              <w:spacing w:after="0"/>
              <w:rPr>
                <w:sz w:val="14"/>
                <w:szCs w:val="14"/>
                <w:color w:val="auto"/>
              </w:rPr>
            </w:pP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Number of</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Value Per</w:t>
            </w:r>
          </w:p>
        </w:tc>
        <w:tc>
          <w:tcPr>
            <w:tcW w:w="11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Market</w:t>
            </w:r>
          </w:p>
        </w:tc>
      </w:tr>
      <w:tr>
        <w:trPr>
          <w:trHeight w:val="170"/>
        </w:trPr>
        <w:tc>
          <w:tcPr>
            <w:tcW w:w="3300" w:type="dxa"/>
            <w:vAlign w:val="bottom"/>
          </w:tcPr>
          <w:p>
            <w:pPr>
              <w:spacing w:after="0"/>
              <w:rPr>
                <w:sz w:val="14"/>
                <w:szCs w:val="14"/>
                <w:color w:val="auto"/>
              </w:rPr>
            </w:pPr>
          </w:p>
        </w:tc>
        <w:tc>
          <w:tcPr>
            <w:tcW w:w="15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Shares</w:t>
            </w:r>
          </w:p>
        </w:tc>
        <w:tc>
          <w:tcPr>
            <w:tcW w:w="11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Share</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Cost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Value</w:t>
            </w:r>
          </w:p>
        </w:tc>
      </w:tr>
      <w:tr>
        <w:trPr>
          <w:trHeight w:val="509"/>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Comcast Corp. Common Stock:</w:t>
            </w: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Class A</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14,066</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$36.375</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$398,492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$511,667</w:t>
            </w:r>
          </w:p>
        </w:tc>
      </w:tr>
      <w:tr>
        <w:trPr>
          <w:trHeight w:val="170"/>
        </w:trPr>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Class A Special (nonvoting)</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11,208</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36.000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219,708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403,502</w:t>
            </w:r>
          </w:p>
        </w:tc>
      </w:tr>
      <w:tr>
        <w:trPr>
          <w:trHeight w:val="170"/>
        </w:trPr>
        <w:tc>
          <w:tcPr>
            <w:tcW w:w="3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618,200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915,169</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Fidelity Magellan Fund</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31,935</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70.850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2,174,689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2,262,575</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Fidelity Balanced Fund</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99,919</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13.390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1,296,039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1,337,914</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Retirement Government Money</w:t>
            </w: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Market Fund</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3,445,407</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3,445,407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3,445,407</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Fidelity U.S. Equity Index Fund</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34,614</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17.270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559,084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597,792</w:t>
            </w:r>
          </w:p>
        </w:tc>
      </w:tr>
      <w:tr>
        <w:trPr>
          <w:trHeight w:val="170"/>
        </w:trPr>
        <w:tc>
          <w:tcPr>
            <w:tcW w:w="3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$8,093,419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$8,558,857</w:t>
            </w:r>
          </w:p>
        </w:tc>
      </w:tr>
      <w:tr>
        <w:trPr>
          <w:trHeight w:val="170"/>
        </w:trPr>
        <w:tc>
          <w:tcPr>
            <w:tcW w:w="3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610" w:right="3179"/>
        <w:spacing w:after="0" w:line="238" w:lineRule="auto"/>
        <w:rPr>
          <w:sz w:val="20"/>
          <w:szCs w:val="20"/>
          <w:color w:val="auto"/>
        </w:rPr>
      </w:pPr>
      <w:r>
        <w:rPr>
          <w:rFonts w:ascii="Courier New" w:cs="Courier New" w:eastAsia="Courier New" w:hAnsi="Courier New"/>
          <w:sz w:val="15"/>
          <w:szCs w:val="15"/>
          <w:color w:val="auto"/>
        </w:rPr>
        <w:t>On December 21, 1993, Comcast Corporation's ("Comcast") board of directors authorized a three-for-two stock split in the form of a 50% stock dividend payable on February 2, 1994 to shareholders of record on January 12, 1994. The dividend was paid in Class A Special Common stock to Comcast's holders of Class A Common and Class A Special Common. The number of shares and market value per share amounts included herein as they relate to the plan year ended December 31, 1993 have not been adjusted to reflect the dividend.</w:t>
      </w:r>
    </w:p>
    <w:p>
      <w:pPr>
        <w:spacing w:after="0" w:line="172" w:lineRule="exact"/>
        <w:rPr>
          <w:sz w:val="20"/>
          <w:szCs w:val="20"/>
          <w:color w:val="auto"/>
        </w:rPr>
      </w:pPr>
    </w:p>
    <w:p>
      <w:pPr>
        <w:ind w:left="610" w:hanging="610"/>
        <w:spacing w:after="0"/>
        <w:tabs>
          <w:tab w:leader="none" w:pos="6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AND WITHDRAWALS</w:t>
      </w:r>
    </w:p>
    <w:p>
      <w:pPr>
        <w:spacing w:after="0" w:line="174" w:lineRule="exact"/>
        <w:rPr>
          <w:rFonts w:ascii="Courier New" w:cs="Courier New" w:eastAsia="Courier New" w:hAnsi="Courier New"/>
          <w:sz w:val="15"/>
          <w:szCs w:val="15"/>
          <w:color w:val="auto"/>
        </w:rPr>
      </w:pPr>
    </w:p>
    <w:p>
      <w:pPr>
        <w:jc w:val="both"/>
        <w:ind w:left="61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may borrow from their Plan account. Loans are subject to the approval of the Plan Administrator in accordance with applicable regulations issued by the Internal Revenue Service ("IRS") and the Department of Labor. In general, the principal amount of the loan to a participant may not be less than $500 and may not exceed the lesser of</w:t>
      </w:r>
    </w:p>
    <w:p>
      <w:pPr>
        <w:spacing w:after="0" w:line="8" w:lineRule="exact"/>
        <w:rPr>
          <w:rFonts w:ascii="Courier New" w:cs="Courier New" w:eastAsia="Courier New" w:hAnsi="Courier New"/>
          <w:sz w:val="15"/>
          <w:szCs w:val="15"/>
          <w:color w:val="auto"/>
        </w:rPr>
      </w:pPr>
    </w:p>
    <w:p>
      <w:pPr>
        <w:jc w:val="both"/>
        <w:ind w:left="610" w:right="3179" w:firstLine="7"/>
        <w:spacing w:after="0" w:line="257" w:lineRule="auto"/>
        <w:tabs>
          <w:tab w:leader="none" w:pos="962"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$50,000, reduced by the excess of the highest outstanding balance of loans to the participant from the Plan during the one-year period ending on the day before the date on which the loan was made over the outstanding balance of loans to the participant on the date on which the loan is made or (b) 50% of the participant's nonforfeitable Accrued Benefit on the Valuation Date (as these amounts are defined by the Plan) last preceding the date on which the loan application is received by the Plan Administrator. Prior to January 1, 1993, the minimum loan amount was $1,000. The maximum term of these loans is five years. If a participant terminates for any reason, any outstanding loan balance becomes due and payable. Interest accrues at a rate charged by commercial lenders for comparable loans on the date the loan application is approved.</w:t>
      </w:r>
    </w:p>
    <w:p>
      <w:pPr>
        <w:spacing w:after="0" w:line="166" w:lineRule="exact"/>
        <w:rPr>
          <w:sz w:val="20"/>
          <w:szCs w:val="20"/>
          <w:color w:val="auto"/>
        </w:rPr>
      </w:pPr>
    </w:p>
    <w:p>
      <w:pPr>
        <w:jc w:val="both"/>
        <w:ind w:left="610" w:right="3179"/>
        <w:spacing w:after="0" w:line="238" w:lineRule="auto"/>
        <w:rPr>
          <w:sz w:val="20"/>
          <w:szCs w:val="20"/>
          <w:color w:val="auto"/>
        </w:rPr>
      </w:pPr>
      <w:r>
        <w:rPr>
          <w:rFonts w:ascii="Courier New" w:cs="Courier New" w:eastAsia="Courier New" w:hAnsi="Courier New"/>
          <w:sz w:val="15"/>
          <w:szCs w:val="15"/>
          <w:color w:val="auto"/>
        </w:rPr>
        <w:t>Participants may withdraw all or a portion of their benefits derived from salary reduction, rollovers or the nonforfeitable portion of their employer contribution account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twelve full calendar months.</w:t>
      </w:r>
    </w:p>
    <w:p>
      <w:pPr>
        <w:spacing w:after="0" w:line="172" w:lineRule="exact"/>
        <w:rPr>
          <w:sz w:val="20"/>
          <w:szCs w:val="20"/>
          <w:color w:val="auto"/>
        </w:rPr>
      </w:pPr>
    </w:p>
    <w:p>
      <w:pPr>
        <w:ind w:left="610" w:hanging="610"/>
        <w:spacing w:after="0"/>
        <w:tabs>
          <w:tab w:leader="none" w:pos="61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PAYABLE</w:t>
      </w:r>
    </w:p>
    <w:p>
      <w:pPr>
        <w:spacing w:after="0" w:line="174" w:lineRule="exact"/>
        <w:rPr>
          <w:rFonts w:ascii="Courier New" w:cs="Courier New" w:eastAsia="Courier New" w:hAnsi="Courier New"/>
          <w:sz w:val="15"/>
          <w:szCs w:val="15"/>
          <w:color w:val="auto"/>
        </w:rPr>
      </w:pPr>
    </w:p>
    <w:p>
      <w:pPr>
        <w:jc w:val="both"/>
        <w:ind w:left="610" w:right="317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of December 31, 1994 and 1993, net assets available for Plan benefits included benefits of approximately $64,000 and $65,000, respectively, due to participants who have withdrawn from participation in the Plan.</w:t>
      </w:r>
    </w:p>
    <w:p>
      <w:pPr>
        <w:sectPr>
          <w:pgSz w:w="11900" w:h="16838" w:orient="portrait"/>
          <w:cols w:equalWidth="0" w:num="1">
            <w:col w:w="10229"/>
          </w:cols>
          <w:pgMar w:left="230" w:top="283" w:right="1440" w:bottom="1440" w:gutter="0" w:footer="0" w:header="0"/>
        </w:sectPr>
      </w:pPr>
    </w:p>
    <w:bookmarkStart w:id="11" w:name="page12"/>
    <w:bookmarkEnd w:id="11"/>
    <w:p>
      <w:pPr>
        <w:ind w:left="10"/>
        <w:spacing w:after="0"/>
        <w:rPr>
          <w:sz w:val="20"/>
          <w:szCs w:val="20"/>
          <w:color w:val="auto"/>
        </w:rPr>
      </w:pPr>
      <w:r>
        <w:rPr>
          <w:rFonts w:ascii="Courier New" w:cs="Courier New" w:eastAsia="Courier New" w:hAnsi="Courier New"/>
          <w:sz w:val="15"/>
          <w:szCs w:val="15"/>
          <w:color w:val="auto"/>
        </w:rPr>
        <w:t>10</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STORER COMMUNICATIONS RETIREMENT SAVINGS PLAN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FINANCIAL STATEMENTS</w:t>
      </w:r>
    </w:p>
    <w:p>
      <w:pPr>
        <w:ind w:left="10"/>
        <w:spacing w:after="0"/>
        <w:rPr>
          <w:sz w:val="20"/>
          <w:szCs w:val="20"/>
          <w:color w:val="auto"/>
        </w:rPr>
      </w:pPr>
      <w:r>
        <w:rPr>
          <w:rFonts w:ascii="Courier New" w:cs="Courier New" w:eastAsia="Courier New" w:hAnsi="Courier New"/>
          <w:sz w:val="15"/>
          <w:szCs w:val="15"/>
          <w:color w:val="auto"/>
        </w:rPr>
        <w:t>YEARS ENDED DECEMBER 31, 1994, 1993 AND 1992 (Concluded)</w:t>
      </w:r>
    </w:p>
    <w:p>
      <w:pPr>
        <w:spacing w:after="0" w:line="169" w:lineRule="exact"/>
        <w:rPr>
          <w:sz w:val="20"/>
          <w:szCs w:val="20"/>
          <w:color w:val="auto"/>
        </w:rPr>
      </w:pPr>
    </w:p>
    <w:p>
      <w:pPr>
        <w:ind w:left="610" w:hanging="610"/>
        <w:spacing w:after="0"/>
        <w:tabs>
          <w:tab w:leader="none" w:pos="61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4" w:lineRule="exact"/>
        <w:rPr>
          <w:rFonts w:ascii="Courier New" w:cs="Courier New" w:eastAsia="Courier New" w:hAnsi="Courier New"/>
          <w:sz w:val="15"/>
          <w:szCs w:val="15"/>
          <w:color w:val="auto"/>
        </w:rPr>
      </w:pPr>
    </w:p>
    <w:p>
      <w:pPr>
        <w:jc w:val="both"/>
        <w:ind w:left="61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the authority to control and manage the operation and administration of the Plan. The Company may delegate all or a portion of the responsibilities of controlling and managing the operation and administration of the Plan to one or more persons.</w:t>
      </w:r>
    </w:p>
    <w:p>
      <w:pPr>
        <w:spacing w:after="0" w:line="170"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TAX CONSIDERATIONS</w:t>
      </w:r>
    </w:p>
    <w:p>
      <w:pPr>
        <w:spacing w:after="0" w:line="174" w:lineRule="exact"/>
        <w:rPr>
          <w:rFonts w:ascii="Courier New" w:cs="Courier New" w:eastAsia="Courier New" w:hAnsi="Courier New"/>
          <w:sz w:val="15"/>
          <w:szCs w:val="15"/>
          <w:color w:val="auto"/>
        </w:rPr>
      </w:pPr>
    </w:p>
    <w:p>
      <w:pPr>
        <w:jc w:val="both"/>
        <w:ind w:left="1230" w:right="3179" w:hanging="613"/>
        <w:spacing w:after="0" w:line="238" w:lineRule="auto"/>
        <w:tabs>
          <w:tab w:leader="none" w:pos="123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of the Plan - The Plan obtained its latest determination letter dated April 27, 1992, in which the IRS stated that the Plan, as then designed, was in compliance with the applicable requirements of the Code. The Plan has been amended since receiving this determination letter. However, the Company believes that the Plan is currently designed and being operated in compliance with the applicable requirements of the Code. Therefore, no provision for income taxes has been included in the Plan's financial statements. A request for an updated determination letter, which considers the 1993 Plan restatement (see Note 2) and all subsequent amendments, has been filed with the IRS.</w:t>
      </w:r>
    </w:p>
    <w:p>
      <w:pPr>
        <w:spacing w:after="0" w:line="181" w:lineRule="exact"/>
        <w:rPr>
          <w:rFonts w:ascii="Courier New" w:cs="Courier New" w:eastAsia="Courier New" w:hAnsi="Courier New"/>
          <w:sz w:val="15"/>
          <w:szCs w:val="15"/>
          <w:color w:val="auto"/>
        </w:rPr>
      </w:pPr>
    </w:p>
    <w:p>
      <w:pPr>
        <w:jc w:val="both"/>
        <w:ind w:left="1230" w:right="3179" w:hanging="613"/>
        <w:spacing w:after="0" w:line="237" w:lineRule="auto"/>
        <w:tabs>
          <w:tab w:leader="none" w:pos="123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on Plan Participants - Matching contributions and salary reduction contributions, as well as earnings on Plan assets, are generally not subject to federal income tax until distributed from a qualified plan that meets the requirements of Sections 401(a), 401(k) and 401(m) of the Code.</w:t>
      </w:r>
    </w:p>
    <w:p>
      <w:pPr>
        <w:spacing w:after="0" w:line="200" w:lineRule="exact"/>
        <w:rPr>
          <w:sz w:val="20"/>
          <w:szCs w:val="20"/>
          <w:color w:val="auto"/>
        </w:rPr>
      </w:pPr>
    </w:p>
    <w:p>
      <w:pPr>
        <w:spacing w:after="0" w:line="312"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28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11</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STORER COMMUNICATIONS RETIREMENT SAVINGS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27a - SCHEDULE OF ASSETS HELD FOR INVESTMENT PURPOSES</w:t>
      </w:r>
    </w:p>
    <w:p>
      <w:pPr>
        <w:spacing w:after="0"/>
        <w:rPr>
          <w:sz w:val="20"/>
          <w:szCs w:val="20"/>
          <w:color w:val="auto"/>
        </w:rPr>
      </w:pPr>
      <w:r>
        <w:rPr>
          <w:rFonts w:ascii="Courier New" w:cs="Courier New" w:eastAsia="Courier New" w:hAnsi="Courier New"/>
          <w:sz w:val="15"/>
          <w:szCs w:val="15"/>
          <w:color w:val="auto"/>
        </w:rPr>
        <w:t>DECEMBER 31,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Market</w:t>
            </w: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Number of</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Value Per</w:t>
            </w:r>
          </w:p>
        </w:tc>
        <w:tc>
          <w:tcPr>
            <w:tcW w:w="150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Market</w:t>
            </w:r>
          </w:p>
        </w:tc>
      </w:tr>
      <w:tr>
        <w:trPr>
          <w:trHeight w:val="170"/>
        </w:trPr>
        <w:tc>
          <w:tcPr>
            <w:tcW w:w="3860" w:type="dxa"/>
            <w:vAlign w:val="bottom"/>
          </w:tcPr>
          <w:p>
            <w:pPr>
              <w:spacing w:after="0"/>
              <w:rPr>
                <w:sz w:val="14"/>
                <w:szCs w:val="14"/>
                <w:color w:val="auto"/>
              </w:rPr>
            </w:pP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Shares*</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Share</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Cost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Value</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rPr>
              <w:t>Comcast Corp. Common Stock:</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860" w:type="dxa"/>
            <w:vAlign w:val="bottom"/>
          </w:tcPr>
          <w:p>
            <w:pPr>
              <w:ind w:left="700"/>
              <w:spacing w:after="0"/>
              <w:rPr>
                <w:sz w:val="20"/>
                <w:szCs w:val="20"/>
                <w:color w:val="auto"/>
              </w:rPr>
            </w:pPr>
            <w:r>
              <w:rPr>
                <w:rFonts w:ascii="Courier New" w:cs="Courier New" w:eastAsia="Courier New" w:hAnsi="Courier New"/>
                <w:sz w:val="15"/>
                <w:szCs w:val="15"/>
                <w:color w:val="auto"/>
              </w:rPr>
              <w:t>Class A</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41,723</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$15.375</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$876,343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$641,484</w:t>
            </w:r>
          </w:p>
        </w:tc>
      </w:tr>
      <w:tr>
        <w:trPr>
          <w:trHeight w:val="170"/>
        </w:trPr>
        <w:tc>
          <w:tcPr>
            <w:tcW w:w="3860" w:type="dxa"/>
            <w:vAlign w:val="bottom"/>
          </w:tcPr>
          <w:p>
            <w:pPr>
              <w:ind w:left="700"/>
              <w:spacing w:after="0"/>
              <w:rPr>
                <w:sz w:val="20"/>
                <w:szCs w:val="20"/>
                <w:color w:val="auto"/>
              </w:rPr>
            </w:pPr>
            <w:r>
              <w:rPr>
                <w:rFonts w:ascii="Courier New" w:cs="Courier New" w:eastAsia="Courier New" w:hAnsi="Courier New"/>
                <w:sz w:val="15"/>
                <w:szCs w:val="15"/>
                <w:color w:val="auto"/>
              </w:rPr>
              <w:t>Class A Special (nonvoting)</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23,722</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15.688</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375,348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372,144</w:t>
            </w:r>
          </w:p>
        </w:tc>
      </w:tr>
      <w:tr>
        <w:trPr>
          <w:trHeight w:val="170"/>
        </w:trPr>
        <w:tc>
          <w:tcPr>
            <w:tcW w:w="3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1,251,691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1,013,628</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FIDELITY MAGELLAN FUND</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39,086</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66.800</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2,667,726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2,610,804</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FIDELITY BALANCED FUND</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89,567</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12.290</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1,157,327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1,100,772</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RETIREMENT GOVERNMENT</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rPr>
              <w:t>MONEY MARKET FUND</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3,769,435</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1.000</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3,766,184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3,769,435</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FIDELITY U.S. EQUITY INDEX FUND</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41,528</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16.910</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681,229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702,235</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LOANS TO PARTICIPANTS</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rPr>
              <w:t>(Interest rates from 7.0% to 9.5%;</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rPr>
              <w:t>maturities from 1995 to 1999)</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462,080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462,080</w:t>
            </w:r>
          </w:p>
        </w:tc>
      </w:tr>
      <w:tr>
        <w:trPr>
          <w:trHeight w:val="170"/>
        </w:trPr>
        <w:tc>
          <w:tcPr>
            <w:tcW w:w="3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$9,986,237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$9,658,954</w:t>
            </w:r>
          </w:p>
        </w:tc>
      </w:tr>
      <w:tr>
        <w:trPr>
          <w:trHeight w:val="170"/>
        </w:trPr>
        <w:tc>
          <w:tcPr>
            <w:tcW w:w="3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Number of shares is rounded to the nearest whole share.</w:t>
      </w:r>
    </w:p>
    <w:p>
      <w:pPr>
        <w:sectPr>
          <w:pgSz w:w="11900" w:h="16838" w:orient="portrait"/>
          <w:cols w:equalWidth="0" w:num="1">
            <w:col w:w="10219"/>
          </w:cols>
          <w:pgMar w:left="240" w:top="283"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12</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STORER COMMUNICATIONS RETIREMENT SAVINGS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27d - SCHEDULE OF REPORTABLE TRANSACTIONS</w:t>
      </w:r>
    </w:p>
    <w:p>
      <w:pPr>
        <w:spacing w:after="0"/>
        <w:rPr>
          <w:sz w:val="20"/>
          <w:szCs w:val="20"/>
          <w:color w:val="auto"/>
        </w:rPr>
      </w:pPr>
      <w:r>
        <w:rPr>
          <w:rFonts w:ascii="Courier New" w:cs="Courier New" w:eastAsia="Courier New" w:hAnsi="Courier New"/>
          <w:sz w:val="15"/>
          <w:szCs w:val="15"/>
          <w:color w:val="auto"/>
        </w:rPr>
        <w:t>YEAR ENDED DECEMBER 31,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2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Selling</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Cost of</w:t>
            </w:r>
          </w:p>
        </w:tc>
        <w:tc>
          <w:tcPr>
            <w:tcW w:w="1100" w:type="dxa"/>
            <w:vAlign w:val="bottom"/>
          </w:tcPr>
          <w:p>
            <w:pPr>
              <w:spacing w:after="0"/>
              <w:rPr>
                <w:sz w:val="14"/>
                <w:szCs w:val="14"/>
                <w:color w:val="auto"/>
              </w:rPr>
            </w:pP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2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Price</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Asset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Net Gain</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PURCHASES</w:t>
            </w:r>
          </w:p>
        </w:tc>
        <w:tc>
          <w:tcPr>
            <w:tcW w:w="2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2340" w:type="dxa"/>
            <w:vAlign w:val="bottom"/>
          </w:tcPr>
          <w:p>
            <w:pPr>
              <w:spacing w:after="0"/>
              <w:rPr>
                <w:sz w:val="24"/>
                <w:szCs w:val="2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$765,637</w:t>
            </w:r>
          </w:p>
        </w:tc>
        <w:tc>
          <w:tcPr>
            <w:tcW w:w="1100" w:type="dxa"/>
            <w:vAlign w:val="bottom"/>
          </w:tcPr>
          <w:p>
            <w:pPr>
              <w:spacing w:after="0"/>
              <w:rPr>
                <w:sz w:val="24"/>
                <w:szCs w:val="24"/>
                <w:color w:val="auto"/>
              </w:rPr>
            </w:pP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Fidelity Magellan Fund</w:t>
            </w:r>
          </w:p>
        </w:tc>
        <w:tc>
          <w:tcPr>
            <w:tcW w:w="2340" w:type="dxa"/>
            <w:vAlign w:val="bottom"/>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1,047,600</w:t>
            </w:r>
          </w:p>
        </w:tc>
        <w:tc>
          <w:tcPr>
            <w:tcW w:w="1100" w:type="dxa"/>
            <w:vAlign w:val="bottom"/>
          </w:tcPr>
          <w:p>
            <w:pPr>
              <w:spacing w:after="0"/>
              <w:rPr>
                <w:sz w:val="14"/>
                <w:szCs w:val="14"/>
                <w:color w:val="auto"/>
              </w:rPr>
            </w:pP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Fidelity Balanced Fund</w:t>
            </w:r>
          </w:p>
        </w:tc>
        <w:tc>
          <w:tcPr>
            <w:tcW w:w="2340" w:type="dxa"/>
            <w:vAlign w:val="bottom"/>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473,258</w:t>
            </w:r>
          </w:p>
        </w:tc>
        <w:tc>
          <w:tcPr>
            <w:tcW w:w="1100" w:type="dxa"/>
            <w:vAlign w:val="bottom"/>
          </w:tcPr>
          <w:p>
            <w:pPr>
              <w:spacing w:after="0"/>
              <w:rPr>
                <w:sz w:val="14"/>
                <w:szCs w:val="14"/>
                <w:color w:val="auto"/>
              </w:rPr>
            </w:pP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Retirement Government Money Market Fund</w:t>
            </w:r>
          </w:p>
        </w:tc>
        <w:tc>
          <w:tcPr>
            <w:tcW w:w="2340" w:type="dxa"/>
            <w:vAlign w:val="bottom"/>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1,078,049</w:t>
            </w:r>
          </w:p>
        </w:tc>
        <w:tc>
          <w:tcPr>
            <w:tcW w:w="1100" w:type="dxa"/>
            <w:vAlign w:val="bottom"/>
          </w:tcPr>
          <w:p>
            <w:pPr>
              <w:spacing w:after="0"/>
              <w:rPr>
                <w:sz w:val="14"/>
                <w:szCs w:val="14"/>
                <w:color w:val="auto"/>
              </w:rPr>
            </w:pP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Fidelity U.S. Equity Index Fund</w:t>
            </w:r>
          </w:p>
        </w:tc>
        <w:tc>
          <w:tcPr>
            <w:tcW w:w="2340" w:type="dxa"/>
            <w:vAlign w:val="bottom"/>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304,019</w:t>
            </w:r>
          </w:p>
        </w:tc>
        <w:tc>
          <w:tcPr>
            <w:tcW w:w="1100" w:type="dxa"/>
            <w:vAlign w:val="bottom"/>
          </w:tcPr>
          <w:p>
            <w:pPr>
              <w:spacing w:after="0"/>
              <w:rPr>
                <w:sz w:val="14"/>
                <w:szCs w:val="14"/>
                <w:color w:val="auto"/>
              </w:rPr>
            </w:pP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2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$112,540</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$83,860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$28,680</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Fidelity Magellan Fund</w:t>
            </w:r>
          </w:p>
        </w:tc>
        <w:tc>
          <w:tcPr>
            <w:tcW w:w="2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557,047</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554,947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2,100</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Fidelity Balanced Fund</w:t>
            </w:r>
          </w:p>
        </w:tc>
        <w:tc>
          <w:tcPr>
            <w:tcW w:w="2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614,495</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612,115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2,380</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Retirement Government Money Market Fund</w:t>
            </w:r>
          </w:p>
        </w:tc>
        <w:tc>
          <w:tcPr>
            <w:tcW w:w="2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758,663</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758,663</w:t>
            </w:r>
          </w:p>
        </w:tc>
        <w:tc>
          <w:tcPr>
            <w:tcW w:w="1100" w:type="dxa"/>
            <w:vAlign w:val="bottom"/>
          </w:tcPr>
          <w:p>
            <w:pPr>
              <w:spacing w:after="0"/>
              <w:rPr>
                <w:sz w:val="14"/>
                <w:szCs w:val="14"/>
                <w:color w:val="auto"/>
              </w:rPr>
            </w:pP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Fidelity U.S. Equity Index Fund</w:t>
            </w:r>
          </w:p>
        </w:tc>
        <w:tc>
          <w:tcPr>
            <w:tcW w:w="2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186,512</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181,857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4,655</w:t>
            </w:r>
          </w:p>
        </w:tc>
      </w:tr>
    </w:tbl>
    <w:p>
      <w:pPr>
        <w:sectPr>
          <w:pgSz w:w="11900" w:h="16838" w:orient="portrait"/>
          <w:cols w:equalWidth="0" w:num="1">
            <w:col w:w="10219"/>
          </w:cols>
          <w:pgMar w:left="240" w:top="283" w:right="1440"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Weconsent to the incorporation by reference in Registration Statement No. 33-54365 of Comcast Corporation on Form S-8 of our reports dated February 21, 1995 and June 7, 1995 appearing in the Annual Report on Form 10-K of Comcast Corporation for the year ended December 31, 1994 and in the Annual Report on Form 11-K of Comcast Corporation for the Storer Communications Retirement Savings Plan for the year ended December 31, 1994, respectively.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rPr>
          <w:sz w:val="20"/>
          <w:szCs w:val="20"/>
          <w:color w:val="auto"/>
        </w:rPr>
      </w:pPr>
      <w:r>
        <w:rPr>
          <w:rFonts w:ascii="Courier New" w:cs="Courier New" w:eastAsia="Courier New" w:hAnsi="Courier New"/>
          <w:sz w:val="15"/>
          <w:szCs w:val="15"/>
          <w:color w:val="auto"/>
        </w:rPr>
        <w:t>June 29, 1995</w:t>
      </w:r>
    </w:p>
    <w:p>
      <w:pPr>
        <w:sectPr>
          <w:pgSz w:w="11900" w:h="16838" w:orient="portrait"/>
          <w:cols w:equalWidth="0" w:num="1">
            <w:col w:w="10219"/>
          </w:cols>
          <w:pgMar w:left="240" w:top="1440" w:right="1440" w:bottom="1440" w:gutter="0" w:footer="0" w:header="0"/>
        </w:sectPr>
      </w:pPr>
    </w:p>
    <w:bookmarkStart w:id="15" w:name="page16"/>
    <w:bookmarkEnd w:id="15"/>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THE STORER COMMUNICATIONS</w:t>
      </w:r>
    </w:p>
    <w:p>
      <w:pPr>
        <w:ind w:left="3780"/>
        <w:spacing w:after="0"/>
        <w:rPr>
          <w:sz w:val="20"/>
          <w:szCs w:val="20"/>
          <w:color w:val="auto"/>
        </w:rPr>
      </w:pPr>
      <w:r>
        <w:rPr>
          <w:rFonts w:ascii="Courier New" w:cs="Courier New" w:eastAsia="Courier New" w:hAnsi="Courier New"/>
          <w:sz w:val="15"/>
          <w:szCs w:val="15"/>
          <w:color w:val="auto"/>
        </w:rPr>
        <w:t>RETIREMENT SAVINGS PLAN</w:t>
      </w:r>
    </w:p>
    <w:p>
      <w:pPr>
        <w:spacing w:after="0" w:line="200" w:lineRule="exact"/>
        <w:rPr>
          <w:sz w:val="20"/>
          <w:szCs w:val="20"/>
          <w:color w:val="auto"/>
        </w:rPr>
      </w:pPr>
    </w:p>
    <w:p>
      <w:pPr>
        <w:spacing w:after="0" w:line="30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Comcast Corporation</w:t>
      </w:r>
    </w:p>
    <w:p>
      <w:pPr>
        <w:ind w:left="4140"/>
        <w:spacing w:after="0"/>
        <w:rPr>
          <w:sz w:val="20"/>
          <w:szCs w:val="20"/>
          <w:color w:val="auto"/>
        </w:rPr>
      </w:pPr>
      <w:r>
        <w:rPr>
          <w:rFonts w:ascii="Courier New" w:cs="Courier New" w:eastAsia="Courier New" w:hAnsi="Courier New"/>
          <w:sz w:val="15"/>
          <w:szCs w:val="15"/>
          <w:color w:val="auto"/>
        </w:rPr>
        <w:t>Plan Administrator</w:t>
      </w:r>
    </w:p>
    <w:p>
      <w:pPr>
        <w:sectPr>
          <w:pgSz w:w="11900" w:h="16838" w:orient="portrait"/>
          <w:cols w:equalWidth="0" w:num="1">
            <w:col w:w="10219"/>
          </w:cols>
          <w:pgMar w:left="240" w:top="961"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June 28,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Lawrence S. Smith</w:t>
      </w:r>
    </w:p>
    <w:p>
      <w:pPr>
        <w:ind w:left="360"/>
        <w:spacing w:after="0"/>
        <w:rPr>
          <w:sz w:val="20"/>
          <w:szCs w:val="20"/>
          <w:color w:val="auto"/>
        </w:rPr>
      </w:pPr>
      <w:r>
        <w:rPr>
          <w:rFonts w:ascii="Courier New" w:cs="Courier New" w:eastAsia="Courier New" w:hAnsi="Courier New"/>
          <w:sz w:val="15"/>
          <w:szCs w:val="15"/>
          <w:color w:val="auto"/>
        </w:rPr>
        <w:t>Lawrence S. Smith</w:t>
      </w:r>
    </w:p>
    <w:p>
      <w:pPr>
        <w:ind w:left="360"/>
        <w:spacing w:after="0"/>
        <w:rPr>
          <w:sz w:val="20"/>
          <w:szCs w:val="20"/>
          <w:color w:val="auto"/>
        </w:rPr>
      </w:pPr>
      <w:r>
        <w:rPr>
          <w:rFonts w:ascii="Courier New" w:cs="Courier New" w:eastAsia="Courier New" w:hAnsi="Courier New"/>
          <w:sz w:val="15"/>
          <w:szCs w:val="15"/>
          <w:color w:val="auto"/>
        </w:rPr>
        <w:t>Senior Vice President,</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Accounting and Administration</w:t>
      </w:r>
    </w:p>
    <w:sectPr>
      <w:pgSz w:w="11900" w:h="16838" w:orient="portrait"/>
      <w:cols w:equalWidth="0" w:num="2">
        <w:col w:w="3060" w:space="720"/>
        <w:col w:w="6439"/>
      </w:cols>
      <w:pgMar w:left="240" w:top="96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3"/>
    </w:lvl>
    <w:lvl w:ilvl="1">
      <w:lvlJc w:val="left"/>
      <w:lvlText w:val="%2."/>
      <w:numFmt w:val="lowerLetter"/>
      <w:start w:val="1"/>
    </w:lvl>
  </w:abstractNum>
  <w:abstractNum w:abstractNumId="3">
    <w:nsid w:val="507ED7AB"/>
    <w:multiLevelType w:val="hybridMultilevel"/>
    <w:lvl w:ilvl="0">
      <w:lvlJc w:val="left"/>
      <w:lvlText w:val="%1."/>
      <w:numFmt w:val="lowerLetter"/>
      <w:start w:val="3"/>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1."/>
      <w:numFmt w:val="decimal"/>
      <w:start w:val="5"/>
    </w:lvl>
    <w:lvl w:ilvl="1">
      <w:lvlJc w:val="left"/>
      <w:lvlText w:val="(%2)"/>
      <w:numFmt w:val="lowerLetter"/>
      <w:start w:val="1"/>
    </w:lvl>
  </w:abstractNum>
  <w:abstractNum w:abstractNumId="6">
    <w:nsid w:val="79E2A9E3"/>
    <w:multiLevelType w:val="hybridMultilevel"/>
    <w:lvl w:ilvl="0">
      <w:lvlJc w:val="left"/>
      <w:lvlText w:val="%1."/>
      <w:numFmt w:val="decimal"/>
      <w:start w:val="6"/>
    </w:lvl>
  </w:abstractNum>
  <w:abstractNum w:abstractNumId="7">
    <w:nsid w:val="7545E146"/>
    <w:multiLevelType w:val="hybridMultilevel"/>
    <w:lvl w:ilvl="0">
      <w:lvlJc w:val="left"/>
      <w:lvlText w:val="%1."/>
      <w:numFmt w:val="decimal"/>
      <w:start w:val="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2019-12-12T23:12:00Z</dcterms:created>
  <dcterms:modified xsi:type="dcterms:W3CDTF">2019-12-12T23:12:00Z</dcterms:modified>
</cp:coreProperties>
</file>