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5"/>
        <w:spacing w:after="0"/>
        <w:rPr>
          <w:sz w:val="20"/>
          <w:szCs w:val="20"/>
          <w:color w:val="auto"/>
        </w:rPr>
      </w:pPr>
      <w:r>
        <w:rPr>
          <w:rFonts w:ascii="Courier New" w:cs="Courier New" w:eastAsia="Courier New" w:hAnsi="Courier New"/>
          <w:sz w:val="16"/>
          <w:szCs w:val="16"/>
          <w:color w:val="auto"/>
        </w:rPr>
        <w:t>AS FILED WITH THE SECURITIES AND EXCHANGE COMMISSION ON MAY 14, 2002</w:t>
      </w:r>
    </w:p>
    <w:p>
      <w:pPr>
        <w:spacing w:after="0" w:line="177" w:lineRule="exact"/>
        <w:rPr>
          <w:sz w:val="24"/>
          <w:szCs w:val="24"/>
          <w:color w:val="auto"/>
        </w:rPr>
      </w:pPr>
    </w:p>
    <w:p>
      <w:pPr>
        <w:ind w:left="5025"/>
        <w:spacing w:after="0"/>
        <w:rPr>
          <w:sz w:val="20"/>
          <w:szCs w:val="20"/>
          <w:color w:val="auto"/>
        </w:rPr>
      </w:pPr>
      <w:r>
        <w:rPr>
          <w:rFonts w:ascii="Courier New" w:cs="Courier New" w:eastAsia="Courier New" w:hAnsi="Courier New"/>
          <w:sz w:val="16"/>
          <w:szCs w:val="16"/>
          <w:color w:val="auto"/>
        </w:rPr>
        <w:t>REGISTRATION NO. 333-82460</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ind w:left="27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AMENDMENT NO. 3</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TO</w:t>
      </w:r>
    </w:p>
    <w:p>
      <w:pPr>
        <w:jc w:val="center"/>
        <w:ind w:right="2775"/>
        <w:spacing w:after="0" w:line="236" w:lineRule="auto"/>
        <w:rPr>
          <w:sz w:val="20"/>
          <w:szCs w:val="20"/>
          <w:color w:val="auto"/>
        </w:rPr>
      </w:pPr>
      <w:r>
        <w:rPr>
          <w:rFonts w:ascii="Courier New" w:cs="Courier New" w:eastAsia="Courier New" w:hAnsi="Courier New"/>
          <w:sz w:val="16"/>
          <w:szCs w:val="16"/>
          <w:color w:val="auto"/>
        </w:rPr>
        <w:t>FORM S-4</w:t>
      </w:r>
    </w:p>
    <w:p>
      <w:pPr>
        <w:jc w:val="center"/>
        <w:ind w:right="2875"/>
        <w:spacing w:after="0" w:line="237" w:lineRule="auto"/>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2980" w:type="dxa"/>
            <w:vAlign w:val="bottom"/>
          </w:tcPr>
          <w:p>
            <w:pPr>
              <w:ind w:left="840"/>
              <w:spacing w:after="0"/>
              <w:rPr>
                <w:sz w:val="20"/>
                <w:szCs w:val="20"/>
                <w:color w:val="auto"/>
              </w:rPr>
            </w:pPr>
            <w:r>
              <w:rPr>
                <w:rFonts w:ascii="Courier New" w:cs="Courier New" w:eastAsia="Courier New" w:hAnsi="Courier New"/>
                <w:sz w:val="16"/>
                <w:szCs w:val="16"/>
                <w:color w:val="auto"/>
              </w:rPr>
              <w:t>PENNSYLVANIA</w:t>
            </w:r>
          </w:p>
        </w:tc>
        <w:tc>
          <w:tcPr>
            <w:tcW w:w="3020" w:type="dxa"/>
            <w:vAlign w:val="bottom"/>
          </w:tcPr>
          <w:p>
            <w:pPr>
              <w:jc w:val="right"/>
              <w:ind w:right="1362"/>
              <w:spacing w:after="0"/>
              <w:rPr>
                <w:sz w:val="20"/>
                <w:szCs w:val="20"/>
                <w:color w:val="auto"/>
              </w:rPr>
            </w:pPr>
            <w:r>
              <w:rPr>
                <w:rFonts w:ascii="Courier New" w:cs="Courier New" w:eastAsia="Courier New" w:hAnsi="Courier New"/>
                <w:sz w:val="16"/>
                <w:szCs w:val="16"/>
                <w:color w:val="auto"/>
              </w:rPr>
              <w:t>4841</w:t>
            </w:r>
          </w:p>
        </w:tc>
        <w:tc>
          <w:tcPr>
            <w:tcW w:w="20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27-0000798</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(State or other jurisdiction of</w:t>
            </w:r>
          </w:p>
        </w:tc>
        <w:tc>
          <w:tcPr>
            <w:tcW w:w="3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(Primary Standard Industrial</w:t>
            </w:r>
          </w:p>
        </w:tc>
        <w:tc>
          <w:tcPr>
            <w:tcW w:w="2080" w:type="dxa"/>
            <w:vAlign w:val="bottom"/>
          </w:tcPr>
          <w:p>
            <w:pPr>
              <w:jc w:val="center"/>
              <w:ind w:left="342"/>
              <w:spacing w:after="0" w:line="179" w:lineRule="exact"/>
              <w:rPr>
                <w:sz w:val="20"/>
                <w:szCs w:val="20"/>
                <w:color w:val="auto"/>
              </w:rPr>
            </w:pPr>
            <w:r>
              <w:rPr>
                <w:rFonts w:ascii="Courier New" w:cs="Courier New" w:eastAsia="Courier New" w:hAnsi="Courier New"/>
                <w:sz w:val="16"/>
                <w:szCs w:val="16"/>
                <w:color w:val="auto"/>
                <w:w w:val="97"/>
              </w:rPr>
              <w:t>(I.R.S. Employer</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incorporation or organization)</w:t>
            </w:r>
          </w:p>
        </w:tc>
        <w:tc>
          <w:tcPr>
            <w:tcW w:w="3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Classification Code Number)</w:t>
            </w:r>
          </w:p>
        </w:tc>
        <w:tc>
          <w:tcPr>
            <w:tcW w:w="20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5"/>
              </w:rPr>
              <w:t>Identification No.)</w:t>
            </w:r>
          </w:p>
        </w:tc>
      </w:tr>
    </w:tbl>
    <w:p>
      <w:pPr>
        <w:spacing w:after="0" w:line="355" w:lineRule="exact"/>
        <w:rPr>
          <w:sz w:val="24"/>
          <w:szCs w:val="24"/>
          <w:color w:val="auto"/>
        </w:rPr>
      </w:pPr>
    </w:p>
    <w:p>
      <w:pPr>
        <w:ind w:left="2885"/>
        <w:spacing w:after="0"/>
        <w:rPr>
          <w:sz w:val="20"/>
          <w:szCs w:val="20"/>
          <w:color w:val="auto"/>
        </w:rPr>
      </w:pPr>
      <w:r>
        <w:rPr>
          <w:rFonts w:ascii="Courier New" w:cs="Courier New" w:eastAsia="Courier New" w:hAnsi="Courier New"/>
          <w:sz w:val="16"/>
          <w:szCs w:val="16"/>
          <w:color w:val="auto"/>
        </w:rPr>
        <w:t>1500 MARKET STREET</w:t>
      </w:r>
    </w:p>
    <w:p>
      <w:pPr>
        <w:ind w:left="2225"/>
        <w:spacing w:after="0" w:line="236" w:lineRule="auto"/>
        <w:rPr>
          <w:sz w:val="20"/>
          <w:szCs w:val="20"/>
          <w:color w:val="auto"/>
        </w:rPr>
      </w:pPr>
      <w:r>
        <w:rPr>
          <w:rFonts w:ascii="Courier New" w:cs="Courier New" w:eastAsia="Courier New" w:hAnsi="Courier New"/>
          <w:sz w:val="16"/>
          <w:szCs w:val="16"/>
          <w:color w:val="auto"/>
        </w:rPr>
        <w:t>PHILADELPHIA, PENNSYLVANIA 19102</w:t>
      </w:r>
    </w:p>
    <w:p>
      <w:pPr>
        <w:ind w:left="2785"/>
        <w:spacing w:after="0" w:line="237" w:lineRule="auto"/>
        <w:rPr>
          <w:sz w:val="20"/>
          <w:szCs w:val="20"/>
          <w:color w:val="auto"/>
        </w:rPr>
      </w:pPr>
      <w:r>
        <w:rPr>
          <w:rFonts w:ascii="Courier New" w:cs="Courier New" w:eastAsia="Courier New" w:hAnsi="Courier New"/>
          <w:sz w:val="16"/>
          <w:szCs w:val="16"/>
          <w:color w:val="auto"/>
        </w:rPr>
        <w:t>TEL: (215) 665-1700</w:t>
      </w:r>
    </w:p>
    <w:p>
      <w:pPr>
        <w:ind w:left="185"/>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ind w:left="1765"/>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ARTHUR R. BLOCK, ESQ.</w:t>
      </w:r>
    </w:p>
    <w:p>
      <w:pPr>
        <w:ind w:left="2705"/>
        <w:spacing w:after="0" w:line="236" w:lineRule="auto"/>
        <w:rPr>
          <w:sz w:val="20"/>
          <w:szCs w:val="20"/>
          <w:color w:val="auto"/>
        </w:rPr>
      </w:pPr>
      <w:r>
        <w:rPr>
          <w:rFonts w:ascii="Courier New" w:cs="Courier New" w:eastAsia="Courier New" w:hAnsi="Courier New"/>
          <w:sz w:val="16"/>
          <w:szCs w:val="16"/>
          <w:color w:val="auto"/>
        </w:rPr>
        <w:t>SENIOR VICE PRESIDENT,</w:t>
      </w:r>
    </w:p>
    <w:p>
      <w:pPr>
        <w:ind w:left="1665"/>
        <w:spacing w:after="0" w:line="237" w:lineRule="auto"/>
        <w:rPr>
          <w:sz w:val="20"/>
          <w:szCs w:val="20"/>
          <w:color w:val="auto"/>
        </w:rPr>
      </w:pPr>
      <w:r>
        <w:rPr>
          <w:rFonts w:ascii="Courier New" w:cs="Courier New" w:eastAsia="Courier New" w:hAnsi="Courier New"/>
          <w:sz w:val="16"/>
          <w:szCs w:val="16"/>
          <w:color w:val="auto"/>
        </w:rPr>
        <w:t>ASSISTANT SECRETARY AND ASSISTANT TREASURER</w:t>
      </w:r>
    </w:p>
    <w:p>
      <w:pPr>
        <w:ind w:left="2605"/>
        <w:spacing w:after="0" w:line="237" w:lineRule="auto"/>
        <w:rPr>
          <w:sz w:val="20"/>
          <w:szCs w:val="20"/>
          <w:color w:val="auto"/>
        </w:rPr>
      </w:pPr>
      <w:r>
        <w:rPr>
          <w:rFonts w:ascii="Courier New" w:cs="Courier New" w:eastAsia="Courier New" w:hAnsi="Courier New"/>
          <w:sz w:val="16"/>
          <w:szCs w:val="16"/>
          <w:color w:val="auto"/>
        </w:rPr>
        <w:t>AT&amp;T COMCAST CORPORATION</w:t>
      </w:r>
    </w:p>
    <w:p>
      <w:pPr>
        <w:ind w:left="2885"/>
        <w:spacing w:after="0" w:line="237" w:lineRule="auto"/>
        <w:rPr>
          <w:sz w:val="20"/>
          <w:szCs w:val="20"/>
          <w:color w:val="auto"/>
        </w:rPr>
      </w:pPr>
      <w:r>
        <w:rPr>
          <w:rFonts w:ascii="Courier New" w:cs="Courier New" w:eastAsia="Courier New" w:hAnsi="Courier New"/>
          <w:sz w:val="16"/>
          <w:szCs w:val="16"/>
          <w:color w:val="auto"/>
        </w:rPr>
        <w:t>1500 MARKET STREET</w:t>
      </w:r>
    </w:p>
    <w:p>
      <w:pPr>
        <w:ind w:left="2225"/>
        <w:spacing w:after="0" w:line="237" w:lineRule="auto"/>
        <w:rPr>
          <w:sz w:val="20"/>
          <w:szCs w:val="20"/>
          <w:color w:val="auto"/>
        </w:rPr>
      </w:pPr>
      <w:r>
        <w:rPr>
          <w:rFonts w:ascii="Courier New" w:cs="Courier New" w:eastAsia="Courier New" w:hAnsi="Courier New"/>
          <w:sz w:val="16"/>
          <w:szCs w:val="16"/>
          <w:color w:val="auto"/>
        </w:rPr>
        <w:t>PHILADELPHIA, PENNSYLVANIA 19102</w:t>
      </w:r>
    </w:p>
    <w:p>
      <w:pPr>
        <w:ind w:left="2785"/>
        <w:spacing w:after="0" w:line="237" w:lineRule="auto"/>
        <w:rPr>
          <w:sz w:val="20"/>
          <w:szCs w:val="20"/>
          <w:color w:val="auto"/>
        </w:rPr>
      </w:pPr>
      <w:r>
        <w:rPr>
          <w:rFonts w:ascii="Courier New" w:cs="Courier New" w:eastAsia="Courier New" w:hAnsi="Courier New"/>
          <w:sz w:val="16"/>
          <w:szCs w:val="16"/>
          <w:color w:val="auto"/>
        </w:rPr>
        <w:t>TEL: (215) 665-1700</w:t>
      </w:r>
    </w:p>
    <w:p>
      <w:pPr>
        <w:ind w:left="2785"/>
        <w:spacing w:after="0" w:line="237" w:lineRule="auto"/>
        <w:rPr>
          <w:sz w:val="20"/>
          <w:szCs w:val="20"/>
          <w:color w:val="auto"/>
        </w:rPr>
      </w:pPr>
      <w:r>
        <w:rPr>
          <w:rFonts w:ascii="Courier New" w:cs="Courier New" w:eastAsia="Courier New" w:hAnsi="Courier New"/>
          <w:sz w:val="16"/>
          <w:szCs w:val="16"/>
          <w:color w:val="auto"/>
        </w:rPr>
        <w:t>FAX: (215) 981-7790</w:t>
      </w:r>
    </w:p>
    <w:p>
      <w:pPr>
        <w:ind w:left="85"/>
        <w:spacing w:after="0" w:line="237" w:lineRule="auto"/>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ind w:left="2705"/>
        <w:spacing w:after="0" w:line="236" w:lineRule="auto"/>
        <w:rPr>
          <w:sz w:val="20"/>
          <w:szCs w:val="20"/>
          <w:color w:val="auto"/>
        </w:rPr>
      </w:pPr>
      <w:r>
        <w:rPr>
          <w:rFonts w:ascii="Courier New" w:cs="Courier New" w:eastAsia="Courier New" w:hAnsi="Courier New"/>
          <w:sz w:val="16"/>
          <w:szCs w:val="16"/>
          <w:color w:val="auto"/>
        </w:rPr>
        <w:t>of agent for service)</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tbl>
      <w:tblPr>
        <w:tblLayout w:type="fixed"/>
        <w:tblInd w:w="365"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40" w:type="dxa"/>
            <w:vAlign w:val="bottom"/>
          </w:tcPr>
          <w:p>
            <w:pPr>
              <w:ind w:left="420"/>
              <w:spacing w:after="0"/>
              <w:rPr>
                <w:sz w:val="20"/>
                <w:szCs w:val="20"/>
                <w:color w:val="auto"/>
              </w:rPr>
            </w:pPr>
            <w:r>
              <w:rPr>
                <w:rFonts w:ascii="Courier New" w:cs="Courier New" w:eastAsia="Courier New" w:hAnsi="Courier New"/>
                <w:sz w:val="16"/>
                <w:szCs w:val="16"/>
                <w:color w:val="auto"/>
              </w:rPr>
              <w:t>COPIES TO:</w:t>
            </w: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716"/>
        </w:trPr>
        <w:tc>
          <w:tcPr>
            <w:tcW w:w="2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DENNIS S. HERSCH, ESQ.</w:t>
            </w:r>
          </w:p>
        </w:tc>
        <w:tc>
          <w:tcPr>
            <w:tcW w:w="32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6"/>
              </w:rPr>
              <w:t>MARILYN J. WASSER, ESQ.</w:t>
            </w:r>
          </w:p>
        </w:tc>
        <w:tc>
          <w:tcPr>
            <w:tcW w:w="29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RICHARD D. KATCHER, ESQ.</w:t>
            </w:r>
          </w:p>
        </w:tc>
      </w:tr>
      <w:tr>
        <w:trPr>
          <w:trHeight w:val="179"/>
        </w:trPr>
        <w:tc>
          <w:tcPr>
            <w:tcW w:w="2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WILLIAM L. TAYLOR, ESQ.</w:t>
            </w:r>
          </w:p>
        </w:tc>
        <w:tc>
          <w:tcPr>
            <w:tcW w:w="324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6"/>
              </w:rPr>
              <w:t>VICE PRESIDENT -- LAW AND</w:t>
            </w:r>
          </w:p>
        </w:tc>
        <w:tc>
          <w:tcPr>
            <w:tcW w:w="2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STEVEN A. ROSENBLUM, ESQ.</w:t>
            </w:r>
          </w:p>
        </w:tc>
      </w:tr>
      <w:tr>
        <w:trPr>
          <w:trHeight w:val="179"/>
        </w:trPr>
        <w:tc>
          <w:tcPr>
            <w:tcW w:w="24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DAVIS POLK &amp; WARDWELL</w:t>
            </w:r>
          </w:p>
        </w:tc>
        <w:tc>
          <w:tcPr>
            <w:tcW w:w="324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SECRETARY</w:t>
            </w:r>
          </w:p>
        </w:tc>
        <w:tc>
          <w:tcPr>
            <w:tcW w:w="29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STEPHANIE J. SELIGMAN, ESQ.</w:t>
            </w:r>
          </w:p>
        </w:tc>
      </w:tr>
      <w:tr>
        <w:trPr>
          <w:trHeight w:val="179"/>
        </w:trPr>
        <w:tc>
          <w:tcPr>
            <w:tcW w:w="248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450 LEXINGTON AVENUE</w:t>
            </w:r>
          </w:p>
        </w:tc>
        <w:tc>
          <w:tcPr>
            <w:tcW w:w="324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AT&amp;T CORP.</w:t>
            </w:r>
          </w:p>
        </w:tc>
        <w:tc>
          <w:tcPr>
            <w:tcW w:w="2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WACHTELL, LIPTON, ROSEN &amp; KATZ</w:t>
            </w:r>
          </w:p>
        </w:tc>
      </w:tr>
      <w:tr>
        <w:trPr>
          <w:trHeight w:val="179"/>
        </w:trPr>
        <w:tc>
          <w:tcPr>
            <w:tcW w:w="2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NEW YORK, NEW YORK 10017</w:t>
            </w:r>
          </w:p>
        </w:tc>
        <w:tc>
          <w:tcPr>
            <w:tcW w:w="324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6"/>
              </w:rPr>
              <w:t>295 NORTH MAPLE AVENUE</w:t>
            </w:r>
          </w:p>
        </w:tc>
        <w:tc>
          <w:tcPr>
            <w:tcW w:w="294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51 WEST 52ND STREET</w:t>
            </w:r>
          </w:p>
        </w:tc>
      </w:tr>
      <w:tr>
        <w:trPr>
          <w:trHeight w:val="179"/>
        </w:trPr>
        <w:tc>
          <w:tcPr>
            <w:tcW w:w="11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9"/>
              </w:rPr>
              <w:t>TEL: (212)</w:t>
            </w:r>
          </w:p>
        </w:tc>
        <w:tc>
          <w:tcPr>
            <w:tcW w:w="13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8"/>
              </w:rPr>
              <w:t>450-4000</w:t>
            </w:r>
          </w:p>
        </w:tc>
        <w:tc>
          <w:tcPr>
            <w:tcW w:w="324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6"/>
              </w:rPr>
              <w:t>BASKING RIDGE, NEW JERSEY 07920</w:t>
            </w:r>
          </w:p>
        </w:tc>
        <w:tc>
          <w:tcPr>
            <w:tcW w:w="29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NEW YORK, NEW YORK 10019</w:t>
            </w:r>
          </w:p>
        </w:tc>
      </w:tr>
      <w:tr>
        <w:trPr>
          <w:trHeight w:val="179"/>
        </w:trPr>
        <w:tc>
          <w:tcPr>
            <w:tcW w:w="11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9"/>
              </w:rPr>
              <w:t>FAX: (212)</w:t>
            </w:r>
          </w:p>
        </w:tc>
        <w:tc>
          <w:tcPr>
            <w:tcW w:w="13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8"/>
              </w:rPr>
              <w:t>450-3800</w:t>
            </w:r>
          </w:p>
        </w:tc>
        <w:tc>
          <w:tcPr>
            <w:tcW w:w="32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TEL: (908) 221-2000</w:t>
            </w:r>
          </w:p>
        </w:tc>
        <w:tc>
          <w:tcPr>
            <w:tcW w:w="15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w w:val="97"/>
              </w:rPr>
              <w:t>TEL: (212)</w:t>
            </w:r>
          </w:p>
        </w:tc>
        <w:tc>
          <w:tcPr>
            <w:tcW w:w="1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403-1000</w:t>
            </w:r>
          </w:p>
        </w:tc>
      </w:tr>
      <w:tr>
        <w:trPr>
          <w:trHeight w:val="179"/>
        </w:trPr>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5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w w:val="97"/>
              </w:rPr>
              <w:t>FAX: (212)</w:t>
            </w:r>
          </w:p>
        </w:tc>
        <w:tc>
          <w:tcPr>
            <w:tcW w:w="1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403-2000</w:t>
            </w:r>
          </w:p>
        </w:tc>
      </w:tr>
    </w:tbl>
    <w:p>
      <w:pPr>
        <w:spacing w:after="0" w:line="355"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is declared effective and all conditions to the proposed transaction have been satisfied or waived.</w:t>
      </w:r>
    </w:p>
    <w:p>
      <w:pPr>
        <w:spacing w:after="0" w:line="4" w:lineRule="exact"/>
        <w:rPr>
          <w:sz w:val="24"/>
          <w:szCs w:val="24"/>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4" w:lineRule="exact"/>
        <w:rPr>
          <w:sz w:val="24"/>
          <w:szCs w:val="24"/>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 w:lineRule="exact"/>
        <w:rPr>
          <w:sz w:val="24"/>
          <w:szCs w:val="24"/>
          <w:color w:val="auto"/>
        </w:rPr>
      </w:pPr>
    </w:p>
    <w:p>
      <w:pPr>
        <w:jc w:val="both"/>
        <w:ind w:left="5" w:right="3059" w:firstLine="372"/>
        <w:spacing w:after="0" w:line="235"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363" w:lineRule="exact"/>
        <w:rPr>
          <w:sz w:val="24"/>
          <w:szCs w:val="24"/>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177"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4"/>
          </w:cols>
          <w:pgMar w:left="235" w:top="768" w:right="1440" w:bottom="0" w:gutter="0" w:footer="0" w:header="0"/>
        </w:sectPr>
      </w:pPr>
    </w:p>
    <w:bookmarkStart w:id="1" w:name="page2"/>
    <w:bookmarkEnd w:id="1"/>
    <w:p>
      <w:pPr>
        <w:spacing w:after="0"/>
        <w:tabs>
          <w:tab w:leader="none" w:pos="8620" w:val="left"/>
        </w:tabs>
        <w:rPr>
          <w:sz w:val="20"/>
          <w:szCs w:val="20"/>
          <w:color w:val="auto"/>
        </w:rPr>
      </w:pPr>
      <w:r>
        <w:rPr>
          <w:rFonts w:ascii="Courier New" w:cs="Courier New" w:eastAsia="Courier New" w:hAnsi="Courier New"/>
          <w:sz w:val="16"/>
          <w:szCs w:val="16"/>
          <w:color w:val="auto"/>
        </w:rPr>
        <w:t>[COMCAST LOGO]</w:t>
      </w:r>
      <w:r>
        <w:rPr>
          <w:sz w:val="20"/>
          <w:szCs w:val="20"/>
          <w:color w:val="auto"/>
        </w:rPr>
        <w:tab/>
      </w:r>
      <w:r>
        <w:rPr>
          <w:rFonts w:ascii="Courier New" w:cs="Courier New" w:eastAsia="Courier New" w:hAnsi="Courier New"/>
          <w:sz w:val="14"/>
          <w:szCs w:val="14"/>
          <w:color w:val="auto"/>
        </w:rPr>
        <w:t>[AT&amp;T LOGO]</w:t>
      </w:r>
    </w:p>
    <w:p>
      <w:pPr>
        <w:spacing w:after="0" w:line="35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A MERGER PROPOSAL -- YOUR VOTE IS VERY IMPORTANT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When the transaction is completed,</w:t>
      </w:r>
    </w:p>
    <w:p>
      <w:pPr>
        <w:spacing w:after="0" w:line="183" w:lineRule="exact"/>
        <w:rPr>
          <w:sz w:val="20"/>
          <w:szCs w:val="20"/>
          <w:color w:val="auto"/>
        </w:rPr>
      </w:pPr>
    </w:p>
    <w:p>
      <w:pPr>
        <w:ind w:left="640" w:right="2959" w:hanging="179"/>
        <w:spacing w:after="0" w:line="235"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shareholders will receive one share of a corresponding class of AT&amp;T Comcast common stock in exchange for each Comcast share they own; and</w:t>
      </w:r>
    </w:p>
    <w:p>
      <w:pPr>
        <w:spacing w:after="0" w:line="183" w:lineRule="exact"/>
        <w:rPr>
          <w:rFonts w:ascii="Courier New" w:cs="Courier New" w:eastAsia="Courier New" w:hAnsi="Courier New"/>
          <w:sz w:val="16"/>
          <w:szCs w:val="16"/>
          <w:color w:val="auto"/>
        </w:rPr>
      </w:pPr>
    </w:p>
    <w:p>
      <w:pPr>
        <w:ind w:left="640" w:right="2879" w:hanging="179"/>
        <w:spacing w:after="0" w:line="274" w:lineRule="auto"/>
        <w:tabs>
          <w:tab w:leader="none" w:pos="6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 0.35 of a share of AT&amp;T Comcast common stock for each of their AT&amp;T shares, although the actual exchange ratio may differ. AT&amp;T shareholders will also continue to hold their shares of AT&amp;T common stock.</w:t>
      </w:r>
    </w:p>
    <w:p>
      <w:pPr>
        <w:spacing w:after="0" w:line="34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THE BOARDS OF DIRECTORS OF BOTH COMCAST AND AT&amp;T ALSO RECOMMEND THAT THEIR RESPECTIVE SHAREHOLDERS APPROVE THE AT&amp;T COMCAST CHARTER PROPOSAL, INCLUDING THE CORPORATE GOVERNANCE PROVISIONS OF THE AT&amp;T COMCAST CHARTER DESCRIBED IN THIS JOINT PROXY STATEMENT/PROSPECTUS. APPROVAL OF THE AT&amp;T COMCAST CHARTER PROPOSAL IS A CONDITION TO COMPLETION OF THE AT&amp;T COMCAST TRANSACTION. SURAL LLC HAS AGREED TO VOTE IN FAVOR OF THE TRANSACTION AND AT&amp;T COMCAST CHARTER PROPOSALS, THEREBY ASSURING APPROVAL OF THE TRANSACTION AND AT&amp;T COMCAST CHARTER PROPOSALS BY THE COMCAST SHAREHOLDERS.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 addition to the transaction and AT&amp;T Comcast charter proposals,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spacing w:after="0" w:line="341"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COMCAST BOARD OF DIRECTORS RECOMMENDS THAT THE COMCAST SHAREHOLDERS VOTE FOR THE PREFERRED STRUCTURE PROPOSAL.</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 transaction and AT&amp;T Comcast charter proposals,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 and to consider a reverse stock split of AT&amp;T common stock.</w:t>
      </w:r>
    </w:p>
    <w:p>
      <w:pPr>
        <w:spacing w:after="0" w:line="362"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AT&amp;T BOARD OF DIRECTORS RECOMMENDS THAT THE AT&amp;T SHAREHOLDERS VOTE FOR THE PROPOSAL TO CREATE AN AT&amp;T CONSUMER SERVICES GROUP TRACKING STOCK.</w:t>
      </w:r>
    </w:p>
    <w:p>
      <w:pPr>
        <w:spacing w:after="0" w:line="362"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Information about all the proposals is contained in this joint proxy statement/prospectus. We urge you to read this joint proxy statement/prospectus, including the section describing risk factors that begins on page I-30.</w:t>
      </w:r>
    </w:p>
    <w:p>
      <w:pPr>
        <w:sectPr>
          <w:pgSz w:w="11900" w:h="16838" w:orient="portrait"/>
          <w:cols w:equalWidth="0" w:num="1">
            <w:col w:w="10219"/>
          </w:cols>
          <w:pgMar w:left="240" w:top="1006" w:right="1440" w:bottom="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BRIAN L. ROBERTS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236" w:lineRule="auto"/>
        <w:rPr>
          <w:sz w:val="20"/>
          <w:szCs w:val="20"/>
          <w:color w:val="auto"/>
        </w:rPr>
      </w:pPr>
      <w:r>
        <w:rPr>
          <w:rFonts w:ascii="Courier New" w:cs="Courier New" w:eastAsia="Courier New" w:hAnsi="Courier New"/>
          <w:sz w:val="16"/>
          <w:szCs w:val="16"/>
          <w:color w:val="auto"/>
        </w:rPr>
        <w:t>President</w:t>
      </w:r>
    </w:p>
    <w:p>
      <w:pPr>
        <w:spacing w:after="0" w:line="237" w:lineRule="auto"/>
        <w:rPr>
          <w:sz w:val="20"/>
          <w:szCs w:val="20"/>
          <w:color w:val="auto"/>
        </w:rPr>
      </w:pPr>
      <w:r>
        <w:rPr>
          <w:rFonts w:ascii="Courier New" w:cs="Courier New" w:eastAsia="Courier New" w:hAnsi="Courier New"/>
          <w:sz w:val="16"/>
          <w:szCs w:val="16"/>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ARMSTRONG</w:t>
      </w:r>
    </w:p>
    <w:p>
      <w:pPr>
        <w:spacing w:after="0" w:line="236" w:lineRule="auto"/>
        <w:rPr>
          <w:sz w:val="20"/>
          <w:szCs w:val="20"/>
          <w:color w:val="auto"/>
        </w:rPr>
      </w:pPr>
      <w:r>
        <w:rPr>
          <w:rFonts w:ascii="Courier New" w:cs="Courier New" w:eastAsia="Courier New" w:hAnsi="Courier New"/>
          <w:sz w:val="16"/>
          <w:szCs w:val="16"/>
          <w:color w:val="auto"/>
        </w:rPr>
        <w:t>C. Michael Armstrong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ectPr>
          <w:pgSz w:w="11900" w:h="16838" w:orient="portrait"/>
          <w:cols w:equalWidth="0" w:num="2">
            <w:col w:w="4940" w:space="720"/>
            <w:col w:w="4559"/>
          </w:cols>
          <w:pgMar w:left="240" w:top="1006" w:right="1440" w:bottom="62" w:gutter="0" w:footer="0" w:header="0"/>
          <w:type w:val="continuous"/>
        </w:sectPr>
      </w:pP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 SECURITIES TO BE ISSUED IN CONNECTION WITH THE TRANSACTION OR DETERMINED IF THIS JOINT PROXY STATEMENT/PROSPECTUS IS ACCURATE OR COMPLETE. ANY REPRESENTATION TO THE CONTRARY IS A CRIMINAL OFFENSE.</w:t>
      </w:r>
    </w:p>
    <w:p>
      <w:pPr>
        <w:sectPr>
          <w:pgSz w:w="11900" w:h="16838" w:orient="portrait"/>
          <w:cols w:equalWidth="0" w:num="1">
            <w:col w:w="10219"/>
          </w:cols>
          <w:pgMar w:left="240" w:top="1006" w:right="1440" w:bottom="62" w:gutter="0" w:footer="0" w:header="0"/>
          <w:type w:val="continuous"/>
        </w:sectPr>
      </w:pPr>
    </w:p>
    <w:bookmarkStart w:id="2" w:name="page3"/>
    <w:bookmarkEnd w:id="2"/>
    <w:p>
      <w:pPr>
        <w:ind w:right="2959" w:firstLine="465"/>
        <w:spacing w:after="0" w:line="295" w:lineRule="auto"/>
        <w:rPr>
          <w:sz w:val="20"/>
          <w:szCs w:val="20"/>
          <w:color w:val="auto"/>
        </w:rPr>
      </w:pPr>
      <w:r>
        <w:rPr>
          <w:rFonts w:ascii="Courier New" w:cs="Courier New" w:eastAsia="Courier New" w:hAnsi="Courier New"/>
          <w:sz w:val="14"/>
          <w:szCs w:val="14"/>
          <w:color w:val="auto"/>
        </w:rPr>
        <w:t>This joint proxy statement/prospectus is dated May 14, 2002, and is first being mailed to shareholders of Comcast and AT&amp;T on or about May 14, 2002.</w:t>
      </w:r>
    </w:p>
    <w:p>
      <w:pPr>
        <w:sectPr>
          <w:pgSz w:w="11900" w:h="16838" w:orient="portrait"/>
          <w:cols w:equalWidth="0" w:num="1">
            <w:col w:w="10219"/>
          </w:cols>
          <w:pgMar w:left="240" w:top="142" w:right="1440" w:bottom="1440" w:gutter="0" w:footer="0" w:header="0"/>
        </w:sectPr>
      </w:pPr>
    </w:p>
    <w:bookmarkStart w:id="3" w:name="page4"/>
    <w:bookmarkEnd w:id="3"/>
    <w:p>
      <w:pPr>
        <w:ind w:left="2780"/>
        <w:spacing w:after="0"/>
        <w:rPr>
          <w:sz w:val="20"/>
          <w:szCs w:val="20"/>
          <w:color w:val="auto"/>
        </w:rPr>
      </w:pPr>
      <w:r>
        <w:rPr>
          <w:rFonts w:ascii="Courier New" w:cs="Courier New" w:eastAsia="Courier New" w:hAnsi="Courier New"/>
          <w:sz w:val="16"/>
          <w:szCs w:val="16"/>
          <w:color w:val="auto"/>
        </w:rPr>
        <w:t>COMCAST CORPORATION</w:t>
      </w:r>
    </w:p>
    <w:p>
      <w:pPr>
        <w:ind w:left="2880"/>
        <w:spacing w:after="0" w:line="236" w:lineRule="auto"/>
        <w:rPr>
          <w:sz w:val="20"/>
          <w:szCs w:val="20"/>
          <w:color w:val="auto"/>
        </w:rPr>
      </w:pPr>
      <w:r>
        <w:rPr>
          <w:rFonts w:ascii="Courier New" w:cs="Courier New" w:eastAsia="Courier New" w:hAnsi="Courier New"/>
          <w:sz w:val="16"/>
          <w:szCs w:val="16"/>
          <w:color w:val="auto"/>
        </w:rPr>
        <w:t>1500 MARKET STREET</w:t>
      </w:r>
    </w:p>
    <w:p>
      <w:pPr>
        <w:ind w:left="1940"/>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NOTICE OF SPECIAL MEETING OF COMCAST SHAREHOLDERS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TO BE HELD ON JULY 10, 2002</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 special meeting of shareholders of Comcast Corporation will be held on Wednesday, July 10, 2002 at 10:00 a.m. local time at The Doubletree Hotel Philadelphia, Broad and Locust Streets, Philadelphia, Pennsylvania, for the following purposes:</w:t>
      </w:r>
    </w:p>
    <w:p>
      <w:pPr>
        <w:spacing w:after="0" w:line="363" w:lineRule="exact"/>
        <w:rPr>
          <w:sz w:val="20"/>
          <w:szCs w:val="20"/>
          <w:color w:val="auto"/>
        </w:rPr>
      </w:pPr>
    </w:p>
    <w:p>
      <w:pPr>
        <w:ind w:left="640" w:right="2779" w:hanging="179"/>
        <w:spacing w:after="0" w:line="236"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361" w:lineRule="exact"/>
        <w:rPr>
          <w:rFonts w:ascii="Courier New" w:cs="Courier New" w:eastAsia="Courier New" w:hAnsi="Courier New"/>
          <w:sz w:val="16"/>
          <w:szCs w:val="16"/>
          <w:color w:val="auto"/>
        </w:rPr>
      </w:pPr>
    </w:p>
    <w:p>
      <w:pPr>
        <w:ind w:left="560" w:right="2959" w:hanging="99"/>
        <w:spacing w:after="0" w:line="235" w:lineRule="auto"/>
        <w:tabs>
          <w:tab w:leader="none" w:pos="65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AT&amp;T Comcast charter, including the corporate governance provisions of the AT&amp;T Comcast charter described in this joint proxy statement/prospectus,</w:t>
      </w:r>
    </w:p>
    <w:p>
      <w:pPr>
        <w:spacing w:after="0" w:line="362"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184"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special meeting or any adjournment or postponement thereof.</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describe these items of business more fully in the accompanying joint proxy statement/prospectus. We will also be holding our annual meeting of shareholders of Comcast Corporation at 9:00 a.m. local time on the same day at the same location as the special meeting. A separate proxy statement for the annual meeting describing the matters to be acted upon at that meeting will be forwarded to our shareholders.</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close of business on Thursday, April 25, 2002 has been fixed as the record date for the special meeting. All shareholders of record at that time are entitled to notice of, and all holders of our Class A common stock and Class B common stock are entitled to vote at, the special meeting and any adjournment or postponement thereof.</w:t>
      </w:r>
    </w:p>
    <w:p>
      <w:pPr>
        <w:spacing w:after="0" w:line="36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Because holders of our Class A Special common stock are not generally entitled to vote and no resolution is proposed for the special meeting for which a vote of the Class A Special common stock is required by law, holders of Class A Special common stock are not entitled to vote at the special meeting. The enclosed joint proxy statement/prospectus is being sent to holders of Class A Special common stock for informational purposes and as required by law.</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ALL SHAREHOLDERS ARE CORDIALLY INVITED TO ATTEND THE SPECIAL MEETING. OUR BOARD OF DIRECTORS URGES YOU TO VOTE BY TELEPHONE OR VIA THE INTERNET, OR TO COMPLETE, DATE AND SIGN THE ENCLOSED PROXY WITH RESPECT TO YOUR SHARES OF CLASS A COMMON STOCK AND MAIL IT PROMPTLY IN THE POSTAGE-PAID ENVELOPE PROVIDED, WHETHER OR NOT YOU PLAN TO ATTEND THE SPECIAL MEETING IN PERSON. YOU CAN WITHDRAW YOUR PROXY, OR CHANGE YOUR VOTE AT ANY TIME BEFORE IT IS VOTED. YOU CAN DO THIS BY EXECUTING A LATER-DATED PROXY, BY VOTING BY BALLOT AT THE SPECIAL MEETING, BY TELEPHONE OR VIA THE INTERNET, OR BY FILING AN INSTRUMENT OF REVOCATION WITH THE INSPECTORS OF ELECTION IN CARE OF OUR SECRETARY AT THE ABOVE ADDRESS.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IMPORTANT NOTICE: ALL SPECIAL MEETING ATTENDEES MAY BE ASKED TO PRESENT A VALID GOVERNMENT-ISSUED PHOTO IDENTIFICATION (FEDERAL, STATE OR LOCAL), SUCH AS A DRIVER'S LICENSE OR PASSPORT, BEFORE ENTERING THE SPECIAL MEETING. IN ADDITION, VIDEO AND AUDIO RECORDING DEVICES AND OTHER ELECTRONIC DEVICES WILL NOT BE PERMITTED AT THE SPECIAL MEETING, AND ATTENDEES WILL BE SUBJECT TO SECURITY INSPECTIONS.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STANLEY WANG</w:t>
      </w:r>
    </w:p>
    <w:p>
      <w:pPr>
        <w:ind w:left="3620"/>
        <w:spacing w:after="0" w:line="236" w:lineRule="auto"/>
        <w:rPr>
          <w:sz w:val="20"/>
          <w:szCs w:val="20"/>
          <w:color w:val="auto"/>
        </w:rPr>
      </w:pPr>
      <w:r>
        <w:rPr>
          <w:rFonts w:ascii="Courier New" w:cs="Courier New" w:eastAsia="Courier New" w:hAnsi="Courier New"/>
          <w:sz w:val="16"/>
          <w:szCs w:val="16"/>
          <w:color w:val="auto"/>
        </w:rPr>
        <w:t>Secretary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2002</w:t>
      </w:r>
    </w:p>
    <w:p>
      <w:pPr>
        <w:sectPr>
          <w:pgSz w:w="11900" w:h="16838" w:orient="portrait"/>
          <w:cols w:equalWidth="0" w:num="1">
            <w:col w:w="10219"/>
          </w:cols>
          <w:pgMar w:left="240" w:top="648" w:right="1440" w:bottom="417" w:gutter="0" w:footer="0" w:header="0"/>
        </w:sectPr>
      </w:pPr>
    </w:p>
    <w:bookmarkStart w:id="4" w:name="page5"/>
    <w:bookmarkEnd w:id="4"/>
    <w:p>
      <w:pPr>
        <w:jc w:val="center"/>
        <w:ind w:right="2779"/>
        <w:spacing w:after="0"/>
        <w:rPr>
          <w:sz w:val="20"/>
          <w:szCs w:val="20"/>
          <w:color w:val="auto"/>
        </w:rPr>
      </w:pPr>
      <w:r>
        <w:rPr>
          <w:rFonts w:ascii="Courier New" w:cs="Courier New" w:eastAsia="Courier New" w:hAnsi="Courier New"/>
          <w:sz w:val="16"/>
          <w:szCs w:val="16"/>
          <w:color w:val="auto"/>
        </w:rPr>
        <w:t>AT&amp;T CORP.</w:t>
      </w:r>
    </w:p>
    <w:p>
      <w:pPr>
        <w:jc w:val="center"/>
        <w:ind w:right="2779"/>
        <w:spacing w:after="0" w:line="236" w:lineRule="auto"/>
        <w:rPr>
          <w:sz w:val="20"/>
          <w:szCs w:val="20"/>
          <w:color w:val="auto"/>
        </w:rPr>
      </w:pPr>
      <w:r>
        <w:rPr>
          <w:rFonts w:ascii="Courier New" w:cs="Courier New" w:eastAsia="Courier New" w:hAnsi="Courier New"/>
          <w:sz w:val="16"/>
          <w:szCs w:val="16"/>
          <w:color w:val="auto"/>
        </w:rPr>
        <w:t>295 NORTH MAPLE AVENUE</w:t>
      </w:r>
    </w:p>
    <w:p>
      <w:pPr>
        <w:jc w:val="center"/>
        <w:ind w:right="2779"/>
        <w:spacing w:after="0" w:line="237" w:lineRule="auto"/>
        <w:rPr>
          <w:sz w:val="20"/>
          <w:szCs w:val="20"/>
          <w:color w:val="auto"/>
        </w:rPr>
      </w:pPr>
      <w:r>
        <w:rPr>
          <w:rFonts w:ascii="Courier New" w:cs="Courier New" w:eastAsia="Courier New" w:hAnsi="Courier New"/>
          <w:sz w:val="16"/>
          <w:szCs w:val="16"/>
          <w:color w:val="auto"/>
        </w:rPr>
        <w:t>BASKING RIDGE, NJ 07920-1002</w:t>
      </w:r>
    </w:p>
    <w:p>
      <w:pPr>
        <w:ind w:left="270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NOTICE OF ANNUAL MEETING OF AT&amp;T SHAREHOLDERS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TO BE HELD ON JULY 10, 2002</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117th annual meeting of shareholders of AT&amp;T Corp. will be held at 9:30 a.m., local time, on Wednesday, July 10, 2002, at the Charleston Area Convention Center Complex, 5001 Coliseum Drive, N. Charleston, South Carolina 29418, for the following purposes:</w:t>
      </w:r>
    </w:p>
    <w:p>
      <w:pPr>
        <w:spacing w:after="0" w:line="357" w:lineRule="exact"/>
        <w:rPr>
          <w:sz w:val="20"/>
          <w:szCs w:val="20"/>
          <w:color w:val="auto"/>
        </w:rPr>
      </w:pPr>
    </w:p>
    <w:p>
      <w:pPr>
        <w:ind w:left="640" w:hanging="179"/>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w:t>
      </w:r>
    </w:p>
    <w:p>
      <w:pPr>
        <w:spacing w:after="0" w:line="182"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auditors to examine AT&amp;T's accounts for the year 2002;</w:t>
      </w:r>
    </w:p>
    <w:p>
      <w:pPr>
        <w:spacing w:after="0" w:line="362"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by and among AT&amp;T Corp., AT&amp;T Broadband Corp., Comcast Corporation, and the other parties thereto, whereby AT&amp;T Broadband, a newly formed company that will contain our broadband businesses, will be spun off and combined with Comcast in a new Pennsylvania corporation called "AT&amp;T Comcast Corporation," and the transactions contemplated by the merger agreement, including the AT&amp;T Broadband spin-off;</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AT&amp;T Comcast charter, including the corporate governance provisions of the AT&amp;T Comcast charter described in the joint proxy statement/prospectus;</w:t>
      </w:r>
    </w:p>
    <w:p>
      <w:pPr>
        <w:spacing w:after="0" w:line="362"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AT&amp;T's charter to authorize the creation of AT&amp;T Consumer Services Group tracking stock;</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new incentive plan to enable AT&amp;T to grant incentive awards based on shares of AT&amp;T Consumer Services Group tracking stock to officers and employees of AT&amp;T and its subsidiaries;</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employee stock purchase plan to permit the issuance of AT&amp;T Consumer Services Group tracking stock under the plan;</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charter to effect a one-for-five reverse stock split of AT&amp;T common stock at the discretion of our board of directors; and</w:t>
      </w:r>
    </w:p>
    <w:p>
      <w:pPr>
        <w:spacing w:after="0" w:line="362"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including the shareholder proposals set forth in Chapter XIV of the joint proxy statement/prospectus, as may properly come before the AT&amp;T annual meeting or any adjournment or postponement thereof.</w:t>
      </w:r>
    </w:p>
    <w:p>
      <w:pPr>
        <w:spacing w:after="0" w:line="200" w:lineRule="exact"/>
        <w:rPr>
          <w:sz w:val="20"/>
          <w:szCs w:val="20"/>
          <w:color w:val="auto"/>
        </w:rPr>
      </w:pPr>
    </w:p>
    <w:p>
      <w:pPr>
        <w:spacing w:after="0" w:line="342"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We describe these items of business more fully in the joint proxy statement/prospectus.</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Only holders of record of AT&amp;T common stock at the close of business on May 14, 2002 are entitled to notice of, and to vote at, the annual meeting or any adjournment or postponement thereof.</w:t>
      </w:r>
    </w:p>
    <w:p>
      <w:pPr>
        <w:spacing w:after="0" w:line="35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MARILYN J. WASSER</w:t>
      </w:r>
    </w:p>
    <w:p>
      <w:pPr>
        <w:ind w:left="3900"/>
        <w:spacing w:after="0" w:line="236" w:lineRule="auto"/>
        <w:rPr>
          <w:sz w:val="20"/>
          <w:szCs w:val="20"/>
          <w:color w:val="auto"/>
        </w:rPr>
      </w:pPr>
      <w:r>
        <w:rPr>
          <w:rFonts w:ascii="Courier New" w:cs="Courier New" w:eastAsia="Courier New" w:hAnsi="Courier New"/>
          <w:sz w:val="16"/>
          <w:szCs w:val="16"/>
          <w:color w:val="auto"/>
        </w:rPr>
        <w:t>Vice President -- Law and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NJ</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2002</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you attend the meeting you may be asked to present valid government-issued identification, such as a driver's license or passport, before being admitted. Cameras, recording devices, and other electronic devices will not be permitted, and attendees will be subject to security inspections.</w:t>
      </w:r>
    </w:p>
    <w:p>
      <w:pPr>
        <w:spacing w:after="0" w:line="185"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WE URGE YOU TO VOTE BY TELEPHONE OR VIA THE INTERNET, OR TO COMPLETE, DATE AND SIGN THE ENCLOSED PROXY AND MAIL IT PROMPTLY IN THE POSTAGE-PAID ENVELOPE PROVIDED, WHETHER OR NOT YOU PLAN TO ATTEND THE ANNUAL MEETING IN PERSON. YOU</w:t>
      </w:r>
    </w:p>
    <w:p>
      <w:pPr>
        <w:sectPr>
          <w:pgSz w:w="11900" w:h="16838" w:orient="portrait"/>
          <w:cols w:equalWidth="0" w:num="1">
            <w:col w:w="10219"/>
          </w:cols>
          <w:pgMar w:left="240" w:top="648" w:right="1440" w:bottom="0" w:gutter="0" w:footer="0" w:header="0"/>
        </w:sectPr>
      </w:pPr>
    </w:p>
    <w:bookmarkStart w:id="5" w:name="page6"/>
    <w:bookmarkEnd w:id="5"/>
    <w:p>
      <w:pPr>
        <w:ind w:right="2779"/>
        <w:spacing w:after="0" w:line="235" w:lineRule="auto"/>
        <w:rPr>
          <w:sz w:val="20"/>
          <w:szCs w:val="20"/>
          <w:color w:val="auto"/>
        </w:rPr>
      </w:pPr>
      <w:r>
        <w:rPr>
          <w:rFonts w:ascii="Courier New" w:cs="Courier New" w:eastAsia="Courier New" w:hAnsi="Courier New"/>
          <w:sz w:val="16"/>
          <w:szCs w:val="16"/>
          <w:color w:val="auto"/>
        </w:rPr>
        <w:t>CAN WITHDRAW YOUR PROXY, OR CHANGE YOUR VOTE AT ANY TIME BEFORE IT IS VOTED. YOU CAN DO THIS BY EXECUTING A LATER-DATED PROXY, BY VOTING BY BALLOT AT THE ANNUAL MEETING, BY TELEPHONE OR VIA THE INTERNET, OR BY FILING AN INSTRUMENT OF REVOCATION WITH THE INSPECTORS OF ELECTION IN CARE OF OUR VICE PRESIDENT -- LAW AND SECRETARY AT THE ABOVE ADDRESS.</w:t>
      </w:r>
    </w:p>
    <w:p>
      <w:pPr>
        <w:sectPr>
          <w:pgSz w:w="11900" w:h="16838" w:orient="portrait"/>
          <w:cols w:equalWidth="0" w:num="1">
            <w:col w:w="10219"/>
          </w:cols>
          <w:pgMar w:left="240" w:top="14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3060" w:type="dxa"/>
            <w:vAlign w:val="bottom"/>
            <w:gridSpan w:val="2"/>
          </w:tcPr>
          <w:p>
            <w:pPr>
              <w:ind w:left="1480"/>
              <w:spacing w:after="0"/>
              <w:rPr>
                <w:sz w:val="20"/>
                <w:szCs w:val="20"/>
                <w:color w:val="auto"/>
              </w:rPr>
            </w:pPr>
            <w:r>
              <w:rPr>
                <w:rFonts w:ascii="Courier New" w:cs="Courier New" w:eastAsia="Courier New" w:hAnsi="Courier New"/>
                <w:sz w:val="16"/>
                <w:szCs w:val="16"/>
                <w:color w:val="auto"/>
                <w:w w:val="95"/>
              </w:rPr>
              <w:t>TABLE OF CONTENTS</w:t>
            </w:r>
          </w:p>
        </w:tc>
      </w:tr>
      <w:tr>
        <w:trPr>
          <w:trHeight w:val="894"/>
        </w:trPr>
        <w:tc>
          <w:tcPr>
            <w:tcW w:w="1400" w:type="dxa"/>
            <w:vAlign w:val="bottom"/>
          </w:tcPr>
          <w:p>
            <w:pPr>
              <w:spacing w:after="0"/>
              <w:rPr>
                <w:sz w:val="20"/>
                <w:szCs w:val="20"/>
                <w:color w:val="auto"/>
              </w:rPr>
            </w:pPr>
            <w:r>
              <w:rPr>
                <w:rFonts w:ascii="Courier New" w:cs="Courier New" w:eastAsia="Courier New" w:hAnsi="Courier New"/>
                <w:sz w:val="16"/>
                <w:szCs w:val="16"/>
                <w:color w:val="auto"/>
              </w:rPr>
              <w:t>CHAPTER ONE --</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SUMMARY AND OVERVIEW</w:t>
            </w:r>
          </w:p>
        </w:tc>
        <w:tc>
          <w:tcPr>
            <w:tcW w:w="1020" w:type="dxa"/>
            <w:vAlign w:val="bottom"/>
          </w:tcPr>
          <w:p>
            <w:pPr>
              <w:spacing w:after="0"/>
              <w:rPr>
                <w:sz w:val="24"/>
                <w:szCs w:val="24"/>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OF THE TRANSACTIONS...............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QUESTIONS AND ANSWERS ABOUT THE</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TRANSACTIONS...................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QUESTIONS AND ANSWERS ABOUT AT&amp;T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CONSUMER SERVICES GROUP</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TRACKING STOCK.................</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I-6</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SUMMARY...........................</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I-8</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AT&amp;T COMCAST 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I-9</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AT&amp;T CONSUMER SERVICES GROUP</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TRACKING STOCK.................</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I-19</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RECENT FINANCIAL RESULTS..........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I-21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RISK FACTORS......................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I-30</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CHAPTER TWO --</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THE AT&amp;T COMCAST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II-1</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General........................</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II-1</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Background of the AT&amp;T Comcast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Comcast's Reasons for the AT&amp;T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Comcast 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II-8</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Comcast's Preferred Structure</w:t>
            </w:r>
          </w:p>
        </w:tc>
        <w:tc>
          <w:tcPr>
            <w:tcW w:w="1020" w:type="dxa"/>
            <w:vAlign w:val="bottom"/>
          </w:tcPr>
          <w:p>
            <w:pPr>
              <w:spacing w:after="0"/>
              <w:rPr>
                <w:sz w:val="15"/>
                <w:szCs w:val="15"/>
                <w:color w:val="auto"/>
              </w:rPr>
            </w:pPr>
          </w:p>
        </w:tc>
      </w:tr>
      <w:tr>
        <w:trPr>
          <w:trHeight w:val="179"/>
        </w:trPr>
        <w:tc>
          <w:tcPr>
            <w:tcW w:w="14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6"/>
              </w:rPr>
              <w:t>Proposal</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II-11</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AT&amp;T's Reasons for the AT&amp;T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Comcast 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II-12</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 Comcast Charter</w:t>
            </w:r>
          </w:p>
        </w:tc>
        <w:tc>
          <w:tcPr>
            <w:tcW w:w="1020" w:type="dxa"/>
            <w:vAlign w:val="bottom"/>
          </w:tcPr>
          <w:p>
            <w:pPr>
              <w:spacing w:after="0"/>
              <w:rPr>
                <w:sz w:val="15"/>
                <w:szCs w:val="15"/>
                <w:color w:val="auto"/>
              </w:rPr>
            </w:pPr>
          </w:p>
        </w:tc>
      </w:tr>
      <w:tr>
        <w:trPr>
          <w:trHeight w:val="179"/>
        </w:trPr>
        <w:tc>
          <w:tcPr>
            <w:tcW w:w="14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w w:val="96"/>
              </w:rPr>
              <w:t>Proposal</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II-16</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Material Federal Income Tax</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Consequences.................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II-16</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Regulatory Matters.............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II-20</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Description of New Credit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Facilities...................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II-21</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Appraisal Rights...............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II-23</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Federal Securities Laws</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Consequences; Stock Transfer</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Restriction Agreements.......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II-23</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Accounting Treatment...........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II-23</w:t>
            </w:r>
          </w:p>
        </w:tc>
      </w:tr>
      <w:tr>
        <w:trPr>
          <w:trHeight w:val="179"/>
        </w:trPr>
        <w:tc>
          <w:tcPr>
            <w:tcW w:w="14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5"/>
              </w:rPr>
              <w:t>Litigation</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II-27</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w w:val="89"/>
              </w:rPr>
              <w:t>CHAPTER THREE --</w:t>
            </w:r>
          </w:p>
        </w:tc>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FINANCIAL</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INFORMATION RELATING TO THE AT&amp;T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COMCAST 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III-1</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CHAPTER FOUR --</w:t>
            </w:r>
          </w:p>
        </w:tc>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OPINIONS OF</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FINANCIAL ADVISORS................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IV-1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OPINIONS OF COMCAST'S FINANCIAL</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ADVISORS.......................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IV-1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OPINIONS OF AT&amp;T'S FINANCIAL</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ADVISORS.......................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IV-12</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CHAPTER FIVE --</w:t>
            </w:r>
          </w:p>
        </w:tc>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DESCRIPTION OF THE</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AT&amp;T COMCAST TRANSACTION</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AGREEMENTS........................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MERGER AGREEMENT..............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THE SEPARATION AND DISTRIBUTION</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AGREEMENT......................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V-16</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SUPPORT AGREEMENT.............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V-21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THE EXCHANGE AGREEMENT AND</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INSTRUMENT OF ADMISSION........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V-24</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TAX SHARING AGREEMENT.........</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V-27</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ANCILLARY AGREEMENTS..........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V-28</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CHAPTER SIX --</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AT&amp;T CORP.</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MANAGEMENT'S DISCUSSION AND</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ANALYSIS OF FINANCIAL CONDITION</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AND RESULTS OF OPERATIONS.........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VI-1</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w w:val="89"/>
              </w:rPr>
              <w:t>CHAPTER SEVEN --</w:t>
            </w:r>
          </w:p>
        </w:tc>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AT&amp;T BROADBAND</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GROUP.............................</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VII-1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DESCRIPTION OF AT&amp;T BROADBAND</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GROUP..........................</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VII-1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AT&amp;T BROADBAND GROUP MANAGEMENT'S</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DISCUSSION AND ANALYSIS OF</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FINANCIAL CONDITION AND RESULTS</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OF OPERATIONS..................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VII-23</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w w:val="89"/>
              </w:rPr>
              <w:t>CHAPTER EIGHT --</w:t>
            </w:r>
          </w:p>
        </w:tc>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DESCRIPTION OF</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GOVERNANCE ARRANGEMENTS FOLLOWING</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AT&amp;T COMCAST 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VIII-1</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CHAPTER NINE --</w:t>
            </w:r>
          </w:p>
        </w:tc>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EMPLOYEE BENEFITS</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MATTERS...........................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IX-1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INTERESTS OF DIRECTORS AND</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OFFICERS IN THE AT&amp;T COMCAST</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TRANSACTION....................</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IX-1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OTHER BENEFITS MATTERS............</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IX-6</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CHAPTER TEN --</w:t>
            </w:r>
          </w:p>
        </w:tc>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AT&amp;T CONSUMER</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SERVICES GROUP TRACKING STOCK.....</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THE CONSUMER SERVICES CHARTER</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AMENDMENT PROPOSAL.............</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REASONS FOR AT&amp;T CONSUMER SERVICES</w:t>
            </w:r>
          </w:p>
        </w:tc>
        <w:tc>
          <w:tcPr>
            <w:tcW w:w="102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GROUP TRACKING STOCK...........</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X-11</w:t>
            </w:r>
          </w:p>
        </w:tc>
      </w:tr>
    </w:tbl>
    <w:p>
      <w:pPr>
        <w:sectPr>
          <w:pgSz w:w="11900" w:h="16838" w:orient="portrait"/>
          <w:cols w:equalWidth="0" w:num="1">
            <w:col w:w="10219"/>
          </w:cols>
          <w:pgMar w:left="240" w:top="648"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20"/>
                <w:szCs w:val="20"/>
                <w:color w:val="auto"/>
              </w:rPr>
            </w:pPr>
            <w:r>
              <w:rPr>
                <w:rFonts w:ascii="Courier New" w:cs="Courier New" w:eastAsia="Courier New" w:hAnsi="Courier New"/>
                <w:sz w:val="16"/>
                <w:szCs w:val="16"/>
                <w:color w:val="auto"/>
              </w:rPr>
              <w:t>DESCRIPTION OF AT&amp;T CONSUMER</w:t>
            </w:r>
          </w:p>
        </w:tc>
        <w:tc>
          <w:tcPr>
            <w:tcW w:w="460" w:type="dxa"/>
            <w:vAlign w:val="bottom"/>
          </w:tcPr>
          <w:p>
            <w:pPr>
              <w:spacing w:after="0"/>
              <w:rPr>
                <w:sz w:val="15"/>
                <w:szCs w:val="15"/>
                <w:color w:val="auto"/>
              </w:rPr>
            </w:pPr>
          </w:p>
        </w:tc>
      </w:tr>
      <w:tr>
        <w:trPr>
          <w:trHeight w:val="179"/>
        </w:trPr>
        <w:tc>
          <w:tcPr>
            <w:tcW w:w="3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SERVICES GROUP.................</w:t>
            </w:r>
          </w:p>
        </w:tc>
        <w:tc>
          <w:tcPr>
            <w:tcW w:w="4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8"/>
              </w:rPr>
              <w:t>X-14</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AT&amp;T CONSUMER SERVICES GROUP</w:t>
            </w:r>
          </w:p>
        </w:tc>
        <w:tc>
          <w:tcPr>
            <w:tcW w:w="460" w:type="dxa"/>
            <w:vAlign w:val="bottom"/>
          </w:tcPr>
          <w:p>
            <w:pPr>
              <w:spacing w:after="0"/>
              <w:rPr>
                <w:sz w:val="15"/>
                <w:szCs w:val="15"/>
                <w:color w:val="auto"/>
              </w:rPr>
            </w:pPr>
          </w:p>
        </w:tc>
      </w:tr>
      <w:tr>
        <w:trPr>
          <w:trHeight w:val="179"/>
        </w:trPr>
        <w:tc>
          <w:tcPr>
            <w:tcW w:w="3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MANAGEMENT'S DISCUSSION AND</w:t>
            </w:r>
          </w:p>
        </w:tc>
        <w:tc>
          <w:tcPr>
            <w:tcW w:w="460" w:type="dxa"/>
            <w:vAlign w:val="bottom"/>
          </w:tcPr>
          <w:p>
            <w:pPr>
              <w:spacing w:after="0"/>
              <w:rPr>
                <w:sz w:val="15"/>
                <w:szCs w:val="15"/>
                <w:color w:val="auto"/>
              </w:rPr>
            </w:pPr>
          </w:p>
        </w:tc>
      </w:tr>
      <w:tr>
        <w:trPr>
          <w:trHeight w:val="179"/>
        </w:trPr>
        <w:tc>
          <w:tcPr>
            <w:tcW w:w="3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ANALYSIS OF FINANCIAL CONDITION</w:t>
            </w:r>
          </w:p>
        </w:tc>
        <w:tc>
          <w:tcPr>
            <w:tcW w:w="460" w:type="dxa"/>
            <w:vAlign w:val="bottom"/>
          </w:tcPr>
          <w:p>
            <w:pPr>
              <w:spacing w:after="0"/>
              <w:rPr>
                <w:sz w:val="15"/>
                <w:szCs w:val="15"/>
                <w:color w:val="auto"/>
              </w:rPr>
            </w:pPr>
          </w:p>
        </w:tc>
      </w:tr>
      <w:tr>
        <w:trPr>
          <w:trHeight w:val="179"/>
        </w:trPr>
        <w:tc>
          <w:tcPr>
            <w:tcW w:w="3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AND RESULTS OF OPERATIONS......</w:t>
            </w:r>
          </w:p>
        </w:tc>
        <w:tc>
          <w:tcPr>
            <w:tcW w:w="4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8"/>
              </w:rPr>
              <w:t>X-27</w:t>
            </w:r>
          </w:p>
        </w:tc>
      </w:tr>
    </w:tbl>
    <w:p>
      <w:pPr>
        <w:spacing w:after="0" w:line="200" w:lineRule="exact"/>
        <w:rPr>
          <w:sz w:val="20"/>
          <w:szCs w:val="20"/>
          <w:color w:val="auto"/>
        </w:rPr>
      </w:pP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039"/>
          </w:cols>
          <w:pgMar w:left="420" w:top="13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RELATIONSHIP BETWEEN THE AT&amp;T</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GROUPS.........................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X-37</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THE INCENTIVE PLAN PROPOSAL.......</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X-45</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THE EMPLOYEE STOCK PURCHASE PLAN</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PROPOSAL.......................</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X-50</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CHAPTER ELEVEN --</w:t>
            </w:r>
          </w:p>
        </w:tc>
        <w:tc>
          <w:tcPr>
            <w:tcW w:w="1780" w:type="dxa"/>
            <w:vAlign w:val="bottom"/>
          </w:tcPr>
          <w:p>
            <w:pPr>
              <w:spacing w:after="0" w:line="179" w:lineRule="exact"/>
              <w:rPr>
                <w:sz w:val="20"/>
                <w:szCs w:val="20"/>
                <w:color w:val="auto"/>
              </w:rPr>
            </w:pPr>
            <w:r>
              <w:rPr>
                <w:rFonts w:ascii="Courier New" w:cs="Courier New" w:eastAsia="Courier New" w:hAnsi="Courier New"/>
                <w:sz w:val="16"/>
                <w:szCs w:val="16"/>
                <w:color w:val="auto"/>
              </w:rPr>
              <w:t>DESCRIPTION OF</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AT&amp;T BUSINESS SERVICES GROUP......</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XI-1</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CHAPTER TWELVE --</w:t>
            </w:r>
          </w:p>
        </w:tc>
        <w:tc>
          <w:tcPr>
            <w:tcW w:w="1780" w:type="dxa"/>
            <w:vAlign w:val="bottom"/>
          </w:tcPr>
          <w:p>
            <w:pPr>
              <w:spacing w:after="0" w:line="179" w:lineRule="exact"/>
              <w:rPr>
                <w:sz w:val="20"/>
                <w:szCs w:val="20"/>
                <w:color w:val="auto"/>
              </w:rPr>
            </w:pPr>
            <w:r>
              <w:rPr>
                <w:rFonts w:ascii="Courier New" w:cs="Courier New" w:eastAsia="Courier New" w:hAnsi="Courier New"/>
                <w:sz w:val="16"/>
                <w:szCs w:val="16"/>
                <w:color w:val="auto"/>
              </w:rPr>
              <w:t>FINANCIAL</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STATEMENTS........................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XII-1</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w w:val="89"/>
              </w:rPr>
              <w:t>CHAPTER THIRTEEN --</w:t>
            </w:r>
          </w:p>
        </w:tc>
        <w:tc>
          <w:tcPr>
            <w:tcW w:w="178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6"/>
              </w:rPr>
              <w:t>INFORMATION</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ABOUT THE COMCAST SPECIAL MEETING</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AND VOTING........................</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0"/>
              </w:rPr>
              <w:t>XIII-1</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w w:val="89"/>
              </w:rPr>
              <w:t>CHAPTER FOURTEEN --</w:t>
            </w:r>
          </w:p>
        </w:tc>
        <w:tc>
          <w:tcPr>
            <w:tcW w:w="178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6"/>
              </w:rPr>
              <w:t>INFORMATION</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ABOUT THE AT&amp;T ANNUAL MEETING AND</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VOTING............................</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XIV-1</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CHAPTER FIFTEEN --</w:t>
            </w:r>
          </w:p>
        </w:tc>
        <w:tc>
          <w:tcPr>
            <w:tcW w:w="178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7"/>
              </w:rPr>
              <w:t>CERTAIN LEGAL</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INFORMATION.......................</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COMPARISON OF AT&amp;T, COMCAST AND</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 COMCAST SHAREHOLDER</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RIGHTS.........................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Summary of Material Differences</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Between the Current Rights of</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AT&amp;T Shareholders and the</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Rights Those Shareholders</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Will Have as AT&amp;T Comcast</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Shareholders Following the</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Completion of the AT&amp;T</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Comcast Transaction..........</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Summary of Material Differences</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Between the Current Rights of</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Comcast Shareholders and the</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Rights Those Shareholders</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Will Have as AT&amp;T Comcast</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Shareholders Following the</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Completion of the AT&amp;T</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Comcast Transaction..........</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XV-6</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DESCRIPTION OF AT&amp;T COMCAST</w:t>
            </w:r>
          </w:p>
        </w:tc>
        <w:tc>
          <w:tcPr>
            <w:tcW w:w="640" w:type="dxa"/>
            <w:vAlign w:val="bottom"/>
          </w:tcPr>
          <w:p>
            <w:pPr>
              <w:spacing w:after="0"/>
              <w:rPr>
                <w:sz w:val="15"/>
                <w:szCs w:val="15"/>
                <w:color w:val="auto"/>
              </w:rPr>
            </w:pPr>
          </w:p>
        </w:tc>
      </w:tr>
      <w:tr>
        <w:trPr>
          <w:trHeight w:val="179"/>
        </w:trPr>
        <w:tc>
          <w:tcPr>
            <w:tcW w:w="1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4"/>
              </w:rPr>
              <w:t>CAPITAL STOCK</w:t>
            </w:r>
          </w:p>
        </w:tc>
        <w:tc>
          <w:tcPr>
            <w:tcW w:w="17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XV-10</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Authorized Capital Stock.......</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XV-10</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 Comcast Class A Common</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Stock........................</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XV-10</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 Comcast Class B Common</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Stock........................</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XV-12</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 Comcast Class A Special</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Common Stock.................</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XV-13</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AT&amp;T Comcast Class C Common</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Stock........................</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XV-13</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AT&amp;T Comcast Preferred Stock...</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XV-14</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Dividend Rights................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XV-14</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Rights Upon Liquidation........</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XV-15</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Mergers, Consolidations,</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w w:val="99"/>
              </w:rPr>
              <w:t>Etc. ........................</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XV-15</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Transfer Agent and Registrar...</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XV-15</w:t>
            </w: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Stock Exchange Listings........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XV-15</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DESCRIPTION OF AT&amp;T COMCAST</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SHAREHOLDER RIGHTS PLAN........</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XV-16</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INFORMATION REGARDING</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FORWARD-LOOKING STATEMENTS.....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XV-18</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LEGAL MATTERS.....................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XV-18</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EXPERTS...........................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XV-18</w:t>
            </w:r>
          </w:p>
        </w:tc>
      </w:t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CHAPTER SIXTEEN --</w:t>
            </w:r>
          </w:p>
        </w:tc>
        <w:tc>
          <w:tcPr>
            <w:tcW w:w="17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ADDITIONAL</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INFORMATION FOR SHAREHOLDERS......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XVI-1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FUTURE SHAREHOLDER PROPOSALS......</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XVI-1</w:t>
            </w: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WHERE YOU CAN FIND MORE</w:t>
            </w:r>
          </w:p>
        </w:tc>
        <w:tc>
          <w:tcPr>
            <w:tcW w:w="640" w:type="dxa"/>
            <w:vAlign w:val="bottom"/>
          </w:tcPr>
          <w:p>
            <w:pPr>
              <w:spacing w:after="0"/>
              <w:rPr>
                <w:sz w:val="15"/>
                <w:szCs w:val="15"/>
                <w:color w:val="auto"/>
              </w:rPr>
            </w:pPr>
          </w:p>
        </w:tc>
      </w:tr>
      <w:tr>
        <w:trPr>
          <w:trHeight w:val="179"/>
        </w:trPr>
        <w:tc>
          <w:tcPr>
            <w:tcW w:w="34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w w:val="99"/>
              </w:rPr>
              <w:t>INFORMATION....................</w:t>
            </w:r>
          </w:p>
        </w:tc>
        <w:tc>
          <w:tcPr>
            <w:tcW w:w="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XVI-1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ANNEXES</w:t>
      </w:r>
    </w:p>
    <w:p>
      <w:pPr>
        <w:spacing w:after="0"/>
        <w:tabs>
          <w:tab w:leader="none" w:pos="900" w:val="left"/>
        </w:tabs>
        <w:rPr>
          <w:sz w:val="20"/>
          <w:szCs w:val="20"/>
          <w:color w:val="auto"/>
        </w:rPr>
      </w:pPr>
      <w:r>
        <w:rPr>
          <w:rFonts w:ascii="Courier New" w:cs="Courier New" w:eastAsia="Courier New" w:hAnsi="Courier New"/>
          <w:sz w:val="16"/>
          <w:szCs w:val="16"/>
          <w:color w:val="auto"/>
        </w:rPr>
        <w:t>Annex A</w:t>
      </w:r>
      <w:r>
        <w:rPr>
          <w:sz w:val="20"/>
          <w:szCs w:val="20"/>
          <w:color w:val="auto"/>
        </w:rPr>
        <w:tab/>
      </w:r>
      <w:r>
        <w:rPr>
          <w:rFonts w:ascii="Courier New" w:cs="Courier New" w:eastAsia="Courier New" w:hAnsi="Courier New"/>
          <w:sz w:val="14"/>
          <w:szCs w:val="14"/>
          <w:color w:val="auto"/>
        </w:rPr>
        <w:t>Agreement and Plan of Merger</w:t>
      </w:r>
    </w:p>
    <w:p>
      <w:pPr>
        <w:spacing w:after="0"/>
        <w:tabs>
          <w:tab w:leader="none" w:pos="900" w:val="left"/>
        </w:tabs>
        <w:rPr>
          <w:sz w:val="20"/>
          <w:szCs w:val="20"/>
          <w:color w:val="auto"/>
        </w:rPr>
      </w:pPr>
      <w:r>
        <w:rPr>
          <w:rFonts w:ascii="Courier New" w:cs="Courier New" w:eastAsia="Courier New" w:hAnsi="Courier New"/>
          <w:sz w:val="16"/>
          <w:szCs w:val="16"/>
          <w:color w:val="auto"/>
        </w:rPr>
        <w:t>Annex B</w:t>
      </w:r>
      <w:r>
        <w:rPr>
          <w:sz w:val="20"/>
          <w:szCs w:val="20"/>
          <w:color w:val="auto"/>
        </w:rPr>
        <w:tab/>
      </w:r>
      <w:r>
        <w:rPr>
          <w:rFonts w:ascii="Courier New" w:cs="Courier New" w:eastAsia="Courier New" w:hAnsi="Courier New"/>
          <w:sz w:val="14"/>
          <w:szCs w:val="14"/>
          <w:color w:val="auto"/>
        </w:rPr>
        <w:t>Separation and Distribution</w:t>
      </w:r>
    </w:p>
    <w:p>
      <w:pPr>
        <w:ind w:left="920"/>
        <w:spacing w:after="0" w:line="237" w:lineRule="auto"/>
        <w:rPr>
          <w:sz w:val="20"/>
          <w:szCs w:val="20"/>
          <w:color w:val="auto"/>
        </w:rPr>
      </w:pPr>
      <w:r>
        <w:rPr>
          <w:rFonts w:ascii="Courier New" w:cs="Courier New" w:eastAsia="Courier New" w:hAnsi="Courier New"/>
          <w:sz w:val="16"/>
          <w:szCs w:val="16"/>
          <w:color w:val="auto"/>
        </w:rPr>
        <w:t>Agreement</w:t>
      </w:r>
    </w:p>
    <w:p>
      <w:pPr>
        <w:spacing w:after="0"/>
        <w:tabs>
          <w:tab w:leader="none" w:pos="900" w:val="left"/>
        </w:tabs>
        <w:rPr>
          <w:sz w:val="20"/>
          <w:szCs w:val="20"/>
          <w:color w:val="auto"/>
        </w:rPr>
      </w:pPr>
      <w:r>
        <w:rPr>
          <w:rFonts w:ascii="Courier New" w:cs="Courier New" w:eastAsia="Courier New" w:hAnsi="Courier New"/>
          <w:sz w:val="16"/>
          <w:szCs w:val="16"/>
          <w:color w:val="auto"/>
        </w:rPr>
        <w:t>Annex C</w:t>
      </w:r>
      <w:r>
        <w:rPr>
          <w:sz w:val="20"/>
          <w:szCs w:val="20"/>
          <w:color w:val="auto"/>
        </w:rPr>
        <w:tab/>
      </w:r>
      <w:r>
        <w:rPr>
          <w:rFonts w:ascii="Courier New" w:cs="Courier New" w:eastAsia="Courier New" w:hAnsi="Courier New"/>
          <w:sz w:val="14"/>
          <w:szCs w:val="14"/>
          <w:color w:val="auto"/>
        </w:rPr>
        <w:t>Form of Amended and Restated</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Articles of Incorporation of AT&amp;T</w:t>
      </w:r>
    </w:p>
    <w:p>
      <w:pPr>
        <w:spacing w:after="0" w:line="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Comcast Corporation</w:t>
      </w:r>
    </w:p>
    <w:p>
      <w:pPr>
        <w:spacing w:after="0"/>
        <w:tabs>
          <w:tab w:leader="none" w:pos="900" w:val="left"/>
        </w:tabs>
        <w:rPr>
          <w:sz w:val="20"/>
          <w:szCs w:val="20"/>
          <w:color w:val="auto"/>
        </w:rPr>
      </w:pPr>
      <w:r>
        <w:rPr>
          <w:rFonts w:ascii="Courier New" w:cs="Courier New" w:eastAsia="Courier New" w:hAnsi="Courier New"/>
          <w:sz w:val="16"/>
          <w:szCs w:val="16"/>
          <w:color w:val="auto"/>
        </w:rPr>
        <w:t>Annex D</w:t>
      </w:r>
      <w:r>
        <w:rPr>
          <w:sz w:val="20"/>
          <w:szCs w:val="20"/>
          <w:color w:val="auto"/>
        </w:rPr>
        <w:tab/>
      </w:r>
      <w:r>
        <w:rPr>
          <w:rFonts w:ascii="Courier New" w:cs="Courier New" w:eastAsia="Courier New" w:hAnsi="Courier New"/>
          <w:sz w:val="14"/>
          <w:szCs w:val="14"/>
          <w:color w:val="auto"/>
        </w:rPr>
        <w:t>Term Sheet for Amended and</w:t>
      </w:r>
    </w:p>
    <w:p>
      <w:pPr>
        <w:ind w:left="920"/>
        <w:spacing w:after="0" w:line="237" w:lineRule="auto"/>
        <w:rPr>
          <w:sz w:val="20"/>
          <w:szCs w:val="20"/>
          <w:color w:val="auto"/>
        </w:rPr>
      </w:pPr>
      <w:r>
        <w:rPr>
          <w:rFonts w:ascii="Courier New" w:cs="Courier New" w:eastAsia="Courier New" w:hAnsi="Courier New"/>
          <w:sz w:val="16"/>
          <w:szCs w:val="16"/>
          <w:color w:val="auto"/>
        </w:rPr>
        <w:t>Restated Articles of</w:t>
      </w:r>
    </w:p>
    <w:p>
      <w:pPr>
        <w:ind w:left="920"/>
        <w:spacing w:after="0" w:line="237" w:lineRule="auto"/>
        <w:rPr>
          <w:sz w:val="20"/>
          <w:szCs w:val="20"/>
          <w:color w:val="auto"/>
        </w:rPr>
      </w:pPr>
      <w:r>
        <w:rPr>
          <w:rFonts w:ascii="Courier New" w:cs="Courier New" w:eastAsia="Courier New" w:hAnsi="Courier New"/>
          <w:sz w:val="16"/>
          <w:szCs w:val="16"/>
          <w:color w:val="auto"/>
        </w:rPr>
        <w:t>Incorporation of AT&amp;T Comcast</w:t>
      </w:r>
    </w:p>
    <w:p>
      <w:pPr>
        <w:ind w:left="920"/>
        <w:spacing w:after="0" w:line="237" w:lineRule="auto"/>
        <w:rPr>
          <w:sz w:val="20"/>
          <w:szCs w:val="20"/>
          <w:color w:val="auto"/>
        </w:rPr>
      </w:pPr>
      <w:r>
        <w:rPr>
          <w:rFonts w:ascii="Courier New" w:cs="Courier New" w:eastAsia="Courier New" w:hAnsi="Courier New"/>
          <w:sz w:val="16"/>
          <w:szCs w:val="16"/>
          <w:color w:val="auto"/>
        </w:rPr>
        <w:t>Corporation (Alternative</w:t>
      </w:r>
    </w:p>
    <w:p>
      <w:pPr>
        <w:ind w:left="920"/>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6419"/>
        <w:spacing w:after="0"/>
        <w:tabs>
          <w:tab w:leader="none" w:pos="260" w:val="left"/>
        </w:tabs>
        <w:rPr>
          <w:sz w:val="20"/>
          <w:szCs w:val="20"/>
          <w:color w:val="auto"/>
        </w:rPr>
      </w:pPr>
      <w:r>
        <w:rPr>
          <w:rFonts w:ascii="Courier New" w:cs="Courier New" w:eastAsia="Courier New" w:hAnsi="Courier New"/>
          <w:sz w:val="16"/>
          <w:szCs w:val="16"/>
          <w:color w:val="auto"/>
        </w:rPr>
        <w:t>Annex E</w:t>
      </w:r>
      <w:r>
        <w:rPr>
          <w:sz w:val="20"/>
          <w:szCs w:val="20"/>
          <w:color w:val="auto"/>
        </w:rPr>
        <w:tab/>
      </w:r>
      <w:r>
        <w:rPr>
          <w:rFonts w:ascii="Courier New" w:cs="Courier New" w:eastAsia="Courier New" w:hAnsi="Courier New"/>
          <w:sz w:val="14"/>
          <w:szCs w:val="14"/>
          <w:color w:val="auto"/>
        </w:rPr>
        <w:t>Articles of Amendment--Domestic</w:t>
      </w:r>
    </w:p>
    <w:p>
      <w:pPr>
        <w:jc w:val="center"/>
        <w:ind w:right="6499"/>
        <w:spacing w:after="0" w:line="237" w:lineRule="auto"/>
        <w:rPr>
          <w:sz w:val="20"/>
          <w:szCs w:val="20"/>
          <w:color w:val="auto"/>
        </w:rPr>
      </w:pPr>
      <w:r>
        <w:rPr>
          <w:rFonts w:ascii="Courier New" w:cs="Courier New" w:eastAsia="Courier New" w:hAnsi="Courier New"/>
          <w:sz w:val="16"/>
          <w:szCs w:val="16"/>
          <w:color w:val="auto"/>
        </w:rPr>
        <w:t>Business Corporation</w:t>
      </w:r>
    </w:p>
    <w:p>
      <w:pPr>
        <w:spacing w:after="0"/>
        <w:tabs>
          <w:tab w:leader="none" w:pos="900" w:val="left"/>
        </w:tabs>
        <w:rPr>
          <w:sz w:val="20"/>
          <w:szCs w:val="20"/>
          <w:color w:val="auto"/>
        </w:rPr>
      </w:pPr>
      <w:r>
        <w:rPr>
          <w:rFonts w:ascii="Courier New" w:cs="Courier New" w:eastAsia="Courier New" w:hAnsi="Courier New"/>
          <w:sz w:val="16"/>
          <w:szCs w:val="16"/>
          <w:color w:val="auto"/>
        </w:rPr>
        <w:t>Annex F</w:t>
      </w:r>
      <w:r>
        <w:rPr>
          <w:sz w:val="20"/>
          <w:szCs w:val="20"/>
          <w:color w:val="auto"/>
        </w:rPr>
        <w:tab/>
      </w:r>
      <w:r>
        <w:rPr>
          <w:rFonts w:ascii="Courier New" w:cs="Courier New" w:eastAsia="Courier New" w:hAnsi="Courier New"/>
          <w:sz w:val="14"/>
          <w:szCs w:val="14"/>
          <w:color w:val="auto"/>
        </w:rPr>
        <w:t>Form of By-Laws of AT&amp;T Comcast</w:t>
      </w:r>
    </w:p>
    <w:p>
      <w:pPr>
        <w:ind w:left="920"/>
        <w:spacing w:after="0" w:line="236" w:lineRule="auto"/>
        <w:rPr>
          <w:sz w:val="20"/>
          <w:szCs w:val="20"/>
          <w:color w:val="auto"/>
        </w:rPr>
      </w:pPr>
      <w:r>
        <w:rPr>
          <w:rFonts w:ascii="Courier New" w:cs="Courier New" w:eastAsia="Courier New" w:hAnsi="Courier New"/>
          <w:sz w:val="16"/>
          <w:szCs w:val="16"/>
          <w:color w:val="auto"/>
        </w:rPr>
        <w:t>Corporation</w:t>
      </w:r>
    </w:p>
    <w:p>
      <w:pPr>
        <w:sectPr>
          <w:pgSz w:w="11900" w:h="16838" w:orient="portrait"/>
          <w:cols w:equalWidth="0" w:num="1">
            <w:col w:w="10219"/>
          </w:cols>
          <w:pgMar w:left="240" w:top="1006" w:right="1440" w:bottom="0" w:gutter="0" w:footer="0" w:header="0"/>
        </w:sectPr>
      </w:pPr>
    </w:p>
    <w:bookmarkStart w:id="9" w:name="page10"/>
    <w:bookmarkEnd w:id="9"/>
    <w:p>
      <w:pPr>
        <w:spacing w:after="0"/>
        <w:tabs>
          <w:tab w:leader="none" w:pos="900" w:val="left"/>
        </w:tabs>
        <w:rPr>
          <w:sz w:val="20"/>
          <w:szCs w:val="20"/>
          <w:color w:val="auto"/>
        </w:rPr>
      </w:pPr>
      <w:r>
        <w:rPr>
          <w:rFonts w:ascii="Courier New" w:cs="Courier New" w:eastAsia="Courier New" w:hAnsi="Courier New"/>
          <w:sz w:val="16"/>
          <w:szCs w:val="16"/>
          <w:color w:val="auto"/>
        </w:rPr>
        <w:t>Annex G</w:t>
      </w:r>
      <w:r>
        <w:rPr>
          <w:sz w:val="20"/>
          <w:szCs w:val="20"/>
          <w:color w:val="auto"/>
        </w:rPr>
        <w:tab/>
      </w:r>
      <w:r>
        <w:rPr>
          <w:rFonts w:ascii="Courier New" w:cs="Courier New" w:eastAsia="Courier New" w:hAnsi="Courier New"/>
          <w:sz w:val="14"/>
          <w:szCs w:val="14"/>
          <w:color w:val="auto"/>
        </w:rPr>
        <w:t>Opinion of Morgan Stanley &amp; Co.</w:t>
      </w:r>
    </w:p>
    <w:p>
      <w:pPr>
        <w:ind w:left="920"/>
        <w:spacing w:after="0" w:line="236" w:lineRule="auto"/>
        <w:rPr>
          <w:sz w:val="20"/>
          <w:szCs w:val="20"/>
          <w:color w:val="auto"/>
        </w:rPr>
      </w:pPr>
      <w:r>
        <w:rPr>
          <w:rFonts w:ascii="Courier New" w:cs="Courier New" w:eastAsia="Courier New" w:hAnsi="Courier New"/>
          <w:sz w:val="16"/>
          <w:szCs w:val="16"/>
          <w:color w:val="auto"/>
        </w:rPr>
        <w:t>Incorporated</w:t>
      </w:r>
    </w:p>
    <w:p>
      <w:pPr>
        <w:spacing w:after="0"/>
        <w:tabs>
          <w:tab w:leader="none" w:pos="900" w:val="left"/>
        </w:tabs>
        <w:rPr>
          <w:sz w:val="20"/>
          <w:szCs w:val="20"/>
          <w:color w:val="auto"/>
        </w:rPr>
      </w:pPr>
      <w:r>
        <w:rPr>
          <w:rFonts w:ascii="Courier New" w:cs="Courier New" w:eastAsia="Courier New" w:hAnsi="Courier New"/>
          <w:sz w:val="16"/>
          <w:szCs w:val="16"/>
          <w:color w:val="auto"/>
        </w:rPr>
        <w:t>Annex H</w:t>
      </w:r>
      <w:r>
        <w:rPr>
          <w:sz w:val="20"/>
          <w:szCs w:val="20"/>
          <w:color w:val="auto"/>
        </w:rPr>
        <w:tab/>
      </w:r>
      <w:r>
        <w:rPr>
          <w:rFonts w:ascii="Courier New" w:cs="Courier New" w:eastAsia="Courier New" w:hAnsi="Courier New"/>
          <w:sz w:val="14"/>
          <w:szCs w:val="14"/>
          <w:color w:val="auto"/>
        </w:rPr>
        <w:t>Opinion of J.P. Morgan Securities</w:t>
      </w:r>
    </w:p>
    <w:p>
      <w:pPr>
        <w:ind w:left="920"/>
        <w:spacing w:after="0" w:line="237" w:lineRule="auto"/>
        <w:rPr>
          <w:sz w:val="20"/>
          <w:szCs w:val="20"/>
          <w:color w:val="auto"/>
        </w:rPr>
      </w:pPr>
      <w:r>
        <w:rPr>
          <w:rFonts w:ascii="Courier New" w:cs="Courier New" w:eastAsia="Courier New" w:hAnsi="Courier New"/>
          <w:sz w:val="16"/>
          <w:szCs w:val="16"/>
          <w:color w:val="auto"/>
        </w:rPr>
        <w:t>Inc.</w:t>
      </w:r>
    </w:p>
    <w:p>
      <w:pPr>
        <w:spacing w:after="0"/>
        <w:tabs>
          <w:tab w:leader="none" w:pos="900" w:val="left"/>
        </w:tabs>
        <w:rPr>
          <w:sz w:val="20"/>
          <w:szCs w:val="20"/>
          <w:color w:val="auto"/>
        </w:rPr>
      </w:pPr>
      <w:r>
        <w:rPr>
          <w:rFonts w:ascii="Courier New" w:cs="Courier New" w:eastAsia="Courier New" w:hAnsi="Courier New"/>
          <w:sz w:val="16"/>
          <w:szCs w:val="16"/>
          <w:color w:val="auto"/>
        </w:rPr>
        <w:t>Annex I</w:t>
      </w:r>
      <w:r>
        <w:rPr>
          <w:sz w:val="20"/>
          <w:szCs w:val="20"/>
          <w:color w:val="auto"/>
        </w:rPr>
        <w:tab/>
      </w:r>
      <w:r>
        <w:rPr>
          <w:rFonts w:ascii="Courier New" w:cs="Courier New" w:eastAsia="Courier New" w:hAnsi="Courier New"/>
          <w:sz w:val="14"/>
          <w:szCs w:val="14"/>
          <w:color w:val="auto"/>
        </w:rPr>
        <w:t>Opinion of Merrill Lynch, Pierce,</w:t>
      </w:r>
    </w:p>
    <w:p>
      <w:pPr>
        <w:ind w:left="920"/>
        <w:spacing w:after="0" w:line="237" w:lineRule="auto"/>
        <w:rPr>
          <w:sz w:val="20"/>
          <w:szCs w:val="20"/>
          <w:color w:val="auto"/>
        </w:rPr>
      </w:pPr>
      <w:r>
        <w:rPr>
          <w:rFonts w:ascii="Courier New" w:cs="Courier New" w:eastAsia="Courier New" w:hAnsi="Courier New"/>
          <w:sz w:val="16"/>
          <w:szCs w:val="16"/>
          <w:color w:val="auto"/>
        </w:rPr>
        <w:t>Fenner &amp; Smith, Incorporated</w:t>
      </w:r>
    </w:p>
    <w:p>
      <w:pPr>
        <w:spacing w:after="0"/>
        <w:tabs>
          <w:tab w:leader="none" w:pos="900" w:val="left"/>
        </w:tabs>
        <w:rPr>
          <w:sz w:val="20"/>
          <w:szCs w:val="20"/>
          <w:color w:val="auto"/>
        </w:rPr>
      </w:pPr>
      <w:r>
        <w:rPr>
          <w:rFonts w:ascii="Courier New" w:cs="Courier New" w:eastAsia="Courier New" w:hAnsi="Courier New"/>
          <w:sz w:val="16"/>
          <w:szCs w:val="16"/>
          <w:color w:val="auto"/>
        </w:rPr>
        <w:t>Annex J</w:t>
      </w:r>
      <w:r>
        <w:rPr>
          <w:sz w:val="20"/>
          <w:szCs w:val="20"/>
          <w:color w:val="auto"/>
        </w:rPr>
        <w:tab/>
      </w:r>
      <w:r>
        <w:rPr>
          <w:rFonts w:ascii="Courier New" w:cs="Courier New" w:eastAsia="Courier New" w:hAnsi="Courier New"/>
          <w:sz w:val="14"/>
          <w:szCs w:val="14"/>
          <w:color w:val="auto"/>
        </w:rPr>
        <w:t>Opinion of Credit Suisse First</w:t>
      </w:r>
    </w:p>
    <w:p>
      <w:pPr>
        <w:ind w:left="920"/>
        <w:spacing w:after="0" w:line="237" w:lineRule="auto"/>
        <w:rPr>
          <w:sz w:val="20"/>
          <w:szCs w:val="20"/>
          <w:color w:val="auto"/>
        </w:rPr>
      </w:pPr>
      <w:r>
        <w:rPr>
          <w:rFonts w:ascii="Courier New" w:cs="Courier New" w:eastAsia="Courier New" w:hAnsi="Courier New"/>
          <w:sz w:val="16"/>
          <w:szCs w:val="16"/>
          <w:color w:val="auto"/>
        </w:rPr>
        <w:t>Boston Corporation</w:t>
      </w:r>
    </w:p>
    <w:p>
      <w:pPr>
        <w:jc w:val="center"/>
        <w:ind w:right="6419"/>
        <w:spacing w:after="0"/>
        <w:tabs>
          <w:tab w:leader="none" w:pos="260" w:val="left"/>
        </w:tabs>
        <w:rPr>
          <w:sz w:val="20"/>
          <w:szCs w:val="20"/>
          <w:color w:val="auto"/>
        </w:rPr>
      </w:pPr>
      <w:r>
        <w:rPr>
          <w:rFonts w:ascii="Courier New" w:cs="Courier New" w:eastAsia="Courier New" w:hAnsi="Courier New"/>
          <w:sz w:val="16"/>
          <w:szCs w:val="16"/>
          <w:color w:val="auto"/>
        </w:rPr>
        <w:t>Annex K</w:t>
      </w:r>
      <w:r>
        <w:rPr>
          <w:sz w:val="20"/>
          <w:szCs w:val="20"/>
          <w:color w:val="auto"/>
        </w:rPr>
        <w:tab/>
      </w:r>
      <w:r>
        <w:rPr>
          <w:rFonts w:ascii="Courier New" w:cs="Courier New" w:eastAsia="Courier New" w:hAnsi="Courier New"/>
          <w:sz w:val="14"/>
          <w:szCs w:val="14"/>
          <w:color w:val="auto"/>
        </w:rPr>
        <w:t>Opinion of Goldman, Sachs &amp; Co.</w:t>
      </w:r>
    </w:p>
    <w:p>
      <w:pPr>
        <w:jc w:val="center"/>
        <w:ind w:right="6319"/>
        <w:spacing w:after="0"/>
        <w:tabs>
          <w:tab w:leader="none" w:pos="260" w:val="left"/>
        </w:tabs>
        <w:rPr>
          <w:sz w:val="20"/>
          <w:szCs w:val="20"/>
          <w:color w:val="auto"/>
        </w:rPr>
      </w:pPr>
      <w:r>
        <w:rPr>
          <w:rFonts w:ascii="Courier New" w:cs="Courier New" w:eastAsia="Courier New" w:hAnsi="Courier New"/>
          <w:sz w:val="16"/>
          <w:szCs w:val="16"/>
          <w:color w:val="auto"/>
        </w:rPr>
        <w:t>Annex L</w:t>
      </w:r>
      <w:r>
        <w:rPr>
          <w:sz w:val="20"/>
          <w:szCs w:val="20"/>
          <w:color w:val="auto"/>
        </w:rPr>
        <w:tab/>
      </w:r>
      <w:r>
        <w:rPr>
          <w:rFonts w:ascii="Courier New" w:cs="Courier New" w:eastAsia="Courier New" w:hAnsi="Courier New"/>
          <w:sz w:val="14"/>
          <w:szCs w:val="14"/>
          <w:color w:val="auto"/>
        </w:rPr>
        <w:t>Form of Certificate of Amendment</w:t>
      </w:r>
    </w:p>
    <w:p>
      <w:pPr>
        <w:jc w:val="center"/>
        <w:ind w:right="6419"/>
        <w:spacing w:after="0" w:line="237" w:lineRule="auto"/>
        <w:rPr>
          <w:sz w:val="20"/>
          <w:szCs w:val="20"/>
          <w:color w:val="auto"/>
        </w:rPr>
      </w:pPr>
      <w:r>
        <w:rPr>
          <w:rFonts w:ascii="Courier New" w:cs="Courier New" w:eastAsia="Courier New" w:hAnsi="Courier New"/>
          <w:sz w:val="16"/>
          <w:szCs w:val="16"/>
          <w:color w:val="auto"/>
        </w:rPr>
        <w:t>of the Certificate of</w:t>
      </w:r>
    </w:p>
    <w:p>
      <w:pPr>
        <w:ind w:left="920"/>
        <w:spacing w:after="0" w:line="237" w:lineRule="auto"/>
        <w:rPr>
          <w:sz w:val="20"/>
          <w:szCs w:val="20"/>
          <w:color w:val="auto"/>
        </w:rPr>
      </w:pPr>
      <w:r>
        <w:rPr>
          <w:rFonts w:ascii="Courier New" w:cs="Courier New" w:eastAsia="Courier New" w:hAnsi="Courier New"/>
          <w:sz w:val="16"/>
          <w:szCs w:val="16"/>
          <w:color w:val="auto"/>
        </w:rPr>
        <w:t>Incorporation of AT&amp;T Corp.</w:t>
      </w:r>
    </w:p>
    <w:p>
      <w:pPr>
        <w:spacing w:after="0"/>
        <w:tabs>
          <w:tab w:leader="none" w:pos="900" w:val="left"/>
        </w:tabs>
        <w:rPr>
          <w:sz w:val="20"/>
          <w:szCs w:val="20"/>
          <w:color w:val="auto"/>
        </w:rPr>
      </w:pPr>
      <w:r>
        <w:rPr>
          <w:rFonts w:ascii="Courier New" w:cs="Courier New" w:eastAsia="Courier New" w:hAnsi="Courier New"/>
          <w:sz w:val="16"/>
          <w:szCs w:val="16"/>
          <w:color w:val="auto"/>
        </w:rPr>
        <w:t>Annex M</w:t>
      </w:r>
      <w:r>
        <w:rPr>
          <w:sz w:val="20"/>
          <w:szCs w:val="20"/>
          <w:color w:val="auto"/>
        </w:rPr>
        <w:tab/>
      </w:r>
      <w:r>
        <w:rPr>
          <w:rFonts w:ascii="Courier New" w:cs="Courier New" w:eastAsia="Courier New" w:hAnsi="Courier New"/>
          <w:sz w:val="14"/>
          <w:szCs w:val="14"/>
          <w:color w:val="auto"/>
        </w:rPr>
        <w:t>Form of AT&amp;T Amendment to the</w:t>
      </w:r>
    </w:p>
    <w:p>
      <w:pPr>
        <w:ind w:left="920"/>
        <w:spacing w:after="0" w:line="237" w:lineRule="auto"/>
        <w:rPr>
          <w:sz w:val="20"/>
          <w:szCs w:val="20"/>
          <w:color w:val="auto"/>
        </w:rPr>
      </w:pPr>
      <w:r>
        <w:rPr>
          <w:rFonts w:ascii="Courier New" w:cs="Courier New" w:eastAsia="Courier New" w:hAnsi="Courier New"/>
          <w:sz w:val="16"/>
          <w:szCs w:val="16"/>
          <w:color w:val="auto"/>
        </w:rPr>
        <w:t>By-Laws of AT&amp;T Corp.</w:t>
      </w:r>
    </w:p>
    <w:p>
      <w:pPr>
        <w:spacing w:after="0"/>
        <w:tabs>
          <w:tab w:leader="none" w:pos="900" w:val="left"/>
        </w:tabs>
        <w:rPr>
          <w:sz w:val="20"/>
          <w:szCs w:val="20"/>
          <w:color w:val="auto"/>
        </w:rPr>
      </w:pPr>
      <w:r>
        <w:rPr>
          <w:rFonts w:ascii="Courier New" w:cs="Courier New" w:eastAsia="Courier New" w:hAnsi="Courier New"/>
          <w:sz w:val="16"/>
          <w:szCs w:val="16"/>
          <w:color w:val="auto"/>
        </w:rPr>
        <w:t>Annex N</w:t>
      </w:r>
      <w:r>
        <w:rPr>
          <w:sz w:val="20"/>
          <w:szCs w:val="20"/>
          <w:color w:val="auto"/>
        </w:rPr>
        <w:tab/>
      </w:r>
      <w:r>
        <w:rPr>
          <w:rFonts w:ascii="Courier New" w:cs="Courier New" w:eastAsia="Courier New" w:hAnsi="Courier New"/>
          <w:sz w:val="14"/>
          <w:szCs w:val="14"/>
          <w:color w:val="auto"/>
        </w:rPr>
        <w:t>AT&amp;T Corp. Board of Directors</w:t>
      </w:r>
    </w:p>
    <w:p>
      <w:pPr>
        <w:ind w:left="920"/>
        <w:spacing w:after="0" w:line="237" w:lineRule="auto"/>
        <w:rPr>
          <w:sz w:val="20"/>
          <w:szCs w:val="20"/>
          <w:color w:val="auto"/>
        </w:rPr>
      </w:pPr>
      <w:r>
        <w:rPr>
          <w:rFonts w:ascii="Courier New" w:cs="Courier New" w:eastAsia="Courier New" w:hAnsi="Courier New"/>
          <w:sz w:val="16"/>
          <w:szCs w:val="16"/>
          <w:color w:val="auto"/>
        </w:rPr>
        <w:t>Policy Statement Regarding AT&amp;T</w:t>
      </w:r>
    </w:p>
    <w:p>
      <w:pPr>
        <w:ind w:left="920"/>
        <w:spacing w:after="0" w:line="237" w:lineRule="auto"/>
        <w:rPr>
          <w:sz w:val="20"/>
          <w:szCs w:val="20"/>
          <w:color w:val="auto"/>
        </w:rPr>
      </w:pPr>
      <w:r>
        <w:rPr>
          <w:rFonts w:ascii="Courier New" w:cs="Courier New" w:eastAsia="Courier New" w:hAnsi="Courier New"/>
          <w:sz w:val="16"/>
          <w:szCs w:val="16"/>
          <w:color w:val="auto"/>
        </w:rPr>
        <w:t>Groups Tracking Stock Matters</w:t>
      </w:r>
    </w:p>
    <w:p>
      <w:pPr>
        <w:spacing w:after="0" w:line="200" w:lineRule="exact"/>
        <w:rPr>
          <w:sz w:val="20"/>
          <w:szCs w:val="20"/>
          <w:color w:val="auto"/>
        </w:rPr>
      </w:pP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35" w:right="1440" w:bottom="1440" w:gutter="0" w:footer="0" w:header="0"/>
        </w:sectPr>
      </w:pPr>
    </w:p>
    <w:bookmarkStart w:id="10" w:name="page11"/>
    <w:bookmarkEnd w:id="10"/>
    <w:p>
      <w:pPr>
        <w:jc w:val="center"/>
        <w:ind w:right="2875"/>
        <w:spacing w:after="0"/>
        <w:rPr>
          <w:sz w:val="20"/>
          <w:szCs w:val="20"/>
          <w:color w:val="auto"/>
        </w:rPr>
      </w:pPr>
      <w:r>
        <w:rPr>
          <w:rFonts w:ascii="Courier New" w:cs="Courier New" w:eastAsia="Courier New" w:hAnsi="Courier New"/>
          <w:sz w:val="16"/>
          <w:szCs w:val="16"/>
          <w:color w:val="auto"/>
        </w:rPr>
        <w:t>CHAPTER ONE</w:t>
      </w:r>
    </w:p>
    <w:p>
      <w:pPr>
        <w:jc w:val="center"/>
        <w:ind w:right="2775"/>
        <w:spacing w:after="0" w:line="236" w:lineRule="auto"/>
        <w:rPr>
          <w:sz w:val="20"/>
          <w:szCs w:val="20"/>
          <w:color w:val="auto"/>
        </w:rPr>
      </w:pPr>
      <w:r>
        <w:rPr>
          <w:rFonts w:ascii="Courier New" w:cs="Courier New" w:eastAsia="Courier New" w:hAnsi="Courier New"/>
          <w:sz w:val="16"/>
          <w:szCs w:val="16"/>
          <w:color w:val="auto"/>
        </w:rPr>
        <w:t>SUMMARY AND OVERVIEW OF THE TRANSACTIONS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QUESTIONS AND ANSWERS ABOUT THE TRANSACTIONS</w:t>
      </w:r>
    </w:p>
    <w:p>
      <w:pPr>
        <w:spacing w:after="0" w:line="177" w:lineRule="exact"/>
        <w:rPr>
          <w:sz w:val="20"/>
          <w:szCs w:val="20"/>
          <w:color w:val="auto"/>
        </w:rPr>
      </w:pPr>
    </w:p>
    <w:p>
      <w:pPr>
        <w:ind w:left="365" w:hanging="365"/>
        <w:spacing w:after="0"/>
        <w:tabs>
          <w:tab w:leader="none" w:pos="36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and where will the meetings of shareholders take place?</w:t>
      </w:r>
    </w:p>
    <w:p>
      <w:pPr>
        <w:spacing w:after="0" w:line="362" w:lineRule="exact"/>
        <w:rPr>
          <w:sz w:val="20"/>
          <w:szCs w:val="20"/>
          <w:color w:val="auto"/>
        </w:rPr>
      </w:pPr>
    </w:p>
    <w:p>
      <w:pPr>
        <w:ind w:left="365" w:right="2879" w:hanging="365"/>
        <w:spacing w:after="0" w:line="235" w:lineRule="auto"/>
        <w:tabs>
          <w:tab w:leader="none" w:pos="3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special meeting will take place on Wednesday, July 10, 2002 in Philadelphia, Pennsylvania. The AT&amp;T annual meeting will take place on July 10, 2002 in Charleston, South Carolina. The address of your meeting is specified in the notice for your meeting.</w:t>
      </w:r>
    </w:p>
    <w:p>
      <w:pPr>
        <w:spacing w:after="0" w:line="363" w:lineRule="exact"/>
        <w:rPr>
          <w:sz w:val="20"/>
          <w:szCs w:val="20"/>
          <w:color w:val="auto"/>
        </w:rPr>
      </w:pPr>
    </w:p>
    <w:p>
      <w:pPr>
        <w:ind w:left="365" w:right="3059" w:hanging="365"/>
        <w:spacing w:after="0" w:line="234" w:lineRule="auto"/>
        <w:tabs>
          <w:tab w:leader="none" w:pos="3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proposals am I being asked to vote upon and what vote is required to approve each proposal?</w:t>
      </w:r>
    </w:p>
    <w:p>
      <w:pPr>
        <w:spacing w:after="0" w:line="183" w:lineRule="exact"/>
        <w:rPr>
          <w:sz w:val="20"/>
          <w:szCs w:val="20"/>
          <w:color w:val="auto"/>
        </w:rPr>
      </w:pPr>
    </w:p>
    <w:p>
      <w:pPr>
        <w:ind w:left="365" w:right="3339" w:hanging="365"/>
        <w:spacing w:after="0" w:line="234" w:lineRule="auto"/>
        <w:tabs>
          <w:tab w:leader="none" w:pos="3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Comcast shareholder, you are being asked to vote upon the following proposals:</w:t>
      </w:r>
    </w:p>
    <w:p>
      <w:pPr>
        <w:spacing w:after="0" w:line="183" w:lineRule="exact"/>
        <w:rPr>
          <w:rFonts w:ascii="Courier New" w:cs="Courier New" w:eastAsia="Courier New" w:hAnsi="Courier New"/>
          <w:sz w:val="16"/>
          <w:szCs w:val="16"/>
          <w:color w:val="auto"/>
        </w:rPr>
      </w:pPr>
    </w:p>
    <w:p>
      <w:pPr>
        <w:ind w:left="565" w:right="2779" w:hanging="192"/>
        <w:spacing w:after="0" w:line="236" w:lineRule="auto"/>
        <w:tabs>
          <w:tab w:leader="none" w:pos="56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merger agreement and the transactions contemplated by the merger agreement. The Comcast transaction proposal requires the affirmative vote of a majority of the votes cast by holders of shares of Comcast Class A common stock and Comcast Class B common stock, voting together as a single class. Approval of this proposal is assured because Sural LLC, which holds approximately 86.7% of the combined voting power of the Comcast stock, has agreed to vote its shares in favor of the Comcast transaction proposal. Any shares of Comcast Class A common stock not voted, whether by abstention, broker non-vote or otherwise, have no impact on the vote.</w:t>
      </w:r>
    </w:p>
    <w:p>
      <w:pPr>
        <w:spacing w:after="0" w:line="364" w:lineRule="exact"/>
        <w:rPr>
          <w:rFonts w:ascii="Courier New" w:cs="Courier New" w:eastAsia="Courier New" w:hAnsi="Courier New"/>
          <w:sz w:val="16"/>
          <w:szCs w:val="16"/>
          <w:color w:val="auto"/>
        </w:rPr>
      </w:pPr>
    </w:p>
    <w:p>
      <w:pPr>
        <w:ind w:left="565" w:right="2959" w:hanging="192"/>
        <w:spacing w:after="0" w:line="274" w:lineRule="auto"/>
        <w:tabs>
          <w:tab w:leader="none" w:pos="56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AT&amp;T Comcast charter. The AT&amp;T Comcast charter proposal requires the affirmative vote of a majority of the votes cast by holders of shares of Comcast Class A common stock and Comcast Class B common stock, voting together as a single class. Approval of this proposal is assured because Sural LLC has agreed to vote its shares in favor of it. Any shares of Comcast Class A common stock not voted, whether by abstention, broker non-vote or otherwise, have no impact on the vote.</w:t>
      </w:r>
    </w:p>
    <w:p>
      <w:pPr>
        <w:spacing w:after="0" w:line="342" w:lineRule="exact"/>
        <w:rPr>
          <w:rFonts w:ascii="Courier New" w:cs="Courier New" w:eastAsia="Courier New" w:hAnsi="Courier New"/>
          <w:sz w:val="14"/>
          <w:szCs w:val="14"/>
          <w:color w:val="auto"/>
        </w:rPr>
      </w:pPr>
    </w:p>
    <w:p>
      <w:pPr>
        <w:ind w:left="565" w:right="2879" w:hanging="192"/>
        <w:spacing w:after="0" w:line="270" w:lineRule="auto"/>
        <w:tabs>
          <w:tab w:leader="none" w:pos="56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adoption of an amendment to the Comcast charter to allow the implementation of the Preferred Structure. The preferred structure proposal requires the affirmative vote of a majority of the votes cast by</w:t>
      </w:r>
    </w:p>
    <w:p>
      <w:pPr>
        <w:spacing w:after="0" w:line="1" w:lineRule="exact"/>
        <w:rPr>
          <w:rFonts w:ascii="Courier New" w:cs="Courier New" w:eastAsia="Courier New" w:hAnsi="Courier New"/>
          <w:sz w:val="14"/>
          <w:szCs w:val="14"/>
          <w:color w:val="auto"/>
        </w:rPr>
      </w:pPr>
    </w:p>
    <w:p>
      <w:pPr>
        <w:ind w:left="565" w:right="2779" w:hanging="6"/>
        <w:spacing w:after="0" w:line="275" w:lineRule="auto"/>
        <w:tabs>
          <w:tab w:leader="none" w:pos="937"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shares of Comcast Class A common stock, voting as a single class, and (2) holders of shares of Comcast Class A common stock and Comcast Class B common stock, voting together as a single class. Sural LLC has agreed to vote its shares in favor of the preferred structure proposal, thereby assuring approval by holders of Comcast Class A common stock and Comcast Class B common stock, voting together as a single class. Any shares of Comcast Class A common stock not voted, whether by abstention, broker non-vote or otherwise, have no impact on the vote.</w:t>
      </w:r>
    </w:p>
    <w:p>
      <w:pPr>
        <w:spacing w:after="0" w:line="200" w:lineRule="exact"/>
        <w:rPr>
          <w:sz w:val="20"/>
          <w:szCs w:val="20"/>
          <w:color w:val="auto"/>
        </w:rPr>
      </w:pPr>
    </w:p>
    <w:p>
      <w:pPr>
        <w:spacing w:after="0" w:line="317" w:lineRule="exact"/>
        <w:rPr>
          <w:sz w:val="20"/>
          <w:szCs w:val="20"/>
          <w:color w:val="auto"/>
        </w:rPr>
      </w:pPr>
    </w:p>
    <w:p>
      <w:pPr>
        <w:ind w:left="365" w:right="2879"/>
        <w:spacing w:after="0" w:line="235" w:lineRule="auto"/>
        <w:rPr>
          <w:sz w:val="20"/>
          <w:szCs w:val="20"/>
          <w:color w:val="auto"/>
        </w:rPr>
      </w:pPr>
      <w:r>
        <w:rPr>
          <w:rFonts w:ascii="Courier New" w:cs="Courier New" w:eastAsia="Courier New" w:hAnsi="Courier New"/>
          <w:sz w:val="16"/>
          <w:szCs w:val="16"/>
          <w:color w:val="auto"/>
        </w:rPr>
        <w:t>APPROVAL OF THE AT&amp;T COMCAST CHARTER PROPOSAL, INCLUDING THE CORPORATE GOVERNANCE PROVISIONS CONTAINED IN THE AT&amp;T COMCAST CHARTER, IS A CONDITION TO COMPLETION OF THE AT&amp;T COMCAST TRANSACTION. THEREFORE, IF COMCAST SHAREHOLDERS WISH TO APPROVE THE AT&amp;T COMCAST TRANSACTION, THEY MUST ALSO APPROVE THE AT&amp;T COMCAST CHARTER PROPOSAL.</w:t>
      </w:r>
    </w:p>
    <w:p>
      <w:pPr>
        <w:spacing w:after="0" w:line="200" w:lineRule="exact"/>
        <w:rPr>
          <w:sz w:val="20"/>
          <w:szCs w:val="20"/>
          <w:color w:val="auto"/>
        </w:rPr>
      </w:pPr>
    </w:p>
    <w:p>
      <w:pPr>
        <w:spacing w:after="0" w:line="344" w:lineRule="exact"/>
        <w:rPr>
          <w:sz w:val="20"/>
          <w:szCs w:val="20"/>
          <w:color w:val="auto"/>
        </w:rPr>
      </w:pPr>
    </w:p>
    <w:p>
      <w:pPr>
        <w:ind w:left="365" w:right="2779"/>
        <w:spacing w:after="0" w:line="295" w:lineRule="auto"/>
        <w:rPr>
          <w:sz w:val="20"/>
          <w:szCs w:val="20"/>
          <w:color w:val="auto"/>
        </w:rPr>
      </w:pPr>
      <w:r>
        <w:rPr>
          <w:rFonts w:ascii="Courier New" w:cs="Courier New" w:eastAsia="Courier New" w:hAnsi="Courier New"/>
          <w:sz w:val="14"/>
          <w:szCs w:val="14"/>
          <w:color w:val="auto"/>
        </w:rPr>
        <w:t>APPROVAL OF THE COMCAST TRANSACTION PROPOSAL AND THE AT&amp;T COMCAST CHARTER PROPOSAL IS NOT CONDITIONED ON APPROVAL OF THE PREFERRED STRUCTURE PROPOSAL.</w:t>
      </w:r>
    </w:p>
    <w:p>
      <w:pPr>
        <w:spacing w:after="0" w:line="326" w:lineRule="exact"/>
        <w:rPr>
          <w:sz w:val="20"/>
          <w:szCs w:val="20"/>
          <w:color w:val="auto"/>
        </w:rPr>
      </w:pPr>
    </w:p>
    <w:p>
      <w:pPr>
        <w:ind w:left="365" w:right="3519"/>
        <w:spacing w:after="0" w:line="234" w:lineRule="auto"/>
        <w:rPr>
          <w:sz w:val="20"/>
          <w:szCs w:val="20"/>
          <w:color w:val="auto"/>
        </w:rPr>
      </w:pPr>
      <w:r>
        <w:rPr>
          <w:rFonts w:ascii="Courier New" w:cs="Courier New" w:eastAsia="Courier New" w:hAnsi="Courier New"/>
          <w:sz w:val="16"/>
          <w:szCs w:val="16"/>
          <w:color w:val="auto"/>
        </w:rPr>
        <w:t>If you are an AT&amp;T shareholder, you are being asked to vote upon the following proposals:</w:t>
      </w:r>
    </w:p>
    <w:p>
      <w:pPr>
        <w:spacing w:after="0" w:line="183" w:lineRule="exact"/>
        <w:rPr>
          <w:sz w:val="20"/>
          <w:szCs w:val="20"/>
          <w:color w:val="auto"/>
        </w:rPr>
      </w:pPr>
    </w:p>
    <w:p>
      <w:pPr>
        <w:ind w:left="565" w:right="2779" w:hanging="192"/>
        <w:spacing w:after="0" w:line="236" w:lineRule="auto"/>
        <w:tabs>
          <w:tab w:leader="none" w:pos="5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merger agreement and the transactions contemplated by the merger agreement, including the AT&amp;T Broadband spin-off. The AT&amp;T transaction proposal requires the affirmative vote of a majority of outstanding shares of AT&amp;T common stock. Any shares of AT&amp;T common stock not voted, whether by abstention, broker non-vote or otherwise, have the effect of a vote against the AT&amp;T transaction proposal.</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24"/>
          </w:cols>
          <w:pgMar w:left="235" w:top="648" w:right="1440" w:bottom="1440" w:gutter="0" w:footer="0" w:header="0"/>
        </w:sectPr>
      </w:pPr>
    </w:p>
    <w:bookmarkStart w:id="11" w:name="page12"/>
    <w:bookmarkEnd w:id="11"/>
    <w:p>
      <w:pPr>
        <w:ind w:left="465" w:right="2779" w:hanging="92"/>
        <w:spacing w:after="0" w:line="270" w:lineRule="auto"/>
        <w:tabs>
          <w:tab w:leader="none" w:pos="55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AT&amp;T Comcast charter. The AT&amp;T Comcast charter proposal requires the affirmative vote of a majority of the votes cast by holders of shares of AT&amp;T common stock. Any shares of AT&amp;T common stock not voted, whether by abstention, broker non-vote or otherwise, have no impact on the vote. Approval of the AT&amp;T Comcast charter proposal, including the corporate governance provisions contained in the AT&amp;T Comcast charter, is a condition to completion of the AT&amp;T Comcast transaction. THEREFORE, IF AT&amp;T</w:t>
      </w:r>
    </w:p>
    <w:p>
      <w:pPr>
        <w:spacing w:after="0" w:line="3" w:lineRule="exact"/>
        <w:rPr>
          <w:rFonts w:ascii="Courier New" w:cs="Courier New" w:eastAsia="Courier New" w:hAnsi="Courier New"/>
          <w:sz w:val="14"/>
          <w:szCs w:val="14"/>
          <w:color w:val="auto"/>
        </w:rPr>
      </w:pPr>
    </w:p>
    <w:p>
      <w:pPr>
        <w:ind w:left="465" w:right="29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SHAREHOLDERS WISH TO APPROVE THE AT&amp;T COMCAST TRANSACTION, THEY MUST ALSO APPROVE THE AT&amp;T COMCAST CHARTER PROPOSAL.</w:t>
      </w:r>
    </w:p>
    <w:p>
      <w:pPr>
        <w:spacing w:after="0" w:line="362" w:lineRule="exact"/>
        <w:rPr>
          <w:rFonts w:ascii="Courier New" w:cs="Courier New" w:eastAsia="Courier New" w:hAnsi="Courier New"/>
          <w:sz w:val="14"/>
          <w:szCs w:val="14"/>
          <w:color w:val="auto"/>
        </w:rPr>
      </w:pPr>
    </w:p>
    <w:p>
      <w:pPr>
        <w:ind w:left="565" w:right="2779" w:hanging="192"/>
        <w:spacing w:after="0" w:line="236" w:lineRule="auto"/>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AT&amp;T's charter to authorize the creation of AT&amp;T Consumer Services Group tracking stock.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183" w:lineRule="exact"/>
        <w:rPr>
          <w:rFonts w:ascii="Courier New" w:cs="Courier New" w:eastAsia="Courier New" w:hAnsi="Courier New"/>
          <w:sz w:val="16"/>
          <w:szCs w:val="16"/>
          <w:color w:val="auto"/>
        </w:rPr>
      </w:pPr>
    </w:p>
    <w:p>
      <w:pPr>
        <w:ind w:left="565" w:right="2779" w:hanging="192"/>
        <w:spacing w:after="0" w:line="236" w:lineRule="auto"/>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AT&amp;T's charter to authorize a reverse stock split on AT&amp;T common stock. The reverse stock split proposal requires the affirmative vote of a majority of outstanding shares of AT&amp;T common stock. Any shares of AT&amp;T common stock not voted, whether by abstention or otherwise, have the effect of a vote against the reverse stock split proposal.</w:t>
      </w:r>
    </w:p>
    <w:p>
      <w:pPr>
        <w:spacing w:after="0" w:line="182" w:lineRule="exact"/>
        <w:rPr>
          <w:rFonts w:ascii="Courier New" w:cs="Courier New" w:eastAsia="Courier New" w:hAnsi="Courier New"/>
          <w:sz w:val="16"/>
          <w:szCs w:val="16"/>
          <w:color w:val="auto"/>
        </w:rPr>
      </w:pPr>
    </w:p>
    <w:p>
      <w:pPr>
        <w:ind w:left="565" w:right="2879" w:hanging="192"/>
        <w:spacing w:after="0" w:line="235" w:lineRule="auto"/>
        <w:tabs>
          <w:tab w:leader="none" w:pos="5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other matters related to the creation of AT&amp;T Consumer Services Group tracking stock and various annual meeting matters, in each case as described more fully in this document.</w:t>
      </w:r>
    </w:p>
    <w:p>
      <w:pPr>
        <w:spacing w:after="0" w:line="362" w:lineRule="exact"/>
        <w:rPr>
          <w:sz w:val="20"/>
          <w:szCs w:val="20"/>
          <w:color w:val="auto"/>
        </w:rPr>
      </w:pPr>
    </w:p>
    <w:p>
      <w:pPr>
        <w:ind w:left="365" w:right="2879"/>
        <w:spacing w:after="0" w:line="235" w:lineRule="auto"/>
        <w:rPr>
          <w:sz w:val="20"/>
          <w:szCs w:val="20"/>
          <w:color w:val="auto"/>
        </w:rPr>
      </w:pPr>
      <w:r>
        <w:rPr>
          <w:rFonts w:ascii="Courier New" w:cs="Courier New" w:eastAsia="Courier New" w:hAnsi="Courier New"/>
          <w:sz w:val="16"/>
          <w:szCs w:val="16"/>
          <w:color w:val="auto"/>
        </w:rPr>
        <w:t>APPROVAL OF THE AT&amp;T COMCAST CHARTER PROPOSAL, INCLUDING THE CORPORATE GOVERNANCE PROVISIONS CONTAINED IN THE AT&amp;T COMCAST CHARTER, IS A CONDITION TO COMPLETION OF THE AT&amp;T COMCAST TRANSACTION. THEREFORE, IF AT&amp;T SHAREHOLDERS WISH TO APPROVE THE AT&amp;T COMCAST TRANSACTION, THEY MUST ALSO APPROVE THE AT&amp;T COMCAST CHARTER PROPOSAL.</w:t>
      </w:r>
    </w:p>
    <w:p>
      <w:pPr>
        <w:spacing w:after="0" w:line="200" w:lineRule="exact"/>
        <w:rPr>
          <w:sz w:val="20"/>
          <w:szCs w:val="20"/>
          <w:color w:val="auto"/>
        </w:rPr>
      </w:pPr>
    </w:p>
    <w:p>
      <w:pPr>
        <w:spacing w:after="0" w:line="344" w:lineRule="exact"/>
        <w:rPr>
          <w:sz w:val="20"/>
          <w:szCs w:val="20"/>
          <w:color w:val="auto"/>
        </w:rPr>
      </w:pPr>
    </w:p>
    <w:p>
      <w:pPr>
        <w:ind w:left="365" w:right="2879"/>
        <w:spacing w:after="0" w:line="279" w:lineRule="auto"/>
        <w:rPr>
          <w:sz w:val="20"/>
          <w:szCs w:val="20"/>
          <w:color w:val="auto"/>
        </w:rPr>
      </w:pPr>
      <w:r>
        <w:rPr>
          <w:rFonts w:ascii="Courier New" w:cs="Courier New" w:eastAsia="Courier New" w:hAnsi="Courier New"/>
          <w:sz w:val="14"/>
          <w:szCs w:val="14"/>
          <w:color w:val="auto"/>
        </w:rPr>
        <w:t>APPROVAL OF THE AT&amp;T TRANSACTION PROPOSAL AND THE AT&amp;T COMCAST CHARTER PROPOSAL IS NOT CONDITIONED ON APPROVAL OF ANY OF THE OTHER AT&amp;T PROPOSALS. APPROVAL OF THE OTHER AT&amp;T PROPOSALS IS NOT CONDITIONED ON APPROVAL OF THE AT&amp;T TRANSACTION PROPOSAL OR THE AT&amp;T COMCAST CHARTER PROPOSAL.</w:t>
      </w:r>
    </w:p>
    <w:p>
      <w:pPr>
        <w:spacing w:after="0" w:line="330" w:lineRule="exact"/>
        <w:rPr>
          <w:sz w:val="20"/>
          <w:szCs w:val="20"/>
          <w:color w:val="auto"/>
        </w:rPr>
      </w:pPr>
    </w:p>
    <w:p>
      <w:pPr>
        <w:ind w:left="365" w:hanging="365"/>
        <w:spacing w:after="0"/>
        <w:tabs>
          <w:tab w:leader="none" w:pos="3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if I return my proxy but do not mark it to show how I am voting?</w:t>
      </w:r>
    </w:p>
    <w:p>
      <w:pPr>
        <w:spacing w:after="0" w:line="362" w:lineRule="exact"/>
        <w:rPr>
          <w:sz w:val="20"/>
          <w:szCs w:val="20"/>
          <w:color w:val="auto"/>
        </w:rPr>
      </w:pPr>
    </w:p>
    <w:p>
      <w:pPr>
        <w:jc w:val="both"/>
        <w:ind w:left="365" w:right="2779" w:hanging="365"/>
        <w:spacing w:after="0" w:line="235" w:lineRule="auto"/>
        <w:tabs>
          <w:tab w:leader="none" w:pos="3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sign and return your proxy card without marking a box with respect to one or more of your proposals, the shares will be voted with respect to such proposal or proposals as recommended by your board of directors.</w:t>
      </w:r>
    </w:p>
    <w:p>
      <w:pPr>
        <w:spacing w:after="0" w:line="356" w:lineRule="exact"/>
        <w:rPr>
          <w:sz w:val="20"/>
          <w:szCs w:val="20"/>
          <w:color w:val="auto"/>
        </w:rPr>
      </w:pPr>
    </w:p>
    <w:p>
      <w:pPr>
        <w:ind w:left="365" w:hanging="365"/>
        <w:spacing w:after="0"/>
        <w:tabs>
          <w:tab w:leader="none" w:pos="3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do I need to do now?</w:t>
      </w:r>
    </w:p>
    <w:p>
      <w:pPr>
        <w:spacing w:after="0" w:line="183" w:lineRule="exact"/>
        <w:rPr>
          <w:sz w:val="20"/>
          <w:szCs w:val="20"/>
          <w:color w:val="auto"/>
        </w:rPr>
      </w:pPr>
    </w:p>
    <w:p>
      <w:pPr>
        <w:ind w:left="365" w:right="2779" w:hanging="365"/>
        <w:spacing w:after="0" w:line="236" w:lineRule="auto"/>
        <w:tabs>
          <w:tab w:leader="none" w:pos="3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carefully reading and considering the information contained in this document, please respond by completing, signing and dating your proxy card or voting instructions and returning it in the enclosed postage-paid envelope or, if available, by submitting your proxy or voting instructions by telephone or through the Internet as soon as possible so that your shares may be represented at your meeting.</w:t>
      </w:r>
    </w:p>
    <w:p>
      <w:pPr>
        <w:spacing w:after="0" w:line="182" w:lineRule="exact"/>
        <w:rPr>
          <w:rFonts w:ascii="Courier New" w:cs="Courier New" w:eastAsia="Courier New" w:hAnsi="Courier New"/>
          <w:sz w:val="16"/>
          <w:szCs w:val="16"/>
          <w:color w:val="auto"/>
        </w:rPr>
      </w:pPr>
    </w:p>
    <w:p>
      <w:pPr>
        <w:ind w:left="3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shareholders and most beneficial holders that hold shares through a bank or broker may vote by telephone or via the Internet. If one of these options is available to you, we strongly encourage you to use it because it is faster and less costly.</w:t>
      </w:r>
    </w:p>
    <w:p>
      <w:pPr>
        <w:spacing w:after="0" w:line="357"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shareholders of Comcast can vote by telephone by calling</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1-877-779-8683 or via the Internet at http://www.eproxyvote.com/cmcsa1.</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shareholders of AT&amp;T can vote by telephone by calling</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1-800-273-1174 or via the Internet at http://att.proxyvoting.com.</w:t>
      </w:r>
    </w:p>
    <w:p>
      <w:pPr>
        <w:spacing w:after="0" w:line="362" w:lineRule="exact"/>
        <w:rPr>
          <w:rFonts w:ascii="Courier New" w:cs="Courier New" w:eastAsia="Courier New" w:hAnsi="Courier New"/>
          <w:sz w:val="16"/>
          <w:szCs w:val="16"/>
          <w:color w:val="auto"/>
        </w:rPr>
      </w:pPr>
    </w:p>
    <w:p>
      <w:pPr>
        <w:ind w:left="365" w:right="287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If you are a beneficial holder of Comcast common stock or AT&amp;T common stock and you hold shares through a bank or broker, you will receive separate voting instructions on the form you receive from the bank or broker.</w:t>
      </w:r>
    </w:p>
    <w:p>
      <w:pPr>
        <w:spacing w:after="0" w:line="14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24"/>
          </w:cols>
          <w:pgMar w:left="235" w:top="833" w:right="1440" w:bottom="775" w:gutter="0" w:footer="0" w:header="0"/>
        </w:sectPr>
      </w:pPr>
    </w:p>
    <w:bookmarkStart w:id="12" w:name="page13"/>
    <w:bookmarkEnd w:id="12"/>
    <w:p>
      <w:pPr>
        <w:ind w:left="365" w:right="3059" w:hanging="365"/>
        <w:spacing w:after="0" w:line="295" w:lineRule="auto"/>
        <w:tabs>
          <w:tab w:leader="none" w:pos="36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percentage of AT&amp;T Comcast's economic interest and voting power will AT&amp;T shareholders hold upon completion of the AT&amp;T Comcast transaction?</w:t>
      </w:r>
    </w:p>
    <w:p>
      <w:pPr>
        <w:spacing w:after="0" w:line="147" w:lineRule="exact"/>
        <w:rPr>
          <w:sz w:val="20"/>
          <w:szCs w:val="20"/>
          <w:color w:val="auto"/>
        </w:rPr>
      </w:pPr>
    </w:p>
    <w:p>
      <w:pPr>
        <w:ind w:left="365" w:right="2959" w:hanging="365"/>
        <w:spacing w:after="0" w:line="236" w:lineRule="auto"/>
        <w:tabs>
          <w:tab w:leader="none" w:pos="3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own approximately 54.8% of AT&amp;T Comcast's economic interest upon completion of the AT&amp;T Comcast transaction. If the preferred capital structure is implemented, AT&amp;T shareholders will own approximately 60.6% of AT&amp;T Comcast's voting power upon completion of the AT&amp;T Comcast transaction. If the alternative capital structure is implemented, AT&amp;T shareholders will own approximately 56.6% of AT&amp;T Comcast's voting power upon completion of the AT&amp;T Comcast transaction.</w:t>
      </w:r>
    </w:p>
    <w:p>
      <w:pPr>
        <w:spacing w:after="0" w:line="184" w:lineRule="exact"/>
        <w:rPr>
          <w:sz w:val="20"/>
          <w:szCs w:val="20"/>
          <w:color w:val="auto"/>
        </w:rPr>
      </w:pPr>
    </w:p>
    <w:p>
      <w:pPr>
        <w:ind w:left="365" w:right="2959" w:hanging="365"/>
        <w:spacing w:after="0" w:line="295" w:lineRule="auto"/>
        <w:tabs>
          <w:tab w:leader="none" w:pos="3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percentage of AT&amp;T Comcast's economic interest and voting power will Comcast shareholders hold upon completion of the AT&amp;T Comcast transaction?</w:t>
      </w:r>
    </w:p>
    <w:p>
      <w:pPr>
        <w:spacing w:after="0" w:line="147" w:lineRule="exact"/>
        <w:rPr>
          <w:sz w:val="20"/>
          <w:szCs w:val="20"/>
          <w:color w:val="auto"/>
        </w:rPr>
      </w:pPr>
    </w:p>
    <w:p>
      <w:pPr>
        <w:ind w:left="365" w:right="2779" w:hanging="365"/>
        <w:spacing w:after="0" w:line="270" w:lineRule="auto"/>
        <w:tabs>
          <w:tab w:leader="none" w:pos="36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Class A shareholders, Comcast Class B shareholders and Comcast Class A Special shareholders, who presently own approximately 2.3%, 1.0% and</w:t>
      </w:r>
    </w:p>
    <w:p>
      <w:pPr>
        <w:ind w:left="3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96.7%, respectively, of Comcast's economic interest, will own approximately 1.0%, 0.4% and 38.6%, respectively, of AT&amp;T Comcast's economic interest upon completion of the AT&amp;T Comcast transaction.</w:t>
      </w:r>
    </w:p>
    <w:p>
      <w:pPr>
        <w:spacing w:after="0" w:line="183" w:lineRule="exact"/>
        <w:rPr>
          <w:rFonts w:ascii="Courier New" w:cs="Courier New" w:eastAsia="Courier New" w:hAnsi="Courier New"/>
          <w:sz w:val="14"/>
          <w:szCs w:val="14"/>
          <w:color w:val="auto"/>
        </w:rPr>
      </w:pPr>
    </w:p>
    <w:p>
      <w:pPr>
        <w:ind w:left="365" w:right="30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If the preferred capital structure is implemented, Comcast Class A shareholders, who presently own approximately 13.4% of Comcast's voting power, will own approximately 1.1% of AT&amp;T Comcast's voting power upon completion of the AT&amp;T Comcast transaction. If the alternative capital structure is implemented, Comcast Class A shareholders will own approximately 5.14% of AT&amp;T Comcast's voting power upon completion of the AT&amp;T Comcast transaction.</w:t>
      </w:r>
    </w:p>
    <w:p>
      <w:pPr>
        <w:spacing w:after="0" w:line="183" w:lineRule="exact"/>
        <w:rPr>
          <w:rFonts w:ascii="Courier New" w:cs="Courier New" w:eastAsia="Courier New" w:hAnsi="Courier New"/>
          <w:sz w:val="14"/>
          <w:szCs w:val="14"/>
          <w:color w:val="auto"/>
        </w:rPr>
      </w:pPr>
    </w:p>
    <w:p>
      <w:pPr>
        <w:ind w:left="365" w:right="28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either of these capital structures, Comcast Class B shareholders, who presently own approximately 86.6% of Comcast's voting power, will own</w:t>
      </w:r>
    </w:p>
    <w:p>
      <w:pPr>
        <w:ind w:left="365" w:right="29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33 1/3% of AT&amp;T Comcast's voting power upon completion of the AT&amp;T Comcast transaction.</w:t>
      </w:r>
    </w:p>
    <w:p>
      <w:pPr>
        <w:spacing w:after="0" w:line="362" w:lineRule="exact"/>
        <w:rPr>
          <w:rFonts w:ascii="Courier New" w:cs="Courier New" w:eastAsia="Courier New" w:hAnsi="Courier New"/>
          <w:sz w:val="14"/>
          <w:szCs w:val="14"/>
          <w:color w:val="auto"/>
        </w:rPr>
      </w:pPr>
    </w:p>
    <w:p>
      <w:pPr>
        <w:ind w:left="365" w:right="31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Under either of the capital structures, Comcast Class A Special shareholders, who presently have no voting rights, will own AT&amp;T Comcast Class A Special stock, which also will have no voting rights.</w:t>
      </w:r>
    </w:p>
    <w:p>
      <w:pPr>
        <w:spacing w:after="0" w:line="362" w:lineRule="exact"/>
        <w:rPr>
          <w:rFonts w:ascii="Courier New" w:cs="Courier New" w:eastAsia="Courier New" w:hAnsi="Courier New"/>
          <w:sz w:val="14"/>
          <w:szCs w:val="14"/>
          <w:color w:val="auto"/>
        </w:rPr>
      </w:pPr>
    </w:p>
    <w:p>
      <w:pPr>
        <w:ind w:left="365"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described in this answer and the preceding answer assume that the transaction with Microsoft Corporation described in this document is completed and that AT&amp;T Comcast is not required to make any of the potential additional payments of AT&amp;T Comcast common stock described in this document. If the Microsoft transaction is not completed, Comcast Class A shareholders, Comcast Class B shareholders, Comcast Class A Special shareholders and AT&amp;T shareholders will own approximately 1%, 0.4%, 40.6% and 57.7%, respectively, of AT&amp;T Comcast's economic interest upon completion of the AT&amp;T Comcast transaction. In addition, if the Microsoft transaction is not completed, AT&amp;T Comcast Class A shareholders, under the preferred capital structure, or AT&amp;T Comcast Class C shareholders, under the alternative capital structure, will own an additional 4.95% of AT&amp;T Comcast's voting power upon completion of the AT&amp;T Comcast transaction.</w:t>
      </w:r>
    </w:p>
    <w:p>
      <w:pPr>
        <w:spacing w:after="0" w:line="340" w:lineRule="exact"/>
        <w:rPr>
          <w:sz w:val="20"/>
          <w:szCs w:val="20"/>
          <w:color w:val="auto"/>
        </w:rPr>
      </w:pPr>
    </w:p>
    <w:p>
      <w:pPr>
        <w:ind w:left="365" w:right="2959" w:hanging="365"/>
        <w:spacing w:after="0" w:line="295" w:lineRule="auto"/>
        <w:tabs>
          <w:tab w:leader="none" w:pos="3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will hold the remaining percentage of AT&amp;T Comcast's economic interest and voting power upon completion of the AT&amp;T Comcast transaction?</w:t>
      </w:r>
    </w:p>
    <w:p>
      <w:pPr>
        <w:spacing w:after="0" w:line="326" w:lineRule="exact"/>
        <w:rPr>
          <w:sz w:val="20"/>
          <w:szCs w:val="20"/>
          <w:color w:val="auto"/>
        </w:rPr>
      </w:pPr>
    </w:p>
    <w:p>
      <w:pPr>
        <w:ind w:left="365" w:right="2779" w:hanging="365"/>
        <w:spacing w:after="0" w:line="235"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with Microsoft Corporation described in this document is completed, Microsoft will hold AT&amp;T Comcast's remaining approximately 5.3% economic interest and 4.95% voting power upon completion of the AT&amp;T Comcast transaction.</w:t>
      </w:r>
    </w:p>
    <w:p>
      <w:pPr>
        <w:spacing w:after="0" w:line="363" w:lineRule="exact"/>
        <w:rPr>
          <w:sz w:val="20"/>
          <w:szCs w:val="20"/>
          <w:color w:val="auto"/>
        </w:rPr>
      </w:pPr>
    </w:p>
    <w:p>
      <w:pPr>
        <w:ind w:left="365" w:right="3239" w:hanging="365"/>
        <w:spacing w:after="0" w:line="234" w:lineRule="auto"/>
        <w:tabs>
          <w:tab w:leader="none" w:pos="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am a holder of Comcast Class A Special common stock, do I have the right to vote on the AT&amp;T Comcast transaction?</w:t>
      </w:r>
    </w:p>
    <w:p>
      <w:pPr>
        <w:spacing w:after="0" w:line="183" w:lineRule="exact"/>
        <w:rPr>
          <w:sz w:val="20"/>
          <w:szCs w:val="20"/>
          <w:color w:val="auto"/>
        </w:rPr>
      </w:pPr>
    </w:p>
    <w:p>
      <w:pPr>
        <w:ind w:left="365" w:right="2779" w:hanging="365"/>
        <w:spacing w:after="0" w:line="235" w:lineRule="auto"/>
        <w:tabs>
          <w:tab w:leader="none" w:pos="36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178" w:lineRule="exact"/>
        <w:rPr>
          <w:sz w:val="20"/>
          <w:szCs w:val="20"/>
          <w:color w:val="auto"/>
        </w:rPr>
      </w:pPr>
    </w:p>
    <w:p>
      <w:pPr>
        <w:ind w:left="365" w:hanging="365"/>
        <w:spacing w:after="0"/>
        <w:tabs>
          <w:tab w:leader="none" w:pos="36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I change my vote after I have delivered my proxy?</w:t>
      </w:r>
    </w:p>
    <w:p>
      <w:pPr>
        <w:spacing w:after="0" w:line="183" w:lineRule="exact"/>
        <w:rPr>
          <w:sz w:val="20"/>
          <w:szCs w:val="20"/>
          <w:color w:val="auto"/>
        </w:rPr>
      </w:pPr>
    </w:p>
    <w:p>
      <w:pPr>
        <w:ind w:left="365" w:right="2779" w:hanging="365"/>
        <w:spacing w:after="0" w:line="234" w:lineRule="auto"/>
        <w:tabs>
          <w:tab w:leader="none" w:pos="3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You can change your vote at any time before your proxy is voted at your meeting. You can do this in one of three ways.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24"/>
          </w:cols>
          <w:pgMar w:left="235" w:top="654" w:right="1440" w:bottom="1440" w:gutter="0" w:footer="0" w:header="0"/>
        </w:sectPr>
      </w:pPr>
    </w:p>
    <w:bookmarkStart w:id="13" w:name="page14"/>
    <w:bookmarkEnd w:id="13"/>
    <w:p>
      <w:pPr>
        <w:ind w:left="565" w:hanging="192"/>
        <w:spacing w:after="0"/>
        <w:tabs>
          <w:tab w:leader="none" w:pos="56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you can revoke your proxy.</w:t>
      </w:r>
    </w:p>
    <w:p>
      <w:pPr>
        <w:spacing w:after="0" w:line="176"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you can submit a new proxy with a later date.</w:t>
      </w:r>
    </w:p>
    <w:p>
      <w:pPr>
        <w:spacing w:after="0" w:line="355" w:lineRule="exact"/>
        <w:rPr>
          <w:rFonts w:ascii="Courier New" w:cs="Courier New" w:eastAsia="Courier New" w:hAnsi="Courier New"/>
          <w:sz w:val="16"/>
          <w:szCs w:val="16"/>
          <w:color w:val="auto"/>
        </w:rPr>
      </w:pPr>
    </w:p>
    <w:p>
      <w:pPr>
        <w:ind w:left="565" w:hanging="192"/>
        <w:spacing w:after="0"/>
        <w:tabs>
          <w:tab w:leader="none" w:pos="56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you can attend your meeting and vote in person.</w:t>
      </w:r>
    </w:p>
    <w:p>
      <w:pPr>
        <w:spacing w:after="0" w:line="200" w:lineRule="exact"/>
        <w:rPr>
          <w:sz w:val="20"/>
          <w:szCs w:val="20"/>
          <w:color w:val="auto"/>
        </w:rPr>
      </w:pPr>
    </w:p>
    <w:p>
      <w:pPr>
        <w:spacing w:after="0" w:line="340" w:lineRule="exact"/>
        <w:rPr>
          <w:sz w:val="20"/>
          <w:szCs w:val="20"/>
          <w:color w:val="auto"/>
        </w:rPr>
      </w:pPr>
    </w:p>
    <w:p>
      <w:pPr>
        <w:ind w:left="365" w:right="2779"/>
        <w:spacing w:after="0" w:line="235" w:lineRule="auto"/>
        <w:rPr>
          <w:sz w:val="20"/>
          <w:szCs w:val="20"/>
          <w:color w:val="auto"/>
        </w:rPr>
      </w:pPr>
      <w:r>
        <w:rPr>
          <w:rFonts w:ascii="Courier New" w:cs="Courier New" w:eastAsia="Courier New" w:hAnsi="Courier New"/>
          <w:sz w:val="16"/>
          <w:szCs w:val="16"/>
          <w:color w:val="auto"/>
        </w:rPr>
        <w:t>If you choose either of the methods set forth in the first two bullet points above,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365" w:lineRule="exact"/>
        <w:rPr>
          <w:sz w:val="20"/>
          <w:szCs w:val="20"/>
          <w:color w:val="auto"/>
        </w:rPr>
      </w:pPr>
    </w:p>
    <w:p>
      <w:pPr>
        <w:jc w:val="both"/>
        <w:ind w:left="365" w:right="3059"/>
        <w:spacing w:after="0" w:line="235" w:lineRule="auto"/>
        <w:rPr>
          <w:sz w:val="20"/>
          <w:szCs w:val="20"/>
          <w:color w:val="auto"/>
        </w:rPr>
      </w:pPr>
      <w:r>
        <w:rPr>
          <w:rFonts w:ascii="Courier New" w:cs="Courier New" w:eastAsia="Courier New" w:hAnsi="Courier New"/>
          <w:sz w:val="16"/>
          <w:szCs w:val="16"/>
          <w:color w:val="auto"/>
        </w:rPr>
        <w:t>You may change your vote by submitting a new vote by telephone or via the Internet regardless of whether you submitted your earlier proxy by mail, telephone or via the Internet.</w:t>
      </w:r>
    </w:p>
    <w:p>
      <w:pPr>
        <w:spacing w:after="0" w:line="183" w:lineRule="exact"/>
        <w:rPr>
          <w:sz w:val="20"/>
          <w:szCs w:val="20"/>
          <w:color w:val="auto"/>
        </w:rPr>
      </w:pPr>
    </w:p>
    <w:p>
      <w:pPr>
        <w:ind w:left="365" w:right="3159" w:hanging="365"/>
        <w:spacing w:after="0" w:line="234" w:lineRule="auto"/>
        <w:tabs>
          <w:tab w:leader="none" w:pos="36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my shares are held in an account in a brokerage firm or bank, will my broker vote my shares for me?</w:t>
      </w:r>
    </w:p>
    <w:p>
      <w:pPr>
        <w:spacing w:after="0" w:line="362" w:lineRule="exact"/>
        <w:rPr>
          <w:sz w:val="20"/>
          <w:szCs w:val="20"/>
          <w:color w:val="auto"/>
        </w:rPr>
      </w:pPr>
    </w:p>
    <w:p>
      <w:pPr>
        <w:ind w:left="365" w:right="2959" w:hanging="365"/>
        <w:spacing w:after="0" w:line="235"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Comcast shareholder and you do not provide your broker with instructions on how to vote your shares, your broker will not be permitted to vote them with respect to any of the Comcast proposals. You should therefore be sure to provide your broker with instructions on how to vote your shares.</w:t>
      </w:r>
    </w:p>
    <w:p>
      <w:pPr>
        <w:spacing w:after="0" w:line="200" w:lineRule="exact"/>
        <w:rPr>
          <w:rFonts w:ascii="Courier New" w:cs="Courier New" w:eastAsia="Courier New" w:hAnsi="Courier New"/>
          <w:sz w:val="16"/>
          <w:szCs w:val="16"/>
          <w:color w:val="auto"/>
        </w:rPr>
      </w:pPr>
    </w:p>
    <w:p>
      <w:pPr>
        <w:spacing w:after="0" w:line="343" w:lineRule="exact"/>
        <w:rPr>
          <w:rFonts w:ascii="Courier New" w:cs="Courier New" w:eastAsia="Courier New" w:hAnsi="Courier New"/>
          <w:sz w:val="16"/>
          <w:szCs w:val="16"/>
          <w:color w:val="auto"/>
        </w:rPr>
      </w:pPr>
    </w:p>
    <w:p>
      <w:pPr>
        <w:ind w:left="3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an AT&amp;T shareholder and you do not provide your broker with instructions on how to vote your shares, your broker will not be permitted to vote them with respect to the AT&amp;T transaction proposal, the AT&amp;T Comcast charter proposal, the Consumer Services charter amendment proposal, the incentive plan proposal or the employee stock purchase plan proposal but will be permitted to vote them with respect to the reverse stock split proposal, the election of directors, the ratification of auditors and each of the shareholder proposals.</w:t>
      </w:r>
    </w:p>
    <w:p>
      <w:pPr>
        <w:spacing w:after="0" w:line="363" w:lineRule="exact"/>
        <w:rPr>
          <w:rFonts w:ascii="Courier New" w:cs="Courier New" w:eastAsia="Courier New" w:hAnsi="Courier New"/>
          <w:sz w:val="16"/>
          <w:szCs w:val="16"/>
          <w:color w:val="auto"/>
        </w:rPr>
      </w:pPr>
    </w:p>
    <w:p>
      <w:pPr>
        <w:ind w:left="365" w:right="305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If you are an AT&amp;T shareholder and you do not give voting instructions to your broker, you will, in effect, be voting against the AT&amp;T transaction proposal and the Consumer Services charter amendment proposal.</w:t>
      </w:r>
    </w:p>
    <w:p>
      <w:pPr>
        <w:spacing w:after="0" w:line="155" w:lineRule="exact"/>
        <w:rPr>
          <w:sz w:val="20"/>
          <w:szCs w:val="20"/>
          <w:color w:val="auto"/>
        </w:rPr>
      </w:pPr>
    </w:p>
    <w:p>
      <w:pPr>
        <w:ind w:left="365" w:right="3519"/>
        <w:spacing w:after="0" w:line="234" w:lineRule="auto"/>
        <w:rPr>
          <w:sz w:val="20"/>
          <w:szCs w:val="20"/>
          <w:color w:val="auto"/>
        </w:rPr>
      </w:pPr>
      <w:r>
        <w:rPr>
          <w:rFonts w:ascii="Courier New" w:cs="Courier New" w:eastAsia="Courier New" w:hAnsi="Courier New"/>
          <w:sz w:val="16"/>
          <w:szCs w:val="16"/>
          <w:color w:val="auto"/>
        </w:rPr>
        <w:t>PLEASE CHECK THE VOTING FORM USED BY YOUR BROKER TO SEE IF IT OFFERS TELEPHONE OR INTERNET VOTING.</w:t>
      </w:r>
    </w:p>
    <w:p>
      <w:pPr>
        <w:spacing w:after="0" w:line="177" w:lineRule="exact"/>
        <w:rPr>
          <w:sz w:val="20"/>
          <w:szCs w:val="20"/>
          <w:color w:val="auto"/>
        </w:rPr>
      </w:pPr>
    </w:p>
    <w:p>
      <w:pPr>
        <w:ind w:left="365" w:hanging="365"/>
        <w:spacing w:after="0"/>
        <w:tabs>
          <w:tab w:leader="none" w:pos="36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 receive dividends on my AT&amp;T Comcast shares?</w:t>
      </w:r>
    </w:p>
    <w:p>
      <w:pPr>
        <w:spacing w:after="0" w:line="183" w:lineRule="exact"/>
        <w:rPr>
          <w:sz w:val="20"/>
          <w:szCs w:val="20"/>
          <w:color w:val="auto"/>
        </w:rPr>
      </w:pPr>
    </w:p>
    <w:p>
      <w:pPr>
        <w:ind w:left="365" w:hanging="365"/>
        <w:spacing w:after="0"/>
        <w:tabs>
          <w:tab w:leader="none" w:pos="36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 does not currently intend to pay dividends on its common stock.</w:t>
      </w:r>
    </w:p>
    <w:p>
      <w:pPr>
        <w:spacing w:after="0" w:line="193" w:lineRule="exact"/>
        <w:rPr>
          <w:sz w:val="20"/>
          <w:szCs w:val="20"/>
          <w:color w:val="auto"/>
        </w:rPr>
      </w:pPr>
    </w:p>
    <w:p>
      <w:pPr>
        <w:ind w:left="365" w:hanging="365"/>
        <w:spacing w:after="0"/>
        <w:tabs>
          <w:tab w:leader="none" w:pos="3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I send in my stock certificates now?</w:t>
      </w:r>
    </w:p>
    <w:p>
      <w:pPr>
        <w:spacing w:after="0" w:line="362" w:lineRule="exact"/>
        <w:rPr>
          <w:sz w:val="20"/>
          <w:szCs w:val="20"/>
          <w:color w:val="auto"/>
        </w:rPr>
      </w:pPr>
    </w:p>
    <w:p>
      <w:pPr>
        <w:ind w:left="365" w:right="2779" w:hanging="365"/>
        <w:spacing w:after="0" w:line="279" w:lineRule="auto"/>
        <w:tabs>
          <w:tab w:leader="none" w:pos="36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If you are a Comcast shareholder and you currently hold your Comcast shares in certificated form, after the AT&amp;T Comcast transaction is completed you will receive written instructions from the exchange agent on how to exchange your Comcast stock certificates for your AT&amp;T Comcast shares.</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3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If you are a Comcast shareholder and you currently hold your shares in uncertificated form, after the AT&amp;T Comcast transaction is completed your AT&amp;T Comcast shares will be delivered to you without your having to take any action.</w:t>
      </w:r>
    </w:p>
    <w:p>
      <w:pPr>
        <w:spacing w:after="0" w:line="363" w:lineRule="exact"/>
        <w:rPr>
          <w:sz w:val="20"/>
          <w:szCs w:val="20"/>
          <w:color w:val="auto"/>
        </w:rPr>
      </w:pPr>
    </w:p>
    <w:p>
      <w:pPr>
        <w:ind w:left="365" w:right="2959"/>
        <w:spacing w:after="0" w:line="235" w:lineRule="auto"/>
        <w:rPr>
          <w:sz w:val="20"/>
          <w:szCs w:val="20"/>
          <w:color w:val="auto"/>
        </w:rPr>
      </w:pPr>
      <w:r>
        <w:rPr>
          <w:rFonts w:ascii="Courier New" w:cs="Courier New" w:eastAsia="Courier New" w:hAnsi="Courier New"/>
          <w:sz w:val="16"/>
          <w:szCs w:val="16"/>
          <w:color w:val="auto"/>
        </w:rPr>
        <w:t>If you are an AT&amp;T shareholder, after the AT&amp;T Comcast transaction is completed you will not need to exchange any stock certificates in order to receive your AT&amp;T Comcast shares.</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PLEASE DO NOT SEND IN YOUR STOCK CERTIFICATES WITH YOUR PROXY.</w:t>
      </w:r>
    </w:p>
    <w:p>
      <w:pPr>
        <w:spacing w:after="0" w:line="177" w:lineRule="exact"/>
        <w:rPr>
          <w:sz w:val="20"/>
          <w:szCs w:val="20"/>
          <w:color w:val="auto"/>
        </w:rPr>
      </w:pPr>
    </w:p>
    <w:p>
      <w:pPr>
        <w:ind w:left="365" w:hanging="365"/>
        <w:spacing w:after="0"/>
        <w:tabs>
          <w:tab w:leader="none" w:pos="36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do you expect to complete the AT&amp;T Comcast transaction?</w:t>
      </w:r>
    </w:p>
    <w:p>
      <w:pPr>
        <w:spacing w:after="0" w:line="177" w:lineRule="exact"/>
        <w:rPr>
          <w:sz w:val="20"/>
          <w:szCs w:val="20"/>
          <w:color w:val="auto"/>
        </w:rPr>
      </w:pPr>
    </w:p>
    <w:p>
      <w:pPr>
        <w:ind w:left="365" w:hanging="365"/>
        <w:spacing w:after="0"/>
        <w:tabs>
          <w:tab w:leader="none" w:pos="36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expect to complete the AT&amp;T Comcast transaction by the end of 2002.</w:t>
      </w:r>
    </w:p>
    <w:p>
      <w:pPr>
        <w:spacing w:after="0" w:line="355" w:lineRule="exact"/>
        <w:rPr>
          <w:sz w:val="20"/>
          <w:szCs w:val="20"/>
          <w:color w:val="auto"/>
        </w:rPr>
      </w:pPr>
    </w:p>
    <w:p>
      <w:pPr>
        <w:ind w:left="365" w:hanging="365"/>
        <w:spacing w:after="0"/>
        <w:tabs>
          <w:tab w:leader="none" w:pos="3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can help answer my questions?</w:t>
      </w:r>
    </w:p>
    <w:p>
      <w:pPr>
        <w:spacing w:after="0" w:line="362" w:lineRule="exact"/>
        <w:rPr>
          <w:sz w:val="20"/>
          <w:szCs w:val="20"/>
          <w:color w:val="auto"/>
        </w:rPr>
      </w:pPr>
    </w:p>
    <w:p>
      <w:pPr>
        <w:ind w:left="365" w:right="3339" w:hanging="365"/>
        <w:spacing w:after="0" w:line="234"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any questions about the AT&amp;T Comcast transaction or how to submit your proxy, or if you need additional copies of this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224"/>
          </w:cols>
          <w:pgMar w:left="235" w:top="648" w:right="1440" w:bottom="59"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document, the enclosed proxy card or voting instructions, you should contact:</w:t>
      </w:r>
    </w:p>
    <w:p>
      <w:pPr>
        <w:spacing w:after="0" w:line="183" w:lineRule="exact"/>
        <w:rPr>
          <w:sz w:val="20"/>
          <w:szCs w:val="20"/>
          <w:color w:val="auto"/>
        </w:rPr>
      </w:pPr>
    </w:p>
    <w:p>
      <w:pPr>
        <w:ind w:left="640" w:right="6499" w:hanging="179"/>
        <w:spacing w:after="0" w:line="541" w:lineRule="auto"/>
        <w:tabs>
          <w:tab w:leader="none" w:pos="6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are a Comcast shareholder: D.F. King &amp; Co., Inc.</w:t>
      </w:r>
    </w:p>
    <w:p>
      <w:pPr>
        <w:ind w:left="640" w:right="6959"/>
        <w:spacing w:after="0" w:line="469"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77 Water Street New York, NY 10005 Shareholders: 1-866-880-6503</w:t>
      </w:r>
    </w:p>
    <w:p>
      <w:pPr>
        <w:spacing w:after="0" w:line="36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Innisfree M&amp;A Incorporated</w:t>
      </w:r>
    </w:p>
    <w:p>
      <w:pPr>
        <w:spacing w:after="0" w:line="35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501 Madison Avenue</w:t>
      </w:r>
    </w:p>
    <w:p>
      <w:pPr>
        <w:spacing w:after="0" w:line="35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20th Floor</w:t>
      </w:r>
    </w:p>
    <w:p>
      <w:pPr>
        <w:spacing w:after="0" w:line="35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New York, NY 10022</w:t>
      </w:r>
    </w:p>
    <w:p>
      <w:pPr>
        <w:spacing w:after="0" w:line="35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Shareholders: 1-877-750-9499</w:t>
      </w:r>
    </w:p>
    <w:p>
      <w:pPr>
        <w:spacing w:after="0" w:line="200" w:lineRule="exact"/>
        <w:rPr>
          <w:sz w:val="20"/>
          <w:szCs w:val="20"/>
          <w:color w:val="auto"/>
        </w:rPr>
      </w:pPr>
    </w:p>
    <w:p>
      <w:pPr>
        <w:spacing w:after="0" w:line="33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Banks and Brokers: 1-212-750-5833</w:t>
      </w:r>
    </w:p>
    <w:p>
      <w:pPr>
        <w:spacing w:after="0" w:line="200" w:lineRule="exact"/>
        <w:rPr>
          <w:sz w:val="20"/>
          <w:szCs w:val="20"/>
          <w:color w:val="auto"/>
        </w:rPr>
      </w:pPr>
    </w:p>
    <w:p>
      <w:pPr>
        <w:spacing w:after="0" w:line="340"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For additional copies of this document, you should contact D.F. King &amp; Co., Inc. or Innisfree M&amp;A Incorporated as described above or send email to comcastinfo@dfking.com or info@innisfreema.com.</w:t>
      </w:r>
    </w:p>
    <w:p>
      <w:pPr>
        <w:spacing w:after="0" w:line="356" w:lineRule="exact"/>
        <w:rPr>
          <w:sz w:val="20"/>
          <w:szCs w:val="20"/>
          <w:color w:val="auto"/>
        </w:rPr>
      </w:pPr>
    </w:p>
    <w:p>
      <w:pPr>
        <w:ind w:left="640" w:hanging="179"/>
        <w:spacing w:after="0"/>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an AT&amp;T shareholder:</w:t>
      </w:r>
    </w:p>
    <w:p>
      <w:pPr>
        <w:spacing w:after="0" w:line="182" w:lineRule="exact"/>
        <w:rPr>
          <w:rFonts w:ascii="Courier New" w:cs="Courier New" w:eastAsia="Courier New" w:hAnsi="Courier New"/>
          <w:sz w:val="16"/>
          <w:szCs w:val="16"/>
          <w:color w:val="auto"/>
        </w:rPr>
      </w:pPr>
    </w:p>
    <w:p>
      <w:pPr>
        <w:ind w:left="640" w:right="621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Georgeson Shareholder Communications Attn: AT&amp;T Inquiries</w:t>
      </w:r>
    </w:p>
    <w:p>
      <w:pPr>
        <w:ind w:left="640" w:right="70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 State Street, 10th Floor New York, NY 10004</w:t>
      </w:r>
    </w:p>
    <w:p>
      <w:pPr>
        <w:spacing w:after="0" w:line="177"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Telephone:1-866-777-9124 (shareholders)</w:t>
      </w:r>
    </w:p>
    <w:p>
      <w:pPr>
        <w:spacing w:after="0" w:line="35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1-212-440-9800 (bank and broker inquiries)</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e-mail: attinfo@georgesonshareholder.com</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10219"/>
          </w:cols>
          <w:pgMar w:left="240" w:top="648" w:right="1440" w:bottom="1440" w:gutter="0" w:footer="0" w:header="0"/>
        </w:sectPr>
      </w:pPr>
    </w:p>
    <w:bookmarkStart w:id="15" w:name="page16"/>
    <w:bookmarkEnd w:id="15"/>
    <w:p>
      <w:pPr>
        <w:jc w:val="center"/>
        <w:ind w:right="2875"/>
        <w:spacing w:after="0"/>
        <w:rPr>
          <w:sz w:val="20"/>
          <w:szCs w:val="20"/>
          <w:color w:val="auto"/>
        </w:rPr>
      </w:pPr>
      <w:r>
        <w:rPr>
          <w:rFonts w:ascii="Courier New" w:cs="Courier New" w:eastAsia="Courier New" w:hAnsi="Courier New"/>
          <w:sz w:val="16"/>
          <w:szCs w:val="16"/>
          <w:color w:val="auto"/>
        </w:rPr>
        <w:t>QUESTIONS AND ANSWERS ABOUT</w:t>
      </w:r>
    </w:p>
    <w:p>
      <w:pPr>
        <w:jc w:val="center"/>
        <w:ind w:right="2875"/>
        <w:spacing w:after="0" w:line="236" w:lineRule="auto"/>
        <w:rPr>
          <w:sz w:val="20"/>
          <w:szCs w:val="20"/>
          <w:color w:val="auto"/>
        </w:rPr>
      </w:pPr>
      <w:r>
        <w:rPr>
          <w:rFonts w:ascii="Courier New" w:cs="Courier New" w:eastAsia="Courier New" w:hAnsi="Courier New"/>
          <w:sz w:val="16"/>
          <w:szCs w:val="16"/>
          <w:color w:val="auto"/>
        </w:rPr>
        <w:t>AT&amp;T CONSUMER SERVICES GROUP TRACKING STOCK</w:t>
      </w:r>
    </w:p>
    <w:p>
      <w:pPr>
        <w:spacing w:after="0" w:line="177" w:lineRule="exact"/>
        <w:rPr>
          <w:sz w:val="20"/>
          <w:szCs w:val="20"/>
          <w:color w:val="auto"/>
        </w:rPr>
      </w:pPr>
    </w:p>
    <w:p>
      <w:pPr>
        <w:ind w:left="365" w:hanging="365"/>
        <w:spacing w:after="0"/>
        <w:tabs>
          <w:tab w:leader="none" w:pos="3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is the purpose of AT&amp;T Consumer Services Group tracking stock?</w:t>
      </w:r>
    </w:p>
    <w:p>
      <w:pPr>
        <w:spacing w:after="0" w:line="362" w:lineRule="exact"/>
        <w:rPr>
          <w:sz w:val="20"/>
          <w:szCs w:val="20"/>
          <w:color w:val="auto"/>
        </w:rPr>
      </w:pPr>
    </w:p>
    <w:p>
      <w:pPr>
        <w:ind w:left="365" w:right="2779" w:hanging="365"/>
        <w:spacing w:after="0" w:line="274" w:lineRule="auto"/>
        <w:tabs>
          <w:tab w:leader="none" w:pos="36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and issuance of AT&amp;T Consumer Services Group tracking stock will allow AT&amp;T to offer two separate classes of stock of AT&amp;T -- existing AT&amp;T common stock plus a new tracking stock intended to track the performance of AT&amp;T's Consumer Services business. Following the issuance of AT&amp;T Consumer Services Group tracking stock, if the AT&amp;T Comcast transaction is completed, AT&amp;T common stock will effectively act as tracking stock for AT&amp;T Business Services Group plus any retained portion of AT&amp;T Consumer Services Group.</w:t>
      </w:r>
    </w:p>
    <w:p>
      <w:pPr>
        <w:spacing w:after="0" w:line="336" w:lineRule="exact"/>
        <w:rPr>
          <w:sz w:val="20"/>
          <w:szCs w:val="20"/>
          <w:color w:val="auto"/>
        </w:rPr>
      </w:pPr>
    </w:p>
    <w:p>
      <w:pPr>
        <w:ind w:left="365" w:hanging="365"/>
        <w:spacing w:after="0"/>
        <w:tabs>
          <w:tab w:leader="none" w:pos="3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is a tracking stock and how does it work?</w:t>
      </w:r>
    </w:p>
    <w:p>
      <w:pPr>
        <w:spacing w:after="0" w:line="183" w:lineRule="exact"/>
        <w:rPr>
          <w:sz w:val="20"/>
          <w:szCs w:val="20"/>
          <w:color w:val="auto"/>
        </w:rPr>
      </w:pPr>
    </w:p>
    <w:p>
      <w:pPr>
        <w:ind w:left="365" w:right="2879" w:hanging="365"/>
        <w:spacing w:after="0" w:line="235" w:lineRule="auto"/>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184" w:lineRule="exact"/>
        <w:rPr>
          <w:rFonts w:ascii="Courier New" w:cs="Courier New" w:eastAsia="Courier New" w:hAnsi="Courier New"/>
          <w:sz w:val="16"/>
          <w:szCs w:val="16"/>
          <w:color w:val="auto"/>
        </w:rPr>
      </w:pPr>
    </w:p>
    <w:p>
      <w:pPr>
        <w:ind w:left="645" w:right="2779" w:hanging="179"/>
        <w:spacing w:after="0" w:line="235" w:lineRule="auto"/>
        <w:tabs>
          <w:tab w:leader="none" w:pos="64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364" w:lineRule="exact"/>
        <w:rPr>
          <w:rFonts w:ascii="Courier New" w:cs="Courier New" w:eastAsia="Courier New" w:hAnsi="Courier New"/>
          <w:sz w:val="16"/>
          <w:szCs w:val="16"/>
          <w:color w:val="auto"/>
        </w:rPr>
      </w:pPr>
    </w:p>
    <w:p>
      <w:pPr>
        <w:ind w:left="645" w:right="2779" w:hanging="179"/>
        <w:spacing w:after="0" w:line="276" w:lineRule="auto"/>
        <w:tabs>
          <w:tab w:leader="none" w:pos="645"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the tracking stock and the financial performance and economic value of the tracked business.</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645" w:right="2779" w:hanging="179"/>
        <w:spacing w:after="0" w:line="235" w:lineRule="auto"/>
        <w:tabs>
          <w:tab w:leader="none" w:pos="64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value of the tracking stock may be adversely affected not only by factors that adversely affect the tracked business, but also by factors that adversely affect AT&amp;T generally.</w:t>
      </w:r>
    </w:p>
    <w:p>
      <w:pPr>
        <w:spacing w:after="0" w:line="183" w:lineRule="exact"/>
        <w:rPr>
          <w:sz w:val="20"/>
          <w:szCs w:val="20"/>
          <w:color w:val="auto"/>
        </w:rPr>
      </w:pPr>
    </w:p>
    <w:p>
      <w:pPr>
        <w:ind w:left="365" w:right="2779" w:hanging="365"/>
        <w:spacing w:after="0" w:line="234"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AT&amp;T Consumer Services Group tracking stock be intended to reflect 100% of the value and performance of AT&amp;T's Consumer Services business?</w:t>
      </w:r>
    </w:p>
    <w:p>
      <w:pPr>
        <w:spacing w:after="0" w:line="183" w:lineRule="exact"/>
        <w:rPr>
          <w:sz w:val="20"/>
          <w:szCs w:val="20"/>
          <w:color w:val="auto"/>
        </w:rPr>
      </w:pPr>
    </w:p>
    <w:p>
      <w:pPr>
        <w:ind w:left="365" w:right="2779" w:hanging="365"/>
        <w:spacing w:after="0" w:line="236" w:lineRule="auto"/>
        <w:tabs>
          <w:tab w:leader="none" w:pos="3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expects that, when it distributes AT&amp;T Consumer Services Group tracking stock, it will distribute shares intended to reflect all of the financial performance and economic value of AT&amp;T Consumer Services Group. However, if AT&amp;T determines to distribute less than all these shares, AT&amp;T would retain the remaining portion of the value and performance of AT&amp;T Consumer Services Group. While AT&amp;T intends that this retained portion would be reflected in AT&amp;T common stock, there is no assurance that it will be. We refer to any portion that AT&amp;T does not distribute as AT&amp;T's "retained portion" of the value of AT&amp;T Consumer Services Group.</w:t>
      </w:r>
    </w:p>
    <w:p>
      <w:pPr>
        <w:spacing w:after="0" w:line="185" w:lineRule="exact"/>
        <w:rPr>
          <w:sz w:val="20"/>
          <w:szCs w:val="20"/>
          <w:color w:val="auto"/>
        </w:rPr>
      </w:pPr>
    </w:p>
    <w:p>
      <w:pPr>
        <w:ind w:left="365" w:right="3439" w:hanging="365"/>
        <w:spacing w:after="0" w:line="234" w:lineRule="auto"/>
        <w:tabs>
          <w:tab w:leader="none" w:pos="3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continue to hold all my shares of AT&amp;T common stock, what will I receive as a result of all the transactions?</w:t>
      </w:r>
    </w:p>
    <w:p>
      <w:pPr>
        <w:spacing w:after="0" w:line="183" w:lineRule="exact"/>
        <w:rPr>
          <w:sz w:val="20"/>
          <w:szCs w:val="20"/>
          <w:color w:val="auto"/>
        </w:rPr>
      </w:pPr>
    </w:p>
    <w:p>
      <w:pPr>
        <w:ind w:left="365" w:right="2879" w:hanging="365"/>
        <w:spacing w:after="0" w:line="279" w:lineRule="auto"/>
        <w:tabs>
          <w:tab w:leader="none" w:pos="36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continue to hold your shares of AT&amp;T common stock and shares of AT&amp;T securities that you receive as dividends on your AT&amp;T common stock, and if AT&amp;T completes the AT&amp;T Comcast transaction and the distribution of AT&amp;T Consumer Services Group tracking stock, you will end up with shares of:</w:t>
      </w:r>
    </w:p>
    <w:p>
      <w:pPr>
        <w:spacing w:after="0" w:line="156" w:lineRule="exact"/>
        <w:rPr>
          <w:rFonts w:ascii="Courier New" w:cs="Courier New" w:eastAsia="Courier New" w:hAnsi="Courier New"/>
          <w:sz w:val="14"/>
          <w:szCs w:val="14"/>
          <w:color w:val="auto"/>
        </w:rPr>
      </w:pPr>
    </w:p>
    <w:p>
      <w:pPr>
        <w:ind w:left="645" w:right="2959" w:hanging="179"/>
        <w:spacing w:after="0" w:line="279" w:lineRule="auto"/>
        <w:tabs>
          <w:tab w:leader="none" w:pos="645"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of AT&amp;T Corp. These will be your existing shares of AT&amp;T common stock, which will primarily be intended to track the financial performance and economic value of AT&amp;T Business Services Group plus any retained portion of the value of AT&amp;T Consumer Services Group.</w:t>
      </w:r>
    </w:p>
    <w:p>
      <w:pPr>
        <w:spacing w:after="0" w:line="156" w:lineRule="exact"/>
        <w:rPr>
          <w:rFonts w:ascii="Courier New" w:cs="Courier New" w:eastAsia="Courier New" w:hAnsi="Courier New"/>
          <w:sz w:val="14"/>
          <w:szCs w:val="14"/>
          <w:color w:val="auto"/>
        </w:rPr>
      </w:pPr>
    </w:p>
    <w:p>
      <w:pPr>
        <w:ind w:left="645" w:right="3239" w:hanging="179"/>
        <w:spacing w:after="0" w:line="235" w:lineRule="auto"/>
        <w:tabs>
          <w:tab w:leader="none" w:pos="64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Consumer Services Group tracking stock of AT&amp;T Corp. You would receive shares of AT&amp;T Consumer Services Group tracking stock as a dividend on your existing shares of AT&amp;T common stock.</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of AT&amp;T Comcast Corporation.  In the AT&amp;T Comcast</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10224"/>
          </w:cols>
          <w:pgMar w:left="235" w:top="648" w:right="1440" w:bottom="1440" w:gutter="0" w:footer="0" w:header="0"/>
        </w:sectPr>
      </w:pPr>
    </w:p>
    <w:bookmarkStart w:id="16" w:name="page17"/>
    <w:bookmarkEnd w:id="16"/>
    <w:p>
      <w:pPr>
        <w:ind w:left="645" w:right="2959"/>
        <w:spacing w:after="0" w:line="235" w:lineRule="auto"/>
        <w:rPr>
          <w:sz w:val="20"/>
          <w:szCs w:val="20"/>
          <w:color w:val="auto"/>
        </w:rPr>
      </w:pPr>
      <w:r>
        <w:rPr>
          <w:rFonts w:ascii="Courier New" w:cs="Courier New" w:eastAsia="Courier New" w:hAnsi="Courier New"/>
          <w:sz w:val="16"/>
          <w:szCs w:val="16"/>
          <w:color w:val="auto"/>
        </w:rPr>
        <w:t>transaction, you will receive a number of shares of AT&amp;T Comcast common stock based on the number of shares of AT&amp;T common stock, NYSE symbol "T," that you own.</w:t>
      </w:r>
    </w:p>
    <w:p>
      <w:pPr>
        <w:spacing w:after="0" w:line="183" w:lineRule="exact"/>
        <w:rPr>
          <w:sz w:val="20"/>
          <w:szCs w:val="20"/>
          <w:color w:val="auto"/>
        </w:rPr>
      </w:pPr>
    </w:p>
    <w:p>
      <w:pPr>
        <w:ind w:left="365" w:right="3239" w:hanging="365"/>
        <w:spacing w:after="0" w:line="234" w:lineRule="auto"/>
        <w:tabs>
          <w:tab w:leader="none" w:pos="3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Why is AT&amp;T proposing a tracking stock rather than splitting off AT&amp;T's Consumer Services business into a separate company?</w:t>
      </w:r>
    </w:p>
    <w:p>
      <w:pPr>
        <w:spacing w:after="0" w:line="362" w:lineRule="exact"/>
        <w:rPr>
          <w:sz w:val="20"/>
          <w:szCs w:val="20"/>
          <w:color w:val="auto"/>
        </w:rPr>
      </w:pPr>
    </w:p>
    <w:p>
      <w:pPr>
        <w:ind w:left="365" w:right="2779" w:hanging="365"/>
        <w:spacing w:after="0" w:line="235" w:lineRule="auto"/>
        <w:tabs>
          <w:tab w:leader="none" w:pos="36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proposing a tracking stock to allow AT&amp;T to offer a more specific, targeted class of stock for investors while at the same time maintaining the benefits of keeping both AT&amp;T Business Services Group and AT&amp;T Consumer Services Group together in a larger, integrated company.</w:t>
      </w:r>
    </w:p>
    <w:p>
      <w:pPr>
        <w:spacing w:after="0" w:line="363" w:lineRule="exact"/>
        <w:rPr>
          <w:sz w:val="20"/>
          <w:szCs w:val="20"/>
          <w:color w:val="auto"/>
        </w:rPr>
      </w:pPr>
    </w:p>
    <w:p>
      <w:pPr>
        <w:ind w:left="365" w:right="2959" w:hanging="365"/>
        <w:spacing w:after="0" w:line="234" w:lineRule="auto"/>
        <w:tabs>
          <w:tab w:leader="none" w:pos="36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AT&amp;T issue fractional shares of AT&amp;T Consumer Services Group tracking stock?</w:t>
      </w:r>
    </w:p>
    <w:p>
      <w:pPr>
        <w:spacing w:after="0" w:line="183" w:lineRule="exact"/>
        <w:rPr>
          <w:sz w:val="20"/>
          <w:szCs w:val="20"/>
          <w:color w:val="auto"/>
        </w:rPr>
      </w:pPr>
    </w:p>
    <w:p>
      <w:pPr>
        <w:ind w:left="365" w:right="2779" w:hanging="365"/>
        <w:spacing w:after="0" w:line="235" w:lineRule="auto"/>
        <w:tabs>
          <w:tab w:leader="none" w:pos="36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AT&amp;T expects that it will issue cash in lieu of any fractional shares of AT&amp;T Consumer Services Group tracking stock, including with respect to shares held in AT&amp;T's Dividend Reinvestment Plan.</w:t>
      </w:r>
    </w:p>
    <w:p>
      <w:pPr>
        <w:spacing w:after="0" w:line="362" w:lineRule="exact"/>
        <w:rPr>
          <w:sz w:val="20"/>
          <w:szCs w:val="20"/>
          <w:color w:val="auto"/>
        </w:rPr>
      </w:pPr>
    </w:p>
    <w:p>
      <w:pPr>
        <w:ind w:left="365" w:right="2959" w:hanging="365"/>
        <w:spacing w:after="0" w:line="234" w:lineRule="auto"/>
        <w:tabs>
          <w:tab w:leader="none" w:pos="3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approval or completion of any AT&amp;T proposal a condition to the Consumer Services charter amendment proposal?</w:t>
      </w:r>
    </w:p>
    <w:p>
      <w:pPr>
        <w:spacing w:after="0" w:line="200" w:lineRule="exact"/>
        <w:rPr>
          <w:sz w:val="20"/>
          <w:szCs w:val="20"/>
          <w:color w:val="auto"/>
        </w:rPr>
      </w:pPr>
    </w:p>
    <w:p>
      <w:pPr>
        <w:spacing w:after="0" w:line="341" w:lineRule="exact"/>
        <w:rPr>
          <w:sz w:val="20"/>
          <w:szCs w:val="20"/>
          <w:color w:val="auto"/>
        </w:rPr>
      </w:pPr>
    </w:p>
    <w:p>
      <w:pPr>
        <w:ind w:left="365" w:right="3239" w:hanging="365"/>
        <w:spacing w:after="0" w:line="235" w:lineRule="auto"/>
        <w:tabs>
          <w:tab w:leader="none" w:pos="36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However, AT&amp;T will not implement the Incentive Plan proposal or the Employee Stock Purchase Plan proposal if AT&amp;T Consumer Services Group tracking stock is not issued.</w:t>
      </w:r>
    </w:p>
    <w:p>
      <w:pPr>
        <w:spacing w:after="0" w:line="362" w:lineRule="exact"/>
        <w:rPr>
          <w:sz w:val="20"/>
          <w:szCs w:val="20"/>
          <w:color w:val="auto"/>
        </w:rPr>
      </w:pPr>
    </w:p>
    <w:p>
      <w:pPr>
        <w:ind w:left="365" w:right="3519" w:hanging="365"/>
        <w:spacing w:after="0" w:line="234" w:lineRule="auto"/>
        <w:tabs>
          <w:tab w:leader="none" w:pos="36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does AT&amp;T expect to distribute the AT&amp;T Consumer Services Group tracking stock?</w:t>
      </w:r>
    </w:p>
    <w:p>
      <w:pPr>
        <w:spacing w:after="0" w:line="183" w:lineRule="exact"/>
        <w:rPr>
          <w:sz w:val="20"/>
          <w:szCs w:val="20"/>
          <w:color w:val="auto"/>
        </w:rPr>
      </w:pPr>
    </w:p>
    <w:p>
      <w:pPr>
        <w:ind w:left="365" w:right="2779" w:hanging="365"/>
        <w:spacing w:after="0" w:line="236" w:lineRule="auto"/>
        <w:tabs>
          <w:tab w:leader="none" w:pos="36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w:t>
      </w:r>
    </w:p>
    <w:p>
      <w:pPr>
        <w:spacing w:after="0" w:line="184" w:lineRule="exact"/>
        <w:rPr>
          <w:sz w:val="20"/>
          <w:szCs w:val="20"/>
          <w:color w:val="auto"/>
        </w:rPr>
      </w:pPr>
    </w:p>
    <w:p>
      <w:pPr>
        <w:ind w:left="365" w:right="3059" w:hanging="365"/>
        <w:spacing w:after="0" w:line="234" w:lineRule="auto"/>
        <w:tabs>
          <w:tab w:leader="none" w:pos="36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shareholders approve all the AT&amp;T proposals, will AT&amp;T definitely implement them all?</w:t>
      </w:r>
    </w:p>
    <w:p>
      <w:pPr>
        <w:spacing w:after="0" w:line="362" w:lineRule="exact"/>
        <w:rPr>
          <w:sz w:val="20"/>
          <w:szCs w:val="20"/>
          <w:color w:val="auto"/>
        </w:rPr>
      </w:pPr>
    </w:p>
    <w:p>
      <w:pPr>
        <w:ind w:left="365" w:right="2879" w:hanging="365"/>
        <w:spacing w:after="0" w:line="236" w:lineRule="auto"/>
        <w:tabs>
          <w:tab w:leader="none" w:pos="36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There are a number of conditions to the AT&amp;T Comcast transaction other than AT&amp;T shareholder approvals, including regulatory approvals. Similarly, there are a number of factors that could cause the AT&amp;T Board to decide not to proceed with the distribution of AT&amp;T Consumer Services Group tracking stock as well, such as future market conditions and receptivity,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363" w:lineRule="exact"/>
        <w:rPr>
          <w:rFonts w:ascii="Courier New" w:cs="Courier New" w:eastAsia="Courier New" w:hAnsi="Courier New"/>
          <w:sz w:val="16"/>
          <w:szCs w:val="16"/>
          <w:color w:val="auto"/>
        </w:rPr>
      </w:pPr>
    </w:p>
    <w:p>
      <w:pPr>
        <w:ind w:left="36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185" w:lineRule="exact"/>
        <w:rPr>
          <w:rFonts w:ascii="Courier New" w:cs="Courier New" w:eastAsia="Courier New" w:hAnsi="Courier New"/>
          <w:sz w:val="16"/>
          <w:szCs w:val="16"/>
          <w:color w:val="auto"/>
        </w:rPr>
      </w:pPr>
    </w:p>
    <w:p>
      <w:pPr>
        <w:ind w:left="365"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 does not plan to seek new shareholder approval for any change that the AT&amp;T Board may approve in the timing or manner of issuing AT&amp;T Consumer Services Group tracking stock.</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10224"/>
          </w:cols>
          <w:pgMar w:left="235" w:top="654" w:right="1440" w:bottom="1440" w:gutter="0" w:footer="0" w:header="0"/>
        </w:sectPr>
      </w:pPr>
    </w:p>
    <w:bookmarkStart w:id="17" w:name="page18"/>
    <w:bookmarkEnd w:id="17"/>
    <w:p>
      <w:pPr>
        <w:ind w:left="3345"/>
        <w:spacing w:after="0"/>
        <w:rPr>
          <w:sz w:val="20"/>
          <w:szCs w:val="20"/>
          <w:color w:val="auto"/>
        </w:rPr>
      </w:pPr>
      <w:r>
        <w:rPr>
          <w:rFonts w:ascii="Courier New" w:cs="Courier New" w:eastAsia="Courier New" w:hAnsi="Courier New"/>
          <w:sz w:val="16"/>
          <w:szCs w:val="16"/>
          <w:color w:val="auto"/>
        </w:rPr>
        <w:t>SUMMARY</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COMPANIES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COMCAST CORPORATION</w:t>
      </w:r>
    </w:p>
    <w:p>
      <w:pPr>
        <w:ind w:left="5"/>
        <w:spacing w:after="0" w:line="236" w:lineRule="auto"/>
        <w:rPr>
          <w:sz w:val="20"/>
          <w:szCs w:val="20"/>
          <w:color w:val="auto"/>
        </w:rPr>
      </w:pPr>
      <w:r>
        <w:rPr>
          <w:rFonts w:ascii="Courier New" w:cs="Courier New" w:eastAsia="Courier New" w:hAnsi="Courier New"/>
          <w:sz w:val="16"/>
          <w:szCs w:val="16"/>
          <w:color w:val="auto"/>
        </w:rPr>
        <w:t>1500 Market Street</w:t>
      </w:r>
    </w:p>
    <w:p>
      <w:pPr>
        <w:ind w:left="5"/>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spacing w:after="0" w:line="4" w:lineRule="exact"/>
        <w:rPr>
          <w:sz w:val="20"/>
          <w:szCs w:val="20"/>
          <w:color w:val="auto"/>
        </w:rPr>
      </w:pPr>
    </w:p>
    <w:p>
      <w:pPr>
        <w:ind w:left="5" w:right="8179" w:hanging="5"/>
        <w:spacing w:after="0" w:line="295" w:lineRule="auto"/>
        <w:tabs>
          <w:tab w:leader="none" w:pos="56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665-1700 http://www.comcast.com</w:t>
      </w:r>
    </w:p>
    <w:p>
      <w:pPr>
        <w:spacing w:after="0" w:line="147"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Comcast is a Pennsylvania corporation incorporated in 1969. Comcast is involved in three principal lines of business:</w:t>
      </w:r>
    </w:p>
    <w:p>
      <w:pPr>
        <w:spacing w:after="0" w:line="362" w:lineRule="exact"/>
        <w:rPr>
          <w:sz w:val="20"/>
          <w:szCs w:val="20"/>
          <w:color w:val="auto"/>
        </w:rPr>
      </w:pPr>
    </w:p>
    <w:p>
      <w:pPr>
        <w:ind w:left="645" w:right="2959" w:hanging="179"/>
        <w:spacing w:after="0" w:line="234" w:lineRule="auto"/>
        <w:tabs>
          <w:tab w:leader="none" w:pos="64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 through the development, management and operation of broadband communications networks;</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Commerce -- through QVC, its electronic retailing subsidiary; and</w:t>
      </w:r>
    </w:p>
    <w:p>
      <w:pPr>
        <w:spacing w:after="0" w:line="361" w:lineRule="exact"/>
        <w:rPr>
          <w:rFonts w:ascii="Courier New" w:cs="Courier New" w:eastAsia="Courier New" w:hAnsi="Courier New"/>
          <w:sz w:val="16"/>
          <w:szCs w:val="16"/>
          <w:color w:val="auto"/>
        </w:rPr>
      </w:pPr>
    </w:p>
    <w:p>
      <w:pPr>
        <w:ind w:left="645" w:right="2779" w:hanging="179"/>
        <w:spacing w:after="0" w:line="235" w:lineRule="auto"/>
        <w:tabs>
          <w:tab w:leader="none" w:pos="64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CORP.</w:t>
      </w:r>
    </w:p>
    <w:p>
      <w:pPr>
        <w:ind w:left="5"/>
        <w:spacing w:after="0" w:line="236"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NJ 07920-1002</w:t>
      </w:r>
    </w:p>
    <w:p>
      <w:pPr>
        <w:spacing w:after="0" w:line="4" w:lineRule="exact"/>
        <w:rPr>
          <w:sz w:val="20"/>
          <w:szCs w:val="20"/>
          <w:color w:val="auto"/>
        </w:rPr>
      </w:pPr>
    </w:p>
    <w:p>
      <w:pPr>
        <w:ind w:left="5" w:right="8559" w:hanging="5"/>
        <w:spacing w:after="0" w:line="295" w:lineRule="auto"/>
        <w:tabs>
          <w:tab w:leader="none" w:pos="56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221-2000 http://www.att.com</w:t>
      </w:r>
    </w:p>
    <w:p>
      <w:pPr>
        <w:spacing w:after="0" w:line="147"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157" w:lineRule="exact"/>
        <w:rPr>
          <w:sz w:val="20"/>
          <w:szCs w:val="20"/>
          <w:color w:val="auto"/>
        </w:rPr>
      </w:pPr>
    </w:p>
    <w:p>
      <w:pPr>
        <w:ind w:left="645" w:right="2779" w:hanging="179"/>
        <w:spacing w:after="0" w:line="295" w:lineRule="auto"/>
        <w:tabs>
          <w:tab w:leader="none" w:pos="64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separate and spin off AT&amp;T Broadband into a separate company that immediately would be combined with and become a part of AT&amp;T Comcast, and</w:t>
      </w:r>
    </w:p>
    <w:p>
      <w:pPr>
        <w:spacing w:after="0" w:line="319" w:lineRule="exact"/>
        <w:rPr>
          <w:rFonts w:ascii="Courier New" w:cs="Courier New" w:eastAsia="Courier New" w:hAnsi="Courier New"/>
          <w:sz w:val="14"/>
          <w:szCs w:val="14"/>
          <w:color w:val="auto"/>
        </w:rPr>
      </w:pPr>
    </w:p>
    <w:p>
      <w:pPr>
        <w:ind w:left="645" w:hanging="179"/>
        <w:spacing w:after="0"/>
        <w:tabs>
          <w:tab w:leader="none" w:pos="6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 tracking stock for AT&amp;T Consumer Services Group.</w:t>
      </w:r>
    </w:p>
    <w:p>
      <w:pPr>
        <w:spacing w:after="0" w:line="3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AT&amp;T BROADBAND GROUP</w:t>
      </w:r>
    </w:p>
    <w:p>
      <w:pPr>
        <w:spacing w:after="0" w:line="183"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year ended December 31, 2001, AT&amp;T Broadband Group:</w:t>
      </w:r>
    </w:p>
    <w:p>
      <w:pPr>
        <w:spacing w:after="0" w:line="157" w:lineRule="exact"/>
        <w:rPr>
          <w:sz w:val="20"/>
          <w:szCs w:val="20"/>
          <w:color w:val="auto"/>
        </w:rPr>
      </w:pPr>
    </w:p>
    <w:p>
      <w:pPr>
        <w:ind w:left="645" w:right="2879" w:hanging="179"/>
        <w:spacing w:after="0" w:line="234" w:lineRule="auto"/>
        <w:tabs>
          <w:tab w:leader="none" w:pos="64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and operated cable systems aggregating approximately 13.56 million analog video subscribers;</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$10.1 billion in combined revenue;</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$3.9 billion in net loss;</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debt of approximately $23.3 billion; and</w:t>
      </w:r>
    </w:p>
    <w:p>
      <w:pPr>
        <w:spacing w:after="0" w:line="182" w:lineRule="exact"/>
        <w:rPr>
          <w:rFonts w:ascii="Courier New" w:cs="Courier New" w:eastAsia="Courier New" w:hAnsi="Courier New"/>
          <w:sz w:val="16"/>
          <w:szCs w:val="16"/>
          <w:color w:val="auto"/>
        </w:rPr>
      </w:pPr>
    </w:p>
    <w:p>
      <w:pPr>
        <w:jc w:val="both"/>
        <w:ind w:left="645" w:right="2879" w:hanging="179"/>
        <w:spacing w:after="0" w:line="235" w:lineRule="auto"/>
        <w:tabs>
          <w:tab w:leader="none" w:pos="64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investments in companies, joint ventures and partnerships, including Time Warner Entertainment Company, L.P., Insight Midwest, L.P. and Texas Cable Partners, L.P.</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AT&amp;T CONSUMER SERVICES GROUP</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178" w:lineRule="exact"/>
        <w:rPr>
          <w:sz w:val="20"/>
          <w:szCs w:val="20"/>
          <w:color w:val="auto"/>
        </w:rPr>
      </w:pPr>
    </w:p>
    <w:p>
      <w:pPr>
        <w:ind w:left="645" w:hanging="179"/>
        <w:spacing w:after="0"/>
        <w:tabs>
          <w:tab w:leader="none" w:pos="6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inbound and outbound domestic and international long distance;</w:t>
      </w:r>
    </w:p>
    <w:p>
      <w:pPr>
        <w:spacing w:after="0" w:line="182" w:lineRule="exact"/>
        <w:rPr>
          <w:rFonts w:ascii="Courier New" w:cs="Courier New" w:eastAsia="Courier New" w:hAnsi="Courier New"/>
          <w:sz w:val="16"/>
          <w:szCs w:val="16"/>
          <w:color w:val="auto"/>
        </w:rPr>
      </w:pPr>
    </w:p>
    <w:p>
      <w:pPr>
        <w:ind w:left="645" w:right="3339" w:hanging="179"/>
        <w:spacing w:after="0" w:line="234" w:lineRule="auto"/>
        <w:tabs>
          <w:tab w:leader="none" w:pos="6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transaction-based long distance services, such as operator-assisted calling services and prepaid phone cards;</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calling offers; and</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dial-up Internet service through AT&amp;T WorldNet Service.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I-8</w:t>
      </w:r>
    </w:p>
    <w:p>
      <w:pPr>
        <w:sectPr>
          <w:pgSz w:w="11900" w:h="16838" w:orient="portrait"/>
          <w:cols w:equalWidth="0" w:num="1">
            <w:col w:w="10224"/>
          </w:cols>
          <w:pgMar w:left="235" w:top="648" w:right="1440" w:bottom="0" w:gutter="0" w:footer="0" w:header="0"/>
        </w:sectPr>
      </w:pPr>
    </w:p>
    <w:bookmarkStart w:id="18" w:name="page19"/>
    <w:bookmarkEnd w:id="18"/>
    <w:p>
      <w:pPr>
        <w:ind w:left="185"/>
        <w:spacing w:after="0"/>
        <w:rPr>
          <w:sz w:val="20"/>
          <w:szCs w:val="20"/>
          <w:color w:val="auto"/>
        </w:rPr>
      </w:pPr>
      <w:r>
        <w:rPr>
          <w:rFonts w:ascii="Courier New" w:cs="Courier New" w:eastAsia="Courier New" w:hAnsi="Courier New"/>
          <w:sz w:val="16"/>
          <w:szCs w:val="16"/>
          <w:color w:val="auto"/>
        </w:rPr>
        <w:t>AT&amp;T BUSINESS SERVICES GROUP</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w:t>
      </w:r>
    </w:p>
    <w:p>
      <w:pPr>
        <w:spacing w:after="0" w:line="183" w:lineRule="exact"/>
        <w:rPr>
          <w:sz w:val="20"/>
          <w:szCs w:val="20"/>
          <w:color w:val="auto"/>
        </w:rPr>
      </w:pPr>
    </w:p>
    <w:p>
      <w:pPr>
        <w:ind w:left="5" w:right="3339" w:firstLine="465"/>
        <w:spacing w:after="0" w:line="234" w:lineRule="auto"/>
        <w:rPr>
          <w:sz w:val="20"/>
          <w:szCs w:val="20"/>
          <w:color w:val="auto"/>
        </w:rPr>
      </w:pPr>
      <w:r>
        <w:rPr>
          <w:rFonts w:ascii="Courier New" w:cs="Courier New" w:eastAsia="Courier New" w:hAnsi="Courier New"/>
          <w:sz w:val="16"/>
          <w:szCs w:val="16"/>
          <w:color w:val="auto"/>
        </w:rPr>
        <w:t>AT&amp;T Business Services Group provides a broad range of communications services and customized solutions, including:</w:t>
      </w:r>
    </w:p>
    <w:p>
      <w:pPr>
        <w:spacing w:after="0" w:line="177" w:lineRule="exact"/>
        <w:rPr>
          <w:sz w:val="20"/>
          <w:szCs w:val="20"/>
          <w:color w:val="auto"/>
        </w:rPr>
      </w:pPr>
    </w:p>
    <w:p>
      <w:pPr>
        <w:ind w:left="645" w:hanging="179"/>
        <w:spacing w:after="0"/>
        <w:tabs>
          <w:tab w:leader="none" w:pos="6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distance, international and toll-free voice services;</w:t>
      </w:r>
    </w:p>
    <w:p>
      <w:pPr>
        <w:spacing w:after="0" w:line="182" w:lineRule="exact"/>
        <w:rPr>
          <w:rFonts w:ascii="Courier New" w:cs="Courier New" w:eastAsia="Courier New" w:hAnsi="Courier New"/>
          <w:sz w:val="16"/>
          <w:szCs w:val="16"/>
          <w:color w:val="auto"/>
        </w:rPr>
      </w:pPr>
    </w:p>
    <w:p>
      <w:pPr>
        <w:ind w:left="645" w:right="3159" w:hanging="179"/>
        <w:spacing w:after="0" w:line="234" w:lineRule="auto"/>
        <w:tabs>
          <w:tab w:leader="none" w:pos="6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services, including private line, local data and special access services;</w:t>
      </w:r>
    </w:p>
    <w:p>
      <w:pPr>
        <w:spacing w:after="0" w:line="183" w:lineRule="exact"/>
        <w:rPr>
          <w:rFonts w:ascii="Courier New" w:cs="Courier New" w:eastAsia="Courier New" w:hAnsi="Courier New"/>
          <w:sz w:val="16"/>
          <w:szCs w:val="16"/>
          <w:color w:val="auto"/>
        </w:rPr>
      </w:pPr>
    </w:p>
    <w:p>
      <w:pPr>
        <w:ind w:left="645" w:right="3059" w:hanging="179"/>
        <w:spacing w:after="0" w:line="234" w:lineRule="auto"/>
        <w:tabs>
          <w:tab w:leader="none" w:pos="6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and internet protocol, or IP, services, including frame relay and asynchronous transfer mode, or ATM;</w:t>
      </w:r>
    </w:p>
    <w:p>
      <w:pPr>
        <w:spacing w:after="0" w:line="177"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networking services and outsourcing solutions; and</w:t>
      </w:r>
    </w:p>
    <w:p>
      <w:pPr>
        <w:spacing w:after="0" w:line="355"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wholesale transport services.</w:t>
      </w:r>
    </w:p>
    <w:p>
      <w:pPr>
        <w:spacing w:after="0" w:line="183"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The table below sets forth the approximate percentage of consolidated revenue, operating income, net loss, assets and indebtedness of AT&amp;T, giving prior effect to the split-off of the AT&amp;T Wireless Services Group, that were attributable to each of AT&amp;T Broadband Group, AT&amp;T Consumer Services Group and AT&amp;T excluding AT&amp;T Broadband Group at or for the year ended December 31,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337"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6"/>
          <w:szCs w:val="16"/>
          <w:color w:val="auto"/>
        </w:rPr>
        <w:t>AT OR FOR YEAR ENDED DECEMBER 31,</w:t>
      </w:r>
    </w:p>
    <w:p>
      <w:pPr>
        <w:spacing w:after="0" w:line="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4"/>
          <w:szCs w:val="14"/>
          <w:color w:val="auto"/>
        </w:rPr>
        <w:t>2001 -------------------------------</w:t>
      </w:r>
    </w:p>
    <w:p>
      <w:pPr>
        <w:spacing w:after="0" w:line="14"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 % OF % OF AT&amp;T %</w:t>
      </w:r>
    </w:p>
    <w:p>
      <w:pPr>
        <w:ind w:left="225"/>
        <w:spacing w:after="0" w:line="236" w:lineRule="auto"/>
        <w:rPr>
          <w:sz w:val="20"/>
          <w:szCs w:val="20"/>
          <w:color w:val="auto"/>
        </w:rPr>
      </w:pPr>
      <w:r>
        <w:rPr>
          <w:rFonts w:ascii="Courier New" w:cs="Courier New" w:eastAsia="Courier New" w:hAnsi="Courier New"/>
          <w:sz w:val="16"/>
          <w:szCs w:val="16"/>
          <w:color w:val="auto"/>
        </w:rPr>
        <w:t>OF % OF % OF AT&amp;T OPERATING AT&amp;T</w:t>
      </w:r>
    </w:p>
    <w:p>
      <w:pPr>
        <w:ind w:left="145"/>
        <w:spacing w:after="0" w:line="237" w:lineRule="auto"/>
        <w:rPr>
          <w:sz w:val="20"/>
          <w:szCs w:val="20"/>
          <w:color w:val="auto"/>
        </w:rPr>
      </w:pPr>
      <w:r>
        <w:rPr>
          <w:rFonts w:ascii="Courier New" w:cs="Courier New" w:eastAsia="Courier New" w:hAnsi="Courier New"/>
          <w:sz w:val="16"/>
          <w:szCs w:val="16"/>
          <w:color w:val="auto"/>
        </w:rPr>
        <w:t>AT&amp;T AT&amp;T REVENUE INCOME NET LOSS*</w:t>
      </w:r>
    </w:p>
    <w:p>
      <w:pPr>
        <w:ind w:left="45"/>
        <w:spacing w:after="0" w:line="237" w:lineRule="auto"/>
        <w:rPr>
          <w:sz w:val="20"/>
          <w:szCs w:val="20"/>
          <w:color w:val="auto"/>
        </w:rPr>
      </w:pPr>
      <w:r>
        <w:rPr>
          <w:rFonts w:ascii="Courier New" w:cs="Courier New" w:eastAsia="Courier New" w:hAnsi="Courier New"/>
          <w:sz w:val="16"/>
          <w:szCs w:val="16"/>
          <w:color w:val="auto"/>
        </w:rPr>
        <w:t>ASSETS DEBT ------- --------- ------</w:t>
      </w:r>
    </w:p>
    <w:p>
      <w:pPr>
        <w:spacing w:after="0" w:line="4" w:lineRule="exact"/>
        <w:rPr>
          <w:sz w:val="20"/>
          <w:szCs w:val="20"/>
          <w:color w:val="auto"/>
        </w:rPr>
      </w:pPr>
    </w:p>
    <w:p>
      <w:pPr>
        <w:ind w:left="5" w:right="6779" w:firstLine="224"/>
        <w:spacing w:after="0" w:line="270" w:lineRule="auto"/>
        <w:tabs>
          <w:tab w:leader="none" w:pos="606"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AT&amp;T Broadband Group................................</w:t>
      </w:r>
    </w:p>
    <w:p>
      <w:pPr>
        <w:ind w:left="2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19.3% (111.4)% 61.0% 62.4% 43.5%</w:t>
      </w:r>
    </w:p>
    <w:p>
      <w:pPr>
        <w:ind w:left="6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AT&amp;T Consumer Services</w:t>
      </w:r>
    </w:p>
    <w:p>
      <w:pPr>
        <w:spacing w:after="0" w:line="4" w:lineRule="exact"/>
        <w:rPr>
          <w:rFonts w:ascii="Courier New" w:cs="Courier New" w:eastAsia="Courier New" w:hAnsi="Courier New"/>
          <w:sz w:val="14"/>
          <w:szCs w:val="14"/>
          <w:color w:val="auto"/>
        </w:rPr>
      </w:pPr>
    </w:p>
    <w:p>
      <w:pPr>
        <w:jc w:val="both"/>
        <w:ind w:left="85" w:right="687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Group........................ 28.7% 123.1% (42.0)% 1.4% 1.8% AT&amp;T Corp.</w:t>
      </w:r>
    </w:p>
    <w:p>
      <w:pPr>
        <w:ind w:left="5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(excluding AT&amp;T Broadband</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Group)**....... 81.2% 211.4% (1.9)%</w:t>
      </w:r>
    </w:p>
    <w:p>
      <w:pPr>
        <w:ind w:left="12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37.7% 56.5%</w:t>
      </w:r>
    </w:p>
    <w:p>
      <w:pPr>
        <w:spacing w:after="0" w:line="356"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285" w:right="3239" w:hanging="186"/>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Based on net loss from continuing operations before cumulative effect of accounting change.</w:t>
      </w:r>
    </w:p>
    <w:p>
      <w:pPr>
        <w:spacing w:after="0" w:line="183" w:lineRule="exact"/>
        <w:rPr>
          <w:rFonts w:ascii="Courier New" w:cs="Courier New" w:eastAsia="Courier New" w:hAnsi="Courier New"/>
          <w:sz w:val="16"/>
          <w:szCs w:val="16"/>
          <w:color w:val="auto"/>
        </w:rPr>
      </w:pPr>
    </w:p>
    <w:p>
      <w:pPr>
        <w:ind w:left="285" w:right="3059" w:hanging="285"/>
        <w:spacing w:after="0" w:line="234" w:lineRule="auto"/>
        <w:tabs>
          <w:tab w:leader="none" w:pos="285"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AT&amp;T Business Services Group and AT&amp;T Consumer Services Group and excludes Liberty Media Group and AT&amp;T Wireless Services Group.</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COMCAST CORPORATION</w:t>
      </w:r>
    </w:p>
    <w:p>
      <w:pPr>
        <w:ind w:left="5"/>
        <w:spacing w:after="0" w:line="236" w:lineRule="auto"/>
        <w:rPr>
          <w:sz w:val="20"/>
          <w:szCs w:val="20"/>
          <w:color w:val="auto"/>
        </w:rPr>
      </w:pPr>
      <w:r>
        <w:rPr>
          <w:rFonts w:ascii="Courier New" w:cs="Courier New" w:eastAsia="Courier New" w:hAnsi="Courier New"/>
          <w:sz w:val="16"/>
          <w:szCs w:val="16"/>
          <w:color w:val="auto"/>
        </w:rPr>
        <w:t>1500 Market Street</w:t>
      </w:r>
    </w:p>
    <w:p>
      <w:pPr>
        <w:ind w:left="5"/>
        <w:spacing w:after="0" w:line="237" w:lineRule="auto"/>
        <w:rPr>
          <w:sz w:val="20"/>
          <w:szCs w:val="20"/>
          <w:color w:val="auto"/>
        </w:rPr>
      </w:pPr>
      <w:r>
        <w:rPr>
          <w:rFonts w:ascii="Courier New" w:cs="Courier New" w:eastAsia="Courier New" w:hAnsi="Courier New"/>
          <w:sz w:val="16"/>
          <w:szCs w:val="16"/>
          <w:color w:val="auto"/>
        </w:rPr>
        <w:t>Philadelphia, Pennsylvania 19102-2148</w:t>
      </w:r>
    </w:p>
    <w:p>
      <w:pPr>
        <w:ind w:left="5"/>
        <w:spacing w:after="0" w:line="237" w:lineRule="auto"/>
        <w:rPr>
          <w:sz w:val="20"/>
          <w:szCs w:val="20"/>
          <w:color w:val="auto"/>
        </w:rPr>
      </w:pPr>
      <w:r>
        <w:rPr>
          <w:rFonts w:ascii="Courier New" w:cs="Courier New" w:eastAsia="Courier New" w:hAnsi="Courier New"/>
          <w:sz w:val="16"/>
          <w:szCs w:val="16"/>
          <w:color w:val="auto"/>
        </w:rPr>
        <w:t>(215) 665-1700</w:t>
      </w:r>
    </w:p>
    <w:p>
      <w:pPr>
        <w:spacing w:after="0" w:line="362"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 financing and other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AT&amp;T Broadband Group.</w:t>
      </w:r>
    </w:p>
    <w:p>
      <w:pPr>
        <w:spacing w:after="0" w:line="356"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THE AT&amp;T COMCAST TRANSACTION</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REASONS FOR THE AT&amp;T COMCAST TRANSACTION (SEE PAGE II-8)</w:t>
      </w:r>
    </w:p>
    <w:p>
      <w:pPr>
        <w:spacing w:after="0" w:line="200" w:lineRule="exact"/>
        <w:rPr>
          <w:sz w:val="20"/>
          <w:szCs w:val="20"/>
          <w:color w:val="auto"/>
        </w:rPr>
      </w:pPr>
    </w:p>
    <w:p>
      <w:pPr>
        <w:spacing w:after="0" w:line="340"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Comcast and AT&amp;T believe that the combined strengths of Comcast and AT&amp;T's broadband business will enable them to create the world's premier broadband communications company. The AT&amp;T Comcast transaction will combine the companies' extensive broadband communications networks, technologically</w:t>
      </w:r>
    </w:p>
    <w:p>
      <w:pPr>
        <w:sectPr>
          <w:pgSz w:w="11900" w:h="16838" w:orient="portrait"/>
          <w:cols w:equalWidth="0" w:num="1">
            <w:col w:w="10224"/>
          </w:cols>
          <w:pgMar w:left="235" w:top="648" w:right="1440" w:bottom="0" w:gutter="0" w:footer="0" w:header="0"/>
        </w:sectPr>
      </w:pPr>
    </w:p>
    <w:bookmarkStart w:id="19" w:name="page20"/>
    <w:bookmarkEnd w:id="19"/>
    <w:p>
      <w:pPr>
        <w:ind w:left="2420"/>
        <w:spacing w:after="0"/>
        <w:rPr>
          <w:sz w:val="20"/>
          <w:szCs w:val="20"/>
          <w:color w:val="auto"/>
        </w:rPr>
      </w:pPr>
      <w:r>
        <w:rPr>
          <w:rFonts w:ascii="Courier New" w:cs="Courier New" w:eastAsia="Courier New" w:hAnsi="Courier New"/>
          <w:sz w:val="14"/>
          <w:szCs w:val="14"/>
          <w:color w:val="auto"/>
        </w:rPr>
        <w:t>I-9</w:t>
      </w:r>
    </w:p>
    <w:p>
      <w:pPr>
        <w:sectPr>
          <w:pgSz w:w="11900" w:h="16838" w:orient="portrait"/>
          <w:cols w:equalWidth="0" w:num="1">
            <w:col w:w="9019"/>
          </w:cols>
          <w:pgMar w:left="1440" w:top="320" w:right="1440" w:bottom="1440" w:gutter="0" w:footer="0" w:header="0"/>
        </w:sectPr>
      </w:pPr>
    </w:p>
    <w:bookmarkStart w:id="20" w:name="page21"/>
    <w:bookmarkEnd w:id="20"/>
    <w:p>
      <w:pPr>
        <w:ind w:right="2779"/>
        <w:spacing w:after="0" w:line="276" w:lineRule="auto"/>
        <w:rPr>
          <w:sz w:val="20"/>
          <w:szCs w:val="20"/>
          <w:color w:val="auto"/>
        </w:rPr>
      </w:pPr>
      <w:r>
        <w:rPr>
          <w:rFonts w:ascii="Courier New" w:cs="Courier New" w:eastAsia="Courier New" w:hAnsi="Courier New"/>
          <w:sz w:val="14"/>
          <w:szCs w:val="14"/>
          <w:color w:val="auto"/>
        </w:rPr>
        <w:t>advanced broadband delivery systems and managerial expertise to build a business that Comcast and AT&amp;T expect will create substantial long-term value for shareholders of both companies. Comcast and AT&amp;T believe that AT&amp;T Comcast will grow the broadband business with more efficiency to create stronger operating and financial results than either company could achieve on its own.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 (SEE PAGE II-8)</w:t>
      </w:r>
    </w:p>
    <w:p>
      <w:pPr>
        <w:spacing w:after="0" w:line="200" w:lineRule="exact"/>
        <w:rPr>
          <w:sz w:val="20"/>
          <w:szCs w:val="20"/>
          <w:color w:val="auto"/>
        </w:rPr>
      </w:pPr>
    </w:p>
    <w:p>
      <w:pPr>
        <w:spacing w:after="0" w:line="340"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To Comcast Shareholders: The Comcast Board believes that the AT&amp;T Comcast transaction, including the Comcast merger and the AT&amp;T Comcast charter, is fair to you and in your best interest, and unanimously voted to approve the merger agreement and the transactions contemplated by the merger agreement. The Comcast Board unanimously recommends that you vote FOR the approval and adoption of the merger agreement and the transactions contemplated by the merger agreement and recommends that you vote FOR the AT&amp;T Comcast charter proposal.</w:t>
      </w:r>
    </w:p>
    <w:p>
      <w:pPr>
        <w:spacing w:after="0" w:line="34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Comcast Board believes that the preferred structure proposal is in your best interest and unanimously recommends that you vote FOR the preferred structure proposal.</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To AT&amp;T Shareholders: The AT&amp;T Board believes that the AT&amp;T Comcast transaction, including the separation, the AT&amp;T Broadband spin-off, the AT&amp;T Broadband merger and the AT&amp;T Comcast charter, is fair to you and in your best interest and unanimously voted to approve the merger agreement and the transactions contemplated by the merger agreement. The AT&amp;T Board unanimously recommends that you vote FOR the approval and adoption of the merger agreement and the transactions contemplated by the merger agreement and FOR the AT&amp;T Comcast charter proposal.</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 (SEE PAGE IV-1)</w:t>
      </w:r>
    </w:p>
    <w:p>
      <w:pPr>
        <w:spacing w:after="0" w:line="200" w:lineRule="exact"/>
        <w:rPr>
          <w:sz w:val="20"/>
          <w:szCs w:val="20"/>
          <w:color w:val="auto"/>
        </w:rPr>
      </w:pPr>
    </w:p>
    <w:p>
      <w:pPr>
        <w:spacing w:after="0" w:line="340"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Opinions of Comcast's Financial Advisors. In deciding to approve the AT&amp;T Comcast transaction, the Comcast Board considered opinions of three of its financial advisors, Morgan Stanley &amp; Co. Incorporated, J.P. Morgan Securities Inc. and Merrill Lynch, Pierce, Fenner &amp; Smith, Incorporated, each dated December 19, 2001, to the Comcast Board to the effect that as of that date, the conversion ratios in the Comcast merger applicable to holders of Comcast common stock, in the aggregate, were fair, from a financial point of view, to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w:t>
      </w:r>
    </w:p>
    <w:p>
      <w:pPr>
        <w:spacing w:after="0" w:line="5"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THESE OPINIONS DO NOT CONSTITUTE A RECOMMENDATION TO ANY SHAREHOLDER AS TO ANY MATTER RELATING TO THE MERGERS OR ANY RELATED TRANSACTIONS.</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holders of AT&amp;T Broadband common stock immediately prior to the mergers, other than Comcast and its affiliates. The full text of the separate written opinions of Credit Suisse First Boston Corporation and Goldman, Sachs &amp; Co., each dated December 19, 2001, to the AT&amp;T Board are attached to this document as Annexes J and K, respectively. AT&amp;T urges its shareholders to read each opinion carefully in its entirety for a description of the procedures followed, assumptions made, matters considered and limitations on the review undertaken.</w:t>
      </w:r>
    </w:p>
    <w:p>
      <w:pPr>
        <w:spacing w:after="0" w:line="162"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THESE OPINIONS DO NOT CONSTITUTE A RECOMMENDATION TO ANY SHAREHOLDER AS TO ANY MATTER RELATING TO THE MERGERS OR ANY RELATED TRANSACTIONS.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STRUCTURE OF THE AT&amp;T COMCAST TRANSACTION</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AT&amp;T's broadband business to AT&amp;T Broadband, a holding company formed for the purpose of effectuating the AT&amp;T Comcast transaction. Second, AT&amp;T will spin off AT&amp;T Broadband to its shareholders. Third, Comcast and AT&amp;T Broadband will each merge with a different, wholly owned subsidiary of AT&amp;T Comcast. In the AT&amp;T Comcast transaction, Comcast and AT&amp;T shareholders will receive the consideration described below.</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I-10</w:t>
      </w:r>
    </w:p>
    <w:p>
      <w:pPr>
        <w:sectPr>
          <w:pgSz w:w="11900" w:h="16838" w:orient="portrait"/>
          <w:cols w:equalWidth="0" w:num="1">
            <w:col w:w="10219"/>
          </w:cols>
          <w:pgMar w:left="240" w:top="654" w:right="1440" w:bottom="775" w:gutter="0" w:footer="0" w:header="0"/>
        </w:sectPr>
      </w:pPr>
    </w:p>
    <w:bookmarkStart w:id="21" w:name="page22"/>
    <w:bookmarkEnd w:id="21"/>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The merger agreement provides for all of the steps described above to occur on the closing date for the mergers.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STRUCTURE (SEE PAGE V-1)</w:t>
      </w:r>
    </w:p>
    <w:p>
      <w:pPr>
        <w:spacing w:after="0" w:line="200" w:lineRule="exact"/>
        <w:rPr>
          <w:sz w:val="20"/>
          <w:szCs w:val="20"/>
          <w:color w:val="auto"/>
        </w:rPr>
      </w:pPr>
    </w:p>
    <w:p>
      <w:pPr>
        <w:spacing w:after="0" w:line="340" w:lineRule="exact"/>
        <w:rPr>
          <w:sz w:val="20"/>
          <w:szCs w:val="20"/>
          <w:color w:val="auto"/>
        </w:rPr>
      </w:pPr>
    </w:p>
    <w:p>
      <w:pPr>
        <w:jc w:val="both"/>
        <w:ind w:right="2779" w:firstLine="465"/>
        <w:spacing w:after="0" w:line="283" w:lineRule="auto"/>
        <w:rPr>
          <w:sz w:val="20"/>
          <w:szCs w:val="20"/>
          <w:color w:val="auto"/>
        </w:rPr>
      </w:pPr>
      <w:r>
        <w:rPr>
          <w:rFonts w:ascii="Courier New" w:cs="Courier New" w:eastAsia="Courier New" w:hAnsi="Courier New"/>
          <w:sz w:val="14"/>
          <w:szCs w:val="14"/>
          <w:color w:val="auto"/>
        </w:rPr>
        <w:t>AT&amp;T Comcast will have one of two capital structures upon completion of the AT&amp;T Comcast transaction, the Preferred Structure or the Alternative Structure. These capital structures are described in the following paragraphs.</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PREFERRED STRUCTURE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holders of Comcast Class A common stock, voting as a single class, approve the preferred structure proposal, AT&amp;T Comcast's capital structure upon completion of the AT&amp;T Comcast transaction will be as follows:</w:t>
      </w:r>
    </w:p>
    <w:p>
      <w:pPr>
        <w:spacing w:after="0" w:line="362" w:lineRule="exact"/>
        <w:rPr>
          <w:sz w:val="20"/>
          <w:szCs w:val="20"/>
          <w:color w:val="auto"/>
        </w:rPr>
      </w:pPr>
    </w:p>
    <w:p>
      <w:pPr>
        <w:ind w:left="640" w:right="2959" w:hanging="179"/>
        <w:spacing w:after="0" w:line="235" w:lineRule="auto"/>
        <w:tabs>
          <w:tab w:leader="none" w:pos="6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common stock -- each share will have 15 votes and all shares in the aggregate will have 33 1/3% of the voting power of AT&amp;T Comcast stock,</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jc w:val="both"/>
        <w:ind w:left="640" w:right="2779" w:hanging="179"/>
        <w:spacing w:after="0" w:line="235" w:lineRule="auto"/>
        <w:tabs>
          <w:tab w:leader="none" w:pos="6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 each share will have a number of votes determined pursuant to a formula and all shares in the aggregate will initially have 66 2/3% of the voting power of AT&amp;T Comcast stock, and</w:t>
      </w:r>
    </w:p>
    <w:p>
      <w:pPr>
        <w:spacing w:after="0" w:line="355"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Special common stock -- will be non-voting.</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33 1/3% aggregate voting power of AT&amp;T Comcast Class B common stock will not be diluted by additional issuances of any other class of AT&amp;T Comcast stock and will be reduced only in limited circumstances. For a more complete description of the voting rights of the various classes of AT&amp;T Comcast stock that will be outstanding upon completion of the AT&amp;T Comcast transaction if the Preferred Structure is implemented, see "Certain Legal Information -- Description of AT&amp;T Comcast Capital Stock."</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ALTERNATIVE STRUCTURE</w:t>
      </w:r>
    </w:p>
    <w:p>
      <w:pPr>
        <w:spacing w:after="0" w:line="183" w:lineRule="exact"/>
        <w:rPr>
          <w:sz w:val="20"/>
          <w:szCs w:val="20"/>
          <w:color w:val="auto"/>
        </w:rPr>
      </w:pPr>
    </w:p>
    <w:p>
      <w:pPr>
        <w:jc w:val="both"/>
        <w:ind w:right="2959" w:firstLine="465"/>
        <w:spacing w:after="0" w:line="283" w:lineRule="auto"/>
        <w:rPr>
          <w:sz w:val="20"/>
          <w:szCs w:val="20"/>
          <w:color w:val="auto"/>
        </w:rPr>
      </w:pPr>
      <w:r>
        <w:rPr>
          <w:rFonts w:ascii="Courier New" w:cs="Courier New" w:eastAsia="Courier New" w:hAnsi="Courier New"/>
          <w:sz w:val="14"/>
          <w:szCs w:val="14"/>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155" w:lineRule="exact"/>
        <w:rPr>
          <w:sz w:val="20"/>
          <w:szCs w:val="20"/>
          <w:color w:val="auto"/>
        </w:rPr>
      </w:pPr>
    </w:p>
    <w:p>
      <w:pPr>
        <w:ind w:left="640" w:right="2959" w:hanging="179"/>
        <w:spacing w:after="0" w:line="235" w:lineRule="auto"/>
        <w:tabs>
          <w:tab w:leader="none" w:pos="6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common stock -- each share will have 15 votes and all shares in the aggregate will have 33 1/3% of the voting power of AT&amp;T Comcast stock,</w:t>
      </w:r>
    </w:p>
    <w:p>
      <w:pPr>
        <w:spacing w:after="0" w:line="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 each share will have 1 vote and all shares in the aggregate will have approximately 5.14% of the voting power of AT&amp;T Comcast stock,</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Special common stock -- will be non-voting, and</w:t>
      </w:r>
    </w:p>
    <w:p>
      <w:pPr>
        <w:spacing w:after="0" w:line="182" w:lineRule="exact"/>
        <w:rPr>
          <w:rFonts w:ascii="Courier New" w:cs="Courier New" w:eastAsia="Courier New" w:hAnsi="Courier New"/>
          <w:sz w:val="16"/>
          <w:szCs w:val="16"/>
          <w:color w:val="auto"/>
        </w:rPr>
      </w:pPr>
    </w:p>
    <w:p>
      <w:pPr>
        <w:jc w:val="both"/>
        <w:ind w:left="640" w:right="2779" w:hanging="179"/>
        <w:spacing w:after="0" w:line="283" w:lineRule="auto"/>
        <w:tabs>
          <w:tab w:leader="none" w:pos="6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C common stock -- each share will have a number of votes determined pursuant to a formula and all shares in the aggregate will initially have approximately 61 53/100% of the voting power of AT&amp;T Comcast stock.</w:t>
      </w:r>
    </w:p>
    <w:p>
      <w:pPr>
        <w:spacing w:after="0" w:line="33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33 1/3% aggregate voting power of AT&amp;T Comcast Class B common stock and approximately 5.14% aggregate voting power of AT&amp;T Comcast Class A common stock will not be diluted by additional issuances of any other class of AT&amp;T Comcast stock and will be reduced only in limited circumstances. For a more complete description of the voting rights of the various classes of AT&amp;T Comcast stock that will be outstanding upon completion of the AT&amp;T Comcast transaction if the Alternative Structure is implemented, see "Certain Legal Information -- Description of AT&amp;T Comcast Capital Stock."</w:t>
      </w:r>
    </w:p>
    <w:p>
      <w:pPr>
        <w:spacing w:after="0" w:line="200" w:lineRule="exact"/>
        <w:rPr>
          <w:sz w:val="20"/>
          <w:szCs w:val="20"/>
          <w:color w:val="auto"/>
        </w:rPr>
      </w:pPr>
    </w:p>
    <w:p>
      <w:pPr>
        <w:spacing w:after="0" w:line="342" w:lineRule="exact"/>
        <w:rPr>
          <w:sz w:val="20"/>
          <w:szCs w:val="20"/>
          <w:color w:val="auto"/>
        </w:rPr>
      </w:pPr>
    </w:p>
    <w:p>
      <w:pPr>
        <w:ind w:right="2879" w:firstLine="186"/>
        <w:spacing w:after="0" w:line="234" w:lineRule="auto"/>
        <w:rPr>
          <w:sz w:val="20"/>
          <w:szCs w:val="20"/>
          <w:color w:val="auto"/>
        </w:rPr>
      </w:pPr>
      <w:r>
        <w:rPr>
          <w:rFonts w:ascii="Courier New" w:cs="Courier New" w:eastAsia="Courier New" w:hAnsi="Courier New"/>
          <w:sz w:val="16"/>
          <w:szCs w:val="16"/>
          <w:color w:val="auto"/>
        </w:rPr>
        <w:t>WHY THE COMCAST BOARD RECOMMENDS THE PREFERRED STRUCTURE OVER THE ALTERNATIVE STRUCTURE</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Comcast Board has recommended that holders of Comcast Class A common stock approve the preferred structure proposal because the Comcast Board believes that the Preferred Structure is in the best interests of the holders of Comcast Class A common stock.</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Under the Preferred Structure:</w:t>
      </w:r>
    </w:p>
    <w:p>
      <w:pPr>
        <w:spacing w:after="0" w:line="183" w:lineRule="exact"/>
        <w:rPr>
          <w:sz w:val="20"/>
          <w:szCs w:val="20"/>
          <w:color w:val="auto"/>
        </w:rPr>
      </w:pPr>
    </w:p>
    <w:p>
      <w:pPr>
        <w:ind w:left="640" w:right="3239" w:hanging="179"/>
        <w:spacing w:after="0" w:line="235" w:lineRule="auto"/>
        <w:tabs>
          <w:tab w:leader="none" w:pos="6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Comcast Class A common stock will receive shares of AT&amp;T Comcast Class A common stock (approximately 22 million shares in the aggregate) and</w:t>
      </w:r>
    </w:p>
    <w:p>
      <w:pPr>
        <w:sectPr>
          <w:pgSz w:w="11900" w:h="16838" w:orient="portrait"/>
          <w:cols w:equalWidth="0" w:num="1">
            <w:col w:w="10219"/>
          </w:cols>
          <w:pgMar w:left="240" w:top="654" w:right="1440" w:bottom="0" w:gutter="0" w:footer="0" w:header="0"/>
        </w:sectPr>
      </w:pPr>
    </w:p>
    <w:bookmarkStart w:id="22" w:name="page23"/>
    <w:bookmarkEnd w:id="22"/>
    <w:p>
      <w:pPr>
        <w:ind w:left="640" w:right="3159" w:hanging="179"/>
        <w:spacing w:after="0" w:line="295" w:lineRule="auto"/>
        <w:tabs>
          <w:tab w:leader="none" w:pos="64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AT&amp;T common stock will also receive shares of AT&amp;T Comcast Class A common stock (up to 1.235 billion shares in the aggregate).</w:t>
      </w:r>
    </w:p>
    <w:p>
      <w:pPr>
        <w:spacing w:after="0" w:line="326" w:lineRule="exact"/>
        <w:rPr>
          <w:sz w:val="20"/>
          <w:szCs w:val="20"/>
          <w:color w:val="auto"/>
        </w:rPr>
      </w:pPr>
    </w:p>
    <w:p>
      <w:pPr>
        <w:ind w:right="2959"/>
        <w:spacing w:after="0" w:line="279" w:lineRule="auto"/>
        <w:rPr>
          <w:sz w:val="20"/>
          <w:szCs w:val="20"/>
          <w:color w:val="auto"/>
        </w:rPr>
      </w:pPr>
      <w:r>
        <w:rPr>
          <w:rFonts w:ascii="Courier New" w:cs="Courier New" w:eastAsia="Courier New" w:hAnsi="Courier New"/>
          <w:sz w:val="14"/>
          <w:szCs w:val="14"/>
          <w:color w:val="auto"/>
        </w:rPr>
        <w:t>Upon completion of the AT&amp;T Comcast transaction under the Preferred Structure, there will be outstanding approximately 1.37 billion shares of AT&amp;T Comcast Class A common stock, assuming that the transaction with Microsoft described below is completed and that AT&amp;T Comcast is not required to make any of the</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I-11</w:t>
      </w:r>
    </w:p>
    <w:p>
      <w:pPr>
        <w:sectPr>
          <w:pgSz w:w="11900" w:h="16838" w:orient="portrait"/>
          <w:cols w:equalWidth="0" w:num="1">
            <w:col w:w="10219"/>
          </w:cols>
          <w:pgMar w:left="2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additional payments of AT&amp;T Comcast common stock described below.</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 contrast, under the Alternative Structure:</w:t>
      </w:r>
    </w:p>
    <w:p>
      <w:pPr>
        <w:spacing w:after="0" w:line="183" w:lineRule="exact"/>
        <w:rPr>
          <w:sz w:val="20"/>
          <w:szCs w:val="20"/>
          <w:color w:val="auto"/>
        </w:rPr>
      </w:pPr>
    </w:p>
    <w:p>
      <w:pPr>
        <w:ind w:left="640" w:right="3239" w:hanging="179"/>
        <w:spacing w:after="0" w:line="235" w:lineRule="auto"/>
        <w:tabs>
          <w:tab w:leader="none" w:pos="6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Comcast Class A common stock will receive shares of AT&amp;T Comcast Class A common stock (approximately 22 million shares in the aggregate) and</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common stock will receive shares of a different class of AT&amp;T Comcast common stock, AT&amp;T Comcast Class C common stock.</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Upon completion of the AT&amp;T Comcast transaction under the Alternative Structure, there will be outstanding only approximately 22 million shares of AT&amp;T Comcast Class A common stock.</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COMCAST SHAREHOLDERS WILL RECEIVE IN THE COMCAST MERGER (SEE PAGE V-1)</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Comcast shareholders will receive one share of the corresponding class of AT&amp;T Comcast common stock in exchange for each of their shares of Comcast common stock.</w:t>
      </w:r>
    </w:p>
    <w:p>
      <w:pPr>
        <w:spacing w:after="0" w:line="362"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Upon completion of the AT&amp;T Comcast transaction, assuming that the Microsoft transaction described below is completed and AT&amp;T Comcast is not required to make any of the additional payments of AT&amp;T Comcast common stock described below, Comcast shareholders will own approximately</w:t>
      </w:r>
    </w:p>
    <w:p>
      <w:pPr>
        <w:spacing w:after="0" w:line="357" w:lineRule="exact"/>
        <w:rPr>
          <w:sz w:val="20"/>
          <w:szCs w:val="20"/>
          <w:color w:val="auto"/>
        </w:rPr>
      </w:pPr>
    </w:p>
    <w:p>
      <w:pPr>
        <w:ind w:left="640" w:hanging="179"/>
        <w:spacing w:after="0"/>
        <w:tabs>
          <w:tab w:leader="none" w:pos="6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 of AT&amp;T Comcast's economic interest and</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is implemented, 34.4% of AT&amp;T Comcast's voting power or, if the Alternative Structure is implemented, 38.5% of AT&amp;T Comcast's voting power.</w:t>
      </w:r>
    </w:p>
    <w:p>
      <w:pPr>
        <w:spacing w:after="0" w:line="362"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regardless of which capital structure is implemented and whether or not the Microsoft transaction described below is completed or AT&amp;T Comcast is required to make any of the potential additional payments of AT&amp;T Comcast common stock described below,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200" w:lineRule="exact"/>
        <w:rPr>
          <w:sz w:val="20"/>
          <w:szCs w:val="20"/>
          <w:color w:val="auto"/>
        </w:rPr>
      </w:pPr>
    </w:p>
    <w:p>
      <w:pPr>
        <w:spacing w:after="0" w:line="34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WHAT AT&amp;T SHAREHOLDERS WILL RECEIVE IN THE AT&amp;T COMCAST TRANSACTION (SEE PAGE V-1)</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precise number of shares of AT&amp;T Comcast common stock that each holder of AT&amp;T common stock will receive in the AT&amp;T Comcast transaction will depend upon the number of shares of AT&amp;T common stock outstanding and the value of the employee stock options and stock appreciation rights held by current AT&amp;T Broadband employees and former AT&amp;T and AT&amp;T Broadband employees, in each case at the time the AT&amp;T Comcast transaction is completed, and the number of shares, if any, of AT&amp;T common stock held by Comcast immediately prior to the record date for the AT&amp;T Broadband spin-off.</w:t>
      </w:r>
    </w:p>
    <w:p>
      <w:pPr>
        <w:spacing w:after="0" w:line="200" w:lineRule="exact"/>
        <w:rPr>
          <w:sz w:val="20"/>
          <w:szCs w:val="20"/>
          <w:color w:val="auto"/>
        </w:rPr>
      </w:pPr>
    </w:p>
    <w:p>
      <w:pPr>
        <w:spacing w:after="0" w:line="34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the exchange ratio were determined as of the date of this document, assuming AT&amp;T Comcast is not required to make any of the additional payments of AT&amp;T Comcast common stock described below, AT&amp;T shareholders will receive with respect to each of their shares of AT&amp;T common stock:</w:t>
      </w:r>
    </w:p>
    <w:p>
      <w:pPr>
        <w:spacing w:after="0" w:line="363" w:lineRule="exact"/>
        <w:rPr>
          <w:sz w:val="20"/>
          <w:szCs w:val="20"/>
          <w:color w:val="auto"/>
        </w:rPr>
      </w:pPr>
    </w:p>
    <w:p>
      <w:pPr>
        <w:ind w:left="640" w:right="2879" w:hanging="179"/>
        <w:spacing w:after="0" w:line="234" w:lineRule="auto"/>
        <w:tabs>
          <w:tab w:leader="none" w:pos="6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is implemented, approximately 0.35 of a share of AT&amp;T Comcast Class A common stock or</w:t>
      </w:r>
    </w:p>
    <w:p>
      <w:pPr>
        <w:spacing w:after="0" w:line="183"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Alternative Structure is implemented, approximately 0.35 of a share of AT&amp;T Comcast Class C common stock.</w:t>
      </w:r>
    </w:p>
    <w:p>
      <w:pPr>
        <w:spacing w:after="0" w:line="362"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Upon completion of the AT&amp;T Comcast transaction, assuming the Microsoft transaction described below is completed and AT&amp;T Comcast is not required to make any of the additional payments of AT&amp;T Comcast common stock described below, AT&amp;T shareholders will own approximately</w:t>
      </w:r>
    </w:p>
    <w:p>
      <w:pPr>
        <w:sectPr>
          <w:pgSz w:w="11900" w:h="16838" w:orient="portrait"/>
          <w:cols w:equalWidth="0" w:num="1">
            <w:col w:w="10219"/>
          </w:cols>
          <w:pgMar w:left="240" w:top="648" w:right="1440" w:bottom="61" w:gutter="0" w:footer="0" w:header="0"/>
        </w:sectPr>
      </w:pPr>
    </w:p>
    <w:bookmarkStart w:id="24" w:name="page25"/>
    <w:bookmarkEnd w:id="24"/>
    <w:p>
      <w:pPr>
        <w:ind w:left="179" w:hanging="179"/>
        <w:spacing w:after="0"/>
        <w:tabs>
          <w:tab w:leader="none" w:pos="17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54.8% of AT&amp;T Comcast's economic interest and</w:t>
      </w:r>
    </w:p>
    <w:p>
      <w:pPr>
        <w:spacing w:after="0" w:line="182" w:lineRule="exact"/>
        <w:rPr>
          <w:rFonts w:ascii="Courier New" w:cs="Courier New" w:eastAsia="Courier New" w:hAnsi="Courier New"/>
          <w:sz w:val="16"/>
          <w:szCs w:val="16"/>
          <w:color w:val="auto"/>
        </w:rPr>
      </w:pPr>
    </w:p>
    <w:p>
      <w:pPr>
        <w:ind w:left="179" w:right="2779" w:hanging="179"/>
        <w:spacing w:after="0" w:line="234" w:lineRule="auto"/>
        <w:tabs>
          <w:tab w:leader="none" w:pos="17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is implemented, 60.6% of AT&amp;T Comcast's voting power or, if the Alternative Structure is</w:t>
      </w:r>
    </w:p>
    <w:p>
      <w:pPr>
        <w:spacing w:after="0" w:line="177" w:lineRule="exact"/>
        <w:rPr>
          <w:sz w:val="20"/>
          <w:szCs w:val="20"/>
          <w:color w:val="auto"/>
        </w:rPr>
      </w:pPr>
    </w:p>
    <w:p>
      <w:pPr>
        <w:ind w:left="3159"/>
        <w:spacing w:after="0"/>
        <w:rPr>
          <w:sz w:val="20"/>
          <w:szCs w:val="20"/>
          <w:color w:val="auto"/>
        </w:rPr>
      </w:pPr>
      <w:r>
        <w:rPr>
          <w:rFonts w:ascii="Courier New" w:cs="Courier New" w:eastAsia="Courier New" w:hAnsi="Courier New"/>
          <w:sz w:val="16"/>
          <w:szCs w:val="16"/>
          <w:color w:val="auto"/>
        </w:rPr>
        <w:t>I-12</w:t>
      </w:r>
    </w:p>
    <w:p>
      <w:pPr>
        <w:sectPr>
          <w:pgSz w:w="11900" w:h="16838" w:orient="portrait"/>
          <w:cols w:equalWidth="0" w:num="1">
            <w:col w:w="9759"/>
          </w:cols>
          <w:pgMar w:left="701" w:top="135" w:right="1440" w:bottom="1440" w:gutter="0" w:footer="0" w:header="0"/>
        </w:sectPr>
      </w:pPr>
    </w:p>
    <w:bookmarkStart w:id="25" w:name="page26"/>
    <w:bookmarkEnd w:id="25"/>
    <w:p>
      <w:pPr>
        <w:ind w:left="460"/>
        <w:spacing w:after="0"/>
        <w:rPr>
          <w:sz w:val="20"/>
          <w:szCs w:val="20"/>
          <w:color w:val="auto"/>
        </w:rPr>
      </w:pPr>
      <w:r>
        <w:rPr>
          <w:rFonts w:ascii="Courier New" w:cs="Courier New" w:eastAsia="Courier New" w:hAnsi="Courier New"/>
          <w:sz w:val="16"/>
          <w:szCs w:val="16"/>
          <w:color w:val="auto"/>
        </w:rPr>
        <w:t>implemented, 56.6% of AT&amp;T Comcast's voting power.</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common stock.</w:t>
      </w:r>
    </w:p>
    <w:p>
      <w:pPr>
        <w:spacing w:after="0" w:line="162" w:lineRule="exact"/>
        <w:rPr>
          <w:sz w:val="20"/>
          <w:szCs w:val="20"/>
          <w:color w:val="auto"/>
        </w:rPr>
      </w:pPr>
    </w:p>
    <w:p>
      <w:pPr>
        <w:ind w:right="3159" w:firstLine="465"/>
        <w:spacing w:after="0" w:line="283" w:lineRule="auto"/>
        <w:rPr>
          <w:sz w:val="20"/>
          <w:szCs w:val="20"/>
          <w:color w:val="auto"/>
        </w:rPr>
      </w:pPr>
      <w:r>
        <w:rPr>
          <w:rFonts w:ascii="Courier New" w:cs="Courier New" w:eastAsia="Courier New" w:hAnsi="Courier New"/>
          <w:sz w:val="14"/>
          <w:szCs w:val="14"/>
          <w:color w:val="auto"/>
        </w:rPr>
        <w:t>AT&amp;T Comcast will not issue any fractional shares in the AT&amp;T Comcast transaction. AT&amp;T shareholders will receive a check in the amount of the net proceeds from the sale of their fractional shares in the market.</w:t>
      </w:r>
    </w:p>
    <w:p>
      <w:pPr>
        <w:spacing w:after="0" w:line="155"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AT&amp;T Consumer Services Group tracking stock will not entitle holders thereof to receive any shares of AT&amp;T Comcast common stock.</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ADDITIONAL PAYMENTS (SEE PAGE V-2)</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Subject to the limitations described in the next paragraph, AT&amp;T Comcast may be required to issue additional shares of AT&amp;T Comcast common stock to AT&amp;T securityholders who receive shares in connection with the AT&amp;T Comcast transaction</w:t>
      </w:r>
    </w:p>
    <w:p>
      <w:pPr>
        <w:spacing w:after="0" w:line="185" w:lineRule="exact"/>
        <w:rPr>
          <w:sz w:val="20"/>
          <w:szCs w:val="20"/>
          <w:color w:val="auto"/>
        </w:rPr>
      </w:pPr>
    </w:p>
    <w:p>
      <w:pPr>
        <w:ind w:left="640" w:right="2779" w:hanging="179"/>
        <w:spacing w:after="0" w:line="235" w:lineRule="auto"/>
        <w:tabs>
          <w:tab w:leader="none" w:pos="6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completion of the AT&amp;T Comcast transaction Standard &amp; Poor's does not commit to include the class of AT&amp;T Comcast common stock that the AT&amp;T shareholders receive in the AT&amp;T Comcast transaction in the Standard &amp; Poor's 500 Index and</w:t>
      </w:r>
    </w:p>
    <w:p>
      <w:pPr>
        <w:spacing w:after="0" w:line="184" w:lineRule="exact"/>
        <w:rPr>
          <w:rFonts w:ascii="Courier New" w:cs="Courier New" w:eastAsia="Courier New" w:hAnsi="Courier New"/>
          <w:sz w:val="16"/>
          <w:szCs w:val="16"/>
          <w:color w:val="auto"/>
        </w:rPr>
      </w:pPr>
    </w:p>
    <w:p>
      <w:pPr>
        <w:ind w:left="640" w:right="3059" w:hanging="179"/>
        <w:spacing w:after="0" w:line="279" w:lineRule="auto"/>
        <w:tabs>
          <w:tab w:leader="none" w:pos="6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trading price for that class of AT&amp;T Comcast common stock during 10 trading days randomly selected from a specified post-closing pricing period is less than the average trading price for the AT&amp;T Comcast Class A Special common stock on the same trading days.</w:t>
      </w:r>
    </w:p>
    <w:p>
      <w:pPr>
        <w:spacing w:after="0" w:line="15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post-closing pricing period from which the 10 days will be selected will be a 20-trading day period that commences no later than 45 days after the closing date of the AT&amp;T Comcast transaction.</w:t>
      </w:r>
    </w:p>
    <w:p>
      <w:pPr>
        <w:spacing w:after="0" w:line="183"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However, the obligation of AT&amp;T Comcast to issue additional shares of AT&amp;T Comcast common stock as described in the preceding paragraph will be subject to the following limitations:</w:t>
      </w:r>
    </w:p>
    <w:p>
      <w:pPr>
        <w:spacing w:after="0" w:line="183" w:lineRule="exact"/>
        <w:rPr>
          <w:sz w:val="20"/>
          <w:szCs w:val="20"/>
          <w:color w:val="auto"/>
        </w:rPr>
      </w:pPr>
    </w:p>
    <w:p>
      <w:pPr>
        <w:ind w:left="640" w:right="2779" w:hanging="179"/>
        <w:spacing w:after="0" w:line="235" w:lineRule="auto"/>
        <w:tabs>
          <w:tab w:leader="none" w:pos="6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not be obligated to compensate AT&amp;T securityholders who receive shares in connection with the AT&amp;T Comcast transaction to the extent the price differential exceeds 3%,</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that would otherwise be issued will be reduced by the number of shares, if any, issued as described in the next paragraph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class of AT&amp;T Comcast common stock to be issued to AT&amp;T shareholders in connection with the AT&amp;T Comcast transaction is included in the Standard &amp; Poor's 500 Index prior to the close of the pricing period referred to in the preceding paragraph, no additional shares will be issued.</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may also be required to issue additional shares of AT&amp;T Comcast common stock to AT&amp;T securityholders who receive shares in connection with the AT&amp;T Comcast transaction to ensure that they receive shares of AT&amp;T Comcast common stock with a value in excess of 50% of the value of all shares of AT&amp;T Comcast common stock issued in connection with the AT&amp;T Comcast transaction. Unless AT&amp;T receives a ruling from the Internal Revenue Service that permits AT&amp;T and Comcast to use the valuation methodology described in the second preceding paragraph, the value of the shares of AT&amp;T Comcast common stock will be determined as of the closing date of the AT&amp;T Comcast transaction. It is not expected that any additional shares will be issued as a result of the requirement described in this paragraph.</w:t>
      </w:r>
    </w:p>
    <w:p>
      <w:pPr>
        <w:spacing w:after="0" w:line="186"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Any additional payments of AT&amp;T Comcast common stock that are owed will be made promptly after the amount of such payment can be determined.</w:t>
      </w:r>
    </w:p>
    <w:p>
      <w:pPr>
        <w:spacing w:after="0" w:line="362" w:lineRule="exact"/>
        <w:rPr>
          <w:sz w:val="20"/>
          <w:szCs w:val="20"/>
          <w:color w:val="auto"/>
        </w:rPr>
      </w:pPr>
    </w:p>
    <w:p>
      <w:pPr>
        <w:ind w:right="3619" w:firstLine="465"/>
        <w:spacing w:after="0" w:line="234" w:lineRule="auto"/>
        <w:rPr>
          <w:sz w:val="20"/>
          <w:szCs w:val="20"/>
          <w:color w:val="auto"/>
        </w:rPr>
      </w:pPr>
      <w:r>
        <w:rPr>
          <w:rFonts w:ascii="Courier New" w:cs="Courier New" w:eastAsia="Courier New" w:hAnsi="Courier New"/>
          <w:sz w:val="16"/>
          <w:szCs w:val="16"/>
          <w:color w:val="auto"/>
        </w:rPr>
        <w:t>The potential additional payments described in this subsection are sometimes referred to in this document as "additional payments."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I-13</w:t>
      </w:r>
    </w:p>
    <w:p>
      <w:pPr>
        <w:sectPr>
          <w:pgSz w:w="11900" w:h="16838" w:orient="portrait"/>
          <w:cols w:equalWidth="0" w:num="1">
            <w:col w:w="10219"/>
          </w:cols>
          <w:pgMar w:left="240" w:top="64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SUPPORT AGREEMENT (SEE PAGE V-21)</w:t>
      </w:r>
    </w:p>
    <w:p>
      <w:pPr>
        <w:spacing w:after="0" w:line="200" w:lineRule="exact"/>
        <w:rPr>
          <w:sz w:val="20"/>
          <w:szCs w:val="20"/>
          <w:color w:val="auto"/>
        </w:rPr>
      </w:pPr>
    </w:p>
    <w:p>
      <w:pPr>
        <w:spacing w:after="0" w:line="34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Sural LLC, which is controlled by Brian L. Roberts, President of Comcast, has entered into a support agreement with, among others, AT&amp;T pursuant to which it has agreed to vote its shares of Comcast common stock in favor of the Comcast transaction proposal, the AT&amp;T Comcast charter proposal and the preferred structure proposal. Because Sural held approximately 86.7% of the aggregate voting power of Comcast stock as of the record date for the Comcast special meeting, Sural's vote in favor of the Comcast transaction proposal and the AT&amp;T Comcast charter proposal will be sufficient to approve the Comcast transaction proposal and the AT&amp;T Comcast charter proposal without the vote of any other Comcast shareholder. Approval of the preferred structure proposal will still require the affirmative vote of a majority of the votes cast by holders of shares of Comcast Class A common stock, voting as a single class.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Sural has also agreed in the support agreement to vote its shares of AT&amp;T Comcast Class B common stock in favor of the nominees selected by AT&amp;T Comcast's directors nominating committee or otherwise nominated by AT&amp;T Comcast for election as directors at the 2004 annual meeting of AT&amp;T Comcast shareholders, subject to certain exceptions. Sural has further agreed in the support agreement to restrictions on its ability to transfer its shares of AT&amp;T Comcast Class B common stock. Those restrictions survive until the tenth anniversary of the completion of the AT&amp;T Comcast transaction.</w:t>
      </w:r>
    </w:p>
    <w:p>
      <w:pPr>
        <w:spacing w:after="0" w:line="200" w:lineRule="exact"/>
        <w:rPr>
          <w:sz w:val="20"/>
          <w:szCs w:val="20"/>
          <w:color w:val="auto"/>
        </w:rPr>
      </w:pPr>
    </w:p>
    <w:p>
      <w:pPr>
        <w:spacing w:after="0" w:line="34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AT&amp;T COMCAST BOARD AND MANAGEMENT FOLLOWING THE AT&amp;T COMCAST TRANSACTION (SEE PAGE VIII-1)</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then-existing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3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36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INTERESTS OF DIRECTORS AND OFFICERS IN THE AT&amp;T COMCAST TRANSACTION (SEE PAGE IX-1)</w:t>
      </w:r>
    </w:p>
    <w:p>
      <w:pPr>
        <w:spacing w:after="0" w:line="362" w:lineRule="exact"/>
        <w:rPr>
          <w:sz w:val="20"/>
          <w:szCs w:val="20"/>
          <w:color w:val="auto"/>
        </w:rPr>
      </w:pPr>
    </w:p>
    <w:p>
      <w:pPr>
        <w:jc w:val="both"/>
        <w:ind w:right="2779" w:firstLine="465"/>
        <w:spacing w:after="0" w:line="279" w:lineRule="auto"/>
        <w:rPr>
          <w:sz w:val="20"/>
          <w:szCs w:val="20"/>
          <w:color w:val="auto"/>
        </w:rPr>
      </w:pPr>
      <w:r>
        <w:rPr>
          <w:rFonts w:ascii="Courier New" w:cs="Courier New" w:eastAsia="Courier New" w:hAnsi="Courier New"/>
          <w:sz w:val="14"/>
          <w:szCs w:val="14"/>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These interests include the following:</w:t>
      </w:r>
    </w:p>
    <w:p>
      <w:pPr>
        <w:spacing w:after="0" w:line="336" w:lineRule="exact"/>
        <w:rPr>
          <w:sz w:val="20"/>
          <w:szCs w:val="20"/>
          <w:color w:val="auto"/>
        </w:rPr>
      </w:pPr>
    </w:p>
    <w:p>
      <w:pPr>
        <w:ind w:left="640" w:right="2779" w:hanging="179"/>
        <w:spacing w:after="0" w:line="235" w:lineRule="auto"/>
        <w:tabs>
          <w:tab w:leader="none" w:pos="6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become Chairman of the Board of AT&amp;T Comcast upon completion of the AT&amp;T Comcast transaction and will be able to be removed from his position only with the approval of at least 75% of the entire AT&amp;T Comcast Board;</w:t>
      </w:r>
    </w:p>
    <w:p>
      <w:pPr>
        <w:spacing w:after="0" w:line="200" w:lineRule="exact"/>
        <w:rPr>
          <w:rFonts w:ascii="Courier New" w:cs="Courier New" w:eastAsia="Courier New" w:hAnsi="Courier New"/>
          <w:sz w:val="16"/>
          <w:szCs w:val="16"/>
          <w:color w:val="auto"/>
        </w:rPr>
      </w:pPr>
    </w:p>
    <w:p>
      <w:pPr>
        <w:spacing w:after="0" w:line="343"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 President of Comcast, will become Chief Executive Officer and President of AT&amp;T Comcast upon completion of the AT&amp;T Comcast transaction and will be able to be removed from his position only with the approval of at least 75% of the entire AT&amp;T Comcast Board; and</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of the then-existing members of each of the Comcast Board and the AT&amp;T Board will become members of the AT&amp;T Comcast Board upon completion of the AT&amp;T Comcast transaction for a term that does not expire until the 2004 annual meeting of AT&amp;T Comcast shareholders.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I-14</w:t>
      </w:r>
    </w:p>
    <w:p>
      <w:pPr>
        <w:sectPr>
          <w:pgSz w:w="11900" w:h="16838" w:orient="portrait"/>
          <w:cols w:equalWidth="0" w:num="1">
            <w:col w:w="10219"/>
          </w:cols>
          <w:pgMar w:left="240" w:top="827" w:right="1440" w:bottom="0" w:gutter="0" w:footer="0" w:header="0"/>
        </w:sectPr>
      </w:pPr>
    </w:p>
    <w:bookmarkStart w:id="27" w:name="page28"/>
    <w:bookmarkEnd w:id="27"/>
    <w:p>
      <w:pPr>
        <w:ind w:left="460"/>
        <w:spacing w:after="0"/>
        <w:rPr>
          <w:sz w:val="20"/>
          <w:szCs w:val="20"/>
          <w:color w:val="auto"/>
        </w:rPr>
      </w:pPr>
      <w:r>
        <w:rPr>
          <w:rFonts w:ascii="Courier New" w:cs="Courier New" w:eastAsia="Courier New" w:hAnsi="Courier New"/>
          <w:sz w:val="16"/>
          <w:szCs w:val="16"/>
          <w:color w:val="auto"/>
        </w:rPr>
        <w:t>Furthermore, a number of our directors and officers will receive:</w:t>
      </w:r>
    </w:p>
    <w:p>
      <w:pPr>
        <w:spacing w:after="0" w:line="355" w:lineRule="exact"/>
        <w:rPr>
          <w:sz w:val="20"/>
          <w:szCs w:val="20"/>
          <w:color w:val="auto"/>
        </w:rPr>
      </w:pPr>
    </w:p>
    <w:p>
      <w:pPr>
        <w:ind w:left="1200" w:hanging="274"/>
        <w:spacing w:after="0"/>
        <w:tabs>
          <w:tab w:leader="none" w:pos="1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of benefits in trust;</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1200" w:hanging="274"/>
        <w:spacing w:after="0"/>
        <w:tabs>
          <w:tab w:leader="none" w:pos="1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agreements with AT&amp;T Comcast;</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200" w:right="2779" w:hanging="274"/>
        <w:spacing w:after="0" w:line="234" w:lineRule="auto"/>
        <w:tabs>
          <w:tab w:leader="none" w:pos="1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of stock options and other equity-based awards; and</w:t>
      </w:r>
    </w:p>
    <w:p>
      <w:pPr>
        <w:spacing w:after="0" w:line="362" w:lineRule="exact"/>
        <w:rPr>
          <w:rFonts w:ascii="Courier New" w:cs="Courier New" w:eastAsia="Courier New" w:hAnsi="Courier New"/>
          <w:sz w:val="16"/>
          <w:szCs w:val="16"/>
          <w:color w:val="auto"/>
        </w:rPr>
      </w:pPr>
    </w:p>
    <w:p>
      <w:pPr>
        <w:ind w:left="1200" w:right="3059" w:hanging="274"/>
        <w:spacing w:after="0" w:line="235" w:lineRule="auto"/>
        <w:tabs>
          <w:tab w:leader="none" w:pos="1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continued indemnification and insurance coverage by AT&amp;T Comcast for acts or omissions occurring prior to the AT&amp;T Comcast transaction.</w:t>
      </w:r>
    </w:p>
    <w:p>
      <w:pPr>
        <w:spacing w:after="0" w:line="362"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CONDITIONS TO THE COMPLETION OF THE AT&amp;T COMCAST TRANSACTION (SEE PAGE V-12 AND PAGE V-18)</w:t>
      </w:r>
    </w:p>
    <w:p>
      <w:pPr>
        <w:spacing w:after="0" w:line="362" w:lineRule="exact"/>
        <w:rPr>
          <w:sz w:val="20"/>
          <w:szCs w:val="20"/>
          <w:color w:val="auto"/>
        </w:rPr>
      </w:pPr>
    </w:p>
    <w:p>
      <w:pPr>
        <w:ind w:right="3799" w:firstLine="465"/>
        <w:spacing w:after="0" w:line="234" w:lineRule="auto"/>
        <w:rPr>
          <w:sz w:val="20"/>
          <w:szCs w:val="20"/>
          <w:color w:val="auto"/>
        </w:rPr>
      </w:pPr>
      <w:r>
        <w:rPr>
          <w:rFonts w:ascii="Courier New" w:cs="Courier New" w:eastAsia="Courier New" w:hAnsi="Courier New"/>
          <w:sz w:val="16"/>
          <w:szCs w:val="16"/>
          <w:color w:val="auto"/>
        </w:rPr>
        <w:t>The completion of the AT&amp;T Comcast transaction is subject to the satisfaction or waiver of several conditions, including:</w:t>
      </w:r>
    </w:p>
    <w:p>
      <w:pPr>
        <w:spacing w:after="0" w:line="362" w:lineRule="exact"/>
        <w:rPr>
          <w:sz w:val="20"/>
          <w:szCs w:val="20"/>
          <w:color w:val="auto"/>
        </w:rPr>
      </w:pPr>
    </w:p>
    <w:p>
      <w:pPr>
        <w:ind w:left="640" w:right="3059" w:hanging="179"/>
        <w:spacing w:after="0" w:line="234"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AT&amp;T shareholders of the AT&amp;T transaction proposal and the AT&amp;T Comcast charter proposal;</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Comcast shareholders of the Comcast transaction proposal and the AT&amp;T Comcast charter proposal;</w:t>
      </w:r>
    </w:p>
    <w:p>
      <w:pPr>
        <w:spacing w:after="0" w:line="362" w:lineRule="exact"/>
        <w:rPr>
          <w:rFonts w:ascii="Courier New" w:cs="Courier New" w:eastAsia="Courier New" w:hAnsi="Courier New"/>
          <w:sz w:val="16"/>
          <w:szCs w:val="16"/>
          <w:color w:val="auto"/>
        </w:rPr>
      </w:pPr>
    </w:p>
    <w:p>
      <w:pPr>
        <w:ind w:left="640" w:right="3239" w:hanging="179"/>
        <w:spacing w:after="0" w:line="295"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or termination of the applicable waiting period under the Hart-Scott-Rodino Antitrust Improvements Act of 1976, as amended;</w:t>
      </w:r>
    </w:p>
    <w:p>
      <w:pPr>
        <w:spacing w:after="0" w:line="325" w:lineRule="exact"/>
        <w:rPr>
          <w:rFonts w:ascii="Courier New" w:cs="Courier New" w:eastAsia="Courier New" w:hAnsi="Courier New"/>
          <w:sz w:val="14"/>
          <w:szCs w:val="14"/>
          <w:color w:val="auto"/>
        </w:rPr>
      </w:pPr>
    </w:p>
    <w:p>
      <w:pPr>
        <w:ind w:left="640" w:right="2779" w:hanging="179"/>
        <w:spacing w:after="0" w:line="234"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absence of any law, regulation or order prohibiting the completion of the AT&amp;T Comcast transaction;</w:t>
      </w:r>
    </w:p>
    <w:p>
      <w:pPr>
        <w:spacing w:after="0" w:line="362" w:lineRule="exact"/>
        <w:rPr>
          <w:rFonts w:ascii="Courier New" w:cs="Courier New" w:eastAsia="Courier New" w:hAnsi="Courier New"/>
          <w:sz w:val="16"/>
          <w:szCs w:val="16"/>
          <w:color w:val="auto"/>
        </w:rPr>
      </w:pPr>
    </w:p>
    <w:p>
      <w:pPr>
        <w:ind w:left="640" w:right="2779" w:hanging="179"/>
        <w:spacing w:after="0" w:line="283"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all required regulatory approvals other than those the failure of which to be obtained would not reasonably be expected to have a material adverse effect on either Comcast or AT&amp;T Broadband Group;</w:t>
      </w:r>
    </w:p>
    <w:p>
      <w:pPr>
        <w:spacing w:after="0" w:line="154" w:lineRule="exact"/>
        <w:rPr>
          <w:rFonts w:ascii="Courier New" w:cs="Courier New" w:eastAsia="Courier New" w:hAnsi="Courier New"/>
          <w:sz w:val="14"/>
          <w:szCs w:val="14"/>
          <w:color w:val="auto"/>
        </w:rPr>
      </w:pPr>
    </w:p>
    <w:p>
      <w:pPr>
        <w:ind w:left="640" w:right="3339" w:hanging="179"/>
        <w:spacing w:after="0" w:line="295"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of the representations and warranties of the other party, including with respect to the absence of a material adverse effect;</w:t>
      </w:r>
    </w:p>
    <w:p>
      <w:pPr>
        <w:spacing w:after="0" w:line="146" w:lineRule="exact"/>
        <w:rPr>
          <w:rFonts w:ascii="Courier New" w:cs="Courier New" w:eastAsia="Courier New" w:hAnsi="Courier New"/>
          <w:sz w:val="14"/>
          <w:szCs w:val="14"/>
          <w:color w:val="auto"/>
        </w:rPr>
      </w:pPr>
    </w:p>
    <w:p>
      <w:pPr>
        <w:ind w:left="640" w:right="2779" w:hanging="179"/>
        <w:spacing w:after="0" w:line="236"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Corporation to fail to qualify as tax-free transactions;</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each party of an opinion of its counsel to the effect that the combination of AT&amp;T Broadband and Comcast will qualify as a tax-free transaction for U.S. federal income tax purposes;</w:t>
      </w:r>
    </w:p>
    <w:p>
      <w:pPr>
        <w:spacing w:after="0" w:line="183"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LLC in all material respects of its obligations under the support agreement; and</w:t>
      </w:r>
    </w:p>
    <w:p>
      <w:pPr>
        <w:spacing w:after="0" w:line="183"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RIGHTS (SEE PAGE V-13)</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merger agreement may be terminated by mutual agreement of Comcast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merger agreement may be terminated by Comcast or AT&amp;T if:</w:t>
      </w:r>
    </w:p>
    <w:p>
      <w:pPr>
        <w:spacing w:after="0" w:line="362" w:lineRule="exact"/>
        <w:rPr>
          <w:sz w:val="20"/>
          <w:szCs w:val="20"/>
          <w:color w:val="auto"/>
        </w:rPr>
      </w:pPr>
    </w:p>
    <w:p>
      <w:pPr>
        <w:ind w:left="640" w:right="3519" w:hanging="179"/>
        <w:spacing w:after="0" w:line="234" w:lineRule="auto"/>
        <w:tabs>
          <w:tab w:leader="none" w:pos="6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shareholders fail to approve either the AT&amp;T transaction proposal or the AT&amp;T Comcast charter proposal;</w:t>
      </w:r>
    </w:p>
    <w:p>
      <w:pPr>
        <w:sectPr>
          <w:pgSz w:w="11900" w:h="16838" w:orient="portrait"/>
          <w:cols w:equalWidth="0" w:num="1">
            <w:col w:w="10219"/>
          </w:cols>
          <w:pgMar w:left="240" w:top="648" w:right="1440" w:bottom="239" w:gutter="0" w:footer="0" w:header="0"/>
        </w:sectPr>
      </w:pPr>
    </w:p>
    <w:bookmarkStart w:id="28" w:name="page29"/>
    <w:bookmarkEnd w:id="28"/>
    <w:p>
      <w:pPr>
        <w:ind w:left="179" w:right="2959" w:hanging="179"/>
        <w:spacing w:after="0" w:line="234" w:lineRule="auto"/>
        <w:tabs>
          <w:tab w:leader="none" w:pos="17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shareholders fail to approve either the Comcast transaction proposal or the AT&amp;T Comcast charter proposal;</w:t>
      </w:r>
    </w:p>
    <w:p>
      <w:pPr>
        <w:spacing w:after="0" w:line="356" w:lineRule="exact"/>
        <w:rPr>
          <w:rFonts w:ascii="Courier New" w:cs="Courier New" w:eastAsia="Courier New" w:hAnsi="Courier New"/>
          <w:sz w:val="16"/>
          <w:szCs w:val="16"/>
          <w:color w:val="auto"/>
        </w:rPr>
      </w:pPr>
    </w:p>
    <w:p>
      <w:pPr>
        <w:ind w:left="179" w:hanging="179"/>
        <w:spacing w:after="0"/>
        <w:tabs>
          <w:tab w:leader="none" w:pos="17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is not completed by March 1, 2003;</w:t>
      </w:r>
    </w:p>
    <w:p>
      <w:pPr>
        <w:spacing w:after="0" w:line="182" w:lineRule="exact"/>
        <w:rPr>
          <w:rFonts w:ascii="Courier New" w:cs="Courier New" w:eastAsia="Courier New" w:hAnsi="Courier New"/>
          <w:sz w:val="16"/>
          <w:szCs w:val="16"/>
          <w:color w:val="auto"/>
        </w:rPr>
      </w:pPr>
    </w:p>
    <w:p>
      <w:pPr>
        <w:ind w:left="179" w:right="3339" w:hanging="179"/>
        <w:spacing w:after="0" w:line="295" w:lineRule="auto"/>
        <w:tabs>
          <w:tab w:leader="none" w:pos="17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party breaches the merger agreement such that the related closing conditions cannot be satisfied by March 1, 2003; or</w:t>
      </w:r>
    </w:p>
    <w:p>
      <w:pPr>
        <w:spacing w:after="0" w:line="146" w:lineRule="exact"/>
        <w:rPr>
          <w:rFonts w:ascii="Courier New" w:cs="Courier New" w:eastAsia="Courier New" w:hAnsi="Courier New"/>
          <w:sz w:val="14"/>
          <w:szCs w:val="14"/>
          <w:color w:val="auto"/>
        </w:rPr>
      </w:pPr>
    </w:p>
    <w:p>
      <w:pPr>
        <w:ind w:left="179" w:right="2959" w:hanging="179"/>
        <w:spacing w:after="0" w:line="235" w:lineRule="auto"/>
        <w:tabs>
          <w:tab w:leader="none" w:pos="17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law or regulation makes completion of the AT&amp;T Comcast transaction illegal or a permanent injunction prohibiting completion of the AT&amp;T Comcast transaction is entered.</w:t>
      </w:r>
    </w:p>
    <w:p>
      <w:pPr>
        <w:spacing w:after="0" w:line="177" w:lineRule="exact"/>
        <w:rPr>
          <w:sz w:val="20"/>
          <w:szCs w:val="20"/>
          <w:color w:val="auto"/>
        </w:rPr>
      </w:pPr>
    </w:p>
    <w:p>
      <w:pPr>
        <w:ind w:left="3159"/>
        <w:spacing w:after="0"/>
        <w:rPr>
          <w:sz w:val="20"/>
          <w:szCs w:val="20"/>
          <w:color w:val="auto"/>
        </w:rPr>
      </w:pPr>
      <w:r>
        <w:rPr>
          <w:rFonts w:ascii="Courier New" w:cs="Courier New" w:eastAsia="Courier New" w:hAnsi="Courier New"/>
          <w:sz w:val="16"/>
          <w:szCs w:val="16"/>
          <w:color w:val="auto"/>
        </w:rPr>
        <w:t>I-15</w:t>
      </w:r>
    </w:p>
    <w:p>
      <w:pPr>
        <w:sectPr>
          <w:pgSz w:w="11900" w:h="16838" w:orient="portrait"/>
          <w:cols w:equalWidth="0" w:num="1">
            <w:col w:w="9759"/>
          </w:cols>
          <w:pgMar w:left="701" w:top="142" w:right="1440" w:bottom="1440" w:gutter="0" w:footer="0" w:header="0"/>
        </w:sectPr>
      </w:pPr>
    </w:p>
    <w:bookmarkStart w:id="29" w:name="page30"/>
    <w:bookmarkEnd w:id="29"/>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AT&amp;T may terminate the merger agreement if, as permitted by the merger agreement, the closing date for the AT&amp;T Comcast transaction is delayed because the Microsoft transaction described below does not occur; provided that AT&amp;T may terminate the merger agreement pursuant to this provision only (1) on two business days' notice 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 Comcast may terminate the merger agreement if:</w:t>
      </w:r>
    </w:p>
    <w:p>
      <w:pPr>
        <w:spacing w:after="0" w:line="362" w:lineRule="exact"/>
        <w:rPr>
          <w:sz w:val="20"/>
          <w:szCs w:val="20"/>
          <w:color w:val="auto"/>
        </w:rPr>
      </w:pPr>
    </w:p>
    <w:p>
      <w:pPr>
        <w:ind w:left="640" w:right="2779" w:hanging="179"/>
        <w:spacing w:after="0" w:line="235" w:lineRule="auto"/>
        <w:tabs>
          <w:tab w:leader="none" w:pos="6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either the AT&amp;T transaction proposal or the AT&amp;T Comcast charter proposal; or</w:t>
      </w:r>
    </w:p>
    <w:p>
      <w:pPr>
        <w:spacing w:after="0" w:line="36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described below in this summary under "Duty to Recommend the AT&amp;T Comcast Transaction" or "No Solicitation of Competing Transactions."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 (SEE PAGE V-14)</w:t>
      </w:r>
    </w:p>
    <w:p>
      <w:pPr>
        <w:spacing w:after="0" w:line="362"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AT&amp;T will pay a wholly owned subsidiary of Comcast a termination fee in the amount of $1.5 billion in cash if the merger agreement is terminated because:</w:t>
      </w:r>
    </w:p>
    <w:p>
      <w:pPr>
        <w:spacing w:after="0" w:line="326" w:lineRule="exact"/>
        <w:rPr>
          <w:sz w:val="20"/>
          <w:szCs w:val="20"/>
          <w:color w:val="auto"/>
        </w:rPr>
      </w:pPr>
    </w:p>
    <w:p>
      <w:pPr>
        <w:ind w:left="640" w:right="2779" w:hanging="179"/>
        <w:spacing w:after="0" w:line="235" w:lineRule="auto"/>
        <w:tabs>
          <w:tab w:leader="none" w:pos="6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either the AT&amp;T transaction proposal or the AT&amp;T Comcast charter proposal; or</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described below under "Duty to Recommend the AT&amp;T Comcast Transaction" or "No Solicitation of Competing Transactions."</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if (1) a competing acquisition proposal made by a third party is pending at the time of the AT&amp;T meeting, (2) the merger agreement is terminated because the AT&amp;T shareholders fail to approve the AT&amp;T transaction proposal or the AT&amp;T Comcast charter proposal at the AT&amp;T meeting, and (3) within one year of the AT&amp;T meeting, AT&amp;T enters into an agreement relating to an alternative material transaction, AT&amp;T will pay a wholly owned subsidiary of Comcast a $1.5 billion termination fee in cash.</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will pay AT&amp;T a $1.5 billion termination fee in cash if the merger agreement is terminated because the Comcast Board withdraws or modifies, in a manner adverse to AT&amp;T, its recommendation of either the Comcast transaction proposal or the AT&amp;T Comcast charter proposal or if Comcast shareholders fail to approve either the Comcast transaction proposal or the AT&amp;T Comcast charter proposal. See "Support Agreement" above.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DUTY TO RECOMMEND THE AT&amp;T COMCAST TRANSACTION (SEE PAGE V-8)</w:t>
      </w:r>
    </w:p>
    <w:p>
      <w:pPr>
        <w:spacing w:after="0" w:line="200" w:lineRule="exact"/>
        <w:rPr>
          <w:sz w:val="20"/>
          <w:szCs w:val="20"/>
          <w:color w:val="auto"/>
        </w:rPr>
      </w:pPr>
    </w:p>
    <w:p>
      <w:pPr>
        <w:spacing w:after="0" w:line="340"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AT&amp;T Board has recommended that the AT&amp;T shareholders approve the AT&amp;T transaction proposal and the AT&amp;T Comcast charter proposal. The AT&amp;T Board is permitted to withdraw or modify, in a manner adverse to Comcast, its recommendation of the AT&amp;T transaction proposal or the AT&amp;T Comcast charter proposal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COMPETING TRANSACTIONS (SEE PAGE V-9)</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is generally prohibited from soliciting or encouraging, among other 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w:t>
      </w:r>
    </w:p>
    <w:p>
      <w:pPr>
        <w:sectPr>
          <w:pgSz w:w="11900" w:h="16838" w:orient="portrait"/>
          <w:cols w:equalWidth="0" w:num="1">
            <w:col w:w="10219"/>
          </w:cols>
          <w:pgMar w:left="240" w:top="833"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described in the previous sentence.</w:t>
      </w:r>
    </w:p>
    <w:p>
      <w:pPr>
        <w:spacing w:after="0" w:line="177"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I-16</w:t>
      </w:r>
    </w:p>
    <w:p>
      <w:pPr>
        <w:sectPr>
          <w:pgSz w:w="11900" w:h="16838" w:orient="portrait"/>
          <w:cols w:equalWidth="0" w:num="1">
            <w:col w:w="10219"/>
          </w:cols>
          <w:pgMar w:left="240" w:top="135" w:right="1440" w:bottom="1440" w:gutter="0" w:footer="0" w:header="0"/>
        </w:sectPr>
      </w:pPr>
    </w:p>
    <w:bookmarkStart w:id="31" w:name="page32"/>
    <w:bookmarkEnd w:id="31"/>
    <w:p>
      <w:pPr>
        <w:ind w:right="2779" w:firstLine="465"/>
        <w:spacing w:after="0" w:line="275" w:lineRule="auto"/>
        <w:rPr>
          <w:sz w:val="20"/>
          <w:szCs w:val="20"/>
          <w:color w:val="auto"/>
        </w:rPr>
      </w:pPr>
      <w:r>
        <w:rPr>
          <w:rFonts w:ascii="Courier New" w:cs="Courier New" w:eastAsia="Courier New" w:hAnsi="Courier New"/>
          <w:sz w:val="14"/>
          <w:szCs w:val="14"/>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MICROSOFT ARRANGEMENT (SEE PAGE V-24)</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34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the Microsoft transaction is completed, AT&amp;T Comcast has agreed in the exchange agreement that it will not discriminate against Microsoft with respect to the provision of high-speed Internet services over AT&amp;T Comcast cable systems.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MATTERS (SEE PAGE II-20)</w:t>
      </w:r>
    </w:p>
    <w:p>
      <w:pPr>
        <w:spacing w:after="0" w:line="200" w:lineRule="exact"/>
        <w:rPr>
          <w:sz w:val="20"/>
          <w:szCs w:val="20"/>
          <w:color w:val="auto"/>
        </w:rPr>
      </w:pP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21, 2002, Comcast and AT&amp;T received a request from the United States Department of Justice, the reviewing agency, for additional information regarding the AT&amp;T Comcast transaction. Comcast and AT&amp;T are in the process of responding to this request.</w:t>
      </w:r>
    </w:p>
    <w:p>
      <w:pPr>
        <w:spacing w:after="0" w:line="200" w:lineRule="exact"/>
        <w:rPr>
          <w:sz w:val="20"/>
          <w:szCs w:val="20"/>
          <w:color w:val="auto"/>
        </w:rPr>
      </w:pP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 Comcast and AT&amp;T have filed the required applications with the FCC and these state and local authorities. The FCC and most of these state and local authorities have not completed their reviews of the AT&amp;T Comcast transaction.</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 (SEE PAGE II-16)</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It is a condition to the AT&amp;T Broadband spin-off and to the mergers that AT&amp;T receive a private letter ruling from the Internal Revenue Service, or an opinion of counsel, to the effect that AT&amp;T, AT&amp;T Broadband and holders of AT&amp;T common stock who receive shares of AT&amp;T Broadband common stock in the AT&amp;T Broadband spin-off will not recognize gain or loss for U.S. federal income tax purposes in connection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I-17</w:t>
      </w:r>
    </w:p>
    <w:p>
      <w:pPr>
        <w:sectPr>
          <w:pgSz w:w="11900" w:h="16838" w:orient="portrait"/>
          <w:cols w:equalWidth="0" w:num="1">
            <w:col w:w="10219"/>
          </w:cols>
          <w:pgMar w:left="240" w:top="833" w:right="1440" w:bottom="596" w:gutter="0" w:footer="0" w:header="0"/>
        </w:sectPr>
      </w:pPr>
    </w:p>
    <w:bookmarkStart w:id="32" w:name="page33"/>
    <w:bookmarkEnd w:id="32"/>
    <w:p>
      <w:pPr>
        <w:ind w:right="2779"/>
        <w:spacing w:after="0" w:line="236" w:lineRule="auto"/>
        <w:rPr>
          <w:sz w:val="20"/>
          <w:szCs w:val="20"/>
          <w:color w:val="auto"/>
        </w:rPr>
      </w:pPr>
      <w:r>
        <w:rPr>
          <w:rFonts w:ascii="Courier New" w:cs="Courier New" w:eastAsia="Courier New" w:hAnsi="Courier New"/>
          <w:sz w:val="16"/>
          <w:szCs w:val="16"/>
          <w:color w:val="auto"/>
        </w:rPr>
        <w:t>with the AT&amp;T Broadband spin-off. AT&amp;T has filed a private letter ruling request in respect of this matter with the IRS. It is a condition to the mergers that AT&amp;T and Comcast each receive an opinion of counsel to the effect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 The receipt of this opinion by AT&amp;T is also a condition to the AT&amp;T Broadband spin-off.</w:t>
      </w:r>
    </w:p>
    <w:p>
      <w:pPr>
        <w:spacing w:after="0" w:line="3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Subject to the limitations and qualifications described in "The AT&amp;T Comcast Transaction -- Material Federal Income Tax Consequences," it is the opinion of Wachtell, Lipton, Rosen &amp; Katz, counsel to AT&amp;T, that the AT&amp;T Broadband spin-off will qualify as a tax-free reorganization. As a result, (1) no gain or loss will be recognized by AT&amp;T or AT&amp;T Broadband upon the separation and the AT&amp;T Broadband spin-off (other than gains related to certain intercompany transactions that will be triggered by the AT&amp;T Broadband spin-off) and (2) no gain or loss will be recognized by U.S. holders of AT&amp;T common stock upon their receipt of shares of AT&amp;T Broadband common stock in the AT&amp;T Broadband spin-off.</w:t>
      </w:r>
    </w:p>
    <w:p>
      <w:pPr>
        <w:spacing w:after="0" w:line="200" w:lineRule="exact"/>
        <w:rPr>
          <w:sz w:val="20"/>
          <w:szCs w:val="20"/>
          <w:color w:val="auto"/>
        </w:rPr>
      </w:pP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Subject to the limitations and qualifications described in "The AT&amp;T Comcast Transaction -- Material Federal Income Tax Consequences," it is the opinion of Wachtell, Lipton, Rosen &amp; Katz, counsel to AT&amp;T, and Davis Polk &amp; Wardwell, counsel to Comcast, that the mergers will constitute an exchange to which Section 351 of the Internal Revenue Code applies. As a result, (1) no gain or loss will be recognized by Comcast, AT&amp;T Broadband, the AT&amp;T Broadband merger subsidiary, or the Comcast merger subsidiary upon the mergers and (2) except for gain or loss with respect to cash received instead of fractional shares, no gain or loss will be recognized by U.S. holders of AT&amp;T Broadband common stock or Comcast common stock on the exchange of such stock for AT&amp;T Comcast common stock.</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 INFORMATION (SEE PAGE I-29)</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Comcast Class A common stock and Comcast Class A Special common stock are listed on The Nasdaq Stock Market under the symbols "CMCSA" and "CMCSK," respectively. AT&amp;T common stock is primarily listed on the New York Stock Exchange under the symbol "T."</w:t>
      </w:r>
    </w:p>
    <w:p>
      <w:pPr>
        <w:spacing w:after="0" w:line="36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split-off. On December 19, 2001, the last full trading day before the public announcement of the AT&amp;T Comcast transaction, Comcast Class A common stock and Comcast Class A Special common stock closed at $38.09 and $38.07, respectively, and AT&amp;T common stock closed at $16.80. On May 13, 2002, the last full trading day before the date of this document, Comcast Class A common stock and Comcast Class A Special common stock closed at $31.03 and $29.09, respectively, and AT&amp;T common stock closed at $13.70.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LISTINGS (SEE PAGE XV-15)</w:t>
      </w:r>
    </w:p>
    <w:p>
      <w:pPr>
        <w:spacing w:after="0" w:line="200" w:lineRule="exact"/>
        <w:rPr>
          <w:sz w:val="20"/>
          <w:szCs w:val="20"/>
          <w:color w:val="auto"/>
        </w:rPr>
      </w:pPr>
    </w:p>
    <w:p>
      <w:pPr>
        <w:spacing w:after="0" w:line="34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shares of AT&amp;T Comcast Class A common stock, AT&amp;T Comcast Class A Special common stock and, if the Alternative Structure is implemented, AT&amp;T Comcast Class C common stock issued in connection with the AT&amp;T Comcast transaction will be quoted on The Nasdaq Stock Market under the ticker symbols "CMCSA," "CMCSK" and, if applicable, "CMCSJ," respectively.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APPRAISAL RIGHTS (SEE PAGE II-23)</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Holders of Comcast Class A common stock, Comcast Class A Special common stock and AT&amp;T common stock are not entitled to appraisal rights in connection with the AT&amp;T Comcast transaction.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I-18</w:t>
      </w:r>
    </w:p>
    <w:p>
      <w:pPr>
        <w:sectPr>
          <w:pgSz w:w="11900" w:h="16838" w:orient="portrait"/>
          <w:cols w:equalWidth="0" w:num="1">
            <w:col w:w="10219"/>
          </w:cols>
          <w:pgMar w:left="240" w:top="654" w:right="1440" w:bottom="1133" w:gutter="0" w:footer="0" w:header="0"/>
        </w:sectPr>
      </w:pPr>
    </w:p>
    <w:bookmarkStart w:id="33" w:name="page34"/>
    <w:bookmarkEnd w:id="33"/>
    <w:p>
      <w:pPr>
        <w:ind w:left="1660"/>
        <w:spacing w:after="0"/>
        <w:rPr>
          <w:sz w:val="20"/>
          <w:szCs w:val="20"/>
          <w:color w:val="auto"/>
        </w:rPr>
      </w:pPr>
      <w:r>
        <w:rPr>
          <w:rFonts w:ascii="Courier New" w:cs="Courier New" w:eastAsia="Courier New" w:hAnsi="Courier New"/>
          <w:sz w:val="16"/>
          <w:szCs w:val="16"/>
          <w:color w:val="auto"/>
        </w:rPr>
        <w:t>AT&amp;T CONSUMER SERVICES GROUP TRACKING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CONSUMER SERVICES CHARTER AMENDMENT PROPOSAL</w:t>
      </w:r>
    </w:p>
    <w:p>
      <w:pPr>
        <w:spacing w:after="0" w:line="183"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holders of a majority of the outstanding shares of AT&amp;T common stock.</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If AT&amp;T Consumer Services Group tracking stock is issued and if the AT&amp;T Comcast transaction is completed, AT&amp;T common stock will effectively act as tracking stock for AT&amp;T Business Services Group plus any retained portion of AT&amp;T Consumer Services Group.</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AT&amp;T CONSUMER SERVICES GROUP TRACKING STOCK</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The proposed Consumer Services charter amendment would authorize AT&amp;T to issue up to 500 million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340"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Voting Rights.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AT&amp;T Consumer Services Group tracking stock would have</w:t>
      </w:r>
    </w:p>
    <w:p>
      <w:pPr>
        <w:spacing w:after="0" w:line="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...2 of a vote per share if the AT&amp;T Broadband separation is not completed or .5 of a vote per share if the AT&amp;T Broadband separation is completed. Except as required by law or by any special voting rights of any other class or series of AT&amp;T stock, holders of shares of AT&amp;T Consumer Services Group tracking stock will vote together with all other AT&amp;T shareholders on matters presented to AT&amp;T shareholders.</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an allocable portion of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w:t>
      </w:r>
    </w:p>
    <w:p>
      <w:pPr>
        <w:spacing w:after="0" w:line="200" w:lineRule="exact"/>
        <w:rPr>
          <w:sz w:val="20"/>
          <w:szCs w:val="20"/>
          <w:color w:val="auto"/>
        </w:rPr>
      </w:pP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Dividends on AT&amp;T Consumer Services Group tracking stock may only be paid up to the applicable amounts described above and also will be subject to the legal capacity of AT&amp;T as a whole to pay dividends. Subject to these 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 The aggregate annual current dividend paid on AT&amp;T common stock is $0.15 per share.</w:t>
      </w:r>
    </w:p>
    <w:p>
      <w:pPr>
        <w:spacing w:after="0" w:line="3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Redemption. AT&amp;T may, or, in some cases, is required to, redeem shares of AT&amp;T Consumer Services Group tracking stock under a number of circumstances, in each case without the approval of holders of AT&amp;T Consumer Services Group tracking stock:</w:t>
      </w:r>
    </w:p>
    <w:p>
      <w:pPr>
        <w:spacing w:after="0" w:line="185" w:lineRule="exact"/>
        <w:rPr>
          <w:sz w:val="20"/>
          <w:szCs w:val="20"/>
          <w:color w:val="auto"/>
        </w:rPr>
      </w:pPr>
    </w:p>
    <w:p>
      <w:pPr>
        <w:ind w:left="640" w:right="3339" w:hanging="179"/>
        <w:spacing w:after="0" w:line="234" w:lineRule="auto"/>
        <w:tabs>
          <w:tab w:leader="none" w:pos="6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shares of AT&amp;T Consumer Services Group tracking</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I-19</w:t>
      </w:r>
    </w:p>
    <w:p>
      <w:pPr>
        <w:sectPr>
          <w:pgSz w:w="11900" w:h="16838" w:orient="portrait"/>
          <w:cols w:equalWidth="0" w:num="1">
            <w:col w:w="10219"/>
          </w:cols>
          <w:pgMar w:left="240" w:top="648" w:right="1440" w:bottom="954" w:gutter="0" w:footer="0" w:header="0"/>
        </w:sectPr>
      </w:pPr>
    </w:p>
    <w:bookmarkStart w:id="34" w:name="page35"/>
    <w:bookmarkEnd w:id="34"/>
    <w:p>
      <w:pPr>
        <w:ind w:left="640" w:right="2959"/>
        <w:spacing w:after="0" w:line="283" w:lineRule="auto"/>
        <w:rPr>
          <w:sz w:val="20"/>
          <w:szCs w:val="20"/>
          <w:color w:val="auto"/>
        </w:rPr>
      </w:pPr>
      <w:r>
        <w:rPr>
          <w:rFonts w:ascii="Courier New" w:cs="Courier New" w:eastAsia="Courier New" w:hAnsi="Courier New"/>
          <w:sz w:val="14"/>
          <w:szCs w:val="14"/>
          <w:color w:val="auto"/>
        </w:rPr>
        <w:t>stock for a comparable tracking stock of any company that owns substantially all the assets and liabilities allocated to AT&amp;T Consumer Services Group at that time without the payment of any premium.</w:t>
      </w:r>
    </w:p>
    <w:p>
      <w:pPr>
        <w:spacing w:after="0" w:line="155" w:lineRule="exact"/>
        <w:rPr>
          <w:sz w:val="20"/>
          <w:szCs w:val="20"/>
          <w:color w:val="auto"/>
        </w:rPr>
      </w:pPr>
    </w:p>
    <w:p>
      <w:pPr>
        <w:ind w:left="640" w:right="2959" w:hanging="179"/>
        <w:spacing w:after="0" w:line="235" w:lineRule="auto"/>
        <w:tabs>
          <w:tab w:leader="none" w:pos="6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the shares of AT&amp;T Consumer Services Group tracking stock for shares of AT&amp;T common stock having a market value equal to 110% of the market value of AT&amp;T Consumer Services Group tracking stock.</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shares of AT&amp;T Consumer Services Group tracking stock for shares of one or more subsidiaries that hold all material assets and liabilities allocated to AT&amp;T Consumer Services Group, as long as the redemption is tax free to shareholders. This would result in a split-off of AT&amp;T Consumer Services Group.</w:t>
      </w:r>
    </w:p>
    <w:p>
      <w:pPr>
        <w:spacing w:after="0" w:line="185" w:lineRule="exact"/>
        <w:rPr>
          <w:rFonts w:ascii="Courier New" w:cs="Courier New" w:eastAsia="Courier New" w:hAnsi="Courier New"/>
          <w:sz w:val="16"/>
          <w:szCs w:val="16"/>
          <w:color w:val="auto"/>
        </w:rPr>
      </w:pPr>
    </w:p>
    <w:p>
      <w:pPr>
        <w:ind w:left="640" w:right="2959" w:hanging="179"/>
        <w:spacing w:after="0" w:line="275" w:lineRule="auto"/>
        <w:tabs>
          <w:tab w:leader="none" w:pos="6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some exceptions, in the event of certain dispositions of all or substantially all the assets of AT&amp;T Consumer 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AT&amp;T CONSUMER SERVICES GROUP TRACKING STOCK</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36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the proposal.</w:t>
      </w:r>
    </w:p>
    <w:p>
      <w:pPr>
        <w:spacing w:after="0" w:line="365"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If AT&amp;T Consumer Services Group tracking stock is issued and if the AT&amp;T Comcast transaction is completed, AT&amp;T intends the AT&amp;T common stock to reflect only the financial performance and economic value of AT&amp;T Business Services Group, together with AT&amp;T's retained portion, if any, of the value of AT&amp;T Consumer Services Group, although there is no assurance that it will.</w:t>
      </w:r>
    </w:p>
    <w:p>
      <w:pPr>
        <w:spacing w:after="0" w:line="161"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AT&amp;T expects to list AT&amp;T Consumer Services Group tracking stock on a national securities exchange or quotation system.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AT&amp;T CONSUMER SERVICES GROUP TRACKING STOCK</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AT&amp;T believes that issuance of AT&amp;T Consumer Services Group tracking stock will improve shareholder value by creating separate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I-20</w:t>
      </w:r>
    </w:p>
    <w:p>
      <w:pPr>
        <w:sectPr>
          <w:pgSz w:w="11900" w:h="16838" w:orient="portrait"/>
          <w:cols w:equalWidth="0" w:num="1">
            <w:col w:w="10219"/>
          </w:cols>
          <w:pgMar w:left="240" w:top="654" w:right="1440" w:bottom="1440" w:gutter="0" w:footer="0" w:header="0"/>
        </w:sectPr>
      </w:pPr>
    </w:p>
    <w:bookmarkStart w:id="35" w:name="page36"/>
    <w:bookmarkEnd w:id="35"/>
    <w:p>
      <w:pPr>
        <w:ind w:right="2779"/>
        <w:spacing w:after="0" w:line="234" w:lineRule="auto"/>
        <w:rPr>
          <w:sz w:val="20"/>
          <w:szCs w:val="20"/>
          <w:color w:val="auto"/>
        </w:rPr>
      </w:pPr>
      <w:r>
        <w:rPr>
          <w:rFonts w:ascii="Courier New" w:cs="Courier New" w:eastAsia="Courier New" w:hAnsi="Courier New"/>
          <w:sz w:val="16"/>
          <w:szCs w:val="16"/>
          <w:color w:val="auto"/>
        </w:rPr>
        <w:t>classes of stock, AT&amp;T believes that AT&amp;T Consumer Services Group tracking stock will:</w:t>
      </w:r>
    </w:p>
    <w:p>
      <w:pPr>
        <w:spacing w:after="0" w:line="362" w:lineRule="exact"/>
        <w:rPr>
          <w:sz w:val="20"/>
          <w:szCs w:val="20"/>
          <w:color w:val="auto"/>
        </w:rPr>
      </w:pPr>
    </w:p>
    <w:p>
      <w:pPr>
        <w:ind w:left="640" w:right="2959" w:hanging="179"/>
        <w:spacing w:after="0" w:line="279" w:lineRule="auto"/>
        <w:tabs>
          <w:tab w:leader="none" w:pos="6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335" w:lineRule="exact"/>
        <w:rPr>
          <w:rFonts w:ascii="Courier New" w:cs="Courier New" w:eastAsia="Courier New" w:hAnsi="Courier New"/>
          <w:sz w:val="14"/>
          <w:szCs w:val="14"/>
          <w:color w:val="auto"/>
        </w:rPr>
      </w:pPr>
    </w:p>
    <w:p>
      <w:pPr>
        <w:ind w:left="640" w:right="2879" w:hanging="179"/>
        <w:spacing w:after="0" w:line="279" w:lineRule="auto"/>
        <w:tabs>
          <w:tab w:leader="none" w:pos="6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336" w:lineRule="exact"/>
        <w:rPr>
          <w:sz w:val="20"/>
          <w:szCs w:val="20"/>
          <w:color w:val="auto"/>
        </w:rPr>
      </w:pPr>
    </w:p>
    <w:p>
      <w:pPr>
        <w:ind w:right="3239" w:firstLine="465"/>
        <w:spacing w:after="0" w:line="283" w:lineRule="auto"/>
        <w:rPr>
          <w:sz w:val="20"/>
          <w:szCs w:val="20"/>
          <w:color w:val="auto"/>
        </w:rPr>
      </w:pPr>
      <w:r>
        <w:rPr>
          <w:rFonts w:ascii="Courier New" w:cs="Courier New" w:eastAsia="Courier New" w:hAnsi="Courier New"/>
          <w:sz w:val="14"/>
          <w:szCs w:val="14"/>
          <w:color w:val="auto"/>
        </w:rPr>
        <w:t>For additional reasons for, and more detail on the reasons for, AT&amp;T Consumer Services Group tracking stock, see "AT&amp;T Consumer Services Group Tracking Stock -- Reasons for AT&amp;T Consumer Services Group Tracking Stock."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FEDERAL INCOME TAX CONSIDERATIONS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expects the distribution of AT&amp;T Consumer Services Group tracking stock to holders of AT&amp;T common stock to be tax free to AT&amp;T and to holders of AT&amp;T common stock.</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RECENT FINANCIAL RESULTS</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information on Comcast's earnings for the quarter ended March 31, 2002, please see the Current Report on Form 8-K filed by Comcast with the SEC on May 3, 2002, which is incorporated by reference into this document.</w:t>
      </w:r>
    </w:p>
    <w:p>
      <w:pPr>
        <w:spacing w:after="0" w:line="200" w:lineRule="exact"/>
        <w:rPr>
          <w:sz w:val="20"/>
          <w:szCs w:val="20"/>
          <w:color w:val="auto"/>
        </w:rPr>
      </w:pPr>
    </w:p>
    <w:p>
      <w:pPr>
        <w:spacing w:after="0" w:line="341"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For information on AT&amp;T's earnings for the quarter ended March 31, 2002, please see the Current Report on Form 8-K filed by AT&amp;T with the SEC on April 25, 2002, which is incorporated by reference into this document.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I-21</w:t>
      </w:r>
    </w:p>
    <w:p>
      <w:pPr>
        <w:sectPr>
          <w:pgSz w:w="11900" w:h="16838" w:orient="portrait"/>
          <w:cols w:equalWidth="0" w:num="1">
            <w:col w:w="10219"/>
          </w:cols>
          <w:pgMar w:left="240" w:top="654" w:right="1440" w:bottom="1440" w:gutter="0" w:footer="0" w:header="0"/>
        </w:sectPr>
      </w:pPr>
    </w:p>
    <w:bookmarkStart w:id="36" w:name="page37"/>
    <w:bookmarkEnd w:id="36"/>
    <w:p>
      <w:pPr>
        <w:ind w:left="1580"/>
        <w:spacing w:after="0"/>
        <w:rPr>
          <w:sz w:val="20"/>
          <w:szCs w:val="20"/>
          <w:color w:val="auto"/>
        </w:rPr>
      </w:pPr>
      <w:r>
        <w:rPr>
          <w:rFonts w:ascii="Courier New" w:cs="Courier New" w:eastAsia="Courier New" w:hAnsi="Courier New"/>
          <w:sz w:val="16"/>
          <w:szCs w:val="16"/>
          <w:color w:val="auto"/>
        </w:rPr>
        <w:t>SELECTED FINANCIAL DATA OF COMCAST CORPORATION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summary consolidated financial data is derived from Comcast's audited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document.</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ind w:left="180"/>
        <w:spacing w:after="0" w:line="236" w:lineRule="auto"/>
        <w:rPr>
          <w:sz w:val="20"/>
          <w:szCs w:val="20"/>
          <w:color w:val="auto"/>
        </w:rPr>
      </w:pPr>
      <w:r>
        <w:rPr>
          <w:rFonts w:ascii="Courier New" w:cs="Courier New" w:eastAsia="Courier New" w:hAnsi="Courier New"/>
          <w:sz w:val="16"/>
          <w:szCs w:val="16"/>
          <w:color w:val="auto"/>
        </w:rPr>
        <w:t>---------------------------------- 2001 2000</w:t>
      </w:r>
    </w:p>
    <w:p>
      <w:pPr>
        <w:ind w:left="40"/>
        <w:spacing w:after="0" w:line="237" w:lineRule="auto"/>
        <w:rPr>
          <w:sz w:val="20"/>
          <w:szCs w:val="20"/>
          <w:color w:val="auto"/>
        </w:rPr>
      </w:pPr>
      <w:r>
        <w:rPr>
          <w:rFonts w:ascii="Courier New" w:cs="Courier New" w:eastAsia="Courier New" w:hAnsi="Courier New"/>
          <w:sz w:val="16"/>
          <w:szCs w:val="16"/>
          <w:color w:val="auto"/>
        </w:rPr>
        <w:t>1999 1998 1997 --------- --------- --------- --</w:t>
      </w:r>
    </w:p>
    <w:p>
      <w:pPr>
        <w:ind w:left="320"/>
        <w:spacing w:after="0" w:line="237" w:lineRule="auto"/>
        <w:rPr>
          <w:sz w:val="20"/>
          <w:szCs w:val="20"/>
          <w:color w:val="auto"/>
        </w:rPr>
      </w:pPr>
      <w:r>
        <w:rPr>
          <w:rFonts w:ascii="Courier New" w:cs="Courier New" w:eastAsia="Courier New" w:hAnsi="Courier New"/>
          <w:sz w:val="16"/>
          <w:szCs w:val="16"/>
          <w:color w:val="auto"/>
        </w:rPr>
        <w:t>------- --------- (UNAUDITED) (DOLLARS IN</w:t>
      </w:r>
    </w:p>
    <w:p>
      <w:pPr>
        <w:ind w:left="140"/>
        <w:spacing w:after="0" w:line="237" w:lineRule="auto"/>
        <w:rPr>
          <w:sz w:val="20"/>
          <w:szCs w:val="20"/>
          <w:color w:val="auto"/>
        </w:rPr>
      </w:pPr>
      <w:r>
        <w:rPr>
          <w:rFonts w:ascii="Courier New" w:cs="Courier New" w:eastAsia="Courier New" w:hAnsi="Courier New"/>
          <w:sz w:val="16"/>
          <w:szCs w:val="16"/>
          <w:color w:val="auto"/>
        </w:rPr>
        <w:t>MILLIONS, EXCEPT PER SHARE DATA) STATEMENT OF</w:t>
      </w:r>
    </w:p>
    <w:p>
      <w:pPr>
        <w:ind w:left="1480"/>
        <w:spacing w:after="0" w:line="237" w:lineRule="auto"/>
        <w:rPr>
          <w:sz w:val="20"/>
          <w:szCs w:val="20"/>
          <w:color w:val="auto"/>
        </w:rPr>
      </w:pPr>
      <w:r>
        <w:rPr>
          <w:rFonts w:ascii="Courier New" w:cs="Courier New" w:eastAsia="Courier New" w:hAnsi="Courier New"/>
          <w:sz w:val="16"/>
          <w:szCs w:val="16"/>
          <w:color w:val="auto"/>
        </w:rPr>
        <w:t>OPERATIONS DATA:</w:t>
      </w:r>
    </w:p>
    <w:p>
      <w:pPr>
        <w:spacing w:after="0" w:line="237" w:lineRule="auto"/>
        <w:rPr>
          <w:sz w:val="20"/>
          <w:szCs w:val="20"/>
          <w:color w:val="auto"/>
        </w:rPr>
      </w:pPr>
      <w:r>
        <w:rPr>
          <w:rFonts w:ascii="Courier New" w:cs="Courier New" w:eastAsia="Courier New" w:hAnsi="Courier New"/>
          <w:sz w:val="16"/>
          <w:szCs w:val="16"/>
          <w:color w:val="auto"/>
        </w:rPr>
        <w:t>Revenues........................................</w:t>
      </w:r>
    </w:p>
    <w:p>
      <w:pPr>
        <w:ind w:left="320"/>
        <w:spacing w:after="0" w:line="237" w:lineRule="auto"/>
        <w:rPr>
          <w:sz w:val="20"/>
          <w:szCs w:val="20"/>
          <w:color w:val="auto"/>
        </w:rPr>
      </w:pPr>
      <w:r>
        <w:rPr>
          <w:rFonts w:ascii="Courier New" w:cs="Courier New" w:eastAsia="Courier New" w:hAnsi="Courier New"/>
          <w:sz w:val="16"/>
          <w:szCs w:val="16"/>
          <w:color w:val="auto"/>
        </w:rPr>
        <w:t>$ 9,674.2 $ 8,218.6 $ 6,529.2 $ 5,419.0 $</w:t>
      </w:r>
    </w:p>
    <w:p>
      <w:pPr>
        <w:ind w:left="1100"/>
        <w:spacing w:after="0" w:line="237" w:lineRule="auto"/>
        <w:rPr>
          <w:sz w:val="20"/>
          <w:szCs w:val="20"/>
          <w:color w:val="auto"/>
        </w:rPr>
      </w:pPr>
      <w:r>
        <w:rPr>
          <w:rFonts w:ascii="Courier New" w:cs="Courier New" w:eastAsia="Courier New" w:hAnsi="Courier New"/>
          <w:sz w:val="16"/>
          <w:szCs w:val="16"/>
          <w:color w:val="auto"/>
        </w:rPr>
        <w:t>4,700.4 Operating income</w:t>
      </w:r>
    </w:p>
    <w:p>
      <w:pPr>
        <w:ind w:left="40"/>
        <w:spacing w:after="0" w:line="236" w:lineRule="auto"/>
        <w:rPr>
          <w:sz w:val="20"/>
          <w:szCs w:val="20"/>
          <w:color w:val="auto"/>
        </w:rPr>
      </w:pPr>
      <w:r>
        <w:rPr>
          <w:rFonts w:ascii="Courier New" w:cs="Courier New" w:eastAsia="Courier New" w:hAnsi="Courier New"/>
          <w:sz w:val="16"/>
          <w:szCs w:val="16"/>
          <w:color w:val="auto"/>
        </w:rPr>
        <w:t>(loss)......................... (746.2) (161.0)</w:t>
      </w:r>
    </w:p>
    <w:p>
      <w:pPr>
        <w:spacing w:after="0" w:line="4"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4"/>
          <w:szCs w:val="14"/>
          <w:color w:val="auto"/>
        </w:rPr>
        <w:t>664.0 557.1 466.6 Income (loss) from continuing</w:t>
      </w:r>
    </w:p>
    <w:p>
      <w:pPr>
        <w:spacing w:after="0" w:line="14" w:lineRule="exact"/>
        <w:rPr>
          <w:sz w:val="20"/>
          <w:szCs w:val="20"/>
          <w:color w:val="auto"/>
        </w:rPr>
      </w:pPr>
    </w:p>
    <w:p>
      <w:pPr>
        <w:jc w:val="center"/>
        <w:ind w:right="5759"/>
        <w:spacing w:after="0"/>
        <w:rPr>
          <w:sz w:val="20"/>
          <w:szCs w:val="20"/>
          <w:color w:val="auto"/>
        </w:rPr>
      </w:pPr>
      <w:r>
        <w:rPr>
          <w:rFonts w:ascii="Courier New" w:cs="Courier New" w:eastAsia="Courier New" w:hAnsi="Courier New"/>
          <w:sz w:val="16"/>
          <w:szCs w:val="16"/>
          <w:color w:val="auto"/>
        </w:rPr>
        <w:t>operations before extraordinary items and</w:t>
      </w:r>
    </w:p>
    <w:p>
      <w:pPr>
        <w:jc w:val="center"/>
        <w:ind w:right="5759"/>
        <w:spacing w:after="0" w:line="236" w:lineRule="auto"/>
        <w:rPr>
          <w:sz w:val="20"/>
          <w:szCs w:val="20"/>
          <w:color w:val="auto"/>
        </w:rPr>
      </w:pPr>
      <w:r>
        <w:rPr>
          <w:rFonts w:ascii="Courier New" w:cs="Courier New" w:eastAsia="Courier New" w:hAnsi="Courier New"/>
          <w:sz w:val="16"/>
          <w:szCs w:val="16"/>
          <w:color w:val="auto"/>
        </w:rPr>
        <w:t>cumulative effect of accounting</w:t>
      </w:r>
    </w:p>
    <w:tbl>
      <w:tblPr>
        <w:tblLayout w:type="fixed"/>
        <w:tblInd w:w="320" w:type="dxa"/>
        <w:tblCellMar>
          <w:top w:w="0" w:type="dxa"/>
          <w:left w:w="0" w:type="dxa"/>
          <w:bottom w:w="0" w:type="dxa"/>
          <w:right w:w="0" w:type="dxa"/>
        </w:tblCellMar>
      </w:tblPr>
      <w:tr>
        <w:trPr>
          <w:trHeight w:val="180"/>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change.............................</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225.6</w:t>
            </w:r>
          </w:p>
        </w:tc>
      </w:tr>
    </w:tbl>
    <w:p>
      <w:pPr>
        <w:jc w:val="center"/>
        <w:ind w:right="5759"/>
        <w:spacing w:after="0" w:line="236" w:lineRule="auto"/>
        <w:rPr>
          <w:sz w:val="20"/>
          <w:szCs w:val="20"/>
          <w:color w:val="auto"/>
        </w:rPr>
      </w:pPr>
      <w:r>
        <w:rPr>
          <w:rFonts w:ascii="Courier New" w:cs="Courier New" w:eastAsia="Courier New" w:hAnsi="Courier New"/>
          <w:sz w:val="16"/>
          <w:szCs w:val="16"/>
          <w:color w:val="auto"/>
        </w:rPr>
        <w:t>2,045.1 780.9 1,007.7 (182.9) Gain (loss) from</w:t>
      </w:r>
    </w:p>
    <w:p>
      <w:pPr>
        <w:ind w:left="180"/>
        <w:spacing w:after="0" w:line="237" w:lineRule="auto"/>
        <w:rPr>
          <w:sz w:val="20"/>
          <w:szCs w:val="20"/>
          <w:color w:val="auto"/>
        </w:rPr>
      </w:pPr>
      <w:r>
        <w:rPr>
          <w:rFonts w:ascii="Courier New" w:cs="Courier New" w:eastAsia="Courier New" w:hAnsi="Courier New"/>
          <w:sz w:val="16"/>
          <w:szCs w:val="16"/>
          <w:color w:val="auto"/>
        </w:rPr>
        <w:t>discontinued operations(1)..... 335.8 (31.4)</w:t>
      </w:r>
    </w:p>
    <w:p>
      <w:pPr>
        <w:ind w:left="460"/>
        <w:spacing w:after="0" w:line="237" w:lineRule="auto"/>
        <w:rPr>
          <w:sz w:val="20"/>
          <w:szCs w:val="20"/>
          <w:color w:val="auto"/>
        </w:rPr>
      </w:pPr>
      <w:r>
        <w:rPr>
          <w:rFonts w:ascii="Courier New" w:cs="Courier New" w:eastAsia="Courier New" w:hAnsi="Courier New"/>
          <w:sz w:val="16"/>
          <w:szCs w:val="16"/>
          <w:color w:val="auto"/>
        </w:rPr>
        <w:t>(25.6) Cumulative effect of accounting</w:t>
      </w:r>
    </w:p>
    <w:p>
      <w:pPr>
        <w:ind w:left="560"/>
        <w:spacing w:after="0" w:line="237" w:lineRule="auto"/>
        <w:rPr>
          <w:sz w:val="20"/>
          <w:szCs w:val="20"/>
          <w:color w:val="auto"/>
        </w:rPr>
      </w:pPr>
      <w:r>
        <w:rPr>
          <w:rFonts w:ascii="Courier New" w:cs="Courier New" w:eastAsia="Courier New" w:hAnsi="Courier New"/>
          <w:sz w:val="16"/>
          <w:szCs w:val="16"/>
          <w:color w:val="auto"/>
        </w:rPr>
        <w:t>change.......... 384.5 Extraordinary</w:t>
      </w:r>
    </w:p>
    <w:p>
      <w:pPr>
        <w:ind w:left="40"/>
        <w:spacing w:after="0" w:line="237" w:lineRule="auto"/>
        <w:rPr>
          <w:sz w:val="20"/>
          <w:szCs w:val="20"/>
          <w:color w:val="auto"/>
        </w:rPr>
      </w:pPr>
      <w:r>
        <w:rPr>
          <w:rFonts w:ascii="Courier New" w:cs="Courier New" w:eastAsia="Courier New" w:hAnsi="Courier New"/>
          <w:sz w:val="16"/>
          <w:szCs w:val="16"/>
          <w:color w:val="auto"/>
        </w:rPr>
        <w:t>items............................. (1.5) (23.6)</w:t>
      </w:r>
    </w:p>
    <w:p>
      <w:pPr>
        <w:ind w:left="840"/>
        <w:spacing w:after="0" w:line="237" w:lineRule="auto"/>
        <w:rPr>
          <w:sz w:val="20"/>
          <w:szCs w:val="20"/>
          <w:color w:val="auto"/>
        </w:rPr>
      </w:pPr>
      <w:r>
        <w:rPr>
          <w:rFonts w:ascii="Courier New" w:cs="Courier New" w:eastAsia="Courier New" w:hAnsi="Courier New"/>
          <w:sz w:val="16"/>
          <w:szCs w:val="16"/>
          <w:color w:val="auto"/>
        </w:rPr>
        <w:t>(51.0) (4.2) (30.2) Net income</w:t>
      </w:r>
    </w:p>
    <w:p>
      <w:pPr>
        <w:ind w:left="220"/>
        <w:spacing w:after="0" w:line="237" w:lineRule="auto"/>
        <w:rPr>
          <w:sz w:val="20"/>
          <w:szCs w:val="20"/>
          <w:color w:val="auto"/>
        </w:rPr>
      </w:pPr>
      <w:r>
        <w:rPr>
          <w:rFonts w:ascii="Courier New" w:cs="Courier New" w:eastAsia="Courier New" w:hAnsi="Courier New"/>
          <w:sz w:val="16"/>
          <w:szCs w:val="16"/>
          <w:color w:val="auto"/>
        </w:rPr>
        <w:t>(loss)............................... 608.6</w:t>
      </w:r>
    </w:p>
    <w:p>
      <w:pPr>
        <w:ind w:left="180"/>
        <w:spacing w:after="0" w:line="237" w:lineRule="auto"/>
        <w:rPr>
          <w:sz w:val="20"/>
          <w:szCs w:val="20"/>
          <w:color w:val="auto"/>
        </w:rPr>
      </w:pPr>
      <w:r>
        <w:rPr>
          <w:rFonts w:ascii="Courier New" w:cs="Courier New" w:eastAsia="Courier New" w:hAnsi="Courier New"/>
          <w:sz w:val="16"/>
          <w:szCs w:val="16"/>
          <w:color w:val="auto"/>
        </w:rPr>
        <w:t>2,021.5 1,065.7 972.1 (238.7) BASIC EARNINGS</w:t>
      </w:r>
    </w:p>
    <w:p>
      <w:pPr>
        <w:ind w:left="320"/>
        <w:spacing w:after="0" w:line="236" w:lineRule="auto"/>
        <w:rPr>
          <w:sz w:val="20"/>
          <w:szCs w:val="20"/>
          <w:color w:val="auto"/>
        </w:rPr>
      </w:pPr>
      <w:r>
        <w:rPr>
          <w:rFonts w:ascii="Courier New" w:cs="Courier New" w:eastAsia="Courier New" w:hAnsi="Courier New"/>
          <w:sz w:val="16"/>
          <w:szCs w:val="16"/>
          <w:color w:val="auto"/>
        </w:rPr>
        <w:t>(LOSS) FOR COMMON STOCKHOLDERS PER COMMON</w:t>
      </w:r>
    </w:p>
    <w:p>
      <w:pPr>
        <w:ind w:left="420"/>
        <w:spacing w:after="0" w:line="237" w:lineRule="auto"/>
        <w:rPr>
          <w:sz w:val="20"/>
          <w:szCs w:val="20"/>
          <w:color w:val="auto"/>
        </w:rPr>
      </w:pPr>
      <w:r>
        <w:rPr>
          <w:rFonts w:ascii="Courier New" w:cs="Courier New" w:eastAsia="Courier New" w:hAnsi="Courier New"/>
          <w:sz w:val="16"/>
          <w:szCs w:val="16"/>
          <w:color w:val="auto"/>
        </w:rPr>
        <w:t>SHARE(2): Income (loss) from continuing</w:t>
      </w:r>
    </w:p>
    <w:p>
      <w:pPr>
        <w:ind w:left="320"/>
        <w:spacing w:after="0" w:line="237" w:lineRule="auto"/>
        <w:rPr>
          <w:sz w:val="20"/>
          <w:szCs w:val="20"/>
          <w:color w:val="auto"/>
        </w:rPr>
      </w:pPr>
      <w:r>
        <w:rPr>
          <w:rFonts w:ascii="Courier New" w:cs="Courier New" w:eastAsia="Courier New" w:hAnsi="Courier New"/>
          <w:sz w:val="16"/>
          <w:szCs w:val="16"/>
          <w:color w:val="auto"/>
        </w:rPr>
        <w:t>operations before extraordinary items and</w:t>
      </w:r>
    </w:p>
    <w:p>
      <w:pPr>
        <w:ind w:left="78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220"/>
        <w:spacing w:after="0" w:line="237" w:lineRule="auto"/>
        <w:rPr>
          <w:sz w:val="20"/>
          <w:szCs w:val="20"/>
          <w:color w:val="auto"/>
        </w:rPr>
      </w:pPr>
      <w:r>
        <w:rPr>
          <w:rFonts w:ascii="Courier New" w:cs="Courier New" w:eastAsia="Courier New" w:hAnsi="Courier New"/>
          <w:sz w:val="16"/>
          <w:szCs w:val="16"/>
          <w:color w:val="auto"/>
        </w:rPr>
        <w:t>change............................. $ .24 $</w:t>
      </w:r>
    </w:p>
    <w:p>
      <w:pPr>
        <w:ind w:left="220"/>
        <w:spacing w:after="0" w:line="237" w:lineRule="auto"/>
        <w:rPr>
          <w:sz w:val="20"/>
          <w:szCs w:val="20"/>
          <w:color w:val="auto"/>
        </w:rPr>
      </w:pPr>
      <w:r>
        <w:rPr>
          <w:rFonts w:ascii="Courier New" w:cs="Courier New" w:eastAsia="Courier New" w:hAnsi="Courier New"/>
          <w:sz w:val="16"/>
          <w:szCs w:val="16"/>
          <w:color w:val="auto"/>
        </w:rPr>
        <w:t>2.27 $ 1.00 $ 1.34 $ (.29) Gain (loss) from</w:t>
      </w:r>
    </w:p>
    <w:p>
      <w:pPr>
        <w:ind w:left="40"/>
        <w:spacing w:after="0" w:line="237" w:lineRule="auto"/>
        <w:rPr>
          <w:sz w:val="20"/>
          <w:szCs w:val="20"/>
          <w:color w:val="auto"/>
        </w:rPr>
      </w:pPr>
      <w:r>
        <w:rPr>
          <w:rFonts w:ascii="Courier New" w:cs="Courier New" w:eastAsia="Courier New" w:hAnsi="Courier New"/>
          <w:sz w:val="16"/>
          <w:szCs w:val="16"/>
          <w:color w:val="auto"/>
        </w:rPr>
        <w:t>discontinued operations(1)..... .45 (.04) (.04)</w:t>
      </w:r>
    </w:p>
    <w:p>
      <w:pPr>
        <w:ind w:left="78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640"/>
        <w:spacing w:after="0" w:line="236" w:lineRule="auto"/>
        <w:rPr>
          <w:sz w:val="20"/>
          <w:szCs w:val="20"/>
          <w:color w:val="auto"/>
        </w:rPr>
      </w:pPr>
      <w:r>
        <w:rPr>
          <w:rFonts w:ascii="Courier New" w:cs="Courier New" w:eastAsia="Courier New" w:hAnsi="Courier New"/>
          <w:sz w:val="16"/>
          <w:szCs w:val="16"/>
          <w:color w:val="auto"/>
        </w:rPr>
        <w:t>change.......... .40 Extraordinary</w:t>
      </w:r>
    </w:p>
    <w:p>
      <w:pPr>
        <w:ind w:left="80"/>
        <w:spacing w:after="0" w:line="237" w:lineRule="auto"/>
        <w:rPr>
          <w:sz w:val="20"/>
          <w:szCs w:val="20"/>
          <w:color w:val="auto"/>
        </w:rPr>
      </w:pPr>
      <w:r>
        <w:rPr>
          <w:rFonts w:ascii="Courier New" w:cs="Courier New" w:eastAsia="Courier New" w:hAnsi="Courier New"/>
          <w:sz w:val="16"/>
          <w:szCs w:val="16"/>
          <w:color w:val="auto"/>
        </w:rPr>
        <w:t>items............................. (.03) (.07)</w:t>
      </w:r>
    </w:p>
    <w:p>
      <w:pPr>
        <w:ind w:left="40"/>
        <w:spacing w:after="0" w:line="237" w:lineRule="auto"/>
        <w:rPr>
          <w:sz w:val="20"/>
          <w:szCs w:val="20"/>
          <w:color w:val="auto"/>
        </w:rPr>
      </w:pPr>
      <w:r>
        <w:rPr>
          <w:rFonts w:ascii="Courier New" w:cs="Courier New" w:eastAsia="Courier New" w:hAnsi="Courier New"/>
          <w:sz w:val="16"/>
          <w:szCs w:val="16"/>
          <w:color w:val="auto"/>
        </w:rPr>
        <w:t>(.01) (.04) --------- --------- --------- -----</w:t>
      </w:r>
    </w:p>
    <w:p>
      <w:pPr>
        <w:ind w:left="1060"/>
        <w:spacing w:after="0" w:line="237" w:lineRule="auto"/>
        <w:rPr>
          <w:sz w:val="20"/>
          <w:szCs w:val="20"/>
          <w:color w:val="auto"/>
        </w:rPr>
      </w:pPr>
      <w:r>
        <w:rPr>
          <w:rFonts w:ascii="Courier New" w:cs="Courier New" w:eastAsia="Courier New" w:hAnsi="Courier New"/>
          <w:sz w:val="16"/>
          <w:szCs w:val="16"/>
          <w:color w:val="auto"/>
        </w:rPr>
        <w:t>---- --------- Net income</w:t>
      </w:r>
    </w:p>
    <w:p>
      <w:pPr>
        <w:ind w:left="140"/>
        <w:spacing w:after="0" w:line="237" w:lineRule="auto"/>
        <w:rPr>
          <w:sz w:val="20"/>
          <w:szCs w:val="20"/>
          <w:color w:val="auto"/>
        </w:rPr>
      </w:pPr>
      <w:r>
        <w:rPr>
          <w:rFonts w:ascii="Courier New" w:cs="Courier New" w:eastAsia="Courier New" w:hAnsi="Courier New"/>
          <w:sz w:val="16"/>
          <w:szCs w:val="16"/>
          <w:color w:val="auto"/>
        </w:rPr>
        <w:t>(loss)............................... $ .64 $</w:t>
      </w:r>
    </w:p>
    <w:p>
      <w:pPr>
        <w:ind w:left="80"/>
        <w:spacing w:after="0" w:line="237" w:lineRule="auto"/>
        <w:rPr>
          <w:sz w:val="20"/>
          <w:szCs w:val="20"/>
          <w:color w:val="auto"/>
        </w:rPr>
      </w:pPr>
      <w:r>
        <w:rPr>
          <w:rFonts w:ascii="Courier New" w:cs="Courier New" w:eastAsia="Courier New" w:hAnsi="Courier New"/>
          <w:sz w:val="16"/>
          <w:szCs w:val="16"/>
          <w:color w:val="auto"/>
        </w:rPr>
        <w:t>2.24 $ 1.38 $ 1.29 $ (.37) ========= =========</w:t>
      </w:r>
    </w:p>
    <w:p>
      <w:pPr>
        <w:ind w:left="80"/>
        <w:spacing w:after="0" w:line="237" w:lineRule="auto"/>
        <w:rPr>
          <w:sz w:val="20"/>
          <w:szCs w:val="20"/>
          <w:color w:val="auto"/>
        </w:rPr>
      </w:pPr>
      <w:r>
        <w:rPr>
          <w:rFonts w:ascii="Courier New" w:cs="Courier New" w:eastAsia="Courier New" w:hAnsi="Courier New"/>
          <w:sz w:val="16"/>
          <w:szCs w:val="16"/>
          <w:color w:val="auto"/>
        </w:rPr>
        <w:t>========= ========= ========= DILUTED EARNINGS</w:t>
      </w:r>
    </w:p>
    <w:p>
      <w:pPr>
        <w:jc w:val="center"/>
        <w:ind w:right="5759"/>
        <w:spacing w:after="0" w:line="237" w:lineRule="auto"/>
        <w:rPr>
          <w:sz w:val="20"/>
          <w:szCs w:val="20"/>
          <w:color w:val="auto"/>
        </w:rPr>
      </w:pPr>
      <w:r>
        <w:rPr>
          <w:rFonts w:ascii="Courier New" w:cs="Courier New" w:eastAsia="Courier New" w:hAnsi="Courier New"/>
          <w:sz w:val="16"/>
          <w:szCs w:val="16"/>
          <w:color w:val="auto"/>
        </w:rPr>
        <w:t>(LOSS) FOR COMMON STOCKHOLDERS PER COMMON</w:t>
      </w:r>
    </w:p>
    <w:p>
      <w:pPr>
        <w:jc w:val="center"/>
        <w:ind w:right="5759"/>
        <w:spacing w:after="0" w:line="236" w:lineRule="auto"/>
        <w:rPr>
          <w:sz w:val="20"/>
          <w:szCs w:val="20"/>
          <w:color w:val="auto"/>
        </w:rPr>
      </w:pPr>
      <w:r>
        <w:rPr>
          <w:rFonts w:ascii="Courier New" w:cs="Courier New" w:eastAsia="Courier New" w:hAnsi="Courier New"/>
          <w:sz w:val="16"/>
          <w:szCs w:val="16"/>
          <w:color w:val="auto"/>
        </w:rPr>
        <w:t>SHARE(2): Income (loss) from continuing</w:t>
      </w:r>
    </w:p>
    <w:p>
      <w:pPr>
        <w:jc w:val="center"/>
        <w:ind w:right="5759"/>
        <w:spacing w:after="0" w:line="237" w:lineRule="auto"/>
        <w:rPr>
          <w:sz w:val="20"/>
          <w:szCs w:val="20"/>
          <w:color w:val="auto"/>
        </w:rPr>
      </w:pPr>
      <w:r>
        <w:rPr>
          <w:rFonts w:ascii="Courier New" w:cs="Courier New" w:eastAsia="Courier New" w:hAnsi="Courier New"/>
          <w:sz w:val="16"/>
          <w:szCs w:val="16"/>
          <w:color w:val="auto"/>
        </w:rPr>
        <w:t>operations before extraordinary items and</w:t>
      </w:r>
    </w:p>
    <w:p>
      <w:pPr>
        <w:jc w:val="center"/>
        <w:ind w:right="5759"/>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220"/>
        <w:spacing w:after="0" w:line="237" w:lineRule="auto"/>
        <w:rPr>
          <w:sz w:val="20"/>
          <w:szCs w:val="20"/>
          <w:color w:val="auto"/>
        </w:rPr>
      </w:pPr>
      <w:r>
        <w:rPr>
          <w:rFonts w:ascii="Courier New" w:cs="Courier New" w:eastAsia="Courier New" w:hAnsi="Courier New"/>
          <w:sz w:val="16"/>
          <w:szCs w:val="16"/>
          <w:color w:val="auto"/>
        </w:rPr>
        <w:t>change............................. $ .23 $</w:t>
      </w:r>
    </w:p>
    <w:p>
      <w:pPr>
        <w:ind w:left="280"/>
        <w:spacing w:after="0" w:line="237" w:lineRule="auto"/>
        <w:rPr>
          <w:sz w:val="20"/>
          <w:szCs w:val="20"/>
          <w:color w:val="auto"/>
        </w:rPr>
      </w:pPr>
      <w:r>
        <w:rPr>
          <w:rFonts w:ascii="Courier New" w:cs="Courier New" w:eastAsia="Courier New" w:hAnsi="Courier New"/>
          <w:sz w:val="16"/>
          <w:szCs w:val="16"/>
          <w:color w:val="auto"/>
        </w:rPr>
        <w:t>2.16 $ .95 $ 1.25 $ (.29) Gain (loss) from</w:t>
      </w:r>
    </w:p>
    <w:p>
      <w:pPr>
        <w:ind w:left="40"/>
        <w:spacing w:after="0" w:line="237" w:lineRule="auto"/>
        <w:rPr>
          <w:sz w:val="20"/>
          <w:szCs w:val="20"/>
          <w:color w:val="auto"/>
        </w:rPr>
      </w:pPr>
      <w:r>
        <w:rPr>
          <w:rFonts w:ascii="Courier New" w:cs="Courier New" w:eastAsia="Courier New" w:hAnsi="Courier New"/>
          <w:sz w:val="16"/>
          <w:szCs w:val="16"/>
          <w:color w:val="auto"/>
        </w:rPr>
        <w:t>discontinued operations(1)..... .41 (.03) (.04)</w:t>
      </w:r>
    </w:p>
    <w:p>
      <w:pPr>
        <w:ind w:left="78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640"/>
        <w:spacing w:after="0" w:line="237" w:lineRule="auto"/>
        <w:rPr>
          <w:sz w:val="20"/>
          <w:szCs w:val="20"/>
          <w:color w:val="auto"/>
        </w:rPr>
      </w:pPr>
      <w:r>
        <w:rPr>
          <w:rFonts w:ascii="Courier New" w:cs="Courier New" w:eastAsia="Courier New" w:hAnsi="Courier New"/>
          <w:sz w:val="16"/>
          <w:szCs w:val="16"/>
          <w:color w:val="auto"/>
        </w:rPr>
        <w:t>change.......... .40 Extraordinary</w:t>
      </w:r>
    </w:p>
    <w:p>
      <w:pPr>
        <w:ind w:left="80"/>
        <w:spacing w:after="0" w:line="236" w:lineRule="auto"/>
        <w:rPr>
          <w:sz w:val="20"/>
          <w:szCs w:val="20"/>
          <w:color w:val="auto"/>
        </w:rPr>
      </w:pPr>
      <w:r>
        <w:rPr>
          <w:rFonts w:ascii="Courier New" w:cs="Courier New" w:eastAsia="Courier New" w:hAnsi="Courier New"/>
          <w:sz w:val="16"/>
          <w:szCs w:val="16"/>
          <w:color w:val="auto"/>
        </w:rPr>
        <w:t>items............................. (.03) (.06)</w:t>
      </w:r>
    </w:p>
    <w:p>
      <w:pPr>
        <w:ind w:left="40"/>
        <w:spacing w:after="0" w:line="237" w:lineRule="auto"/>
        <w:rPr>
          <w:sz w:val="20"/>
          <w:szCs w:val="20"/>
          <w:color w:val="auto"/>
        </w:rPr>
      </w:pPr>
      <w:r>
        <w:rPr>
          <w:rFonts w:ascii="Courier New" w:cs="Courier New" w:eastAsia="Courier New" w:hAnsi="Courier New"/>
          <w:sz w:val="16"/>
          <w:szCs w:val="16"/>
          <w:color w:val="auto"/>
        </w:rPr>
        <w:t>(.01) (.04) --------- --------- --------- -----</w:t>
      </w:r>
    </w:p>
    <w:p>
      <w:pPr>
        <w:ind w:left="1060"/>
        <w:spacing w:after="0" w:line="237" w:lineRule="auto"/>
        <w:rPr>
          <w:sz w:val="20"/>
          <w:szCs w:val="20"/>
          <w:color w:val="auto"/>
        </w:rPr>
      </w:pPr>
      <w:r>
        <w:rPr>
          <w:rFonts w:ascii="Courier New" w:cs="Courier New" w:eastAsia="Courier New" w:hAnsi="Courier New"/>
          <w:sz w:val="16"/>
          <w:szCs w:val="16"/>
          <w:color w:val="auto"/>
        </w:rPr>
        <w:t>---- --------- Net income</w:t>
      </w:r>
    </w:p>
    <w:p>
      <w:pPr>
        <w:ind w:left="140"/>
        <w:spacing w:after="0" w:line="237" w:lineRule="auto"/>
        <w:rPr>
          <w:sz w:val="20"/>
          <w:szCs w:val="20"/>
          <w:color w:val="auto"/>
        </w:rPr>
      </w:pPr>
      <w:r>
        <w:rPr>
          <w:rFonts w:ascii="Courier New" w:cs="Courier New" w:eastAsia="Courier New" w:hAnsi="Courier New"/>
          <w:sz w:val="16"/>
          <w:szCs w:val="16"/>
          <w:color w:val="auto"/>
        </w:rPr>
        <w:t>(loss)............................... $ .63 $</w:t>
      </w:r>
    </w:p>
    <w:p>
      <w:pPr>
        <w:jc w:val="center"/>
        <w:ind w:right="5759"/>
        <w:spacing w:after="0" w:line="237" w:lineRule="auto"/>
        <w:rPr>
          <w:sz w:val="20"/>
          <w:szCs w:val="20"/>
          <w:color w:val="auto"/>
        </w:rPr>
      </w:pPr>
      <w:r>
        <w:rPr>
          <w:rFonts w:ascii="Courier New" w:cs="Courier New" w:eastAsia="Courier New" w:hAnsi="Courier New"/>
          <w:sz w:val="16"/>
          <w:szCs w:val="16"/>
          <w:color w:val="auto"/>
        </w:rPr>
        <w:t>2.13 $ 1.30 $ 1.21 $ (.37) ========= =========</w:t>
      </w:r>
    </w:p>
    <w:p>
      <w:pPr>
        <w:jc w:val="center"/>
        <w:ind w:right="5759"/>
        <w:spacing w:after="0" w:line="237" w:lineRule="auto"/>
        <w:rPr>
          <w:sz w:val="20"/>
          <w:szCs w:val="20"/>
          <w:color w:val="auto"/>
        </w:rPr>
      </w:pPr>
      <w:r>
        <w:rPr>
          <w:rFonts w:ascii="Courier New" w:cs="Courier New" w:eastAsia="Courier New" w:hAnsi="Courier New"/>
          <w:sz w:val="16"/>
          <w:szCs w:val="16"/>
          <w:color w:val="auto"/>
        </w:rPr>
        <w:t>========= ========= ========= Cash dividends</w:t>
      </w:r>
    </w:p>
    <w:tbl>
      <w:tblPr>
        <w:tblLayout w:type="fixed"/>
        <w:tblInd w:w="40" w:type="dxa"/>
        <w:tblCellMar>
          <w:top w:w="0" w:type="dxa"/>
          <w:left w:w="0" w:type="dxa"/>
          <w:bottom w:w="0" w:type="dxa"/>
          <w:right w:w="0" w:type="dxa"/>
        </w:tblCellMar>
      </w:tblPr>
      <w:tr>
        <w:trPr>
          <w:trHeight w:val="179"/>
        </w:trPr>
        <w:tc>
          <w:tcPr>
            <w:tcW w:w="3340" w:type="dxa"/>
            <w:vAlign w:val="bottom"/>
            <w:gridSpan w:val="4"/>
          </w:tcPr>
          <w:p>
            <w:pPr>
              <w:jc w:val="center"/>
              <w:ind w:left="24"/>
              <w:spacing w:after="0" w:line="179" w:lineRule="exact"/>
              <w:rPr>
                <w:sz w:val="20"/>
                <w:szCs w:val="20"/>
                <w:color w:val="auto"/>
              </w:rPr>
            </w:pPr>
            <w:r>
              <w:rPr>
                <w:rFonts w:ascii="Courier New" w:cs="Courier New" w:eastAsia="Courier New" w:hAnsi="Courier New"/>
                <w:sz w:val="16"/>
                <w:szCs w:val="16"/>
                <w:color w:val="auto"/>
                <w:w w:val="97"/>
              </w:rPr>
              <w:t>declared per common share(2).....</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 .0467 $</w:t>
            </w:r>
          </w:p>
        </w:tc>
      </w:tr>
      <w:tr>
        <w:trPr>
          <w:trHeight w:val="179"/>
        </w:trPr>
        <w:tc>
          <w:tcPr>
            <w:tcW w:w="43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7"/>
              </w:rPr>
              <w:t>.0467 BALANCE SHEET DATA (AT END OF PERIOD):</w:t>
            </w:r>
          </w:p>
        </w:tc>
      </w:tr>
      <w:tr>
        <w:trPr>
          <w:trHeight w:val="179"/>
        </w:trPr>
        <w:tc>
          <w:tcPr>
            <w:tcW w:w="1400" w:type="dxa"/>
            <w:vAlign w:val="bottom"/>
          </w:tcPr>
          <w:p>
            <w:pPr>
              <w:spacing w:after="0"/>
              <w:rPr>
                <w:sz w:val="15"/>
                <w:szCs w:val="15"/>
                <w:color w:val="auto"/>
              </w:rPr>
            </w:pPr>
          </w:p>
        </w:tc>
        <w:tc>
          <w:tcPr>
            <w:tcW w:w="126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5"/>
              </w:rPr>
              <w:t>Total</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assets....................................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316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$38,131.8 $35,744.5 $28,685.6</w:t>
            </w:r>
          </w:p>
        </w:tc>
        <w:tc>
          <w:tcPr>
            <w:tcW w:w="12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4"/>
              </w:rPr>
              <w:t>$14,710.5</w:t>
            </w:r>
          </w:p>
        </w:tc>
      </w:tr>
      <w:tr>
        <w:trPr>
          <w:trHeight w:val="179"/>
        </w:trPr>
        <w:tc>
          <w:tcPr>
            <w:tcW w:w="1400" w:type="dxa"/>
            <w:vAlign w:val="bottom"/>
          </w:tcPr>
          <w:p>
            <w:pPr>
              <w:spacing w:after="0"/>
              <w:rPr>
                <w:sz w:val="15"/>
                <w:szCs w:val="15"/>
                <w:color w:val="auto"/>
              </w:rPr>
            </w:pPr>
          </w:p>
        </w:tc>
        <w:tc>
          <w:tcPr>
            <w:tcW w:w="176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6"/>
              </w:rPr>
              <w:t>$11,234.3 Working</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capital.................................</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3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1,419.5 1,670.9 4,771.6 2,497.0 13.6 Long-term</w:t>
            </w:r>
          </w:p>
        </w:tc>
      </w:tr>
      <w:tr>
        <w:trPr>
          <w:trHeight w:val="179"/>
        </w:trPr>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debt(3)...............................</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11,741.6</w:t>
            </w:r>
          </w:p>
        </w:tc>
      </w:tr>
      <w:tr>
        <w:trPr>
          <w:trHeight w:val="179"/>
        </w:trPr>
        <w:tc>
          <w:tcPr>
            <w:tcW w:w="438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7"/>
              </w:rPr>
              <w:t>10,517.4 8,707.2 5,464.2 5,334.1 Total</w:t>
            </w:r>
          </w:p>
        </w:tc>
      </w:tr>
      <w:tr>
        <w:trPr>
          <w:trHeight w:val="179"/>
        </w:trPr>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debt(3)...................................</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12,201.8 10,811.3 9,224.7</w:t>
            </w:r>
          </w:p>
        </w:tc>
        <w:tc>
          <w:tcPr>
            <w:tcW w:w="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5,577.7</w:t>
            </w:r>
          </w:p>
        </w:tc>
        <w:tc>
          <w:tcPr>
            <w:tcW w:w="10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5,466.4</w:t>
            </w:r>
          </w:p>
        </w:tc>
      </w:tr>
      <w:tr>
        <w:trPr>
          <w:trHeight w:val="179"/>
        </w:trPr>
        <w:tc>
          <w:tcPr>
            <w:tcW w:w="1400" w:type="dxa"/>
            <w:vAlign w:val="bottom"/>
          </w:tcPr>
          <w:p>
            <w:pPr>
              <w:spacing w:after="0"/>
              <w:rPr>
                <w:sz w:val="15"/>
                <w:szCs w:val="15"/>
                <w:color w:val="auto"/>
              </w:rPr>
            </w:pPr>
          </w:p>
        </w:tc>
        <w:tc>
          <w:tcPr>
            <w:tcW w:w="1760" w:type="dxa"/>
            <w:vAlign w:val="bottom"/>
            <w:gridSpan w:val="2"/>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Stockholders'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equity............................</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14,473.0</w:t>
            </w:r>
          </w:p>
        </w:tc>
      </w:tr>
      <w:tr>
        <w:trPr>
          <w:trHeight w:val="179"/>
        </w:trPr>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14,086.4</w:t>
            </w:r>
          </w:p>
        </w:tc>
        <w:tc>
          <w:tcPr>
            <w:tcW w:w="2980" w:type="dxa"/>
            <w:vAlign w:val="bottom"/>
            <w:gridSpan w:val="4"/>
          </w:tcPr>
          <w:p>
            <w:pPr>
              <w:jc w:val="right"/>
              <w:ind w:right="582"/>
              <w:spacing w:after="0" w:line="179" w:lineRule="exact"/>
              <w:rPr>
                <w:sz w:val="20"/>
                <w:szCs w:val="20"/>
                <w:color w:val="auto"/>
              </w:rPr>
            </w:pPr>
            <w:r>
              <w:rPr>
                <w:rFonts w:ascii="Courier New" w:cs="Courier New" w:eastAsia="Courier New" w:hAnsi="Courier New"/>
                <w:sz w:val="16"/>
                <w:szCs w:val="16"/>
                <w:color w:val="auto"/>
                <w:w w:val="99"/>
              </w:rPr>
              <w:t>10,341.3 3,815.3 1,646.5</w:t>
            </w:r>
          </w:p>
        </w:tc>
      </w:tr>
      <w:tr>
        <w:trPr>
          <w:trHeight w:val="537"/>
        </w:trPr>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I-22</w:t>
            </w:r>
          </w:p>
        </w:tc>
      </w:tr>
    </w:tbl>
    <w:p>
      <w:pPr>
        <w:sectPr>
          <w:pgSz w:w="11900" w:h="16838" w:orient="portrait"/>
          <w:cols w:equalWidth="0" w:num="1">
            <w:col w:w="10219"/>
          </w:cols>
          <w:pgMar w:left="240" w:top="648" w:right="1440" w:bottom="1440" w:gutter="0" w:footer="0" w:header="0"/>
        </w:sectPr>
      </w:pPr>
    </w:p>
    <w:bookmarkStart w:id="37" w:name="page38"/>
    <w:bookmarkEnd w:id="37"/>
    <w:p>
      <w:pPr>
        <w:ind w:left="45"/>
        <w:spacing w:after="0"/>
        <w:rPr>
          <w:sz w:val="20"/>
          <w:szCs w:val="20"/>
          <w:color w:val="auto"/>
        </w:rPr>
      </w:pPr>
      <w:r>
        <w:rPr>
          <w:rFonts w:ascii="Courier New" w:cs="Courier New" w:eastAsia="Courier New" w:hAnsi="Courier New"/>
          <w:sz w:val="16"/>
          <w:szCs w:val="16"/>
          <w:color w:val="auto"/>
        </w:rPr>
        <w:t>YEAR ENDED DECEMBER 31, ---------------------</w:t>
      </w:r>
    </w:p>
    <w:p>
      <w:pPr>
        <w:ind w:left="225"/>
        <w:spacing w:after="0" w:line="236" w:lineRule="auto"/>
        <w:rPr>
          <w:sz w:val="20"/>
          <w:szCs w:val="20"/>
          <w:color w:val="auto"/>
        </w:rPr>
      </w:pPr>
      <w:r>
        <w:rPr>
          <w:rFonts w:ascii="Courier New" w:cs="Courier New" w:eastAsia="Courier New" w:hAnsi="Courier New"/>
          <w:sz w:val="16"/>
          <w:szCs w:val="16"/>
          <w:color w:val="auto"/>
        </w:rPr>
        <w:t>------------------------------------ 2001</w:t>
      </w:r>
    </w:p>
    <w:p>
      <w:pPr>
        <w:ind w:left="45"/>
        <w:spacing w:after="0" w:line="237" w:lineRule="auto"/>
        <w:rPr>
          <w:sz w:val="20"/>
          <w:szCs w:val="20"/>
          <w:color w:val="auto"/>
        </w:rPr>
      </w:pPr>
      <w:r>
        <w:rPr>
          <w:rFonts w:ascii="Courier New" w:cs="Courier New" w:eastAsia="Courier New" w:hAnsi="Courier New"/>
          <w:sz w:val="16"/>
          <w:szCs w:val="16"/>
          <w:color w:val="auto"/>
        </w:rPr>
        <w:t>2000 1999 1998 1997 --------- --------- -----</w:t>
      </w:r>
    </w:p>
    <w:p>
      <w:pPr>
        <w:ind w:left="45"/>
        <w:spacing w:after="0" w:line="237" w:lineRule="auto"/>
        <w:rPr>
          <w:sz w:val="20"/>
          <w:szCs w:val="20"/>
          <w:color w:val="auto"/>
        </w:rPr>
      </w:pPr>
      <w:r>
        <w:rPr>
          <w:rFonts w:ascii="Courier New" w:cs="Courier New" w:eastAsia="Courier New" w:hAnsi="Courier New"/>
          <w:sz w:val="16"/>
          <w:szCs w:val="16"/>
          <w:color w:val="auto"/>
        </w:rPr>
        <w:t>---- --------- --------- (UNAUDITED) (DOLLARS</w:t>
      </w:r>
    </w:p>
    <w:p>
      <w:pPr>
        <w:ind w:left="265"/>
        <w:spacing w:after="0" w:line="237" w:lineRule="auto"/>
        <w:rPr>
          <w:sz w:val="20"/>
          <w:szCs w:val="20"/>
          <w:color w:val="auto"/>
        </w:rPr>
      </w:pPr>
      <w:r>
        <w:rPr>
          <w:rFonts w:ascii="Courier New" w:cs="Courier New" w:eastAsia="Courier New" w:hAnsi="Courier New"/>
          <w:sz w:val="16"/>
          <w:szCs w:val="16"/>
          <w:color w:val="auto"/>
        </w:rPr>
        <w:t>IN MILLIONS, EXCEPT PER SHARE DATA) Debt</w:t>
      </w:r>
    </w:p>
    <w:p>
      <w:pPr>
        <w:ind w:left="125"/>
        <w:spacing w:after="0" w:line="237" w:lineRule="auto"/>
        <w:rPr>
          <w:sz w:val="20"/>
          <w:szCs w:val="20"/>
          <w:color w:val="auto"/>
        </w:rPr>
      </w:pPr>
      <w:r>
        <w:rPr>
          <w:rFonts w:ascii="Courier New" w:cs="Courier New" w:eastAsia="Courier New" w:hAnsi="Courier New"/>
          <w:sz w:val="16"/>
          <w:szCs w:val="16"/>
          <w:color w:val="auto"/>
        </w:rPr>
        <w:t>ratio(4)...................................</w:t>
      </w:r>
    </w:p>
    <w:p>
      <w:pPr>
        <w:ind w:left="145"/>
        <w:spacing w:after="0" w:line="237" w:lineRule="auto"/>
        <w:rPr>
          <w:sz w:val="20"/>
          <w:szCs w:val="20"/>
          <w:color w:val="auto"/>
        </w:rPr>
      </w:pPr>
      <w:r>
        <w:rPr>
          <w:rFonts w:ascii="Courier New" w:cs="Courier New" w:eastAsia="Courier New" w:hAnsi="Courier New"/>
          <w:sz w:val="16"/>
          <w:szCs w:val="16"/>
          <w:color w:val="auto"/>
        </w:rPr>
        <w:t>45.7% 43.4% 47.1% 59.4% 76.9% SUPPLEMENTARY</w:t>
      </w:r>
    </w:p>
    <w:p>
      <w:pPr>
        <w:ind w:left="325"/>
        <w:spacing w:after="0" w:line="237" w:lineRule="auto"/>
        <w:rPr>
          <w:sz w:val="20"/>
          <w:szCs w:val="20"/>
          <w:color w:val="auto"/>
        </w:rPr>
      </w:pPr>
      <w:r>
        <w:rPr>
          <w:rFonts w:ascii="Courier New" w:cs="Courier New" w:eastAsia="Courier New" w:hAnsi="Courier New"/>
          <w:sz w:val="16"/>
          <w:szCs w:val="16"/>
          <w:color w:val="auto"/>
        </w:rPr>
        <w:t>FINANCIAL DATA: Operating income before</w:t>
      </w:r>
    </w:p>
    <w:p>
      <w:pPr>
        <w:ind w:left="1385"/>
        <w:spacing w:after="0" w:line="237" w:lineRule="auto"/>
        <w:rPr>
          <w:sz w:val="20"/>
          <w:szCs w:val="20"/>
          <w:color w:val="auto"/>
        </w:rPr>
      </w:pPr>
      <w:r>
        <w:rPr>
          <w:rFonts w:ascii="Courier New" w:cs="Courier New" w:eastAsia="Courier New" w:hAnsi="Courier New"/>
          <w:sz w:val="16"/>
          <w:szCs w:val="16"/>
          <w:color w:val="auto"/>
        </w:rPr>
        <w:t>depreciation and</w:t>
      </w:r>
    </w:p>
    <w:p>
      <w:pPr>
        <w:ind w:left="5"/>
        <w:spacing w:after="0" w:line="236" w:lineRule="auto"/>
        <w:rPr>
          <w:sz w:val="20"/>
          <w:szCs w:val="20"/>
          <w:color w:val="auto"/>
        </w:rPr>
      </w:pPr>
      <w:r>
        <w:rPr>
          <w:rFonts w:ascii="Courier New" w:cs="Courier New" w:eastAsia="Courier New" w:hAnsi="Courier New"/>
          <w:sz w:val="16"/>
          <w:szCs w:val="16"/>
          <w:color w:val="auto"/>
        </w:rPr>
        <w:t>amortization(5)...............................</w:t>
      </w:r>
    </w:p>
    <w:p>
      <w:pPr>
        <w:ind w:left="325"/>
        <w:spacing w:after="0" w:line="237" w:lineRule="auto"/>
        <w:rPr>
          <w:sz w:val="20"/>
          <w:szCs w:val="20"/>
          <w:color w:val="auto"/>
        </w:rPr>
      </w:pPr>
      <w:r>
        <w:rPr>
          <w:rFonts w:ascii="Courier New" w:cs="Courier New" w:eastAsia="Courier New" w:hAnsi="Courier New"/>
          <w:sz w:val="16"/>
          <w:szCs w:val="16"/>
          <w:color w:val="auto"/>
        </w:rPr>
        <w:t>2,701.8 $ 2,470.3 $ 1,880.0 $ 1,496.7 $</w:t>
      </w:r>
    </w:p>
    <w:p>
      <w:pPr>
        <w:ind w:left="225"/>
        <w:spacing w:after="0" w:line="237" w:lineRule="auto"/>
        <w:rPr>
          <w:sz w:val="20"/>
          <w:szCs w:val="20"/>
          <w:color w:val="auto"/>
        </w:rPr>
      </w:pPr>
      <w:r>
        <w:rPr>
          <w:rFonts w:ascii="Courier New" w:cs="Courier New" w:eastAsia="Courier New" w:hAnsi="Courier New"/>
          <w:sz w:val="16"/>
          <w:szCs w:val="16"/>
          <w:color w:val="auto"/>
        </w:rPr>
        <w:t>1,293.1 Net cash provided by (used in)(6)</w:t>
      </w:r>
    </w:p>
    <w:p>
      <w:pPr>
        <w:ind w:left="1725"/>
        <w:spacing w:after="0" w:line="237" w:lineRule="auto"/>
        <w:rPr>
          <w:sz w:val="20"/>
          <w:szCs w:val="20"/>
          <w:color w:val="auto"/>
        </w:rPr>
      </w:pPr>
      <w:r>
        <w:rPr>
          <w:rFonts w:ascii="Courier New" w:cs="Courier New" w:eastAsia="Courier New" w:hAnsi="Courier New"/>
          <w:sz w:val="16"/>
          <w:szCs w:val="16"/>
          <w:color w:val="auto"/>
        </w:rPr>
        <w:t>Operating</w:t>
      </w:r>
    </w:p>
    <w:p>
      <w:pPr>
        <w:ind w:left="85"/>
        <w:spacing w:after="0" w:line="237" w:lineRule="auto"/>
        <w:rPr>
          <w:sz w:val="20"/>
          <w:szCs w:val="20"/>
          <w:color w:val="auto"/>
        </w:rPr>
      </w:pPr>
      <w:r>
        <w:rPr>
          <w:rFonts w:ascii="Courier New" w:cs="Courier New" w:eastAsia="Courier New" w:hAnsi="Courier New"/>
          <w:sz w:val="16"/>
          <w:szCs w:val="16"/>
          <w:color w:val="auto"/>
        </w:rPr>
        <w:t>activities.......................... 1,229.5</w:t>
      </w:r>
    </w:p>
    <w:p>
      <w:pPr>
        <w:ind w:left="325"/>
        <w:spacing w:after="0" w:line="237" w:lineRule="auto"/>
        <w:rPr>
          <w:sz w:val="20"/>
          <w:szCs w:val="20"/>
          <w:color w:val="auto"/>
        </w:rPr>
      </w:pPr>
      <w:r>
        <w:rPr>
          <w:rFonts w:ascii="Courier New" w:cs="Courier New" w:eastAsia="Courier New" w:hAnsi="Courier New"/>
          <w:sz w:val="16"/>
          <w:szCs w:val="16"/>
          <w:color w:val="auto"/>
        </w:rPr>
        <w:t>1,219.3 1,249.4 1,067.7 844.6 Financing</w:t>
      </w:r>
    </w:p>
    <w:p>
      <w:pPr>
        <w:ind w:left="85"/>
        <w:spacing w:after="0" w:line="237" w:lineRule="auto"/>
        <w:rPr>
          <w:sz w:val="20"/>
          <w:szCs w:val="20"/>
          <w:color w:val="auto"/>
        </w:rPr>
      </w:pPr>
      <w:r>
        <w:rPr>
          <w:rFonts w:ascii="Courier New" w:cs="Courier New" w:eastAsia="Courier New" w:hAnsi="Courier New"/>
          <w:sz w:val="16"/>
          <w:szCs w:val="16"/>
          <w:color w:val="auto"/>
        </w:rPr>
        <w:t>activities.......................... 1,476.3</w:t>
      </w:r>
    </w:p>
    <w:p>
      <w:pPr>
        <w:ind w:left="405"/>
        <w:spacing w:after="0" w:line="237" w:lineRule="auto"/>
        <w:rPr>
          <w:sz w:val="20"/>
          <w:szCs w:val="20"/>
          <w:color w:val="auto"/>
        </w:rPr>
      </w:pPr>
      <w:r>
        <w:rPr>
          <w:rFonts w:ascii="Courier New" w:cs="Courier New" w:eastAsia="Courier New" w:hAnsi="Courier New"/>
          <w:sz w:val="16"/>
          <w:szCs w:val="16"/>
          <w:color w:val="auto"/>
        </w:rPr>
        <w:t>(271.4) 1,341.4 809.2 283.9 Investing</w:t>
      </w:r>
    </w:p>
    <w:p>
      <w:pPr>
        <w:ind w:left="465"/>
        <w:spacing w:after="0" w:line="236" w:lineRule="auto"/>
        <w:rPr>
          <w:sz w:val="20"/>
          <w:szCs w:val="20"/>
          <w:color w:val="auto"/>
        </w:rPr>
      </w:pPr>
      <w:r>
        <w:rPr>
          <w:rFonts w:ascii="Courier New" w:cs="Courier New" w:eastAsia="Courier New" w:hAnsi="Courier New"/>
          <w:sz w:val="16"/>
          <w:szCs w:val="16"/>
          <w:color w:val="auto"/>
        </w:rPr>
        <w:t>activities..........................</w:t>
      </w:r>
    </w:p>
    <w:p>
      <w:pPr>
        <w:ind w:left="325"/>
        <w:spacing w:after="0" w:line="237" w:lineRule="auto"/>
        <w:rPr>
          <w:sz w:val="20"/>
          <w:szCs w:val="20"/>
          <w:color w:val="auto"/>
        </w:rPr>
      </w:pPr>
      <w:r>
        <w:rPr>
          <w:rFonts w:ascii="Courier New" w:cs="Courier New" w:eastAsia="Courier New" w:hAnsi="Courier New"/>
          <w:sz w:val="16"/>
          <w:szCs w:val="16"/>
          <w:color w:val="auto"/>
        </w:rPr>
        <w:t>(3,007.3) (1,218.6) (2,539.3) (1,415.3)</w:t>
      </w:r>
    </w:p>
    <w:p>
      <w:pPr>
        <w:ind w:left="1345"/>
        <w:spacing w:after="0" w:line="237" w:lineRule="auto"/>
        <w:rPr>
          <w:sz w:val="20"/>
          <w:szCs w:val="20"/>
          <w:color w:val="auto"/>
        </w:rPr>
      </w:pPr>
      <w:r>
        <w:rPr>
          <w:rFonts w:ascii="Courier New" w:cs="Courier New" w:eastAsia="Courier New" w:hAnsi="Courier New"/>
          <w:sz w:val="16"/>
          <w:szCs w:val="16"/>
          <w:color w:val="auto"/>
        </w:rPr>
        <w:t>(1,045.8) Capital</w:t>
      </w:r>
    </w:p>
    <w:p>
      <w:pPr>
        <w:ind w:left="265"/>
        <w:spacing w:after="0" w:line="237" w:lineRule="auto"/>
        <w:rPr>
          <w:sz w:val="20"/>
          <w:szCs w:val="20"/>
          <w:color w:val="auto"/>
        </w:rPr>
      </w:pPr>
      <w:r>
        <w:rPr>
          <w:rFonts w:ascii="Courier New" w:cs="Courier New" w:eastAsia="Courier New" w:hAnsi="Courier New"/>
          <w:sz w:val="16"/>
          <w:szCs w:val="16"/>
          <w:color w:val="auto"/>
        </w:rPr>
        <w:t>expenditures............................</w:t>
      </w:r>
    </w:p>
    <w:p>
      <w:pPr>
        <w:ind w:left="605"/>
        <w:spacing w:after="0" w:line="237" w:lineRule="auto"/>
        <w:rPr>
          <w:sz w:val="20"/>
          <w:szCs w:val="20"/>
          <w:color w:val="auto"/>
        </w:rPr>
      </w:pPr>
      <w:r>
        <w:rPr>
          <w:rFonts w:ascii="Courier New" w:cs="Courier New" w:eastAsia="Courier New" w:hAnsi="Courier New"/>
          <w:sz w:val="16"/>
          <w:szCs w:val="16"/>
          <w:color w:val="auto"/>
        </w:rPr>
        <w:t>2,181.7 1,636.8 893.8 898.9 795.5</w:t>
      </w:r>
    </w:p>
    <w:p>
      <w:pPr>
        <w:spacing w:after="0" w:line="356" w:lineRule="exact"/>
        <w:rPr>
          <w:sz w:val="20"/>
          <w:szCs w:val="20"/>
          <w:color w:val="auto"/>
        </w:rPr>
      </w:pPr>
    </w:p>
    <w:p>
      <w:pPr>
        <w:ind w:left="185" w:hanging="185"/>
        <w:spacing w:after="0"/>
        <w:tabs>
          <w:tab w:leader="none" w:pos="18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845" w:right="3059" w:hanging="379"/>
        <w:spacing w:after="0" w:line="235" w:lineRule="auto"/>
        <w:tabs>
          <w:tab w:leader="none" w:pos="8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Comcast sold Comcast Cellular Corporation to SBC Communications, Inc. Comcast Cellular is presented as a discontinued operation for all periods presented.</w:t>
      </w:r>
    </w:p>
    <w:p>
      <w:pPr>
        <w:spacing w:after="0" w:line="183" w:lineRule="exact"/>
        <w:rPr>
          <w:rFonts w:ascii="Courier New" w:cs="Courier New" w:eastAsia="Courier New" w:hAnsi="Courier New"/>
          <w:sz w:val="16"/>
          <w:szCs w:val="16"/>
          <w:color w:val="auto"/>
        </w:rPr>
      </w:pPr>
    </w:p>
    <w:p>
      <w:pPr>
        <w:ind w:left="845" w:right="3059" w:hanging="379"/>
        <w:spacing w:after="0" w:line="234" w:lineRule="auto"/>
        <w:tabs>
          <w:tab w:leader="none" w:pos="8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Comcast's two-for-one stock split in the form of a 100% stock dividend in May 1999.</w:t>
      </w:r>
    </w:p>
    <w:p>
      <w:pPr>
        <w:spacing w:after="0" w:line="183" w:lineRule="exact"/>
        <w:rPr>
          <w:rFonts w:ascii="Courier New" w:cs="Courier New" w:eastAsia="Courier New" w:hAnsi="Courier New"/>
          <w:sz w:val="16"/>
          <w:szCs w:val="16"/>
          <w:color w:val="auto"/>
        </w:rPr>
      </w:pPr>
    </w:p>
    <w:p>
      <w:pPr>
        <w:ind w:left="845" w:right="2879" w:hanging="379"/>
        <w:spacing w:after="0" w:line="234" w:lineRule="auto"/>
        <w:tabs>
          <w:tab w:leader="none" w:pos="8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$666.0 million adjustment to carrying value at December 31, 1999.</w:t>
      </w:r>
    </w:p>
    <w:p>
      <w:pPr>
        <w:spacing w:after="0" w:line="183" w:lineRule="exact"/>
        <w:rPr>
          <w:rFonts w:ascii="Courier New" w:cs="Courier New" w:eastAsia="Courier New" w:hAnsi="Courier New"/>
          <w:sz w:val="16"/>
          <w:szCs w:val="16"/>
          <w:color w:val="auto"/>
        </w:rPr>
      </w:pPr>
    </w:p>
    <w:p>
      <w:pPr>
        <w:ind w:left="845" w:right="3159" w:hanging="379"/>
        <w:spacing w:after="0" w:line="234" w:lineRule="auto"/>
        <w:tabs>
          <w:tab w:leader="none" w:pos="8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ratio reflects debt from continuing operations as a percent of capital (debt plus stockholders' equity).</w:t>
      </w:r>
    </w:p>
    <w:p>
      <w:pPr>
        <w:spacing w:after="0" w:line="183" w:lineRule="exact"/>
        <w:rPr>
          <w:rFonts w:ascii="Courier New" w:cs="Courier New" w:eastAsia="Courier New" w:hAnsi="Courier New"/>
          <w:sz w:val="16"/>
          <w:szCs w:val="16"/>
          <w:color w:val="auto"/>
        </w:rPr>
      </w:pPr>
    </w:p>
    <w:p>
      <w:pPr>
        <w:ind w:left="845" w:right="2779" w:hanging="379"/>
        <w:spacing w:after="0" w:line="272" w:lineRule="auto"/>
        <w:tabs>
          <w:tab w:leader="none" w:pos="845"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845" w:right="2779" w:hanging="379"/>
        <w:spacing w:after="0" w:line="235" w:lineRule="auto"/>
        <w:tabs>
          <w:tab w:leader="none" w:pos="845"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represents net cash provided by (used in) operating activities, financing activities and investing activities as presented in Comcast's consolidated statement of cash flows.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I-23</w:t>
      </w:r>
    </w:p>
    <w:p>
      <w:pPr>
        <w:sectPr>
          <w:pgSz w:w="11900" w:h="16838" w:orient="portrait"/>
          <w:cols w:equalWidth="0" w:num="1">
            <w:col w:w="10224"/>
          </w:cols>
          <w:pgMar w:left="235" w:top="648" w:right="1440" w:bottom="1440" w:gutter="0" w:footer="0" w:header="0"/>
        </w:sectPr>
      </w:pPr>
    </w:p>
    <w:bookmarkStart w:id="38" w:name="page39"/>
    <w:bookmarkEnd w:id="38"/>
    <w:p>
      <w:pPr>
        <w:jc w:val="center"/>
        <w:ind w:right="2775"/>
        <w:spacing w:after="0"/>
        <w:rPr>
          <w:sz w:val="20"/>
          <w:szCs w:val="20"/>
          <w:color w:val="auto"/>
        </w:rPr>
      </w:pPr>
      <w:r>
        <w:rPr>
          <w:rFonts w:ascii="Courier New" w:cs="Courier New" w:eastAsia="Courier New" w:hAnsi="Courier New"/>
          <w:sz w:val="16"/>
          <w:szCs w:val="16"/>
          <w:color w:val="auto"/>
        </w:rPr>
        <w:t>SELECTED FINANCIAL DATA OF AT&amp;T CORP. AND SUBSIDIARIES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consolidated income statement data below for the three years ended December 31, 2001, and the consolidated balance sheet data at December 31, 2001 and 2000, were derived from audited consolidated financial statements. The remaining data was derived from AT&amp;T's unaudited consolidated financial statements.</w:t>
      </w:r>
    </w:p>
    <w:p>
      <w:pPr>
        <w:spacing w:after="0" w:line="180"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ind w:left="45"/>
        <w:spacing w:after="0" w:line="236" w:lineRule="auto"/>
        <w:rPr>
          <w:sz w:val="20"/>
          <w:szCs w:val="20"/>
          <w:color w:val="auto"/>
        </w:rPr>
      </w:pPr>
      <w:r>
        <w:rPr>
          <w:rFonts w:ascii="Courier New" w:cs="Courier New" w:eastAsia="Courier New" w:hAnsi="Courier New"/>
          <w:sz w:val="16"/>
          <w:szCs w:val="16"/>
          <w:color w:val="auto"/>
        </w:rPr>
        <w:t>-------------------------------- 2001 2000(1) 1999(2)</w:t>
      </w:r>
    </w:p>
    <w:p>
      <w:pPr>
        <w:ind w:left="45"/>
        <w:spacing w:after="0" w:line="237" w:lineRule="auto"/>
        <w:rPr>
          <w:sz w:val="20"/>
          <w:szCs w:val="20"/>
          <w:color w:val="auto"/>
        </w:rPr>
      </w:pPr>
      <w:r>
        <w:rPr>
          <w:rFonts w:ascii="Courier New" w:cs="Courier New" w:eastAsia="Courier New" w:hAnsi="Courier New"/>
          <w:sz w:val="16"/>
          <w:szCs w:val="16"/>
          <w:color w:val="auto"/>
        </w:rPr>
        <w:t>1998 1997 -------- -------- -------- -------- -------</w:t>
      </w:r>
    </w:p>
    <w:p>
      <w:pPr>
        <w:jc w:val="center"/>
        <w:ind w:right="5195"/>
        <w:spacing w:after="0" w:line="237" w:lineRule="auto"/>
        <w:rPr>
          <w:sz w:val="20"/>
          <w:szCs w:val="20"/>
          <w:color w:val="auto"/>
        </w:rPr>
      </w:pPr>
      <w:r>
        <w:rPr>
          <w:rFonts w:ascii="Courier New" w:cs="Courier New" w:eastAsia="Courier New" w:hAnsi="Courier New"/>
          <w:sz w:val="16"/>
          <w:szCs w:val="16"/>
          <w:color w:val="auto"/>
        </w:rPr>
        <w:t>- (UNAUDITED) (DOLLARS IN MILLIONS, EXCEPT PER SHARE</w:t>
      </w:r>
    </w:p>
    <w:p>
      <w:pPr>
        <w:jc w:val="center"/>
        <w:ind w:right="5195"/>
        <w:spacing w:after="0" w:line="237" w:lineRule="auto"/>
        <w:rPr>
          <w:sz w:val="20"/>
          <w:szCs w:val="20"/>
          <w:color w:val="auto"/>
        </w:rPr>
      </w:pPr>
      <w:r>
        <w:rPr>
          <w:rFonts w:ascii="Courier New" w:cs="Courier New" w:eastAsia="Courier New" w:hAnsi="Courier New"/>
          <w:sz w:val="16"/>
          <w:szCs w:val="16"/>
          <w:color w:val="auto"/>
        </w:rPr>
        <w:t>AMOUNTS) RESULTS OF OPERATIONS AND EARNINGS PER</w:t>
      </w:r>
    </w:p>
    <w:p>
      <w:pPr>
        <w:jc w:val="center"/>
        <w:ind w:right="5195"/>
        <w:spacing w:after="0" w:line="237" w:lineRule="auto"/>
        <w:rPr>
          <w:sz w:val="20"/>
          <w:szCs w:val="20"/>
          <w:color w:val="auto"/>
        </w:rPr>
      </w:pPr>
      <w:r>
        <w:rPr>
          <w:rFonts w:ascii="Courier New" w:cs="Courier New" w:eastAsia="Courier New" w:hAnsi="Courier New"/>
          <w:sz w:val="16"/>
          <w:szCs w:val="16"/>
          <w:color w:val="auto"/>
        </w:rPr>
        <w:t>SHARE:</w:t>
      </w:r>
    </w:p>
    <w:p>
      <w:pPr>
        <w:ind w:left="5"/>
        <w:spacing w:after="0" w:line="237" w:lineRule="auto"/>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ind w:left="2085" w:right="5659" w:hanging="1621"/>
        <w:spacing w:after="0" w:line="234" w:lineRule="auto"/>
        <w:tabs>
          <w:tab w:leader="none" w:pos="64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52,550 $ 55,533 $ 54,973 $ 47,817 $ 46,910 Operating</w:t>
      </w:r>
    </w:p>
    <w:p>
      <w:pPr>
        <w:jc w:val="center"/>
        <w:ind w:right="5195"/>
        <w:spacing w:after="0" w:line="237" w:lineRule="auto"/>
        <w:rPr>
          <w:sz w:val="20"/>
          <w:szCs w:val="20"/>
          <w:color w:val="auto"/>
        </w:rPr>
      </w:pPr>
      <w:r>
        <w:rPr>
          <w:rFonts w:ascii="Courier New" w:cs="Courier New" w:eastAsia="Courier New" w:hAnsi="Courier New"/>
          <w:sz w:val="16"/>
          <w:szCs w:val="16"/>
          <w:color w:val="auto"/>
        </w:rPr>
        <w:t>income...................................... 3,754</w:t>
      </w:r>
    </w:p>
    <w:p>
      <w:pPr>
        <w:jc w:val="center"/>
        <w:ind w:right="5195"/>
        <w:spacing w:after="0" w:line="237" w:lineRule="auto"/>
        <w:rPr>
          <w:sz w:val="20"/>
          <w:szCs w:val="20"/>
          <w:color w:val="auto"/>
        </w:rPr>
      </w:pPr>
      <w:r>
        <w:rPr>
          <w:rFonts w:ascii="Courier New" w:cs="Courier New" w:eastAsia="Courier New" w:hAnsi="Courier New"/>
          <w:sz w:val="16"/>
          <w:szCs w:val="16"/>
          <w:color w:val="auto"/>
        </w:rPr>
        <w:t>4,228 11,458 7,632 6,835 (Loss) income from</w:t>
      </w:r>
    </w:p>
    <w:p>
      <w:pPr>
        <w:jc w:val="center"/>
        <w:ind w:right="5195"/>
        <w:spacing w:after="0" w:line="237" w:lineRule="auto"/>
        <w:rPr>
          <w:sz w:val="20"/>
          <w:szCs w:val="20"/>
          <w:color w:val="auto"/>
        </w:rPr>
      </w:pPr>
      <w:r>
        <w:rPr>
          <w:rFonts w:ascii="Courier New" w:cs="Courier New" w:eastAsia="Courier New" w:hAnsi="Courier New"/>
          <w:sz w:val="16"/>
          <w:szCs w:val="16"/>
          <w:color w:val="auto"/>
        </w:rPr>
        <w:t>continuing operations before cumulative effect of</w:t>
      </w:r>
    </w:p>
    <w:p>
      <w:pPr>
        <w:jc w:val="center"/>
        <w:ind w:right="5195"/>
        <w:spacing w:after="0" w:line="237" w:lineRule="auto"/>
        <w:rPr>
          <w:sz w:val="20"/>
          <w:szCs w:val="20"/>
          <w:color w:val="auto"/>
        </w:rPr>
      </w:pPr>
      <w:r>
        <w:rPr>
          <w:rFonts w:ascii="Courier New" w:cs="Courier New" w:eastAsia="Courier New" w:hAnsi="Courier New"/>
          <w:sz w:val="16"/>
          <w:szCs w:val="16"/>
          <w:color w:val="auto"/>
        </w:rPr>
        <w:t>accounting change.............. (6,842) 4,133 3,861</w:t>
      </w:r>
    </w:p>
    <w:p>
      <w:pPr>
        <w:jc w:val="center"/>
        <w:ind w:right="5195"/>
        <w:spacing w:after="0" w:line="237" w:lineRule="auto"/>
        <w:rPr>
          <w:sz w:val="20"/>
          <w:szCs w:val="20"/>
          <w:color w:val="auto"/>
        </w:rPr>
      </w:pPr>
      <w:r>
        <w:rPr>
          <w:rFonts w:ascii="Courier New" w:cs="Courier New" w:eastAsia="Courier New" w:hAnsi="Courier New"/>
          <w:sz w:val="16"/>
          <w:szCs w:val="16"/>
          <w:color w:val="auto"/>
        </w:rPr>
        <w:t>5,052 4,088 (LOSS) INCOME FROM CONTINUING OPERATIONS</w:t>
      </w:r>
    </w:p>
    <w:p>
      <w:pPr>
        <w:jc w:val="center"/>
        <w:ind w:right="5195"/>
        <w:spacing w:after="0" w:line="237" w:lineRule="auto"/>
        <w:rPr>
          <w:sz w:val="20"/>
          <w:szCs w:val="20"/>
          <w:color w:val="auto"/>
        </w:rPr>
      </w:pPr>
      <w:r>
        <w:rPr>
          <w:rFonts w:ascii="Courier New" w:cs="Courier New" w:eastAsia="Courier New" w:hAnsi="Courier New"/>
          <w:sz w:val="16"/>
          <w:szCs w:val="16"/>
          <w:color w:val="auto"/>
        </w:rPr>
        <w:t>BEFORE CUMULATIVE EFFECT OF ACCOUNTING CHANGE: AT&amp;T</w:t>
      </w:r>
    </w:p>
    <w:p>
      <w:pPr>
        <w:jc w:val="center"/>
        <w:ind w:right="5195"/>
        <w:spacing w:after="0" w:line="236" w:lineRule="auto"/>
        <w:rPr>
          <w:sz w:val="20"/>
          <w:szCs w:val="20"/>
          <w:color w:val="auto"/>
        </w:rPr>
      </w:pPr>
      <w:r>
        <w:rPr>
          <w:rFonts w:ascii="Courier New" w:cs="Courier New" w:eastAsia="Courier New" w:hAnsi="Courier New"/>
          <w:sz w:val="16"/>
          <w:szCs w:val="16"/>
          <w:color w:val="auto"/>
        </w:rPr>
        <w:t>Common Stock Group: (Loss)</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income....................................... (4,131)</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2,645 5,883 5,052 4,088 (Loss) earnings per basic</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share..................... (1.33) 0.76 1.91 1.89 1.53</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(Loss) earnings per diluted share...................</w:t>
      </w:r>
    </w:p>
    <w:p>
      <w:pPr>
        <w:jc w:val="center"/>
        <w:ind w:right="5195"/>
        <w:spacing w:after="0" w:line="236" w:lineRule="auto"/>
        <w:rPr>
          <w:sz w:val="20"/>
          <w:szCs w:val="20"/>
          <w:color w:val="auto"/>
        </w:rPr>
      </w:pPr>
      <w:r>
        <w:rPr>
          <w:rFonts w:ascii="Courier New" w:cs="Courier New" w:eastAsia="Courier New" w:hAnsi="Courier New"/>
          <w:sz w:val="16"/>
          <w:szCs w:val="16"/>
          <w:color w:val="auto"/>
        </w:rPr>
        <w:t>(1.33) 0.75 1.87 1.87 1.53 Dividends declared per</w:t>
      </w:r>
    </w:p>
    <w:p>
      <w:pPr>
        <w:jc w:val="center"/>
        <w:ind w:right="5195"/>
        <w:spacing w:after="0" w:line="237" w:lineRule="auto"/>
        <w:rPr>
          <w:sz w:val="20"/>
          <w:szCs w:val="20"/>
          <w:color w:val="auto"/>
        </w:rPr>
      </w:pPr>
      <w:r>
        <w:rPr>
          <w:rFonts w:ascii="Courier New" w:cs="Courier New" w:eastAsia="Courier New" w:hAnsi="Courier New"/>
          <w:sz w:val="16"/>
          <w:szCs w:val="16"/>
          <w:color w:val="auto"/>
        </w:rPr>
        <w:t>share........................ 0.15 0.6975 0.88 0.88</w:t>
      </w:r>
    </w:p>
    <w:p>
      <w:pPr>
        <w:jc w:val="center"/>
        <w:ind w:right="5195"/>
        <w:spacing w:after="0" w:line="237" w:lineRule="auto"/>
        <w:rPr>
          <w:sz w:val="20"/>
          <w:szCs w:val="20"/>
          <w:color w:val="auto"/>
        </w:rPr>
      </w:pPr>
      <w:r>
        <w:rPr>
          <w:rFonts w:ascii="Courier New" w:cs="Courier New" w:eastAsia="Courier New" w:hAnsi="Courier New"/>
          <w:sz w:val="16"/>
          <w:szCs w:val="16"/>
          <w:color w:val="auto"/>
        </w:rPr>
        <w:t>0.88 Liberty Media Group(3): (Loss)</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income....................................... (2,711)</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1,488 (2,022) -- -- (Loss) earnings per basic and</w:t>
      </w:r>
    </w:p>
    <w:p>
      <w:pPr>
        <w:jc w:val="center"/>
        <w:ind w:right="5195"/>
        <w:spacing w:after="0" w:line="236" w:lineRule="auto"/>
        <w:rPr>
          <w:sz w:val="20"/>
          <w:szCs w:val="20"/>
          <w:color w:val="auto"/>
        </w:rPr>
      </w:pPr>
      <w:r>
        <w:rPr>
          <w:rFonts w:ascii="Courier New" w:cs="Courier New" w:eastAsia="Courier New" w:hAnsi="Courier New"/>
          <w:sz w:val="16"/>
          <w:szCs w:val="16"/>
          <w:color w:val="auto"/>
        </w:rPr>
        <w:t>diluted share......... (1.05) 0.58 (0.80) -- --</w:t>
      </w:r>
    </w:p>
    <w:p>
      <w:pPr>
        <w:jc w:val="center"/>
        <w:ind w:right="5195"/>
        <w:spacing w:after="0" w:line="237" w:lineRule="auto"/>
        <w:rPr>
          <w:sz w:val="20"/>
          <w:szCs w:val="20"/>
          <w:color w:val="auto"/>
        </w:rPr>
      </w:pPr>
      <w:r>
        <w:rPr>
          <w:rFonts w:ascii="Courier New" w:cs="Courier New" w:eastAsia="Courier New" w:hAnsi="Courier New"/>
          <w:sz w:val="16"/>
          <w:szCs w:val="16"/>
          <w:color w:val="auto"/>
        </w:rPr>
        <w:t>ASSETS AND CAPITAL: Property, plant and equipment,</w:t>
      </w:r>
    </w:p>
    <w:p>
      <w:pPr>
        <w:jc w:val="center"/>
        <w:ind w:right="5195"/>
        <w:spacing w:after="0" w:line="237" w:lineRule="auto"/>
        <w:rPr>
          <w:sz w:val="20"/>
          <w:szCs w:val="20"/>
          <w:color w:val="auto"/>
        </w:rPr>
      </w:pPr>
      <w:r>
        <w:rPr>
          <w:rFonts w:ascii="Courier New" w:cs="Courier New" w:eastAsia="Courier New" w:hAnsi="Courier New"/>
          <w:sz w:val="16"/>
          <w:szCs w:val="16"/>
          <w:color w:val="auto"/>
        </w:rPr>
        <w:t>net.................... $ 41,322 $ 41,269 $ 33,366 $</w:t>
      </w:r>
    </w:p>
    <w:p>
      <w:pPr>
        <w:jc w:val="center"/>
        <w:ind w:right="5195"/>
        <w:spacing w:after="0" w:line="237" w:lineRule="auto"/>
        <w:rPr>
          <w:sz w:val="20"/>
          <w:szCs w:val="20"/>
          <w:color w:val="auto"/>
        </w:rPr>
      </w:pPr>
      <w:r>
        <w:rPr>
          <w:rFonts w:ascii="Courier New" w:cs="Courier New" w:eastAsia="Courier New" w:hAnsi="Courier New"/>
          <w:sz w:val="16"/>
          <w:szCs w:val="16"/>
          <w:color w:val="auto"/>
        </w:rPr>
        <w:t>21,780 $ 19,177 Total assets -- continuing</w:t>
      </w:r>
    </w:p>
    <w:p>
      <w:pPr>
        <w:jc w:val="center"/>
        <w:ind w:right="5195"/>
        <w:spacing w:after="0" w:line="237" w:lineRule="auto"/>
        <w:rPr>
          <w:sz w:val="20"/>
          <w:szCs w:val="20"/>
          <w:color w:val="auto"/>
        </w:rPr>
      </w:pPr>
      <w:r>
        <w:rPr>
          <w:rFonts w:ascii="Courier New" w:cs="Courier New" w:eastAsia="Courier New" w:hAnsi="Courier New"/>
          <w:sz w:val="16"/>
          <w:szCs w:val="16"/>
          <w:color w:val="auto"/>
        </w:rPr>
        <w:t>operations................. 165,282 207,136 146,094</w:t>
      </w:r>
    </w:p>
    <w:p>
      <w:pPr>
        <w:jc w:val="center"/>
        <w:ind w:right="5195"/>
        <w:spacing w:after="0" w:line="237" w:lineRule="auto"/>
        <w:rPr>
          <w:sz w:val="20"/>
          <w:szCs w:val="20"/>
          <w:color w:val="auto"/>
        </w:rPr>
      </w:pPr>
      <w:r>
        <w:rPr>
          <w:rFonts w:ascii="Courier New" w:cs="Courier New" w:eastAsia="Courier New" w:hAnsi="Courier New"/>
          <w:sz w:val="16"/>
          <w:szCs w:val="16"/>
          <w:color w:val="auto"/>
        </w:rPr>
        <w:t>40,134 41,029 Total</w:t>
      </w:r>
    </w:p>
    <w:p>
      <w:pPr>
        <w:jc w:val="center"/>
        <w:ind w:right="5195"/>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5195"/>
        <w:spacing w:after="0" w:line="237" w:lineRule="auto"/>
        <w:rPr>
          <w:sz w:val="20"/>
          <w:szCs w:val="20"/>
          <w:color w:val="auto"/>
        </w:rPr>
      </w:pPr>
      <w:r>
        <w:rPr>
          <w:rFonts w:ascii="Courier New" w:cs="Courier New" w:eastAsia="Courier New" w:hAnsi="Courier New"/>
          <w:sz w:val="16"/>
          <w:szCs w:val="16"/>
          <w:color w:val="auto"/>
        </w:rPr>
        <w:t>165,282 234,360 163,457 54,185 55,797 Long-term</w:t>
      </w:r>
    </w:p>
    <w:p>
      <w:pPr>
        <w:jc w:val="center"/>
        <w:ind w:right="5195"/>
        <w:spacing w:after="0" w:line="236" w:lineRule="auto"/>
        <w:rPr>
          <w:sz w:val="20"/>
          <w:szCs w:val="20"/>
          <w:color w:val="auto"/>
        </w:rPr>
      </w:pPr>
      <w:r>
        <w:rPr>
          <w:rFonts w:ascii="Courier New" w:cs="Courier New" w:eastAsia="Courier New" w:hAnsi="Courier New"/>
          <w:sz w:val="16"/>
          <w:szCs w:val="16"/>
          <w:color w:val="auto"/>
        </w:rPr>
        <w:t>debt........................................ 40,527</w:t>
      </w:r>
    </w:p>
    <w:p>
      <w:pPr>
        <w:jc w:val="center"/>
        <w:ind w:right="5195"/>
        <w:spacing w:after="0" w:line="237" w:lineRule="auto"/>
        <w:rPr>
          <w:sz w:val="20"/>
          <w:szCs w:val="20"/>
          <w:color w:val="auto"/>
        </w:rPr>
      </w:pPr>
      <w:r>
        <w:rPr>
          <w:rFonts w:ascii="Courier New" w:cs="Courier New" w:eastAsia="Courier New" w:hAnsi="Courier New"/>
          <w:sz w:val="16"/>
          <w:szCs w:val="16"/>
          <w:color w:val="auto"/>
        </w:rPr>
        <w:t>33,089 23,214 5,555 7,840 Total</w:t>
      </w:r>
    </w:p>
    <w:p>
      <w:pPr>
        <w:jc w:val="center"/>
        <w:ind w:right="5195"/>
        <w:spacing w:after="0" w:line="237" w:lineRule="auto"/>
        <w:rPr>
          <w:sz w:val="20"/>
          <w:szCs w:val="20"/>
          <w:color w:val="auto"/>
        </w:rPr>
      </w:pPr>
      <w:r>
        <w:rPr>
          <w:rFonts w:ascii="Courier New" w:cs="Courier New" w:eastAsia="Courier New" w:hAnsi="Courier New"/>
          <w:sz w:val="16"/>
          <w:szCs w:val="16"/>
          <w:color w:val="auto"/>
        </w:rPr>
        <w:t>debt............................................</w:t>
      </w:r>
    </w:p>
    <w:p>
      <w:pPr>
        <w:jc w:val="center"/>
        <w:ind w:right="5195"/>
        <w:spacing w:after="0" w:line="237" w:lineRule="auto"/>
        <w:rPr>
          <w:sz w:val="20"/>
          <w:szCs w:val="20"/>
          <w:color w:val="auto"/>
        </w:rPr>
      </w:pPr>
      <w:r>
        <w:rPr>
          <w:rFonts w:ascii="Courier New" w:cs="Courier New" w:eastAsia="Courier New" w:hAnsi="Courier New"/>
          <w:sz w:val="16"/>
          <w:szCs w:val="16"/>
          <w:color w:val="auto"/>
        </w:rPr>
        <w:t>53,485 64,927 35,694 6,638 11,895 Mandatorily</w:t>
      </w:r>
    </w:p>
    <w:p>
      <w:pPr>
        <w:jc w:val="center"/>
        <w:ind w:right="5195"/>
        <w:spacing w:after="0" w:line="237" w:lineRule="auto"/>
        <w:rPr>
          <w:sz w:val="20"/>
          <w:szCs w:val="20"/>
          <w:color w:val="auto"/>
        </w:rPr>
      </w:pPr>
      <w:r>
        <w:rPr>
          <w:rFonts w:ascii="Courier New" w:cs="Courier New" w:eastAsia="Courier New" w:hAnsi="Courier New"/>
          <w:sz w:val="16"/>
          <w:szCs w:val="16"/>
          <w:color w:val="auto"/>
        </w:rPr>
        <w:t>redeemable preferred securities........... 2,400</w:t>
      </w:r>
    </w:p>
    <w:p>
      <w:pPr>
        <w:jc w:val="center"/>
        <w:ind w:right="5195"/>
        <w:spacing w:after="0" w:line="237" w:lineRule="auto"/>
        <w:rPr>
          <w:sz w:val="20"/>
          <w:szCs w:val="20"/>
          <w:color w:val="auto"/>
        </w:rPr>
      </w:pPr>
      <w:r>
        <w:rPr>
          <w:rFonts w:ascii="Courier New" w:cs="Courier New" w:eastAsia="Courier New" w:hAnsi="Courier New"/>
          <w:sz w:val="16"/>
          <w:szCs w:val="16"/>
          <w:color w:val="auto"/>
        </w:rPr>
        <w:t>2,380 1,626 -- -- Shareowners'</w:t>
      </w:r>
    </w:p>
    <w:p>
      <w:pPr>
        <w:jc w:val="center"/>
        <w:ind w:right="5195"/>
        <w:spacing w:after="0" w:line="237" w:lineRule="auto"/>
        <w:rPr>
          <w:sz w:val="20"/>
          <w:szCs w:val="20"/>
          <w:color w:val="auto"/>
        </w:rPr>
      </w:pPr>
      <w:r>
        <w:rPr>
          <w:rFonts w:ascii="Courier New" w:cs="Courier New" w:eastAsia="Courier New" w:hAnsi="Courier New"/>
          <w:sz w:val="16"/>
          <w:szCs w:val="16"/>
          <w:color w:val="auto"/>
        </w:rPr>
        <w:t>equity................................... 51,680</w:t>
      </w:r>
    </w:p>
    <w:p>
      <w:pPr>
        <w:jc w:val="center"/>
        <w:ind w:right="5195"/>
        <w:spacing w:after="0" w:line="237" w:lineRule="auto"/>
        <w:rPr>
          <w:sz w:val="20"/>
          <w:szCs w:val="20"/>
          <w:color w:val="auto"/>
        </w:rPr>
      </w:pPr>
      <w:r>
        <w:rPr>
          <w:rFonts w:ascii="Courier New" w:cs="Courier New" w:eastAsia="Courier New" w:hAnsi="Courier New"/>
          <w:sz w:val="16"/>
          <w:szCs w:val="16"/>
          <w:color w:val="auto"/>
        </w:rPr>
        <w:t>103,198 78,927 25,522 23,678 Debt</w:t>
      </w:r>
    </w:p>
    <w:p>
      <w:pPr>
        <w:jc w:val="center"/>
        <w:ind w:right="5195"/>
        <w:spacing w:after="0" w:line="236" w:lineRule="auto"/>
        <w:rPr>
          <w:sz w:val="20"/>
          <w:szCs w:val="20"/>
          <w:color w:val="auto"/>
        </w:rPr>
      </w:pPr>
      <w:r>
        <w:rPr>
          <w:rFonts w:ascii="Courier New" w:cs="Courier New" w:eastAsia="Courier New" w:hAnsi="Courier New"/>
          <w:sz w:val="16"/>
          <w:szCs w:val="16"/>
          <w:color w:val="auto"/>
        </w:rPr>
        <w:t>ratio(4).........................................</w:t>
      </w:r>
    </w:p>
    <w:p>
      <w:pPr>
        <w:jc w:val="center"/>
        <w:ind w:right="5195"/>
        <w:spacing w:after="0" w:line="237" w:lineRule="auto"/>
        <w:rPr>
          <w:sz w:val="20"/>
          <w:szCs w:val="20"/>
          <w:color w:val="auto"/>
        </w:rPr>
      </w:pPr>
      <w:r>
        <w:rPr>
          <w:rFonts w:ascii="Courier New" w:cs="Courier New" w:eastAsia="Courier New" w:hAnsi="Courier New"/>
          <w:sz w:val="16"/>
          <w:szCs w:val="16"/>
          <w:color w:val="auto"/>
        </w:rPr>
        <w:t>47.7% 57.2% 54.3% 36.7% 57.2% Gross capital</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expenditures............................ 8,388 10,462</w:t>
      </w:r>
    </w:p>
    <w:p>
      <w:pPr>
        <w:spacing w:after="0" w:line="14"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11,194 6,871 6,065</w:t>
      </w:r>
    </w:p>
    <w:p>
      <w:pPr>
        <w:spacing w:after="0" w:line="355" w:lineRule="exact"/>
        <w:rPr>
          <w:sz w:val="20"/>
          <w:szCs w:val="20"/>
          <w:color w:val="auto"/>
        </w:rPr>
      </w:pPr>
    </w:p>
    <w:p>
      <w:pPr>
        <w:ind w:left="185" w:hanging="185"/>
        <w:spacing w:after="0"/>
        <w:tabs>
          <w:tab w:leader="none" w:pos="18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465" w:right="2779" w:hanging="372"/>
        <w:spacing w:after="0" w:line="235" w:lineRule="auto"/>
        <w:tabs>
          <w:tab w:leader="none" w:pos="465"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Group continuing operations results exclude Liberty Media Group (LMG). In addition, on June 15, 2000, AT&amp;T completed the acquisition of MediaOne Group, Inc.</w:t>
      </w:r>
    </w:p>
    <w:p>
      <w:pPr>
        <w:spacing w:after="0" w:line="362" w:lineRule="exact"/>
        <w:rPr>
          <w:rFonts w:ascii="Courier New" w:cs="Courier New" w:eastAsia="Courier New" w:hAnsi="Courier New"/>
          <w:sz w:val="16"/>
          <w:szCs w:val="16"/>
          <w:color w:val="auto"/>
        </w:rPr>
      </w:pPr>
    </w:p>
    <w:p>
      <w:pPr>
        <w:ind w:left="465" w:right="2779" w:hanging="372"/>
        <w:spacing w:after="0" w:line="283" w:lineRule="auto"/>
        <w:tabs>
          <w:tab w:leader="none" w:pos="465"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March 9, 1999 merger with Tele-Communications, Inc., AT&amp;T issued separate tracking stock for LMG. LMG was accounted for as an equity investment prior to its split-off from AT&amp;T on August 10, 2001.</w:t>
      </w:r>
    </w:p>
    <w:p>
      <w:pPr>
        <w:spacing w:after="0" w:line="327" w:lineRule="exact"/>
        <w:rPr>
          <w:rFonts w:ascii="Courier New" w:cs="Courier New" w:eastAsia="Courier New" w:hAnsi="Courier New"/>
          <w:sz w:val="14"/>
          <w:szCs w:val="14"/>
          <w:color w:val="auto"/>
        </w:rPr>
      </w:pPr>
    </w:p>
    <w:p>
      <w:pPr>
        <w:ind w:left="465" w:hanging="372"/>
        <w:spacing w:after="0"/>
        <w:tabs>
          <w:tab w:leader="none" w:pos="465"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have been declared for LMG tracking stocks.</w:t>
      </w:r>
    </w:p>
    <w:p>
      <w:pPr>
        <w:spacing w:after="0" w:line="182" w:lineRule="exact"/>
        <w:rPr>
          <w:rFonts w:ascii="Courier New" w:cs="Courier New" w:eastAsia="Courier New" w:hAnsi="Courier New"/>
          <w:sz w:val="16"/>
          <w:szCs w:val="16"/>
          <w:color w:val="auto"/>
        </w:rPr>
      </w:pPr>
    </w:p>
    <w:p>
      <w:pPr>
        <w:ind w:left="465" w:right="2959" w:hanging="372"/>
        <w:spacing w:after="0" w:line="279" w:lineRule="auto"/>
        <w:tabs>
          <w:tab w:leader="none" w:pos="465"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I-24</w:t>
      </w:r>
    </w:p>
    <w:p>
      <w:pPr>
        <w:sectPr>
          <w:pgSz w:w="11900" w:h="16838" w:orient="portrait"/>
          <w:cols w:equalWidth="0" w:num="1">
            <w:col w:w="10224"/>
          </w:cols>
          <w:pgMar w:left="235" w:top="648" w:right="1440" w:bottom="1440" w:gutter="0" w:footer="0" w:header="0"/>
        </w:sectPr>
      </w:pPr>
    </w:p>
    <w:bookmarkStart w:id="39" w:name="page40"/>
    <w:bookmarkEnd w:id="39"/>
    <w:p>
      <w:pPr>
        <w:ind w:left="1485"/>
        <w:spacing w:after="0"/>
        <w:rPr>
          <w:sz w:val="20"/>
          <w:szCs w:val="20"/>
          <w:color w:val="auto"/>
        </w:rPr>
      </w:pPr>
      <w:r>
        <w:rPr>
          <w:rFonts w:ascii="Courier New" w:cs="Courier New" w:eastAsia="Courier New" w:hAnsi="Courier New"/>
          <w:sz w:val="16"/>
          <w:szCs w:val="16"/>
          <w:color w:val="auto"/>
        </w:rPr>
        <w:t>SELECTED FINANCIAL DATA OF AT&amp;T BROADBAND GROUP</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and MediaOne Group, Inc., acquired by AT&amp;T on June 15, 2000.</w:t>
      </w:r>
    </w:p>
    <w:p>
      <w:pPr>
        <w:spacing w:after="0" w:line="18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combined income statement data for the years ended December 31, 2001 and 2000 and the ten months ended December 31, 1999 and the combined balance sheet data at December 31, 2001 and 2000 were derived from the audited combined financial statements of AT&amp;T Broadband Group. The remaining data was derived from unaudited combined financial statements.</w:t>
      </w:r>
    </w:p>
    <w:p>
      <w:pPr>
        <w:spacing w:after="0" w:line="36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 accompanying notes beginning on page XII-78 and the discussion under "Management's Discussion and Analysis of Financial Condition and Results of Operations" beginning on page VI-1.</w:t>
      </w:r>
    </w:p>
    <w:p>
      <w:pPr>
        <w:spacing w:after="0" w:line="35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TEN MONTHS ENDED YEAR ENDED DECEMBER 31, DECEMBER 31, -----</w:t>
      </w:r>
    </w:p>
    <w:p>
      <w:pPr>
        <w:spacing w:after="0" w:line="4" w:lineRule="exact"/>
        <w:rPr>
          <w:sz w:val="20"/>
          <w:szCs w:val="20"/>
          <w:color w:val="auto"/>
        </w:rPr>
      </w:pPr>
    </w:p>
    <w:p>
      <w:pPr>
        <w:jc w:val="center"/>
        <w:ind w:right="4635"/>
        <w:spacing w:after="0" w:line="270" w:lineRule="auto"/>
        <w:rPr>
          <w:sz w:val="20"/>
          <w:szCs w:val="20"/>
          <w:color w:val="auto"/>
        </w:rPr>
      </w:pPr>
      <w:r>
        <w:rPr>
          <w:rFonts w:ascii="Courier New" w:cs="Courier New" w:eastAsia="Courier New" w:hAnsi="Courier New"/>
          <w:sz w:val="14"/>
          <w:szCs w:val="14"/>
          <w:color w:val="auto"/>
        </w:rPr>
        <w:t>------------------- ------------ 2001 2000(1) 1999(2) ----- ----- ---------- ------------ (UNAUDITED) (DOLLARS IN MILLIONS) INCOME STATEMENT DATA: Revenue..................................................... $ 10,132 $ 8,445 $ 5,080 Operating loss.............................................. (4,183) (8,656) (1,177) Loss before cumulative effect of accounting</w:t>
      </w:r>
    </w:p>
    <w:p>
      <w:pPr>
        <w:jc w:val="center"/>
        <w:ind w:right="4635"/>
        <w:spacing w:after="0" w:line="236" w:lineRule="auto"/>
        <w:rPr>
          <w:sz w:val="20"/>
          <w:szCs w:val="20"/>
          <w:color w:val="auto"/>
        </w:rPr>
      </w:pPr>
      <w:r>
        <w:rPr>
          <w:rFonts w:ascii="Courier New" w:cs="Courier New" w:eastAsia="Courier New" w:hAnsi="Courier New"/>
          <w:sz w:val="16"/>
          <w:szCs w:val="16"/>
          <w:color w:val="auto"/>
        </w:rPr>
        <w:t>change.......... (4,171) (5,370) (2,200) BALANCE SHEET</w:t>
      </w:r>
    </w:p>
    <w:p>
      <w:pPr>
        <w:jc w:val="center"/>
        <w:ind w:right="4635"/>
        <w:spacing w:after="0" w:line="237" w:lineRule="auto"/>
        <w:rPr>
          <w:sz w:val="20"/>
          <w:szCs w:val="20"/>
          <w:color w:val="auto"/>
        </w:rPr>
      </w:pPr>
      <w:r>
        <w:rPr>
          <w:rFonts w:ascii="Courier New" w:cs="Courier New" w:eastAsia="Courier New" w:hAnsi="Courier New"/>
          <w:sz w:val="16"/>
          <w:szCs w:val="16"/>
          <w:color w:val="auto"/>
        </w:rPr>
        <w:t>DATA: Total</w:t>
      </w:r>
    </w:p>
    <w:p>
      <w:pPr>
        <w:jc w:val="center"/>
        <w:ind w:right="4635"/>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4635"/>
        <w:spacing w:after="0" w:line="236" w:lineRule="auto"/>
        <w:rPr>
          <w:sz w:val="20"/>
          <w:szCs w:val="20"/>
          <w:color w:val="auto"/>
        </w:rPr>
      </w:pPr>
      <w:r>
        <w:rPr>
          <w:rFonts w:ascii="Courier New" w:cs="Courier New" w:eastAsia="Courier New" w:hAnsi="Courier New"/>
          <w:sz w:val="16"/>
          <w:szCs w:val="16"/>
          <w:color w:val="auto"/>
        </w:rPr>
        <w:t>$103,187 $117,534 $58,228 Total</w:t>
      </w:r>
    </w:p>
    <w:p>
      <w:pPr>
        <w:jc w:val="center"/>
        <w:ind w:right="4635"/>
        <w:spacing w:after="0" w:line="237" w:lineRule="auto"/>
        <w:rPr>
          <w:sz w:val="20"/>
          <w:szCs w:val="20"/>
          <w:color w:val="auto"/>
        </w:rPr>
      </w:pPr>
      <w:r>
        <w:rPr>
          <w:rFonts w:ascii="Courier New" w:cs="Courier New" w:eastAsia="Courier New" w:hAnsi="Courier New"/>
          <w:sz w:val="16"/>
          <w:szCs w:val="16"/>
          <w:color w:val="auto"/>
        </w:rPr>
        <w:t>debt.................................................. $</w:t>
      </w:r>
    </w:p>
    <w:p>
      <w:pPr>
        <w:jc w:val="center"/>
        <w:ind w:right="4635"/>
        <w:spacing w:after="0" w:line="237" w:lineRule="auto"/>
        <w:rPr>
          <w:sz w:val="20"/>
          <w:szCs w:val="20"/>
          <w:color w:val="auto"/>
        </w:rPr>
      </w:pPr>
      <w:r>
        <w:rPr>
          <w:rFonts w:ascii="Courier New" w:cs="Courier New" w:eastAsia="Courier New" w:hAnsi="Courier New"/>
          <w:sz w:val="16"/>
          <w:szCs w:val="16"/>
          <w:color w:val="auto"/>
        </w:rPr>
        <w:t>23,285 $ 28,420 $14,900 Minority</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interest........................................... $ 3,302</w:t>
      </w:r>
    </w:p>
    <w:p>
      <w:pPr>
        <w:spacing w:after="0" w:line="20" w:lineRule="exact"/>
        <w:rPr>
          <w:sz w:val="20"/>
          <w:szCs w:val="20"/>
          <w:color w:val="auto"/>
        </w:rPr>
      </w:pPr>
    </w:p>
    <w:p>
      <w:pPr>
        <w:ind w:left="2045" w:right="4879" w:hanging="1812"/>
        <w:spacing w:after="0" w:line="234" w:lineRule="auto"/>
        <w:tabs>
          <w:tab w:leader="none" w:pos="41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4,421 $ 2,327 Company-Obligated Convertible Quarterly Income Preferred</w:t>
      </w:r>
    </w:p>
    <w:p>
      <w:pPr>
        <w:ind w:left="85"/>
        <w:spacing w:after="0" w:line="237" w:lineRule="auto"/>
        <w:rPr>
          <w:sz w:val="20"/>
          <w:szCs w:val="20"/>
          <w:color w:val="auto"/>
        </w:rPr>
      </w:pPr>
      <w:r>
        <w:rPr>
          <w:rFonts w:ascii="Courier New" w:cs="Courier New" w:eastAsia="Courier New" w:hAnsi="Courier New"/>
          <w:sz w:val="16"/>
          <w:szCs w:val="16"/>
          <w:color w:val="auto"/>
        </w:rPr>
        <w:t>Securities................................................</w:t>
      </w:r>
    </w:p>
    <w:p>
      <w:pPr>
        <w:ind w:left="1725"/>
        <w:spacing w:after="0" w:line="237" w:lineRule="auto"/>
        <w:rPr>
          <w:sz w:val="20"/>
          <w:szCs w:val="20"/>
          <w:color w:val="auto"/>
        </w:rPr>
      </w:pPr>
      <w:r>
        <w:rPr>
          <w:rFonts w:ascii="Courier New" w:cs="Courier New" w:eastAsia="Courier New" w:hAnsi="Courier New"/>
          <w:sz w:val="16"/>
          <w:szCs w:val="16"/>
          <w:color w:val="auto"/>
        </w:rPr>
        <w:t>$ 4,720 $ 4,710 $ 4,700</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5" w:lineRule="auto"/>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15, 2000, AT&amp;T acquired MediaOne Group, Inc. which is attributed to AT&amp;T Broadband Group. The acquisition was accounted for under the purchase method of accounting.</w:t>
      </w:r>
    </w:p>
    <w:p>
      <w:pPr>
        <w:spacing w:after="0" w:line="183"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March 1, 1999, AT&amp;T acquired TCI which is attributed to AT&amp;T Broadband Group. The acquisition was accounted for under the purchase method of accounting.</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I-25</w:t>
      </w:r>
    </w:p>
    <w:p>
      <w:pPr>
        <w:sectPr>
          <w:pgSz w:w="11900" w:h="16838" w:orient="portrait"/>
          <w:cols w:equalWidth="0" w:num="1">
            <w:col w:w="10224"/>
          </w:cols>
          <w:pgMar w:left="235" w:top="648" w:right="1440" w:bottom="1440" w:gutter="0" w:footer="0" w:header="0"/>
        </w:sectPr>
      </w:pPr>
    </w:p>
    <w:bookmarkStart w:id="40" w:name="page41"/>
    <w:bookmarkEnd w:id="40"/>
    <w:p>
      <w:pPr>
        <w:ind w:left="2140"/>
        <w:spacing w:after="0"/>
        <w:rPr>
          <w:sz w:val="20"/>
          <w:szCs w:val="20"/>
          <w:color w:val="auto"/>
        </w:rPr>
      </w:pPr>
      <w:r>
        <w:rPr>
          <w:rFonts w:ascii="Courier New" w:cs="Courier New" w:eastAsia="Courier New" w:hAnsi="Courier New"/>
          <w:sz w:val="16"/>
          <w:szCs w:val="16"/>
          <w:color w:val="auto"/>
        </w:rPr>
        <w:t>SELECTED PRO FORMA FINANCIAL DATA</w:t>
      </w:r>
    </w:p>
    <w:p>
      <w:pPr>
        <w:spacing w:after="0" w:line="362"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This information is only a summary and you should read it together with the financial information we included elsewhere in this document.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unaudited pro forma combined condensed financial data set forth below for AT&amp;T Comcast gives effect to the AT&amp;T Comcast transaction, as if such transaction had been completed on January 1, 2001 for income statement purposes and at December 31,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184"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We have included detailed unaudited pro forma combined condensed financial statements in Chapter 3 of this document.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SUMMARY PRO FORMA COMBINED CONDENSED FINANCIAL INFORMATION</w:t>
      </w:r>
    </w:p>
    <w:p>
      <w:pPr>
        <w:jc w:val="center"/>
        <w:ind w:right="2879"/>
        <w:spacing w:after="0" w:line="236" w:lineRule="auto"/>
        <w:rPr>
          <w:sz w:val="20"/>
          <w:szCs w:val="20"/>
          <w:color w:val="auto"/>
        </w:rPr>
      </w:pPr>
      <w:r>
        <w:rPr>
          <w:rFonts w:ascii="Courier New" w:cs="Courier New" w:eastAsia="Courier New" w:hAnsi="Courier New"/>
          <w:sz w:val="16"/>
          <w:szCs w:val="16"/>
          <w:color w:val="auto"/>
        </w:rPr>
        <w:t>(Unaudited)</w:t>
      </w:r>
    </w:p>
    <w:p>
      <w:pPr>
        <w:jc w:val="center"/>
        <w:ind w:right="2879"/>
        <w:spacing w:after="0" w:line="237" w:lineRule="auto"/>
        <w:rPr>
          <w:sz w:val="20"/>
          <w:szCs w:val="20"/>
          <w:color w:val="auto"/>
        </w:rPr>
      </w:pPr>
      <w:r>
        <w:rPr>
          <w:rFonts w:ascii="Courier New" w:cs="Courier New" w:eastAsia="Courier New" w:hAnsi="Courier New"/>
          <w:sz w:val="16"/>
          <w:szCs w:val="16"/>
          <w:color w:val="auto"/>
        </w:rPr>
        <w:t>(Dollars in Millions, Except Per Share Amounts)</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AT OR FOR THE YEAR ENDED DECEMBER 31, -----------------</w:t>
      </w:r>
    </w:p>
    <w:p>
      <w:pPr>
        <w:jc w:val="center"/>
        <w:ind w:right="4639"/>
        <w:spacing w:after="0" w:line="236" w:lineRule="auto"/>
        <w:rPr>
          <w:sz w:val="20"/>
          <w:szCs w:val="20"/>
          <w:color w:val="auto"/>
        </w:rPr>
      </w:pPr>
      <w:r>
        <w:rPr>
          <w:rFonts w:ascii="Courier New" w:cs="Courier New" w:eastAsia="Courier New" w:hAnsi="Courier New"/>
          <w:sz w:val="16"/>
          <w:szCs w:val="16"/>
          <w:color w:val="auto"/>
        </w:rPr>
        <w:t>2001 ----------------- INCOME STATEMENT DATA:</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Revenues....................................................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$ 19,697.3 Operating</w:t>
      </w:r>
    </w:p>
    <w:p>
      <w:pPr>
        <w:jc w:val="center"/>
        <w:ind w:right="4639"/>
        <w:spacing w:after="0" w:line="236" w:lineRule="auto"/>
        <w:rPr>
          <w:sz w:val="20"/>
          <w:szCs w:val="20"/>
          <w:color w:val="auto"/>
        </w:rPr>
      </w:pPr>
      <w:r>
        <w:rPr>
          <w:rFonts w:ascii="Courier New" w:cs="Courier New" w:eastAsia="Courier New" w:hAnsi="Courier New"/>
          <w:sz w:val="16"/>
          <w:szCs w:val="16"/>
          <w:color w:val="auto"/>
        </w:rPr>
        <w:t>loss.............................................. $</w:t>
      </w:r>
    </w:p>
    <w:p>
      <w:pPr>
        <w:jc w:val="center"/>
        <w:ind w:right="4639"/>
        <w:spacing w:after="0" w:line="237" w:lineRule="auto"/>
        <w:rPr>
          <w:sz w:val="20"/>
          <w:szCs w:val="20"/>
          <w:color w:val="auto"/>
        </w:rPr>
      </w:pPr>
      <w:r>
        <w:rPr>
          <w:rFonts w:ascii="Courier New" w:cs="Courier New" w:eastAsia="Courier New" w:hAnsi="Courier New"/>
          <w:sz w:val="16"/>
          <w:szCs w:val="16"/>
          <w:color w:val="auto"/>
        </w:rPr>
        <w:t>(3,069.8) Loss before extraordinary items and cumulative</w:t>
      </w:r>
    </w:p>
    <w:p>
      <w:pPr>
        <w:jc w:val="center"/>
        <w:ind w:right="4639"/>
        <w:spacing w:after="0" w:line="237" w:lineRule="auto"/>
        <w:rPr>
          <w:sz w:val="20"/>
          <w:szCs w:val="20"/>
          <w:color w:val="auto"/>
        </w:rPr>
      </w:pPr>
      <w:r>
        <w:rPr>
          <w:rFonts w:ascii="Courier New" w:cs="Courier New" w:eastAsia="Courier New" w:hAnsi="Courier New"/>
          <w:sz w:val="16"/>
          <w:szCs w:val="16"/>
          <w:color w:val="auto"/>
        </w:rPr>
        <w:t>effect of accounting</w:t>
      </w:r>
    </w:p>
    <w:p>
      <w:pPr>
        <w:spacing w:after="0" w:line="4" w:lineRule="exact"/>
        <w:rPr>
          <w:sz w:val="20"/>
          <w:szCs w:val="20"/>
          <w:color w:val="auto"/>
        </w:rPr>
      </w:pPr>
    </w:p>
    <w:p>
      <w:pPr>
        <w:jc w:val="center"/>
        <w:ind w:right="4639"/>
        <w:spacing w:after="0" w:line="270" w:lineRule="auto"/>
        <w:rPr>
          <w:sz w:val="20"/>
          <w:szCs w:val="20"/>
          <w:color w:val="auto"/>
        </w:rPr>
      </w:pPr>
      <w:r>
        <w:rPr>
          <w:rFonts w:ascii="Courier New" w:cs="Courier New" w:eastAsia="Courier New" w:hAnsi="Courier New"/>
          <w:sz w:val="14"/>
          <w:szCs w:val="14"/>
          <w:color w:val="auto"/>
        </w:rPr>
        <w:t>change......................................... $ (3,026.4) Weighted average AT&amp;T Comcast common shares outstanding-basic......................................... 2,248.4 Loss per AT&amp;T Comcast common share.......................... $</w:t>
      </w:r>
    </w:p>
    <w:p>
      <w:pPr>
        <w:spacing w:after="0" w:line="2" w:lineRule="exact"/>
        <w:rPr>
          <w:sz w:val="20"/>
          <w:szCs w:val="20"/>
          <w:color w:val="auto"/>
        </w:rPr>
      </w:pPr>
    </w:p>
    <w:p>
      <w:pPr>
        <w:jc w:val="center"/>
        <w:ind w:right="4639"/>
        <w:spacing w:after="0" w:line="236" w:lineRule="auto"/>
        <w:rPr>
          <w:sz w:val="20"/>
          <w:szCs w:val="20"/>
          <w:color w:val="auto"/>
        </w:rPr>
      </w:pPr>
      <w:r>
        <w:rPr>
          <w:rFonts w:ascii="Courier New" w:cs="Courier New" w:eastAsia="Courier New" w:hAnsi="Courier New"/>
          <w:sz w:val="16"/>
          <w:szCs w:val="16"/>
          <w:color w:val="auto"/>
        </w:rPr>
        <w:t>(1.35) BALANCE SHEET DATA: Total assets................................................ $140,774.9 Long-term debt, less current portion........................ $ 31,528.6 Total stockholders' equity.................................. $ 61,741.8</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I-26</w:t>
      </w:r>
    </w:p>
    <w:p>
      <w:pPr>
        <w:sectPr>
          <w:pgSz w:w="11900" w:h="16838" w:orient="portrait"/>
          <w:cols w:equalWidth="0" w:num="1">
            <w:col w:w="10219"/>
          </w:cols>
          <w:pgMar w:left="240" w:top="648" w:right="1440" w:bottom="1440" w:gutter="0" w:footer="0" w:header="0"/>
        </w:sectPr>
      </w:pPr>
    </w:p>
    <w:bookmarkStart w:id="41" w:name="page42"/>
    <w:bookmarkEnd w:id="41"/>
    <w:p>
      <w:pPr>
        <w:ind w:left="2145"/>
        <w:spacing w:after="0"/>
        <w:rPr>
          <w:sz w:val="20"/>
          <w:szCs w:val="20"/>
          <w:color w:val="auto"/>
        </w:rPr>
      </w:pPr>
      <w:r>
        <w:rPr>
          <w:rFonts w:ascii="Courier New" w:cs="Courier New" w:eastAsia="Courier New" w:hAnsi="Courier New"/>
          <w:sz w:val="16"/>
          <w:szCs w:val="16"/>
          <w:color w:val="auto"/>
        </w:rPr>
        <w:t>SELECTED PRO FORMA FINANCIAL DATA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The unaudited pro forma combined condensed financial data set forth below for AT&amp;T give effect to:</w:t>
      </w:r>
    </w:p>
    <w:p>
      <w:pPr>
        <w:spacing w:after="0" w:line="177" w:lineRule="exact"/>
        <w:rPr>
          <w:sz w:val="20"/>
          <w:szCs w:val="20"/>
          <w:color w:val="auto"/>
        </w:rPr>
      </w:pPr>
    </w:p>
    <w:p>
      <w:pPr>
        <w:ind w:left="645" w:hanging="179"/>
        <w:spacing w:after="0"/>
        <w:tabs>
          <w:tab w:leader="none" w:pos="64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76" w:lineRule="exact"/>
        <w:rPr>
          <w:rFonts w:ascii="Courier New" w:cs="Courier New" w:eastAsia="Courier New" w:hAnsi="Courier New"/>
          <w:sz w:val="16"/>
          <w:szCs w:val="16"/>
          <w:color w:val="auto"/>
        </w:rPr>
      </w:pPr>
    </w:p>
    <w:p>
      <w:pPr>
        <w:ind w:left="645" w:hanging="179"/>
        <w:spacing w:after="0"/>
        <w:tabs>
          <w:tab w:leader="none" w:pos="64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3"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as if such events had been completed on January 1, 1999 for income statement purposes, and at December 31, 2001 for balance sheet purposes. Since Liberty Media Group was split-off from AT&amp;T on August 10, 2001, no balance sheet pro forma adjustments were made for Liberty Media Group.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164" w:lineRule="exact"/>
        <w:rPr>
          <w:sz w:val="20"/>
          <w:szCs w:val="20"/>
          <w:color w:val="auto"/>
        </w:rPr>
      </w:pPr>
    </w:p>
    <w:p>
      <w:pPr>
        <w:ind w:left="5" w:right="3339" w:firstLine="465"/>
        <w:spacing w:after="0" w:line="234" w:lineRule="auto"/>
        <w:rPr>
          <w:sz w:val="20"/>
          <w:szCs w:val="20"/>
          <w:color w:val="auto"/>
        </w:rPr>
      </w:pPr>
      <w:r>
        <w:rPr>
          <w:rFonts w:ascii="Courier New" w:cs="Courier New" w:eastAsia="Courier New" w:hAnsi="Courier New"/>
          <w:sz w:val="16"/>
          <w:szCs w:val="16"/>
          <w:color w:val="auto"/>
        </w:rPr>
        <w:t>We have included detailed unaudited pro forma financial statements in Chapter 12 of this document.</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SUMMARY PRO FORMA COMBINED CONDENSED FINANCIAL INFORMATION</w:t>
      </w:r>
    </w:p>
    <w:p>
      <w:pPr>
        <w:jc w:val="center"/>
        <w:ind w:right="2875"/>
        <w:spacing w:after="0" w:line="236" w:lineRule="auto"/>
        <w:rPr>
          <w:sz w:val="20"/>
          <w:szCs w:val="20"/>
          <w:color w:val="auto"/>
        </w:rPr>
      </w:pPr>
      <w:r>
        <w:rPr>
          <w:rFonts w:ascii="Courier New" w:cs="Courier New" w:eastAsia="Courier New" w:hAnsi="Courier New"/>
          <w:sz w:val="16"/>
          <w:szCs w:val="16"/>
          <w:color w:val="auto"/>
        </w:rPr>
        <w:t>(Unaudited)</w:t>
      </w:r>
    </w:p>
    <w:p>
      <w:pPr>
        <w:jc w:val="center"/>
        <w:ind w:right="2875"/>
        <w:spacing w:after="0" w:line="237" w:lineRule="auto"/>
        <w:rPr>
          <w:sz w:val="20"/>
          <w:szCs w:val="20"/>
          <w:color w:val="auto"/>
        </w:rPr>
      </w:pPr>
      <w:r>
        <w:rPr>
          <w:rFonts w:ascii="Courier New" w:cs="Courier New" w:eastAsia="Courier New" w:hAnsi="Courier New"/>
          <w:sz w:val="16"/>
          <w:szCs w:val="16"/>
          <w:color w:val="auto"/>
        </w:rPr>
        <w:t>(Dollars in Millions, Except Per Share Amounts)</w:t>
      </w:r>
    </w:p>
    <w:p>
      <w:pPr>
        <w:spacing w:after="0" w:line="356"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AND FOR THE YEARS ENDED DECEMBER 31, -------------------</w:t>
      </w:r>
    </w:p>
    <w:tbl>
      <w:tblPr>
        <w:tblLayout w:type="fixed"/>
        <w:tblInd w:w="5" w:type="dxa"/>
        <w:tblCellMar>
          <w:top w:w="0" w:type="dxa"/>
          <w:left w:w="0" w:type="dxa"/>
          <w:bottom w:w="0" w:type="dxa"/>
          <w:right w:w="0" w:type="dxa"/>
        </w:tblCellMar>
      </w:tblPr>
      <w:tr>
        <w:trPr>
          <w:trHeight w:val="179"/>
        </w:trPr>
        <w:tc>
          <w:tcPr>
            <w:tcW w:w="2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5"/>
              </w:rPr>
              <w:t>---------- 2001 2000 1999 -------</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INCOME</w:t>
            </w:r>
          </w:p>
        </w:tc>
      </w:tr>
      <w:tr>
        <w:trPr>
          <w:trHeight w:val="179"/>
        </w:trPr>
        <w:tc>
          <w:tcPr>
            <w:tcW w:w="2000" w:type="dxa"/>
            <w:vAlign w:val="bottom"/>
          </w:tcPr>
          <w:p>
            <w:pPr>
              <w:spacing w:after="0"/>
              <w:rPr>
                <w:sz w:val="15"/>
                <w:szCs w:val="15"/>
                <w:color w:val="auto"/>
              </w:rPr>
            </w:pPr>
          </w:p>
        </w:tc>
        <w:tc>
          <w:tcPr>
            <w:tcW w:w="3400" w:type="dxa"/>
            <w:vAlign w:val="bottom"/>
            <w:gridSpan w:val="2"/>
          </w:tcPr>
          <w:p>
            <w:pPr>
              <w:jc w:val="right"/>
              <w:ind w:right="1842"/>
              <w:spacing w:after="0" w:line="179" w:lineRule="exact"/>
              <w:rPr>
                <w:sz w:val="20"/>
                <w:szCs w:val="20"/>
                <w:color w:val="auto"/>
              </w:rPr>
            </w:pPr>
            <w:r>
              <w:rPr>
                <w:rFonts w:ascii="Courier New" w:cs="Courier New" w:eastAsia="Courier New" w:hAnsi="Courier New"/>
                <w:sz w:val="16"/>
                <w:szCs w:val="16"/>
                <w:color w:val="auto"/>
              </w:rPr>
              <w:t>STATEMENT DATA:</w:t>
            </w:r>
          </w:p>
        </w:tc>
      </w:tr>
      <w:tr>
        <w:trPr>
          <w:trHeight w:val="179"/>
        </w:trPr>
        <w:tc>
          <w:tcPr>
            <w:tcW w:w="2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Revenue.....................................................</w:t>
            </w:r>
          </w:p>
        </w:tc>
        <w:tc>
          <w:tcPr>
            <w:tcW w:w="2660" w:type="dxa"/>
            <w:vAlign w:val="bottom"/>
          </w:tcPr>
          <w:p>
            <w:pPr>
              <w:spacing w:after="0"/>
              <w:rPr>
                <w:sz w:val="15"/>
                <w:szCs w:val="15"/>
                <w:color w:val="auto"/>
              </w:rPr>
            </w:pPr>
          </w:p>
        </w:tc>
      </w:tr>
      <w:tr>
        <w:trPr>
          <w:trHeight w:val="179"/>
        </w:trPr>
        <w:tc>
          <w:tcPr>
            <w:tcW w:w="2000" w:type="dxa"/>
            <w:vAlign w:val="bottom"/>
          </w:tcPr>
          <w:p>
            <w:pPr>
              <w:jc w:val="right"/>
              <w:ind w:right="34"/>
              <w:spacing w:after="0" w:line="179" w:lineRule="exact"/>
              <w:rPr>
                <w:sz w:val="20"/>
                <w:szCs w:val="20"/>
                <w:color w:val="auto"/>
              </w:rPr>
            </w:pPr>
            <w:r>
              <w:rPr>
                <w:rFonts w:ascii="Courier New" w:cs="Courier New" w:eastAsia="Courier New" w:hAnsi="Courier New"/>
                <w:sz w:val="16"/>
                <w:szCs w:val="16"/>
                <w:color w:val="auto"/>
              </w:rPr>
              <w:t>$42,665</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$47,204</w:t>
            </w:r>
          </w:p>
        </w:tc>
        <w:tc>
          <w:tcPr>
            <w:tcW w:w="266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w w:val="95"/>
              </w:rPr>
              <w:t>$49,925 Operating</w:t>
            </w:r>
          </w:p>
        </w:tc>
      </w:tr>
      <w:tr>
        <w:trPr>
          <w:trHeight w:val="179"/>
        </w:trPr>
        <w:tc>
          <w:tcPr>
            <w:tcW w:w="2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income............................................</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7,937</w:t>
            </w:r>
          </w:p>
        </w:tc>
      </w:tr>
    </w:tbl>
    <w:p>
      <w:pPr>
        <w:jc w:val="center"/>
        <w:ind w:right="4635"/>
        <w:spacing w:after="0" w:line="236" w:lineRule="auto"/>
        <w:rPr>
          <w:sz w:val="20"/>
          <w:szCs w:val="20"/>
          <w:color w:val="auto"/>
        </w:rPr>
      </w:pPr>
      <w:r>
        <w:rPr>
          <w:rFonts w:ascii="Courier New" w:cs="Courier New" w:eastAsia="Courier New" w:hAnsi="Courier New"/>
          <w:sz w:val="16"/>
          <w:szCs w:val="16"/>
          <w:color w:val="auto"/>
        </w:rPr>
        <w:t>12,884 12,635 (Loss) income from continuing operations --</w:t>
      </w:r>
    </w:p>
    <w:p>
      <w:pPr>
        <w:jc w:val="center"/>
        <w:ind w:right="4635"/>
        <w:spacing w:after="0" w:line="237" w:lineRule="auto"/>
        <w:rPr>
          <w:sz w:val="20"/>
          <w:szCs w:val="20"/>
          <w:color w:val="auto"/>
        </w:rPr>
      </w:pPr>
      <w:r>
        <w:rPr>
          <w:rFonts w:ascii="Courier New" w:cs="Courier New" w:eastAsia="Courier New" w:hAnsi="Courier New"/>
          <w:sz w:val="16"/>
          <w:szCs w:val="16"/>
          <w:color w:val="auto"/>
        </w:rPr>
        <w:t>attributable to AT&amp;T common stock</w:t>
      </w:r>
    </w:p>
    <w:p>
      <w:pPr>
        <w:jc w:val="center"/>
        <w:ind w:right="4635"/>
        <w:spacing w:after="0" w:line="237" w:lineRule="auto"/>
        <w:rPr>
          <w:sz w:val="20"/>
          <w:szCs w:val="20"/>
          <w:color w:val="auto"/>
        </w:rPr>
      </w:pPr>
      <w:r>
        <w:rPr>
          <w:rFonts w:ascii="Courier New" w:cs="Courier New" w:eastAsia="Courier New" w:hAnsi="Courier New"/>
          <w:sz w:val="16"/>
          <w:szCs w:val="16"/>
          <w:color w:val="auto"/>
        </w:rPr>
        <w:t>group................................... (3,475) 3,903</w:t>
      </w:r>
    </w:p>
    <w:p>
      <w:pPr>
        <w:jc w:val="center"/>
        <w:ind w:right="4635"/>
        <w:spacing w:after="0" w:line="237" w:lineRule="auto"/>
        <w:rPr>
          <w:sz w:val="20"/>
          <w:szCs w:val="20"/>
          <w:color w:val="auto"/>
        </w:rPr>
      </w:pPr>
      <w:r>
        <w:rPr>
          <w:rFonts w:ascii="Courier New" w:cs="Courier New" w:eastAsia="Courier New" w:hAnsi="Courier New"/>
          <w:sz w:val="16"/>
          <w:szCs w:val="16"/>
          <w:color w:val="auto"/>
        </w:rPr>
        <w:t>3,450 Weighted average AT&amp;T common shares --</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basic................ 3,695 3,526 3,115 (Loss) earnings per</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AT&amp;T common share -- basic(1)........... (0.94) 1.11 1.11</w:t>
      </w:r>
    </w:p>
    <w:p>
      <w:pPr>
        <w:jc w:val="center"/>
        <w:ind w:right="4635"/>
        <w:spacing w:after="0" w:line="236" w:lineRule="auto"/>
        <w:rPr>
          <w:sz w:val="20"/>
          <w:szCs w:val="20"/>
          <w:color w:val="auto"/>
        </w:rPr>
      </w:pPr>
      <w:r>
        <w:rPr>
          <w:rFonts w:ascii="Courier New" w:cs="Courier New" w:eastAsia="Courier New" w:hAnsi="Courier New"/>
          <w:sz w:val="16"/>
          <w:szCs w:val="16"/>
          <w:color w:val="auto"/>
        </w:rPr>
        <w:t>Weighted average AT&amp;T common shares --</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diluted.............. 3,695 3,545 3,152 (Loss) earnings per</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AT&amp;T common share -- diluted(1)......... (0.94) 1.10 1.09</w:t>
      </w:r>
    </w:p>
    <w:p>
      <w:pPr>
        <w:jc w:val="center"/>
        <w:ind w:right="4635"/>
        <w:spacing w:after="0" w:line="236" w:lineRule="auto"/>
        <w:rPr>
          <w:sz w:val="20"/>
          <w:szCs w:val="20"/>
          <w:color w:val="auto"/>
        </w:rPr>
      </w:pPr>
      <w:r>
        <w:rPr>
          <w:rFonts w:ascii="Courier New" w:cs="Courier New" w:eastAsia="Courier New" w:hAnsi="Courier New"/>
          <w:sz w:val="16"/>
          <w:szCs w:val="16"/>
          <w:color w:val="auto"/>
        </w:rPr>
        <w:t>Cash dividends declared per AT&amp;T common</w:t>
      </w:r>
    </w:p>
    <w:p>
      <w:pPr>
        <w:jc w:val="center"/>
        <w:ind w:right="4635"/>
        <w:spacing w:after="0" w:line="237" w:lineRule="auto"/>
        <w:rPr>
          <w:sz w:val="20"/>
          <w:szCs w:val="20"/>
          <w:color w:val="auto"/>
        </w:rPr>
      </w:pPr>
      <w:r>
        <w:rPr>
          <w:rFonts w:ascii="Courier New" w:cs="Courier New" w:eastAsia="Courier New" w:hAnsi="Courier New"/>
          <w:sz w:val="16"/>
          <w:szCs w:val="16"/>
          <w:color w:val="auto"/>
        </w:rPr>
        <w:t>share............... $ 0.15 $0.6975 $ 0.88 BALANCE SHEET</w:t>
      </w:r>
    </w:p>
    <w:p>
      <w:pPr>
        <w:jc w:val="center"/>
        <w:ind w:right="4635"/>
        <w:spacing w:after="0" w:line="237" w:lineRule="auto"/>
        <w:rPr>
          <w:sz w:val="20"/>
          <w:szCs w:val="20"/>
          <w:color w:val="auto"/>
        </w:rPr>
      </w:pPr>
      <w:r>
        <w:rPr>
          <w:rFonts w:ascii="Courier New" w:cs="Courier New" w:eastAsia="Courier New" w:hAnsi="Courier New"/>
          <w:sz w:val="16"/>
          <w:szCs w:val="16"/>
          <w:color w:val="auto"/>
        </w:rPr>
        <w:t>DATA: Total</w:t>
      </w:r>
    </w:p>
    <w:p>
      <w:pPr>
        <w:jc w:val="center"/>
        <w:ind w:right="4635"/>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4635"/>
        <w:spacing w:after="0" w:line="237" w:lineRule="auto"/>
        <w:rPr>
          <w:sz w:val="20"/>
          <w:szCs w:val="20"/>
          <w:color w:val="auto"/>
        </w:rPr>
      </w:pPr>
      <w:r>
        <w:rPr>
          <w:rFonts w:ascii="Courier New" w:cs="Courier New" w:eastAsia="Courier New" w:hAnsi="Courier New"/>
          <w:sz w:val="16"/>
          <w:szCs w:val="16"/>
          <w:color w:val="auto"/>
        </w:rPr>
        <w:t>$62,257 Long-term</w:t>
      </w:r>
    </w:p>
    <w:p>
      <w:pPr>
        <w:jc w:val="center"/>
        <w:ind w:right="4635"/>
        <w:spacing w:after="0" w:line="237" w:lineRule="auto"/>
        <w:rPr>
          <w:sz w:val="20"/>
          <w:szCs w:val="20"/>
          <w:color w:val="auto"/>
        </w:rPr>
      </w:pPr>
      <w:r>
        <w:rPr>
          <w:rFonts w:ascii="Courier New" w:cs="Courier New" w:eastAsia="Courier New" w:hAnsi="Courier New"/>
          <w:sz w:val="16"/>
          <w:szCs w:val="16"/>
          <w:color w:val="auto"/>
        </w:rPr>
        <w:t>debt.............................................. 24,025</w:t>
      </w:r>
    </w:p>
    <w:p>
      <w:pPr>
        <w:jc w:val="center"/>
        <w:ind w:right="4635"/>
        <w:spacing w:after="0" w:line="237" w:lineRule="auto"/>
        <w:rPr>
          <w:sz w:val="20"/>
          <w:szCs w:val="20"/>
          <w:color w:val="auto"/>
        </w:rPr>
      </w:pPr>
      <w:r>
        <w:rPr>
          <w:rFonts w:ascii="Courier New" w:cs="Courier New" w:eastAsia="Courier New" w:hAnsi="Courier New"/>
          <w:sz w:val="16"/>
          <w:szCs w:val="16"/>
          <w:color w:val="auto"/>
        </w:rPr>
        <w:t>Total shareowners'</w:t>
      </w:r>
    </w:p>
    <w:p>
      <w:pPr>
        <w:jc w:val="center"/>
        <w:ind w:right="4635"/>
        <w:spacing w:after="0" w:line="237" w:lineRule="auto"/>
        <w:rPr>
          <w:sz w:val="20"/>
          <w:szCs w:val="20"/>
          <w:color w:val="auto"/>
        </w:rPr>
      </w:pPr>
      <w:r>
        <w:rPr>
          <w:rFonts w:ascii="Courier New" w:cs="Courier New" w:eastAsia="Courier New" w:hAnsi="Courier New"/>
          <w:sz w:val="16"/>
          <w:szCs w:val="16"/>
          <w:color w:val="auto"/>
        </w:rPr>
        <w:t>equity................................... 9,242</w:t>
      </w:r>
    </w:p>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left="365" w:right="3059" w:hanging="365"/>
        <w:spacing w:after="0" w:line="270" w:lineRule="auto"/>
        <w:tabs>
          <w:tab w:leader="none" w:pos="36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 the proposed one-for-five reverse stock split of AT&amp;T common stock, (loss) earnings per basic share would have been $(4.70), $5.53 and $5.54 for the years ended December 31, 2001, 2000 and 1999, respectively.</w:t>
      </w:r>
    </w:p>
    <w:p>
      <w:pPr>
        <w:spacing w:after="0" w:line="1" w:lineRule="exact"/>
        <w:rPr>
          <w:rFonts w:ascii="Courier New" w:cs="Courier New" w:eastAsia="Courier New" w:hAnsi="Courier New"/>
          <w:sz w:val="14"/>
          <w:szCs w:val="14"/>
          <w:color w:val="auto"/>
        </w:rPr>
      </w:pPr>
    </w:p>
    <w:p>
      <w:pPr>
        <w:ind w:left="3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(Loss) earnings per diluted share on the same basis would have been $(4.70), $5.50 and $5.47 for the years ended December 31, 2001, 2000 and 1999, respectively.</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I-27</w:t>
      </w:r>
    </w:p>
    <w:p>
      <w:pPr>
        <w:sectPr>
          <w:pgSz w:w="11900" w:h="16838" w:orient="portrait"/>
          <w:cols w:equalWidth="0" w:num="1">
            <w:col w:w="10224"/>
          </w:cols>
          <w:pgMar w:left="235" w:top="648" w:right="1440" w:bottom="1440" w:gutter="0" w:footer="0" w:header="0"/>
        </w:sectPr>
      </w:pPr>
    </w:p>
    <w:bookmarkStart w:id="42" w:name="page43"/>
    <w:bookmarkEnd w:id="42"/>
    <w:p>
      <w:pPr>
        <w:ind w:left="2040"/>
        <w:spacing w:after="0"/>
        <w:rPr>
          <w:sz w:val="20"/>
          <w:szCs w:val="20"/>
          <w:color w:val="auto"/>
        </w:rPr>
      </w:pPr>
      <w:r>
        <w:rPr>
          <w:rFonts w:ascii="Courier New" w:cs="Courier New" w:eastAsia="Courier New" w:hAnsi="Courier New"/>
          <w:sz w:val="16"/>
          <w:szCs w:val="16"/>
          <w:color w:val="auto"/>
        </w:rPr>
        <w:t>UNAUDITED COMPARATIVE PER SHARE DATA</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table below, we provide you with historical per share information for Comcast, pro forma per share information for AT&amp;T Comcast and historical and pro forma equivalent per share information for AT&amp;T Broadband Group as of and for the year ended December 31, 2001. We have assumed, for purposes of the AT&amp;T Comcast pro forma financial information, that the AT&amp;T Comcast transaction had been completed on January 1, 2001 for income statement purposes, and that the AT&amp;T Comcast transaction had been completed on December 31, 2001 for balance sheet purposes. Comcast did not pay dividends during the year ended December 31, 2001; therefore no historical or pro forma equivalent per share information is presented.</w:t>
      </w:r>
    </w:p>
    <w:p>
      <w:pPr>
        <w:spacing w:after="0" w:line="186"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At December 31, 2001, AT&amp;T Broadband Group did not have any shares outstanding as it represents an integrated business of AT&amp;T. As a step in the AT&amp;T Comcast transaction, AT&amp;T will spin off AT&amp;T Broadband to its shareholders by distributing one share of AT&amp;T Broadband common stock for each share of AT&amp;T common stock, NYSE symbol "T," outstanding. The following comparative per share information assumes that 3,542 million shares of AT&amp;T Broadband common stock were outstanding in 2001, which represents the number of shares of AT&amp;T common stock, NYSE symbol "T," outstanding on December 31, 2001.</w:t>
      </w:r>
    </w:p>
    <w:p>
      <w:pPr>
        <w:spacing w:after="0" w:line="162"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Assuming Comcast retains its AT&amp;T shares and converts them into exchangeable preferred stock of AT&amp;T as contemplated by the merger agreement, the exchange ratio would be approximately 0.35 as of the date of this document. The AT&amp;T Broadband Group pro forma equivalent per share data presents AT&amp;T Comcast pro forma per share data multiplied by an exchange ratio of 0.35.</w:t>
      </w:r>
    </w:p>
    <w:p>
      <w:pPr>
        <w:spacing w:after="0" w:line="161"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It is important that when you read this information, you read it along with the financial statements and accompanying notes of Comcast, AT&amp;T and AT&amp;T Broadband Group incorporated by reference into this document or included elsewhere in this document. You should not rely on the unaudited pro forma financial information as an indication of the results of operations or financial position that would have been achieved if the AT&amp;T Comcast transaction had taken place on the dates indicated or of the results of operations or financial position of AT&amp;T Comcast after the completion of the AT&amp;T Comcast transaction.</w:t>
      </w:r>
    </w:p>
    <w:p>
      <w:pPr>
        <w:spacing w:after="0" w:line="155"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AT&amp;T BROADBAND COMCAST AT&amp;T</w:t>
      </w:r>
    </w:p>
    <w:p>
      <w:pPr>
        <w:ind w:left="40"/>
        <w:spacing w:after="0" w:line="236" w:lineRule="auto"/>
        <w:rPr>
          <w:sz w:val="20"/>
          <w:szCs w:val="20"/>
          <w:color w:val="auto"/>
        </w:rPr>
      </w:pPr>
      <w:r>
        <w:rPr>
          <w:rFonts w:ascii="Courier New" w:cs="Courier New" w:eastAsia="Courier New" w:hAnsi="Courier New"/>
          <w:sz w:val="16"/>
          <w:szCs w:val="16"/>
          <w:color w:val="auto"/>
        </w:rPr>
        <w:t>COMCAST AT&amp;T BROADBAND GROUP PRO</w:t>
      </w:r>
    </w:p>
    <w:p>
      <w:pPr>
        <w:ind w:left="40"/>
        <w:spacing w:after="0" w:line="237" w:lineRule="auto"/>
        <w:rPr>
          <w:sz w:val="20"/>
          <w:szCs w:val="20"/>
          <w:color w:val="auto"/>
        </w:rPr>
      </w:pPr>
      <w:r>
        <w:rPr>
          <w:rFonts w:ascii="Courier New" w:cs="Courier New" w:eastAsia="Courier New" w:hAnsi="Courier New"/>
          <w:sz w:val="16"/>
          <w:szCs w:val="16"/>
          <w:color w:val="auto"/>
        </w:rPr>
        <w:t>FORMA HISTORICAL PRO FORMA GROUP</w:t>
      </w:r>
    </w:p>
    <w:p>
      <w:pPr>
        <w:ind w:left="40"/>
        <w:spacing w:after="0" w:line="237" w:lineRule="auto"/>
        <w:rPr>
          <w:sz w:val="20"/>
          <w:szCs w:val="20"/>
          <w:color w:val="auto"/>
        </w:rPr>
      </w:pPr>
      <w:r>
        <w:rPr>
          <w:rFonts w:ascii="Courier New" w:cs="Courier New" w:eastAsia="Courier New" w:hAnsi="Courier New"/>
          <w:sz w:val="16"/>
          <w:szCs w:val="16"/>
          <w:color w:val="auto"/>
        </w:rPr>
        <w:t>HISTORICAL EQUIVALENT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jc w:val="center"/>
        <w:ind w:right="7159"/>
        <w:spacing w:after="0" w:line="237" w:lineRule="auto"/>
        <w:rPr>
          <w:sz w:val="20"/>
          <w:szCs w:val="20"/>
          <w:color w:val="auto"/>
        </w:rPr>
      </w:pPr>
      <w:r>
        <w:rPr>
          <w:rFonts w:ascii="Courier New" w:cs="Courier New" w:eastAsia="Courier New" w:hAnsi="Courier New"/>
          <w:sz w:val="16"/>
          <w:szCs w:val="16"/>
          <w:color w:val="auto"/>
        </w:rPr>
        <w:t>------------- Book Value per</w:t>
      </w:r>
    </w:p>
    <w:p>
      <w:pPr>
        <w:jc w:val="center"/>
        <w:ind w:right="7159"/>
        <w:spacing w:after="0" w:line="237" w:lineRule="auto"/>
        <w:rPr>
          <w:sz w:val="20"/>
          <w:szCs w:val="20"/>
          <w:color w:val="auto"/>
        </w:rPr>
      </w:pPr>
      <w:r>
        <w:rPr>
          <w:rFonts w:ascii="Courier New" w:cs="Courier New" w:eastAsia="Courier New" w:hAnsi="Courier New"/>
          <w:sz w:val="16"/>
          <w:szCs w:val="16"/>
          <w:color w:val="auto"/>
        </w:rPr>
        <w:t>common share: December 31,</w:t>
      </w:r>
    </w:p>
    <w:p>
      <w:pPr>
        <w:jc w:val="center"/>
        <w:ind w:right="7159"/>
        <w:spacing w:after="0" w:line="237" w:lineRule="auto"/>
        <w:rPr>
          <w:sz w:val="20"/>
          <w:szCs w:val="20"/>
          <w:color w:val="auto"/>
        </w:rPr>
      </w:pPr>
      <w:r>
        <w:rPr>
          <w:rFonts w:ascii="Courier New" w:cs="Courier New" w:eastAsia="Courier New" w:hAnsi="Courier New"/>
          <w:sz w:val="16"/>
          <w:szCs w:val="16"/>
          <w:color w:val="auto"/>
        </w:rPr>
        <w:t>2001................... $ 15.31</w:t>
      </w:r>
    </w:p>
    <w:p>
      <w:pPr>
        <w:spacing w:after="0" w:line="4" w:lineRule="exact"/>
        <w:rPr>
          <w:sz w:val="20"/>
          <w:szCs w:val="20"/>
          <w:color w:val="auto"/>
        </w:rPr>
      </w:pPr>
    </w:p>
    <w:p>
      <w:pPr>
        <w:jc w:val="both"/>
        <w:ind w:left="280" w:right="7379" w:hanging="54"/>
        <w:spacing w:after="0" w:line="270" w:lineRule="auto"/>
        <w:tabs>
          <w:tab w:leader="none" w:pos="4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27.52 $11.90 $ 9.63 Income (loss) before extraordinary</w:t>
      </w:r>
    </w:p>
    <w:p>
      <w:pPr>
        <w:jc w:val="center"/>
        <w:ind w:right="7159"/>
        <w:spacing w:after="0" w:line="233" w:lineRule="auto"/>
        <w:rPr>
          <w:sz w:val="20"/>
          <w:szCs w:val="20"/>
          <w:color w:val="auto"/>
        </w:rPr>
      </w:pPr>
      <w:r>
        <w:rPr>
          <w:rFonts w:ascii="Courier New" w:cs="Courier New" w:eastAsia="Courier New" w:hAnsi="Courier New"/>
          <w:sz w:val="16"/>
          <w:szCs w:val="16"/>
          <w:color w:val="auto"/>
        </w:rPr>
        <w:t>items and cumulative effect of</w:t>
      </w:r>
    </w:p>
    <w:p>
      <w:pPr>
        <w:jc w:val="center"/>
        <w:ind w:right="7159"/>
        <w:spacing w:after="0" w:line="237" w:lineRule="auto"/>
        <w:rPr>
          <w:sz w:val="20"/>
          <w:szCs w:val="20"/>
          <w:color w:val="auto"/>
        </w:rPr>
      </w:pPr>
      <w:r>
        <w:rPr>
          <w:rFonts w:ascii="Courier New" w:cs="Courier New" w:eastAsia="Courier New" w:hAnsi="Courier New"/>
          <w:sz w:val="16"/>
          <w:szCs w:val="16"/>
          <w:color w:val="auto"/>
        </w:rPr>
        <w:t>accounting change per share --</w:t>
      </w:r>
    </w:p>
    <w:p>
      <w:pPr>
        <w:jc w:val="center"/>
        <w:ind w:right="7159"/>
        <w:spacing w:after="0" w:line="236" w:lineRule="auto"/>
        <w:rPr>
          <w:sz w:val="20"/>
          <w:szCs w:val="20"/>
          <w:color w:val="auto"/>
        </w:rPr>
      </w:pPr>
      <w:r>
        <w:rPr>
          <w:rFonts w:ascii="Courier New" w:cs="Courier New" w:eastAsia="Courier New" w:hAnsi="Courier New"/>
          <w:sz w:val="16"/>
          <w:szCs w:val="16"/>
          <w:color w:val="auto"/>
        </w:rPr>
        <w:t>basic for the year ended</w:t>
      </w:r>
    </w:p>
    <w:p>
      <w:pPr>
        <w:jc w:val="center"/>
        <w:ind w:right="7159"/>
        <w:spacing w:after="0" w:line="237" w:lineRule="auto"/>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4"/>
          <w:szCs w:val="14"/>
          <w:color w:val="auto"/>
        </w:rPr>
        <w:t>2001.............................</w:t>
      </w:r>
    </w:p>
    <w:p>
      <w:pPr>
        <w:spacing w:after="0" w:line="20" w:lineRule="exact"/>
        <w:rPr>
          <w:sz w:val="20"/>
          <w:szCs w:val="20"/>
          <w:color w:val="auto"/>
        </w:rPr>
      </w:pPr>
    </w:p>
    <w:p>
      <w:pPr>
        <w:ind w:left="600" w:right="7259" w:hanging="514"/>
        <w:spacing w:after="0" w:line="270" w:lineRule="auto"/>
        <w:tabs>
          <w:tab w:leader="none" w:pos="275"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0.24 $ (1.35) $(1.18) $(0.47) Income (loss) before</w:t>
      </w:r>
    </w:p>
    <w:p>
      <w:pPr>
        <w:jc w:val="center"/>
        <w:ind w:right="7159"/>
        <w:spacing w:after="0" w:line="233" w:lineRule="auto"/>
        <w:rPr>
          <w:sz w:val="20"/>
          <w:szCs w:val="20"/>
          <w:color w:val="auto"/>
        </w:rPr>
      </w:pPr>
      <w:r>
        <w:rPr>
          <w:rFonts w:ascii="Courier New" w:cs="Courier New" w:eastAsia="Courier New" w:hAnsi="Courier New"/>
          <w:sz w:val="16"/>
          <w:szCs w:val="16"/>
          <w:color w:val="auto"/>
        </w:rPr>
        <w:t>extraordinary items and</w:t>
      </w:r>
    </w:p>
    <w:p>
      <w:pPr>
        <w:jc w:val="center"/>
        <w:ind w:right="7159"/>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jc w:val="center"/>
        <w:ind w:right="7159"/>
        <w:spacing w:after="0" w:line="236" w:lineRule="auto"/>
        <w:rPr>
          <w:sz w:val="20"/>
          <w:szCs w:val="20"/>
          <w:color w:val="auto"/>
        </w:rPr>
      </w:pPr>
      <w:r>
        <w:rPr>
          <w:rFonts w:ascii="Courier New" w:cs="Courier New" w:eastAsia="Courier New" w:hAnsi="Courier New"/>
          <w:sz w:val="16"/>
          <w:szCs w:val="16"/>
          <w:color w:val="auto"/>
        </w:rPr>
        <w:t>change per share -- diluted for</w:t>
      </w:r>
    </w:p>
    <w:p>
      <w:pPr>
        <w:jc w:val="center"/>
        <w:ind w:right="7159"/>
        <w:spacing w:after="0" w:line="237" w:lineRule="auto"/>
        <w:rPr>
          <w:sz w:val="20"/>
          <w:szCs w:val="20"/>
          <w:color w:val="auto"/>
        </w:rPr>
      </w:pPr>
      <w:r>
        <w:rPr>
          <w:rFonts w:ascii="Courier New" w:cs="Courier New" w:eastAsia="Courier New" w:hAnsi="Courier New"/>
          <w:sz w:val="16"/>
          <w:szCs w:val="16"/>
          <w:color w:val="auto"/>
        </w:rPr>
        <w:t>the year ended December 31,</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4"/>
          <w:szCs w:val="14"/>
          <w:color w:val="auto"/>
        </w:rPr>
        <w:t>2001.............................</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$ 0.23 $ (1.35) $(1.18) $(0.47)</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I-28</w:t>
      </w:r>
    </w:p>
    <w:p>
      <w:pPr>
        <w:sectPr>
          <w:pgSz w:w="11900" w:h="16838" w:orient="portrait"/>
          <w:cols w:equalWidth="0" w:num="1">
            <w:col w:w="10219"/>
          </w:cols>
          <w:pgMar w:left="240" w:top="648" w:right="1440" w:bottom="1440" w:gutter="0" w:footer="0" w:header="0"/>
        </w:sectPr>
      </w:pPr>
    </w:p>
    <w:bookmarkStart w:id="43" w:name="page44"/>
    <w:bookmarkEnd w:id="43"/>
    <w:p>
      <w:pPr>
        <w:ind w:left="2040"/>
        <w:spacing w:after="0"/>
        <w:rPr>
          <w:sz w:val="20"/>
          <w:szCs w:val="20"/>
          <w:color w:val="auto"/>
        </w:rPr>
      </w:pPr>
      <w:r>
        <w:rPr>
          <w:rFonts w:ascii="Courier New" w:cs="Courier New" w:eastAsia="Courier New" w:hAnsi="Courier New"/>
          <w:sz w:val="16"/>
          <w:szCs w:val="16"/>
          <w:color w:val="auto"/>
        </w:rPr>
        <w:t>COMPARATIVE MARKET PRICE INFORMATION</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200" w:lineRule="exact"/>
        <w:rPr>
          <w:sz w:val="20"/>
          <w:szCs w:val="20"/>
          <w:color w:val="auto"/>
        </w:rPr>
      </w:pPr>
    </w:p>
    <w:p>
      <w:pPr>
        <w:spacing w:after="0" w:line="338"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COMCAST CLASS A SPECIAL</w:t>
      </w:r>
    </w:p>
    <w:p>
      <w:pPr>
        <w:jc w:val="center"/>
        <w:ind w:right="7359"/>
        <w:spacing w:after="0" w:line="236" w:lineRule="auto"/>
        <w:rPr>
          <w:sz w:val="20"/>
          <w:szCs w:val="20"/>
          <w:color w:val="auto"/>
        </w:rPr>
      </w:pPr>
      <w:r>
        <w:rPr>
          <w:rFonts w:ascii="Courier New" w:cs="Courier New" w:eastAsia="Courier New" w:hAnsi="Courier New"/>
          <w:sz w:val="16"/>
          <w:szCs w:val="16"/>
          <w:color w:val="auto"/>
        </w:rPr>
        <w:t>COMCAST CLASS A COMMON STOCK</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4"/>
          <w:szCs w:val="14"/>
          <w:color w:val="auto"/>
        </w:rPr>
        <w:t>COMMON STOCK -----------------</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ind w:left="140"/>
        <w:spacing w:after="0" w:line="236" w:lineRule="auto"/>
        <w:rPr>
          <w:sz w:val="20"/>
          <w:szCs w:val="20"/>
          <w:color w:val="auto"/>
        </w:rPr>
      </w:pPr>
      <w:r>
        <w:rPr>
          <w:rFonts w:ascii="Courier New" w:cs="Courier New" w:eastAsia="Courier New" w:hAnsi="Courier New"/>
          <w:sz w:val="16"/>
          <w:szCs w:val="16"/>
          <w:color w:val="auto"/>
        </w:rPr>
        <w:t>-------- DIVIDENDS DIVIDENDS</w:t>
      </w:r>
    </w:p>
    <w:p>
      <w:pPr>
        <w:ind w:left="80"/>
        <w:spacing w:after="0" w:line="237" w:lineRule="auto"/>
        <w:rPr>
          <w:sz w:val="20"/>
          <w:szCs w:val="20"/>
          <w:color w:val="auto"/>
        </w:rPr>
      </w:pPr>
      <w:r>
        <w:rPr>
          <w:rFonts w:ascii="Courier New" w:cs="Courier New" w:eastAsia="Courier New" w:hAnsi="Courier New"/>
          <w:sz w:val="16"/>
          <w:szCs w:val="16"/>
          <w:color w:val="auto"/>
        </w:rPr>
        <w:t>CALENDAR PERIOD HIGH LOW PAID</w:t>
      </w:r>
    </w:p>
    <w:p>
      <w:pPr>
        <w:ind w:left="40"/>
        <w:spacing w:after="0" w:line="237" w:lineRule="auto"/>
        <w:rPr>
          <w:sz w:val="20"/>
          <w:szCs w:val="20"/>
          <w:color w:val="auto"/>
        </w:rPr>
      </w:pPr>
      <w:r>
        <w:rPr>
          <w:rFonts w:ascii="Courier New" w:cs="Courier New" w:eastAsia="Courier New" w:hAnsi="Courier New"/>
          <w:sz w:val="16"/>
          <w:szCs w:val="16"/>
          <w:color w:val="auto"/>
        </w:rPr>
        <w:t>HIGH LOW PAID - --------------</w:t>
      </w:r>
    </w:p>
    <w:p>
      <w:pPr>
        <w:ind w:left="40"/>
        <w:spacing w:after="0" w:line="237" w:lineRule="auto"/>
        <w:rPr>
          <w:sz w:val="20"/>
          <w:szCs w:val="20"/>
          <w:color w:val="auto"/>
        </w:rPr>
      </w:pPr>
      <w:r>
        <w:rPr>
          <w:rFonts w:ascii="Courier New" w:cs="Courier New" w:eastAsia="Courier New" w:hAnsi="Courier New"/>
          <w:sz w:val="16"/>
          <w:szCs w:val="16"/>
          <w:color w:val="auto"/>
        </w:rPr>
        <w:t>- ------ ------ --------- ----</w:t>
      </w:r>
    </w:p>
    <w:p>
      <w:pPr>
        <w:ind w:left="40"/>
        <w:spacing w:after="0" w:line="237" w:lineRule="auto"/>
        <w:rPr>
          <w:sz w:val="20"/>
          <w:szCs w:val="20"/>
          <w:color w:val="auto"/>
        </w:rPr>
      </w:pPr>
      <w:r>
        <w:rPr>
          <w:rFonts w:ascii="Courier New" w:cs="Courier New" w:eastAsia="Courier New" w:hAnsi="Courier New"/>
          <w:sz w:val="16"/>
          <w:szCs w:val="16"/>
          <w:color w:val="auto"/>
        </w:rPr>
        <w:t>-- ------ --------- 1999 First</w:t>
      </w:r>
    </w:p>
    <w:p>
      <w:pPr>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$38.56 $29.63 $.0117 $37.34</w:t>
      </w:r>
    </w:p>
    <w:p>
      <w:pPr>
        <w:jc w:val="center"/>
        <w:ind w:right="7359"/>
        <w:spacing w:after="0" w:line="237" w:lineRule="auto"/>
        <w:rPr>
          <w:sz w:val="20"/>
          <w:szCs w:val="20"/>
          <w:color w:val="auto"/>
        </w:rPr>
      </w:pPr>
      <w:r>
        <w:rPr>
          <w:rFonts w:ascii="Courier New" w:cs="Courier New" w:eastAsia="Courier New" w:hAnsi="Courier New"/>
          <w:sz w:val="16"/>
          <w:szCs w:val="16"/>
          <w:color w:val="auto"/>
        </w:rPr>
        <w:t>$28.94 $.0117 Second</w:t>
      </w:r>
    </w:p>
    <w:p>
      <w:pPr>
        <w:ind w:left="40"/>
        <w:spacing w:after="0" w:line="236"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42.00 29.44 39.69 28.38 Third</w:t>
      </w:r>
    </w:p>
    <w:p>
      <w:pPr>
        <w:spacing w:after="0" w:line="4"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41.56 32.63 38.56 29.44 Fourth</w:t>
      </w:r>
    </w:p>
    <w:p>
      <w:pPr>
        <w:ind w:left="40"/>
        <w:spacing w:after="0" w:line="236"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56.50 35.69 53.13 32.06 2000</w:t>
      </w:r>
    </w:p>
    <w:p>
      <w:pPr>
        <w:jc w:val="center"/>
        <w:ind w:right="7359"/>
        <w:spacing w:after="0" w:line="237" w:lineRule="auto"/>
        <w:rPr>
          <w:sz w:val="20"/>
          <w:szCs w:val="20"/>
          <w:color w:val="auto"/>
        </w:rPr>
      </w:pPr>
      <w:r>
        <w:rPr>
          <w:rFonts w:ascii="Courier New" w:cs="Courier New" w:eastAsia="Courier New" w:hAnsi="Courier New"/>
          <w:sz w:val="16"/>
          <w:szCs w:val="16"/>
          <w:color w:val="auto"/>
        </w:rPr>
        <w:t>First</w:t>
      </w:r>
    </w:p>
    <w:p>
      <w:pPr>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$54.56 $38.31 $51.44 $36.25</w:t>
      </w:r>
    </w:p>
    <w:p>
      <w:pPr>
        <w:jc w:val="center"/>
        <w:ind w:right="7359"/>
        <w:spacing w:after="0" w:line="237" w:lineRule="auto"/>
        <w:rPr>
          <w:sz w:val="20"/>
          <w:szCs w:val="20"/>
          <w:color w:val="auto"/>
        </w:rPr>
      </w:pPr>
      <w:r>
        <w:rPr>
          <w:rFonts w:ascii="Courier New" w:cs="Courier New" w:eastAsia="Courier New" w:hAnsi="Courier New"/>
          <w:sz w:val="16"/>
          <w:szCs w:val="16"/>
          <w:color w:val="auto"/>
        </w:rPr>
        <w:t>Second</w:t>
      </w:r>
    </w:p>
    <w:p>
      <w:pPr>
        <w:ind w:left="40"/>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44.19 29.75 41.75 29.75 Third</w:t>
      </w:r>
    </w:p>
    <w:p>
      <w:pPr>
        <w:spacing w:after="0" w:line="4"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41.06 31.06 40.69 30.75 Fourth</w:t>
      </w:r>
    </w:p>
    <w:p>
      <w:pPr>
        <w:ind w:left="40"/>
        <w:spacing w:after="0" w:line="236"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43.94 34.00 43.94 33.88 2001</w:t>
      </w:r>
    </w:p>
    <w:p>
      <w:pPr>
        <w:jc w:val="center"/>
        <w:ind w:right="7359"/>
        <w:spacing w:after="0" w:line="237" w:lineRule="auto"/>
        <w:rPr>
          <w:sz w:val="20"/>
          <w:szCs w:val="20"/>
          <w:color w:val="auto"/>
        </w:rPr>
      </w:pPr>
      <w:r>
        <w:rPr>
          <w:rFonts w:ascii="Courier New" w:cs="Courier New" w:eastAsia="Courier New" w:hAnsi="Courier New"/>
          <w:sz w:val="16"/>
          <w:szCs w:val="16"/>
          <w:color w:val="auto"/>
        </w:rPr>
        <w:t>First</w:t>
      </w:r>
    </w:p>
    <w:p>
      <w:pPr>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$45.88 $38.69 $45.25 $38.06</w:t>
      </w:r>
    </w:p>
    <w:p>
      <w:pPr>
        <w:jc w:val="center"/>
        <w:ind w:right="7359"/>
        <w:spacing w:after="0" w:line="237" w:lineRule="auto"/>
        <w:rPr>
          <w:sz w:val="20"/>
          <w:szCs w:val="20"/>
          <w:color w:val="auto"/>
        </w:rPr>
      </w:pPr>
      <w:r>
        <w:rPr>
          <w:rFonts w:ascii="Courier New" w:cs="Courier New" w:eastAsia="Courier New" w:hAnsi="Courier New"/>
          <w:sz w:val="16"/>
          <w:szCs w:val="16"/>
          <w:color w:val="auto"/>
        </w:rPr>
        <w:t>Second</w:t>
      </w:r>
    </w:p>
    <w:p>
      <w:pPr>
        <w:ind w:left="40"/>
        <w:spacing w:after="0" w:line="237"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45.50 39.50 44.75 38.88 Third</w:t>
      </w:r>
    </w:p>
    <w:p>
      <w:pPr>
        <w:spacing w:after="0" w:line="4"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4"/>
          <w:szCs w:val="14"/>
          <w:color w:val="auto"/>
        </w:rPr>
        <w:t>Quarter........................</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43.30 32.51 42.70 32.79 Fourth</w:t>
      </w:r>
    </w:p>
    <w:p>
      <w:pPr>
        <w:ind w:left="40"/>
        <w:spacing w:after="0" w:line="236" w:lineRule="auto"/>
        <w:rPr>
          <w:sz w:val="20"/>
          <w:szCs w:val="20"/>
          <w:color w:val="auto"/>
        </w:rPr>
      </w:pPr>
      <w:r>
        <w:rPr>
          <w:rFonts w:ascii="Courier New" w:cs="Courier New" w:eastAsia="Courier New" w:hAnsi="Courier New"/>
          <w:sz w:val="16"/>
          <w:szCs w:val="16"/>
          <w:color w:val="auto"/>
        </w:rPr>
        <w:t>Quarter.......................</w:t>
      </w:r>
    </w:p>
    <w:p>
      <w:pPr>
        <w:jc w:val="center"/>
        <w:ind w:right="7359"/>
        <w:spacing w:after="0" w:line="237" w:lineRule="auto"/>
        <w:rPr>
          <w:sz w:val="20"/>
          <w:szCs w:val="20"/>
          <w:color w:val="auto"/>
        </w:rPr>
      </w:pPr>
      <w:r>
        <w:rPr>
          <w:rFonts w:ascii="Courier New" w:cs="Courier New" w:eastAsia="Courier New" w:hAnsi="Courier New"/>
          <w:sz w:val="16"/>
          <w:szCs w:val="16"/>
          <w:color w:val="auto"/>
        </w:rPr>
        <w:t>40.18 35.19 40.06 34.95 2002</w:t>
      </w:r>
    </w:p>
    <w:p>
      <w:pPr>
        <w:jc w:val="center"/>
        <w:ind w:right="7359"/>
        <w:spacing w:after="0" w:line="237" w:lineRule="auto"/>
        <w:rPr>
          <w:sz w:val="20"/>
          <w:szCs w:val="20"/>
          <w:color w:val="auto"/>
        </w:rPr>
      </w:pPr>
      <w:r>
        <w:rPr>
          <w:rFonts w:ascii="Courier New" w:cs="Courier New" w:eastAsia="Courier New" w:hAnsi="Courier New"/>
          <w:sz w:val="16"/>
          <w:szCs w:val="16"/>
          <w:color w:val="auto"/>
        </w:rPr>
        <w:t>First</w:t>
      </w:r>
    </w:p>
    <w:p>
      <w:pPr>
        <w:spacing w:after="0" w:line="237" w:lineRule="auto"/>
        <w:rPr>
          <w:sz w:val="20"/>
          <w:szCs w:val="20"/>
          <w:color w:val="auto"/>
        </w:rPr>
      </w:pPr>
      <w:r>
        <w:rPr>
          <w:rFonts w:ascii="Courier New" w:cs="Courier New" w:eastAsia="Courier New" w:hAnsi="Courier New"/>
          <w:sz w:val="16"/>
          <w:szCs w:val="16"/>
          <w:color w:val="auto"/>
        </w:rPr>
        <w:t>Quarter........................</w:t>
      </w:r>
    </w:p>
    <w:p>
      <w:pPr>
        <w:ind w:left="180"/>
        <w:spacing w:after="0" w:line="237" w:lineRule="auto"/>
        <w:rPr>
          <w:sz w:val="20"/>
          <w:szCs w:val="20"/>
          <w:color w:val="auto"/>
        </w:rPr>
      </w:pPr>
      <w:r>
        <w:rPr>
          <w:rFonts w:ascii="Courier New" w:cs="Courier New" w:eastAsia="Courier New" w:hAnsi="Courier New"/>
          <w:sz w:val="16"/>
          <w:szCs w:val="16"/>
          <w:color w:val="auto"/>
        </w:rPr>
        <w:t>$37.33 $29.65 $37.13 $30.10</w:t>
      </w:r>
    </w:p>
    <w:p>
      <w:pPr>
        <w:ind w:left="180"/>
        <w:spacing w:after="0" w:line="237" w:lineRule="auto"/>
        <w:rPr>
          <w:sz w:val="20"/>
          <w:szCs w:val="20"/>
          <w:color w:val="auto"/>
        </w:rPr>
      </w:pPr>
      <w:r>
        <w:rPr>
          <w:rFonts w:ascii="Courier New" w:cs="Courier New" w:eastAsia="Courier New" w:hAnsi="Courier New"/>
          <w:sz w:val="16"/>
          <w:szCs w:val="16"/>
          <w:color w:val="auto"/>
        </w:rPr>
        <w:t>Second Quarter (Through May</w:t>
      </w:r>
    </w:p>
    <w:p>
      <w:pPr>
        <w:ind w:left="180"/>
        <w:spacing w:after="0" w:line="237" w:lineRule="auto"/>
        <w:rPr>
          <w:sz w:val="20"/>
          <w:szCs w:val="20"/>
          <w:color w:val="auto"/>
        </w:rPr>
      </w:pPr>
      <w:r>
        <w:rPr>
          <w:rFonts w:ascii="Courier New" w:cs="Courier New" w:eastAsia="Courier New" w:hAnsi="Courier New"/>
          <w:sz w:val="16"/>
          <w:szCs w:val="16"/>
          <w:color w:val="auto"/>
        </w:rPr>
        <w:t>13)...... 32.36 25.65 33.75</w:t>
      </w:r>
    </w:p>
    <w:p>
      <w:pPr>
        <w:ind w:left="1200"/>
        <w:spacing w:after="0" w:line="237" w:lineRule="auto"/>
        <w:rPr>
          <w:sz w:val="20"/>
          <w:szCs w:val="20"/>
          <w:color w:val="auto"/>
        </w:rPr>
      </w:pPr>
      <w:r>
        <w:rPr>
          <w:rFonts w:ascii="Courier New" w:cs="Courier New" w:eastAsia="Courier New" w:hAnsi="Courier New"/>
          <w:sz w:val="16"/>
          <w:szCs w:val="16"/>
          <w:color w:val="auto"/>
        </w:rPr>
        <w:t>27.14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 public announcement of the AT&amp;T Comcast transaction, and on May 13, 2002, the last full trading day for which this information could be calculated prior to the date of this document:</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COMCAST CLASS A SPECIAL COMMON COMCAST CLASS A</w:t>
      </w:r>
    </w:p>
    <w:tbl>
      <w:tblPr>
        <w:tblLayout w:type="fixed"/>
        <w:tblInd w:w="0" w:type="dxa"/>
        <w:tblCellMar>
          <w:top w:w="0" w:type="dxa"/>
          <w:left w:w="0" w:type="dxa"/>
          <w:bottom w:w="0" w:type="dxa"/>
          <w:right w:w="0" w:type="dxa"/>
        </w:tblCellMar>
      </w:tblPr>
      <w:tr>
        <w:trPr>
          <w:trHeight w:val="179"/>
        </w:trPr>
        <w:tc>
          <w:tcPr>
            <w:tcW w:w="17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STOCK COMMON STOCK</w:t>
            </w:r>
          </w:p>
        </w:tc>
        <w:tc>
          <w:tcPr>
            <w:tcW w:w="29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6"/>
              </w:rPr>
              <w:t>--------------- ---------------</w:t>
            </w:r>
          </w:p>
        </w:tc>
      </w:tr>
      <w:tr>
        <w:trPr>
          <w:trHeight w:val="179"/>
        </w:trPr>
        <w:tc>
          <w:tcPr>
            <w:tcW w:w="17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HIGH LOW HIGH LOW</w:t>
            </w:r>
          </w:p>
        </w:tc>
        <w:tc>
          <w:tcPr>
            <w:tcW w:w="740" w:type="dxa"/>
            <w:vAlign w:val="bottom"/>
          </w:tcPr>
          <w:p>
            <w:pPr>
              <w:jc w:val="right"/>
              <w:spacing w:after="0"/>
              <w:rPr>
                <w:sz w:val="20"/>
                <w:szCs w:val="20"/>
                <w:color w:val="auto"/>
              </w:rPr>
            </w:pPr>
            <w:r>
              <w:rPr>
                <w:rFonts w:ascii="Courier New" w:cs="Courier New" w:eastAsia="Courier New" w:hAnsi="Courier New"/>
                <w:sz w:val="13"/>
                <w:szCs w:val="13"/>
                <w:color w:val="auto"/>
                <w:w w:val="70"/>
              </w:rPr>
              <w:t>------ ------</w:t>
            </w:r>
          </w:p>
        </w:tc>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4"/>
              </w:rPr>
              <w:t>------ ------ July</w:t>
            </w:r>
          </w:p>
        </w:tc>
      </w:tr>
      <w:tr>
        <w:trPr>
          <w:trHeight w:val="179"/>
        </w:trPr>
        <w:tc>
          <w:tcPr>
            <w:tcW w:w="17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2220" w:type="dxa"/>
            <w:vAlign w:val="bottom"/>
          </w:tcPr>
          <w:p>
            <w:pPr>
              <w:spacing w:after="0"/>
              <w:rPr>
                <w:sz w:val="15"/>
                <w:szCs w:val="15"/>
                <w:color w:val="auto"/>
              </w:rPr>
            </w:pPr>
          </w:p>
        </w:tc>
      </w:tr>
      <w:tr>
        <w:trPr>
          <w:trHeight w:val="179"/>
        </w:trPr>
        <w:tc>
          <w:tcPr>
            <w:tcW w:w="24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2000...............................................</w:t>
            </w:r>
          </w:p>
        </w:tc>
        <w:tc>
          <w:tcPr>
            <w:tcW w:w="2220" w:type="dxa"/>
            <w:vAlign w:val="bottom"/>
          </w:tcPr>
          <w:p>
            <w:pPr>
              <w:spacing w:after="0"/>
              <w:rPr>
                <w:sz w:val="15"/>
                <w:szCs w:val="15"/>
                <w:color w:val="auto"/>
              </w:rPr>
            </w:pPr>
          </w:p>
        </w:tc>
      </w:tr>
      <w:tr>
        <w:trPr>
          <w:trHeight w:val="179"/>
        </w:trPr>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$42.79 $42.08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$42.09</w:t>
            </w:r>
          </w:p>
        </w:tc>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$41.46 December 19,</w:t>
            </w:r>
          </w:p>
        </w:tc>
      </w:tr>
    </w:tbl>
    <w:p>
      <w:pPr>
        <w:ind w:left="220"/>
        <w:spacing w:after="0" w:line="236" w:lineRule="auto"/>
        <w:rPr>
          <w:sz w:val="20"/>
          <w:szCs w:val="20"/>
          <w:color w:val="auto"/>
        </w:rPr>
      </w:pPr>
      <w:r>
        <w:rPr>
          <w:rFonts w:ascii="Courier New" w:cs="Courier New" w:eastAsia="Courier New" w:hAnsi="Courier New"/>
          <w:sz w:val="16"/>
          <w:szCs w:val="16"/>
          <w:color w:val="auto"/>
        </w:rPr>
        <w:t>2001..........................................</w:t>
      </w:r>
    </w:p>
    <w:p>
      <w:pPr>
        <w:jc w:val="center"/>
        <w:ind w:right="5499"/>
        <w:spacing w:after="0" w:line="237" w:lineRule="auto"/>
        <w:rPr>
          <w:sz w:val="20"/>
          <w:szCs w:val="20"/>
          <w:color w:val="auto"/>
        </w:rPr>
      </w:pPr>
      <w:r>
        <w:rPr>
          <w:rFonts w:ascii="Courier New" w:cs="Courier New" w:eastAsia="Courier New" w:hAnsi="Courier New"/>
          <w:sz w:val="16"/>
          <w:szCs w:val="16"/>
          <w:color w:val="auto"/>
        </w:rPr>
        <w:t>39.15 37.75 39.13 37.80 May 13,</w:t>
      </w:r>
    </w:p>
    <w:p>
      <w:pPr>
        <w:spacing w:after="0" w:line="237" w:lineRule="auto"/>
        <w:rPr>
          <w:sz w:val="20"/>
          <w:szCs w:val="20"/>
          <w:color w:val="auto"/>
        </w:rPr>
      </w:pPr>
      <w:r>
        <w:rPr>
          <w:rFonts w:ascii="Courier New" w:cs="Courier New" w:eastAsia="Courier New" w:hAnsi="Courier New"/>
          <w:sz w:val="16"/>
          <w:szCs w:val="16"/>
          <w:color w:val="auto"/>
        </w:rPr>
        <w:t>2002...............................................</w:t>
      </w:r>
    </w:p>
    <w:p>
      <w:pPr>
        <w:ind w:left="1300"/>
        <w:spacing w:after="0" w:line="237" w:lineRule="auto"/>
        <w:rPr>
          <w:sz w:val="20"/>
          <w:szCs w:val="20"/>
          <w:color w:val="auto"/>
        </w:rPr>
      </w:pPr>
      <w:r>
        <w:rPr>
          <w:rFonts w:ascii="Courier New" w:cs="Courier New" w:eastAsia="Courier New" w:hAnsi="Courier New"/>
          <w:sz w:val="16"/>
          <w:szCs w:val="16"/>
          <w:color w:val="auto"/>
        </w:rPr>
        <w:t>29.29 28.49 31.06 30.30</w:t>
      </w:r>
    </w:p>
    <w:p>
      <w:pPr>
        <w:sectPr>
          <w:pgSz w:w="11900" w:h="16838" w:orient="portrait"/>
          <w:cols w:equalWidth="0" w:num="1">
            <w:col w:w="10219"/>
          </w:cols>
          <w:pgMar w:left="240" w:top="648" w:right="1440" w:bottom="238" w:gutter="0" w:footer="0" w:header="0"/>
        </w:sectPr>
      </w:pPr>
    </w:p>
    <w:bookmarkStart w:id="44" w:name="page45"/>
    <w:bookmarkEnd w:id="44"/>
    <w:p>
      <w:pPr>
        <w:ind w:left="2420"/>
        <w:spacing w:after="0"/>
        <w:rPr>
          <w:sz w:val="20"/>
          <w:szCs w:val="20"/>
          <w:color w:val="auto"/>
        </w:rPr>
      </w:pPr>
      <w:r>
        <w:rPr>
          <w:rFonts w:ascii="Courier New" w:cs="Courier New" w:eastAsia="Courier New" w:hAnsi="Courier New"/>
          <w:sz w:val="14"/>
          <w:szCs w:val="14"/>
          <w:color w:val="auto"/>
        </w:rPr>
        <w:t>I-29</w:t>
      </w:r>
    </w:p>
    <w:p>
      <w:pPr>
        <w:sectPr>
          <w:pgSz w:w="11900" w:h="16838" w:orient="portrait"/>
          <w:cols w:equalWidth="0" w:num="1">
            <w:col w:w="9019"/>
          </w:cols>
          <w:pgMar w:left="1440" w:top="320" w:right="1440" w:bottom="1440" w:gutter="0" w:footer="0" w:header="0"/>
        </w:sectPr>
      </w:pPr>
    </w:p>
    <w:bookmarkStart w:id="45" w:name="page46"/>
    <w:bookmarkEnd w:id="45"/>
    <w:p>
      <w:pPr>
        <w:ind w:left="3160"/>
        <w:spacing w:after="0"/>
        <w:rPr>
          <w:sz w:val="20"/>
          <w:szCs w:val="20"/>
          <w:color w:val="auto"/>
        </w:rPr>
      </w:pPr>
      <w:r>
        <w:rPr>
          <w:rFonts w:ascii="Courier New" w:cs="Courier New" w:eastAsia="Courier New" w:hAnsi="Courier New"/>
          <w:sz w:val="16"/>
          <w:szCs w:val="16"/>
          <w:color w:val="auto"/>
        </w:rPr>
        <w:t>RISK FACTORS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THE AT&amp;T COMCAST TRANSACTION</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document, you should carefully consider the following risk factors in deciding whether to vote for your transaction proposal and the AT&amp;T Comcast charter proposal.</w:t>
      </w:r>
    </w:p>
    <w:p>
      <w:pPr>
        <w:spacing w:after="0" w:line="36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 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200" w:lineRule="exact"/>
        <w:rPr>
          <w:sz w:val="20"/>
          <w:szCs w:val="20"/>
          <w:color w:val="auto"/>
        </w:rPr>
      </w:pPr>
    </w:p>
    <w:p>
      <w:pPr>
        <w:spacing w:after="0" w:line="32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Comcast will issue up to 1.235 billion shares of AT&amp;T Comcast common stock to holders of AT&amp;T Broadband common stock in the AT&amp;T Broadband merger, excluding 115 million shares to be issued to an affiliate of Microsoft in the Microsoft transaction described in this document and assuming that AT&amp;T Comcast is not required to make any additional payments of AT&amp;T Comcast common stock in connection with the AT&amp;T Comcast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Assuming that AT&amp;T Comcast is not required to make any of the additional payments of AT&amp;T Comcast common stock described herein, if the AT&amp;T Broadband exchange ratio were determined as of the date of this document, the AT&amp;T Broadband exchange ratio would be approximately 0.35. However, since the AT&amp;T Broadband exchange ratio is calculated by reference to the number of shares of AT&amp;T Broadband common stock outstanding at the completion of the AT&amp;T Comcast transaction, the value of the employee stock options and stock appreciation rights held by current employees of AT&amp;T Broadband and former employees of AT&amp;T and AT&amp;T Broadband at the completion of the AT&amp;T Comcast transaction and the number of shares of AT&amp;T common stock held by Comcast immediately prior to the record date for the AT&amp;T Broadband spin-off, the exchange ratio will change if any of these variables change after the date of this document. Accordingly, holders of AT&amp;T Broadband common stock may receive less than approximately 0.35 of a share of AT&amp;T Comcast common stock in exchange for each of their shares of AT&amp;T Broadband common stock in the AT&amp;T Broadband merger. 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I-30</w:t>
      </w:r>
    </w:p>
    <w:p>
      <w:pPr>
        <w:sectPr>
          <w:pgSz w:w="11900" w:h="16838" w:orient="portrait"/>
          <w:cols w:equalWidth="0" w:num="1">
            <w:col w:w="10219"/>
          </w:cols>
          <w:pgMar w:left="240" w:top="648" w:right="1440" w:bottom="1440" w:gutter="0" w:footer="0" w:header="0"/>
        </w:sectPr>
      </w:pPr>
    </w:p>
    <w:bookmarkStart w:id="46" w:name="page47"/>
    <w:bookmarkEnd w:id="46"/>
    <w:p>
      <w:pPr>
        <w:ind w:right="2779"/>
        <w:spacing w:after="0" w:line="275" w:lineRule="auto"/>
        <w:rPr>
          <w:sz w:val="20"/>
          <w:szCs w:val="20"/>
          <w:color w:val="auto"/>
        </w:rPr>
      </w:pPr>
      <w:r>
        <w:rPr>
          <w:rFonts w:ascii="Courier New" w:cs="Courier New" w:eastAsia="Courier New" w:hAnsi="Courier New"/>
          <w:sz w:val="14"/>
          <w:szCs w:val="14"/>
          <w:color w:val="auto"/>
        </w:rPr>
        <w:t>information, purchasing, accounting and finance, sales, billing, payroll and benefits and regulatory compliance. The integration of Comcast and AT&amp;T Broadband will also require substantial attention from 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the Internal Revenue Service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 and on the value of AT&amp;T Comcast common stock.</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prevent AT&amp;T Comcast from entering into transactions which might be advantageous to its shareholders, such as issuing equity securities to satisfy its financing needs or acquiring businesses or assets by issuing equity securities.</w:t>
      </w:r>
    </w:p>
    <w:p>
      <w:pPr>
        <w:spacing w:after="0" w:line="18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Comcast and its Subsidiaries May Not Be Able to Obtain the Necessary Financing At All or on Terms Acceptable to it. To complete the AT&amp;T Comcast transaction, Comcast estimates it will require financing of $11 billion to $14 billion, assuming that the Microsoft transaction is completed. This financing is expected to include (1) approximately $9 billion to $10 billion to retire the intercompany debt balance which AT&amp;T Broadband is expected to owe AT&amp;T upon completion of the AT&amp;T Comcast transaction, (2) approximately $1 billion to $2 billion to refinance certain AT&amp;T Broadband debt that may be put for redemption by investors or that will mature on or soon after the completion of the AT&amp;T Comcast transaction and (3) approximately $1 billion to $2 billion to provide appropriate cash reserves to fund the operations and capital expenditures of AT&amp;T Broadband after completion of the AT&amp;T Comcast transaction.</w:t>
      </w:r>
    </w:p>
    <w:p>
      <w:pPr>
        <w:spacing w:after="0" w:line="200" w:lineRule="exact"/>
        <w:rPr>
          <w:sz w:val="20"/>
          <w:szCs w:val="20"/>
          <w:color w:val="auto"/>
        </w:rPr>
      </w:pPr>
    </w:p>
    <w:p>
      <w:pPr>
        <w:spacing w:after="0" w:line="320" w:lineRule="exact"/>
        <w:rPr>
          <w:sz w:val="20"/>
          <w:szCs w:val="20"/>
          <w:color w:val="auto"/>
        </w:rPr>
      </w:pPr>
    </w:p>
    <w:p>
      <w:pPr>
        <w:ind w:right="3059" w:firstLine="465"/>
        <w:spacing w:after="0" w:line="273" w:lineRule="auto"/>
        <w:rPr>
          <w:sz w:val="20"/>
          <w:szCs w:val="20"/>
          <w:color w:val="auto"/>
        </w:rPr>
      </w:pPr>
      <w:r>
        <w:rPr>
          <w:rFonts w:ascii="Courier New" w:cs="Courier New" w:eastAsia="Courier New" w:hAnsi="Courier New"/>
          <w:sz w:val="14"/>
          <w:szCs w:val="14"/>
          <w:color w:val="auto"/>
        </w:rPr>
        <w:t>On May 3, 2002, AT&amp;T Broadband and AT&amp;T Comcast entered into definitive credit agreements with a syndicate of lenders, including JPMorgan Chase Bank, Citibank, N.A., Bank of America, N.A., Merrill Lynch Capital Corporation and Morgan Stanley Senior Funding, Inc. for an aggregate of approximately $12.8 billion in new indebtedness in order to satisfy these financing requirements. See "-- Description of New Credit Facilities." Comcast may also use other available sources of financing to fund its requirements, including existing cash, cash equivalents and short term investments, amounts available under Comcast subsidiaries' lines of credit, and the proceeds of sales of Comcast's and AT&amp;T Broadband's investments.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Under the terms of the new credit agreements referred to above, the obligations of the lenders to provide the financing upon completion of the AT&amp;T Comcast transaction are subject to a number of conditions, including the condition that AT&amp;T Comcast obtain an investment-grade credit rating. It is possible that AT&amp;T Comcast will not obtain an investment-grade credit rating or that other of the conditions to borrowing may not be satisfied. If the conditions to borrowing are not satisfied, and if other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I-31</w:t>
      </w:r>
    </w:p>
    <w:p>
      <w:pPr>
        <w:sectPr>
          <w:pgSz w:w="11900" w:h="16838" w:orient="portrait"/>
          <w:cols w:equalWidth="0" w:num="1">
            <w:col w:w="10219"/>
          </w:cols>
          <w:pgMar w:left="240" w:top="654" w:right="1440" w:bottom="1440" w:gutter="0" w:footer="0" w:header="0"/>
        </w:sectPr>
      </w:pPr>
    </w:p>
    <w:bookmarkStart w:id="47" w:name="page48"/>
    <w:bookmarkEnd w:id="47"/>
    <w:p>
      <w:pPr>
        <w:ind w:right="2779"/>
        <w:spacing w:after="0" w:line="274" w:lineRule="auto"/>
        <w:rPr>
          <w:sz w:val="20"/>
          <w:szCs w:val="20"/>
          <w:color w:val="auto"/>
        </w:rPr>
      </w:pPr>
      <w:r>
        <w:rPr>
          <w:rFonts w:ascii="Courier New" w:cs="Courier New" w:eastAsia="Courier New" w:hAnsi="Courier New"/>
          <w:sz w:val="14"/>
          <w:szCs w:val="14"/>
          <w:color w:val="auto"/>
        </w:rPr>
        <w:t>sources of financing are not sufficient or available, Comcast may not be able to obtain the necessary financing. If Comcast fails to obtain the necessary 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 There can be no assurance that Comcast will be able to obtain the necessary financing at all or on terms acceptable to it.</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and its Subsidiaries Will Have Significant Debt and Debt-like Obligations and May Not Obtain Investment-Grade Credit Ratings. After completion of the AT&amp;T Comcast transaction, AT&amp;T Comcast and its subsidiaries will have a significant amount of debt and debt-like obligations. Although this amount will be reduced by $5 billion if the Microsoft transaction described in this document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document,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 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of debt as of the date of this document,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19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 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control of AT&amp;T Comcast and may preclude holders of AT&amp;T Comcast common stock from receiving any premium above market price for their shares that may be offered in connection with any attempt to acquire control of AT&amp;T Comcast.</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I-32</w:t>
      </w:r>
    </w:p>
    <w:p>
      <w:pPr>
        <w:sectPr>
          <w:pgSz w:w="11900" w:h="16838" w:orient="portrait"/>
          <w:cols w:equalWidth="0" w:num="1">
            <w:col w:w="10219"/>
          </w:cols>
          <w:pgMar w:left="240" w:top="833" w:right="1440" w:bottom="1440" w:gutter="0" w:footer="0" w:header="0"/>
        </w:sectPr>
      </w:pPr>
    </w:p>
    <w:bookmarkStart w:id="48" w:name="page49"/>
    <w:bookmarkEnd w:id="48"/>
    <w:p>
      <w:pPr>
        <w:ind w:right="2779" w:firstLine="465"/>
        <w:spacing w:after="0" w:line="272" w:lineRule="auto"/>
        <w:rPr>
          <w:sz w:val="20"/>
          <w:szCs w:val="20"/>
          <w:color w:val="auto"/>
        </w:rPr>
      </w:pPr>
      <w:r>
        <w:rPr>
          <w:rFonts w:ascii="Courier New" w:cs="Courier New" w:eastAsia="Courier New" w:hAnsi="Courier New"/>
          <w:sz w:val="14"/>
          <w:szCs w:val="14"/>
          <w:color w:val="auto"/>
        </w:rPr>
        <w:t>Shares of AT&amp;T Comcast Issued in the AT&amp;T Broadband Merger May Not Be Included in the Standard &amp; Poor's 500 Index. In the merger agreement, each of AT&amp;T, Comcast and AT&amp;T Comcast 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of AT&amp;T Comcast Class A Special common stock issued in the Comcast merger and the shares of AT&amp;T Comcast common stock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AT&amp;T Comcast Transaction</w:t>
      </w:r>
    </w:p>
    <w:p>
      <w:pPr>
        <w:spacing w:after="0" w:line="165"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Agreements -- The Merger Agreement -- Merger Consideration -- Potential Additional Payments."</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The Transaction With Microsoft Corporation Is Not Completed, AT&amp;T Comcast May Have Significant Additional Debt and More Stringent Limitations On Its Ability To Issue Equity. The AT&amp;T Comcast transaction is not conditioned on completion of the transaction with Microsoft Corporation described in this document. If the Microsoft transaction is not completed, as described under "Description of the AT&amp;T Comcast Transaction Agreements -- The Merger Agreement -- Covenants -- QUIPS Failure," AT&amp;T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two of the preceding risk factors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AT&amp;T Broadband's ability to issue equity that are described above would be expected to be more stringent.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Atypical Governance Arrangements May Make It More Difficult for Shareholders to Act.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I-33</w:t>
      </w:r>
    </w:p>
    <w:p>
      <w:pPr>
        <w:sectPr>
          <w:pgSz w:w="11900" w:h="16838" w:orient="portrait"/>
          <w:cols w:equalWidth="0" w:num="1">
            <w:col w:w="10219"/>
          </w:cols>
          <w:pgMar w:left="240" w:top="833" w:right="1440" w:bottom="1440" w:gutter="0" w:footer="0" w:header="0"/>
        </w:sectPr>
      </w:pPr>
    </w:p>
    <w:bookmarkStart w:id="49" w:name="page50"/>
    <w:bookmarkEnd w:id="49"/>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 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368"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200" w:lineRule="exact"/>
        <w:rPr>
          <w:sz w:val="20"/>
          <w:szCs w:val="20"/>
          <w:color w:val="auto"/>
        </w:rPr>
      </w:pPr>
    </w:p>
    <w:p>
      <w:pPr>
        <w:spacing w:after="0" w:line="342"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If AT&amp;T Shareholders and Comcast Shareholders Do Not Approve the AT&amp;T Comcast Charter Proposal, the AT&amp;T Comcast Transaction Will Not Be</w:t>
      </w:r>
    </w:p>
    <w:p>
      <w:pPr>
        <w:spacing w:after="0" w:line="4" w:lineRule="exact"/>
        <w:rPr>
          <w:sz w:val="20"/>
          <w:szCs w:val="20"/>
          <w:color w:val="auto"/>
        </w:rPr>
      </w:pPr>
    </w:p>
    <w:p>
      <w:pPr>
        <w:jc w:val="both"/>
        <w:ind w:right="2779"/>
        <w:spacing w:after="0" w:line="270" w:lineRule="auto"/>
        <w:rPr>
          <w:sz w:val="20"/>
          <w:szCs w:val="20"/>
          <w:color w:val="auto"/>
        </w:rPr>
      </w:pPr>
      <w:r>
        <w:rPr>
          <w:rFonts w:ascii="Courier New" w:cs="Courier New" w:eastAsia="Courier New" w:hAnsi="Courier New"/>
          <w:sz w:val="14"/>
          <w:szCs w:val="14"/>
          <w:color w:val="auto"/>
        </w:rPr>
        <w:t>Completed. AT&amp;T and Comcast are asking their respective shareholders to approve separately the AT&amp;T Comcast charter proposal, including the corporate governance arrangements contained in the AT&amp;T Comcast charter. Approval of the AT&amp;T Comcast charter proposal is a condition to completion of the AT&amp;T Comcast transaction.</w:t>
      </w:r>
    </w:p>
    <w:p>
      <w:pPr>
        <w:spacing w:after="0" w:line="2"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Therefore, if AT&amp;T shareholders or Comcast shareholders do not approve the AT&amp;T Comcast charter proposal, the AT&amp;T Comcast transaction will not be completed. If AT&amp;T shareholders and Comcast shareholders wish to approve the AT&amp;T Comcast transaction, they must also approve the AT&amp;T Comcast charter proposal.</w:t>
      </w:r>
    </w:p>
    <w:p>
      <w:pPr>
        <w:spacing w:after="0" w:line="33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Directors of Comcast and AT&amp;T Have Potential Conflicts of Interest that May Have Influenced Their Recommendations. A number of directors of Comcast and AT&amp;T who recommend that you vote in favor of the AT&amp;T Comcast transaction have interests in the AT&amp;T Comcast transaction that are different from, or in addition to, yours. 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As noted above, removal of these officers from their positions will require the approval of at least 75% of the entire AT&amp;T Comcast Board. Also upon completion of the AT&amp;T Comcast transaction, five of the existing members of each of the Comcast Board and AT&amp;T Board will become members of the AT&amp;T Comcast Board. Their term as directors will not expire until the 2004 annual meeting of AT&amp;T Comcast shareholders. Furthermore, in connection with the AT&amp;T Comcast transaction, a number of Comcast and AT&amp;T directors will receive funding of benefits in trust, employment agreements with AT&amp;T Comcast, acceleration of vesting of AT&amp;T Broadband stock options and other equity-based awards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200" w:lineRule="exact"/>
        <w:rPr>
          <w:sz w:val="20"/>
          <w:szCs w:val="20"/>
          <w:color w:val="auto"/>
        </w:rPr>
      </w:pPr>
    </w:p>
    <w:p>
      <w:pPr>
        <w:spacing w:after="0" w:line="33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Comcast Does Not Currently Intend to Pay Dividends. AT&amp;T shareholders have historically received quarterly dividends from AT&amp;T. AT&amp;T Comcast does not currently intend to pay dividends after completion of the AT&amp;T Comcast transaction.</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Absence of an Historical Trading Market Creates Uncertainty about Future Trading Prices.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Future Sales of Shares of AT&amp;T Common Stock and AT&amp;T Comcast Common Stock May Materially Adversely Affect Trading Prices. There are a variety of potential future transactions that could result in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I-34</w:t>
      </w:r>
    </w:p>
    <w:p>
      <w:pPr>
        <w:sectPr>
          <w:pgSz w:w="11900" w:h="16838" w:orient="portrait"/>
          <w:cols w:equalWidth="0" w:num="1">
            <w:col w:w="10219"/>
          </w:cols>
          <w:pgMar w:left="240" w:top="654" w:right="1440" w:bottom="1440" w:gutter="0" w:footer="0" w:header="0"/>
        </w:sectPr>
      </w:pPr>
    </w:p>
    <w:bookmarkStart w:id="50" w:name="page51"/>
    <w:bookmarkEnd w:id="50"/>
    <w:p>
      <w:pPr>
        <w:ind w:right="2879"/>
        <w:spacing w:after="0" w:line="275" w:lineRule="auto"/>
        <w:rPr>
          <w:sz w:val="20"/>
          <w:szCs w:val="20"/>
          <w:color w:val="auto"/>
        </w:rPr>
      </w:pPr>
      <w:r>
        <w:rPr>
          <w:rFonts w:ascii="Courier New" w:cs="Courier New" w:eastAsia="Courier New" w:hAnsi="Courier New"/>
          <w:sz w:val="14"/>
          <w:szCs w:val="14"/>
          <w:color w:val="auto"/>
        </w:rPr>
        <w:t>sales of shares of AT&amp;T common stock before or after the completion of the AT&amp;T Comcast transaction or of shares of AT&amp;T Comcast common stock after the completion of the AT&amp;T Comcast transaction. Depending on the timing and size of these sales, the trading prices of these securities could be materially adversely affected. The trading prices could also be affected by the perception that those sales might occur. Potential transactions include the following:</w:t>
      </w:r>
    </w:p>
    <w:p>
      <w:pPr>
        <w:spacing w:after="0" w:line="162" w:lineRule="exact"/>
        <w:rPr>
          <w:sz w:val="20"/>
          <w:szCs w:val="20"/>
          <w:color w:val="auto"/>
        </w:rPr>
      </w:pPr>
    </w:p>
    <w:p>
      <w:pPr>
        <w:ind w:left="640" w:right="2879" w:hanging="179"/>
        <w:spacing w:after="0" w:line="236"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substantially all the AT&amp;T Comcast common stock issued in the AT&amp;T Comcast transaction (including shares issued upon the exercise of any options or other equity based awards) will be freely tradeable after the completion of the AT&amp;T Comcast transaction. See also "-- Shares of AT&amp;T Comcast Issued in the AT&amp;T Broadband Merger May Not Be Included in the Standard &amp; Poor's 500 Index."</w:t>
      </w:r>
    </w:p>
    <w:p>
      <w:pPr>
        <w:spacing w:after="0" w:line="355"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described under "Description of AT&amp;T Business Services</w:t>
      </w:r>
    </w:p>
    <w:p>
      <w:pPr>
        <w:spacing w:after="0" w:line="3" w:lineRule="exact"/>
        <w:rPr>
          <w:rFonts w:ascii="Courier New" w:cs="Courier New" w:eastAsia="Courier New" w:hAnsi="Courier New"/>
          <w:sz w:val="16"/>
          <w:szCs w:val="16"/>
          <w:color w:val="auto"/>
        </w:rPr>
      </w:pPr>
    </w:p>
    <w:p>
      <w:pPr>
        <w:ind w:left="64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Group -- International -- AT&amp;T Canada," AT&amp;T currently intends to raise cash to settle a substantial portion of its AT&amp;T Canada back end purchase requirement through the issuance of equity or equity-like securities. It is likely that AT&amp;T will take steps to raise such funds through the issuance of these equity or equity-like securities and AT&amp;T currently is evaluating commencing such issuance in the near future. Subject to the limitations on the number of shares that can be issued that are set forth in the merger agreement, AT&amp;T could issue these securities at any time by use of a currently effective shelf registration statement. The maximum aggregate number of shares of AT&amp;T common stock AT&amp;T is permitted to issue under the merger agreement prior to the completion of the AT&amp;T Comcast transaction pursuant to the transactions described in this bullet point and in the last bullet point is 275 million.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97"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currently has approximately 83.5 million shares of AT&amp;T common stock. The merger agreement provides that these shares will not participate in the AT&amp;T Broadband spin-off but will instead be effectively concentrated into shares of AT&amp;T common stock after the completion of the AT&amp;T Comcast transaction. However, as permitted by the merger agreement, Comcast may dispose of some or all of its shares of AT&amp;T common stock before or after the shareholder meetings or before or after completion of the AT&amp;T Comcast transaction. In addition, as described under "Description of the AT&amp;T Comcast Transaction Agreements -- The Merger Agreement -- Covenants -- Covenant Regarding Comcast's AT&amp;T Stock," AT&amp;T Comcast will be required to dispose of shares of AT&amp;T common stock within one year of the completion of the AT&amp;T Comcast transaction to the extent necessary so that its ownership of AT&amp;T common stock will not exceed 5% of the outstanding shares of AT&amp;T common stock.</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period has expired. As a result of this offer, AT&amp;T is required to issue AT&amp;T common stock with a value of approximately $220 million, subject to certain contingencies. The actual number of shares of AT&amp;T common stock, if any, to be issued would depend on the trading prices of AT&amp;T common stock over a specified trading period. Virtually all shares issued in connection with this offer will be freely tradeable.</w:t>
      </w:r>
    </w:p>
    <w:p>
      <w:pPr>
        <w:spacing w:after="0" w:line="36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185"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RISK FACTORS FOR AT&amp;T RELATING TO THE AT&amp;T COMCAST TRANSACTION, INCLUDING THE PROPOSED AT&amp;T BROADBAND SPIN-OFF</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I-35</w:t>
      </w:r>
    </w:p>
    <w:p>
      <w:pPr>
        <w:sectPr>
          <w:pgSz w:w="11900" w:h="16838" w:orient="portrait"/>
          <w:cols w:equalWidth="0" w:num="1">
            <w:col w:w="10219"/>
          </w:cols>
          <w:pgMar w:left="240" w:top="654" w:right="1440" w:bottom="1440" w:gutter="0" w:footer="0" w:header="0"/>
        </w:sectPr>
      </w:pPr>
    </w:p>
    <w:bookmarkStart w:id="51" w:name="page52"/>
    <w:bookmarkEnd w:id="51"/>
    <w:p>
      <w:pPr>
        <w:ind w:right="2879" w:firstLine="465"/>
        <w:spacing w:after="0" w:line="273" w:lineRule="auto"/>
        <w:rPr>
          <w:sz w:val="20"/>
          <w:szCs w:val="20"/>
          <w:color w:val="auto"/>
        </w:rPr>
      </w:pPr>
      <w:r>
        <w:rPr>
          <w:rFonts w:ascii="Courier New" w:cs="Courier New" w:eastAsia="Courier New" w:hAnsi="Courier New"/>
          <w:sz w:val="14"/>
          <w:szCs w:val="14"/>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200" w:lineRule="exact"/>
        <w:rPr>
          <w:sz w:val="20"/>
          <w:szCs w:val="20"/>
          <w:color w:val="auto"/>
        </w:rPr>
      </w:pPr>
    </w:p>
    <w:p>
      <w:pPr>
        <w:spacing w:after="0" w:line="32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prevent AT&amp;T from entering into transactions which might be advantageous to its shareholders, such as issuing equity securities to satisfy its financing needs or acquiring businesses or assets by issuing equity securities.</w:t>
      </w:r>
    </w:p>
    <w:p>
      <w:pPr>
        <w:spacing w:after="0" w:line="340"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retired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of debt issued under that indenture. "Note Consent" means, with respect to any series of securities issued under the indenture, the consent to the transactions contemplated by the separation and distribution agreement of holders of at least a majority in aggregate principal amount of such series to the AT&amp;T Broadband spin-off.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 AT&amp;T and Comcast are exploring a variety of alternatives to satisfy this condition, including the possibility of offering to exchange new bonds of AT&amp;T Broadband for one or more series of AT&amp;T's existing long-term debt. To the extent any bonds were so exchanged, there would be an appropriate reduction in the amount of intercompany indebtedness AT&amp;T Broadband would be required to repay to AT&amp;T at the closing.</w:t>
      </w:r>
    </w:p>
    <w:p>
      <w:pPr>
        <w:spacing w:after="0" w:line="200" w:lineRule="exact"/>
        <w:rPr>
          <w:sz w:val="20"/>
          <w:szCs w:val="20"/>
          <w:color w:val="auto"/>
        </w:rPr>
      </w:pPr>
    </w:p>
    <w:p>
      <w:pPr>
        <w:spacing w:after="0" w:line="332"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AT&amp;T and Comcast could mutually agree to waive this condition with respect to all or any portion of any indebtedness for which consents are not obtained. In the event that AT&amp;T and Comcast elect to waive the condition with respect to any portion of this indebtedness, if bondholders were to assert successfully that completing the AT&amp;T Broadband spin-off requires their consent, AT&amp;T would be required to refinance the indebtedness. Depending on the amount of such indebtedness, market conditions and other factors, this could have a material adverse effect on AT&amp;T and its financial condition.</w:t>
      </w:r>
    </w:p>
    <w:p>
      <w:pPr>
        <w:spacing w:after="0" w:line="33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AT&amp;T Comcast Transaction is Completed, AT&amp;T Will Need to Obtain Financing on a Stand-Alone Basis Which May Involve Costs.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184"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I-36</w:t>
      </w:r>
    </w:p>
    <w:p>
      <w:pPr>
        <w:sectPr>
          <w:pgSz w:w="11900" w:h="16838" w:orient="portrait"/>
          <w:cols w:equalWidth="0" w:num="1">
            <w:col w:w="10219"/>
          </w:cols>
          <w:pgMar w:left="240" w:top="654" w:right="1440" w:bottom="1440" w:gutter="0" w:footer="0" w:header="0"/>
        </w:sectPr>
      </w:pPr>
    </w:p>
    <w:bookmarkStart w:id="52" w:name="page53"/>
    <w:bookmarkEnd w:id="52"/>
    <w:p>
      <w:pPr>
        <w:ind w:right="2959"/>
        <w:spacing w:after="0" w:line="236" w:lineRule="auto"/>
        <w:rPr>
          <w:sz w:val="20"/>
          <w:szCs w:val="20"/>
          <w:color w:val="auto"/>
        </w:rPr>
      </w:pPr>
      <w:r>
        <w:rPr>
          <w:rFonts w:ascii="Courier New" w:cs="Courier New" w:eastAsia="Courier New" w:hAnsi="Courier New"/>
          <w:sz w:val="16"/>
          <w:szCs w:val="16"/>
          <w:color w:val="auto"/>
        </w:rPr>
        <w:t>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 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 In addition, there may be other tax costs incurred as a result of the AT&amp;T Broadband spin-off. If incurred, these costs could be significant to AT&amp;T and AT&amp;T Broadband.</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Total Value of the Securities Following the AT&amp;T Comcast Transaction Might be Less Than the Value of AT&amp;T Common Stock Without the AT&amp;T Comcast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THE BUSINESS OF AT&amp;T COMCAST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Actual Financial Position and Results of Operations of AT&amp;T Comcast May Differ Significantly and Adversely From the Pro Forma Amounts Reflected in this Document. Assuming completion of the AT&amp;T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I-37</w:t>
      </w:r>
    </w:p>
    <w:p>
      <w:pPr>
        <w:sectPr>
          <w:pgSz w:w="11900" w:h="16838" w:orient="portrait"/>
          <w:cols w:equalWidth="0" w:num="1">
            <w:col w:w="10219"/>
          </w:cols>
          <w:pgMar w:left="240" w:top="654" w:right="1440" w:bottom="1440" w:gutter="0" w:footer="0" w:header="0"/>
        </w:sectPr>
      </w:pPr>
    </w:p>
    <w:bookmarkStart w:id="53" w:name="page54"/>
    <w:bookmarkEnd w:id="53"/>
    <w:p>
      <w:pPr>
        <w:ind w:right="2779"/>
        <w:spacing w:after="0" w:line="236" w:lineRule="auto"/>
        <w:rPr>
          <w:sz w:val="20"/>
          <w:szCs w:val="20"/>
          <w:color w:val="auto"/>
        </w:rPr>
      </w:pPr>
      <w:r>
        <w:rPr>
          <w:rFonts w:ascii="Courier New" w:cs="Courier New" w:eastAsia="Courier New" w:hAnsi="Courier New"/>
          <w:sz w:val="16"/>
          <w:szCs w:val="16"/>
          <w:color w:val="auto"/>
        </w:rPr>
        <w:t>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34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347"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w:t>
      </w:r>
    </w:p>
    <w:p>
      <w:pPr>
        <w:spacing w:after="0" w:line="188"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36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Comcast Will Have Substantial Capital Requirements Which May Require it to Obtain Additional Financing that May Be Difficult to Obtain. AT&amp;T Comcast Expects that its Capital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I-38</w:t>
      </w:r>
    </w:p>
    <w:p>
      <w:pPr>
        <w:sectPr>
          <w:pgSz w:w="11900" w:h="16838" w:orient="portrait"/>
          <w:cols w:equalWidth="0" w:num="1">
            <w:col w:w="10219"/>
          </w:cols>
          <w:pgMar w:left="240" w:top="654" w:right="1440" w:bottom="1440" w:gutter="0" w:footer="0" w:header="0"/>
        </w:sectPr>
      </w:pPr>
    </w:p>
    <w:bookmarkStart w:id="54" w:name="page55"/>
    <w:bookmarkEnd w:id="54"/>
    <w:p>
      <w:pPr>
        <w:ind w:right="2779"/>
        <w:spacing w:after="0" w:line="272" w:lineRule="auto"/>
        <w:rPr>
          <w:sz w:val="20"/>
          <w:szCs w:val="20"/>
          <w:color w:val="auto"/>
        </w:rPr>
      </w:pPr>
      <w:r>
        <w:rPr>
          <w:rFonts w:ascii="Courier New" w:cs="Courier New" w:eastAsia="Courier New" w:hAnsi="Courier New"/>
          <w:sz w:val="14"/>
          <w:szCs w:val="14"/>
          <w:color w:val="auto"/>
        </w:rPr>
        <w:t>Expenditures Will Exceed, Perhaps Significantly, its Net Cash Provided by Operations, Which May Require it to Obtain Additional Financing. Failure to Obtain Necessary Financing Could Have a Material Adverse Effect on AT&amp;T Comcast. Comcast and AT&amp;T anticipate that AT&amp;T Comcast will upgrade a significant portion of its broadband systems over the coming years and make other capital investments, including with respect to its advanced services. In 2002, Comcast and AT&amp;T anticipate that AT&amp;T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Historically, AT&amp;T Broadband Group's capital expenditures have significantly exceeded its net cash provided by operations. For the year ended December 31, 2001, AT&amp;T Broadband Group's capital expenditures exceeded its net cash provided by operations by $3.5 billion. In addition, for the year ended December 31, 2001, Comcast's capital expenditures exceeded its net cash provided by operating activities by $952 million.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I-39</w:t>
      </w:r>
    </w:p>
    <w:p>
      <w:pPr>
        <w:sectPr>
          <w:pgSz w:w="11900" w:h="16838" w:orient="portrait"/>
          <w:cols w:equalWidth="0" w:num="1">
            <w:col w:w="10219"/>
          </w:cols>
          <w:pgMar w:left="240" w:top="833" w:right="1440" w:bottom="1440" w:gutter="0" w:footer="0" w:header="0"/>
        </w:sectPr>
      </w:pPr>
    </w:p>
    <w:bookmarkStart w:id="55" w:name="page56"/>
    <w:bookmarkEnd w:id="55"/>
    <w:p>
      <w:pPr>
        <w:ind w:right="2779" w:firstLine="465"/>
        <w:spacing w:after="0" w:line="272" w:lineRule="auto"/>
        <w:rPr>
          <w:sz w:val="20"/>
          <w:szCs w:val="20"/>
          <w:color w:val="auto"/>
        </w:rPr>
      </w:pPr>
      <w:r>
        <w:rPr>
          <w:rFonts w:ascii="Courier New" w:cs="Courier New" w:eastAsia="Courier New" w:hAnsi="Courier New"/>
          <w:sz w:val="14"/>
          <w:szCs w:val="14"/>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32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364" w:lineRule="exact"/>
        <w:rPr>
          <w:sz w:val="20"/>
          <w:szCs w:val="20"/>
          <w:color w:val="auto"/>
        </w:rPr>
      </w:pPr>
    </w:p>
    <w:p>
      <w:pPr>
        <w:jc w:val="both"/>
        <w:ind w:right="3159" w:firstLine="465"/>
        <w:spacing w:after="0" w:line="270" w:lineRule="auto"/>
        <w:rPr>
          <w:sz w:val="20"/>
          <w:szCs w:val="20"/>
          <w:color w:val="auto"/>
        </w:rPr>
      </w:pPr>
      <w:r>
        <w:rPr>
          <w:rFonts w:ascii="Courier New" w:cs="Courier New" w:eastAsia="Courier New" w:hAnsi="Courier New"/>
          <w:sz w:val="14"/>
          <w:szCs w:val="14"/>
          <w:color w:val="auto"/>
        </w:rPr>
        <w:t>AT&amp;T Comcast Will Be Subject to Regulation by Federal, State and Local Governments Which May Impose Costs and Restrictions. The federal, state and local governments extensively regulate the cable communications industry.</w:t>
      </w:r>
    </w:p>
    <w:p>
      <w:pPr>
        <w:spacing w:after="0" w:line="1"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6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33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Comcast's Competition May Increase Because of Technological Advances and New Regulatory Requirements, Which Could Adversely Affect its Future Results of Operations. Numerous companies, including telephone companies, have introduced Digital Subscriber Line technology, known as DSL, which provides Internet access to subscribers at data transmission speeds equal to or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over the past several years, a number of companies, including telephone companies and Internet Service Providers, known as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I-40</w:t>
      </w:r>
    </w:p>
    <w:p>
      <w:pPr>
        <w:sectPr>
          <w:pgSz w:w="11900" w:h="16838" w:orient="portrait"/>
          <w:cols w:equalWidth="0" w:num="1">
            <w:col w:w="10219"/>
          </w:cols>
          <w:pgMar w:left="240" w:top="654" w:right="1440" w:bottom="1440" w:gutter="0" w:footer="0" w:header="0"/>
        </w:sectPr>
      </w:pPr>
    </w:p>
    <w:bookmarkStart w:id="56" w:name="page57"/>
    <w:bookmarkEnd w:id="56"/>
    <w:p>
      <w:pPr>
        <w:ind w:right="2779"/>
        <w:spacing w:after="0" w:line="271" w:lineRule="auto"/>
        <w:rPr>
          <w:sz w:val="20"/>
          <w:szCs w:val="20"/>
          <w:color w:val="auto"/>
        </w:rPr>
      </w:pPr>
      <w:r>
        <w:rPr>
          <w:rFonts w:ascii="Courier New" w:cs="Courier New" w:eastAsia="Courier New" w:hAnsi="Courier New"/>
          <w:sz w:val="14"/>
          <w:szCs w:val="14"/>
          <w:color w:val="auto"/>
        </w:rPr>
        <w:t>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 A number of cable operators have reached agreements to provide unaffiliated ISPs access to their cable systems in the absence of regulatory requirements. Recently, Comcast reached an "access" agreement with United Online and AT&amp;T Broadband reached an "access" agreement with each of EarthLink, Internet Central and Connected Data Systems. In addition, under the terms of the exchange agreement that Comcast and AT&amp;T have executed with Microsoft, upon completion of the Microsoft transaction described in this document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39" w:firstLine="465"/>
        <w:spacing w:after="0" w:line="270" w:lineRule="auto"/>
        <w:rPr>
          <w:sz w:val="20"/>
          <w:szCs w:val="20"/>
          <w:color w:val="auto"/>
        </w:rPr>
      </w:pPr>
      <w:r>
        <w:rPr>
          <w:rFonts w:ascii="Courier New" w:cs="Courier New" w:eastAsia="Courier New" w:hAnsi="Courier New"/>
          <w:sz w:val="14"/>
          <w:szCs w:val="14"/>
          <w:color w:val="auto"/>
        </w:rPr>
        <w:t>AT&amp;T Comcast, Through AT&amp;T Broadband, Will Have Substantial Economic Interests in Joint Ventures in Which It Will Have Limited Management</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 AT&amp;T Broadband Group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36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Faces Risks Arising from its and AT&amp;T's Relationship with At Home Corporation. 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April 26, 2002, At Home and its creditor committees filed a motion seeking to appoint At Home's bondholders as representatives of At Home to pursue its claims against AT&amp;T. On May 1, 2002, At Home filed a draft proposed plan of liquidation pursuant to Chapter 11 of the U.S. Bankruptcy Code, which,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creditor settlement calls for confirmation of the plan by July 31, 2002, and for the plan to be effective by August 30, 2002.</w:t>
      </w: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I-41</w:t>
      </w:r>
    </w:p>
    <w:p>
      <w:pPr>
        <w:sectPr>
          <w:pgSz w:w="11900" w:h="16838" w:orient="portrait"/>
          <w:cols w:equalWidth="0" w:num="1">
            <w:col w:w="10219"/>
          </w:cols>
          <w:pgMar w:left="240" w:top="654" w:right="1440" w:bottom="1440" w:gutter="0" w:footer="0" w:header="0"/>
        </w:sectPr>
      </w:pPr>
    </w:p>
    <w:bookmarkStart w:id="57" w:name="page58"/>
    <w:bookmarkEnd w:id="57"/>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was reorganized, and AT&amp;T agreed to give Cox and Comcast rights to sell their At Home shares to AT&amp;T. These actions have been consolidated by the court and are subject to a stay, which the plaintiffs are seeking to have lifted. The liability for any such lawsuits would be shared equally between AT&amp;T and AT&amp;T Broadband.</w:t>
      </w:r>
    </w:p>
    <w:p>
      <w:pPr>
        <w:spacing w:after="0" w:line="200" w:lineRule="exact"/>
        <w:rPr>
          <w:sz w:val="20"/>
          <w:szCs w:val="20"/>
          <w:color w:val="auto"/>
        </w:rPr>
      </w:pP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March 2002 a purported class action was filed in the United States District Court for the Southern District of New York against, among others, AT&amp;T and certain of its senior officers alleging violations of the federal securities laws in connection with the disclosures made by At Home in the period from April 17, 2001 through August 28, 2001. Any liabilities resulting from this lawsuit would be shared equally between AT&amp;T and AT&amp;T Broadband.</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AT&amp;T'S CREDIT RATING</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 In the fall of 2001, all of AT&amp;T's long-term debt ratings were 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Discussions with rating agencies are ongoing and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pacing w:after="0" w:line="36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addition, AT&amp;T's $10 billion global offering includes provisions that would allow investors to require AT&amp;T to repurchase the notes under certain conditions as determined at the time of notification to bondholders. These conditions include a maximum adjusted debt to EBITDA ratio (adjusted) for pro forma AT&amp;T excluding AT&amp;T Broadband Group of no more than 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34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I-42</w:t>
      </w:r>
    </w:p>
    <w:p>
      <w:pPr>
        <w:sectPr>
          <w:pgSz w:w="11900" w:h="16838" w:orient="portrait"/>
          <w:cols w:equalWidth="0" w:num="1">
            <w:col w:w="10219"/>
          </w:cols>
          <w:pgMar w:left="240" w:top="833" w:right="1440" w:bottom="1440" w:gutter="0" w:footer="0" w:header="0"/>
        </w:sectPr>
      </w:pPr>
    </w:p>
    <w:bookmarkStart w:id="58" w:name="page59"/>
    <w:bookmarkEnd w:id="58"/>
    <w:p>
      <w:pPr>
        <w:ind w:right="2779"/>
        <w:spacing w:after="0" w:line="235" w:lineRule="auto"/>
        <w:rPr>
          <w:sz w:val="20"/>
          <w:szCs w:val="20"/>
          <w:color w:val="auto"/>
        </w:rPr>
      </w:pPr>
      <w:r>
        <w:rPr>
          <w:rFonts w:ascii="Courier New" w:cs="Courier New" w:eastAsia="Courier New" w:hAnsi="Courier New"/>
          <w:sz w:val="16"/>
          <w:szCs w:val="16"/>
          <w:color w:val="auto"/>
        </w:rPr>
        <w:t>AT&amp;T were to draw upon the bank facilities, which are intended to serve as a back-up source of liquidity only. Such impacts could cause further deterioration in AT&amp;T's cost of and access to capital.</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If AT&amp;T's long term credit ratings were to be downgraded one notch by each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Moody's and Standard and Poor's, AT&amp;T's interest expense would increase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million annually on the $10 billion global offering. In addition, AT&amp;T could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 increased costs versus those expected at current rating levels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renewal of its credit facility and refinancings of approximately $5 billion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over the next year. Assuming current market conditions and assumptions</w:t>
      </w:r>
    </w:p>
    <w:p>
      <w:pPr>
        <w:spacing w:after="0" w:line="236" w:lineRule="auto"/>
        <w:rPr>
          <w:sz w:val="20"/>
          <w:szCs w:val="20"/>
          <w:color w:val="auto"/>
        </w:rPr>
      </w:pPr>
      <w:r>
        <w:rPr>
          <w:rFonts w:ascii="Courier New" w:cs="Courier New" w:eastAsia="Courier New" w:hAnsi="Courier New"/>
          <w:sz w:val="16"/>
          <w:szCs w:val="16"/>
          <w:color w:val="auto"/>
        </w:rPr>
        <w:t>regarding the type of financing available, the additional annualized cost</w:t>
      </w:r>
    </w:p>
    <w:p>
      <w:pPr>
        <w:spacing w:after="0" w:line="237" w:lineRule="auto"/>
        <w:rPr>
          <w:sz w:val="20"/>
          <w:szCs w:val="20"/>
          <w:color w:val="auto"/>
        </w:rPr>
      </w:pPr>
      <w:r>
        <w:rPr>
          <w:rFonts w:ascii="Courier New" w:cs="Courier New" w:eastAsia="Courier New" w:hAnsi="Courier New"/>
          <w:sz w:val="16"/>
          <w:szCs w:val="16"/>
          <w:color w:val="auto"/>
        </w:rPr>
        <w:t>increases could approximate $100 million. Therefore, in total, a one notch</w:t>
      </w:r>
    </w:p>
    <w:p>
      <w:pPr>
        <w:spacing w:after="0" w:line="237" w:lineRule="auto"/>
        <w:rPr>
          <w:sz w:val="20"/>
          <w:szCs w:val="20"/>
          <w:color w:val="auto"/>
        </w:rPr>
      </w:pPr>
      <w:r>
        <w:rPr>
          <w:rFonts w:ascii="Courier New" w:cs="Courier New" w:eastAsia="Courier New" w:hAnsi="Courier New"/>
          <w:sz w:val="16"/>
          <w:szCs w:val="16"/>
          <w:color w:val="auto"/>
        </w:rPr>
        <w:t>downgrade in AT&amp;T's long term credit ratings could increase the annualized</w:t>
      </w:r>
    </w:p>
    <w:p>
      <w:pPr>
        <w:spacing w:after="0" w:line="237" w:lineRule="auto"/>
        <w:rPr>
          <w:sz w:val="20"/>
          <w:szCs w:val="20"/>
          <w:color w:val="auto"/>
        </w:rPr>
      </w:pPr>
      <w:r>
        <w:rPr>
          <w:rFonts w:ascii="Courier New" w:cs="Courier New" w:eastAsia="Courier New" w:hAnsi="Courier New"/>
          <w:sz w:val="16"/>
          <w:szCs w:val="16"/>
          <w:color w:val="auto"/>
        </w:rPr>
        <w:t>interest expense by approximately $150 million. In addition, interest expense</w:t>
      </w:r>
    </w:p>
    <w:p>
      <w:pPr>
        <w:spacing w:after="0" w:line="237" w:lineRule="auto"/>
        <w:rPr>
          <w:sz w:val="20"/>
          <w:szCs w:val="20"/>
          <w:color w:val="auto"/>
        </w:rPr>
      </w:pPr>
      <w:r>
        <w:rPr>
          <w:rFonts w:ascii="Courier New" w:cs="Courier New" w:eastAsia="Courier New" w:hAnsi="Courier New"/>
          <w:sz w:val="16"/>
          <w:szCs w:val="16"/>
          <w:color w:val="auto"/>
        </w:rPr>
        <w:t>could be higher in subsequent periods than it otherwise would have been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maturing debt is replaced by debt with higher interest rate spreads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to the lower credit ratings.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currently has an $8 billion 364-day term bank facility that expires December 2002. This facility provides that AT&amp;T will not spin off AT&amp;T Broadband unless after giving effect thereto AT&amp;T's public debt rating for its long-term senior debt is at least BBB+ by Standard &amp; Poor's and Baa1 by Moody's and certain other financial conditions are met. At this time, AT&amp;T has not utilized this facility. If AT&amp;T does not satisfy these tests at the time, AT&amp;T would be required to replace or renegotiate the facility.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AT&amp;T CONSUMER SERVICES GROUP TRACKING STOCK</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Holders of shares of AT&amp;T common stock should consider the following risk factors in deciding whether to vote for approval of the AT&amp;T Consumer Services Group tracking stock proposal, which factors would arise if the AT&amp;T Board elected to issue AT&amp;T Consumer Services Group tracking stock.</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 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 AT&amp;T Consumer Services Group. Investors may discount the value of AT&amp;T Consumer Services Group tracking stock because it is part of a common enterprise with the rest of the operations of AT&amp;T rather than a stand-alone entity.</w:t>
      </w:r>
    </w:p>
    <w:p>
      <w:pPr>
        <w:spacing w:after="0" w:line="18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Combined Market Prices of AT&amp;T Common Stock and AT&amp;T Consumer Services Group Tracking Stock May Not Equal or Exceed the Market Price of AT&amp;T Common Stock Before the Distribution of AT&amp;T Consumer Services Group Tracking Stock;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I-43</w:t>
      </w:r>
    </w:p>
    <w:p>
      <w:pPr>
        <w:sectPr>
          <w:pgSz w:w="11900" w:h="16838" w:orient="portrait"/>
          <w:cols w:equalWidth="0" w:num="1">
            <w:col w:w="10219"/>
          </w:cols>
          <w:pgMar w:left="240" w:top="654" w:right="1440" w:bottom="1440" w:gutter="0" w:footer="0" w:header="0"/>
        </w:sectPr>
      </w:pPr>
    </w:p>
    <w:bookmarkStart w:id="59" w:name="page60"/>
    <w:bookmarkEnd w:id="59"/>
    <w:p>
      <w:pPr>
        <w:ind w:right="2879"/>
        <w:spacing w:after="0" w:line="234" w:lineRule="auto"/>
        <w:rPr>
          <w:sz w:val="20"/>
          <w:szCs w:val="20"/>
          <w:color w:val="auto"/>
        </w:rPr>
      </w:pPr>
      <w:r>
        <w:rPr>
          <w:rFonts w:ascii="Courier New" w:cs="Courier New" w:eastAsia="Courier New" w:hAnsi="Courier New"/>
          <w:sz w:val="16"/>
          <w:szCs w:val="16"/>
          <w:color w:val="auto"/>
        </w:rPr>
        <w:t>price of the shares. In addition, AT&amp;T cannot predict the market impact of some of the terms of AT&amp;T Consumer Services Group tracking stock, such as:</w:t>
      </w:r>
    </w:p>
    <w:p>
      <w:pPr>
        <w:spacing w:after="0" w:line="183" w:lineRule="exact"/>
        <w:rPr>
          <w:sz w:val="20"/>
          <w:szCs w:val="20"/>
          <w:color w:val="auto"/>
        </w:rPr>
      </w:pPr>
    </w:p>
    <w:p>
      <w:pPr>
        <w:ind w:left="640" w:right="3519" w:hanging="179"/>
        <w:spacing w:after="0" w:line="234"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voting rights of AT&amp;T common stock and AT&amp;T Consumer Services Group tracking stock, and</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discretion of the AT&amp;T Board to make determinations affecting AT&amp;T Consumer Services Group tracking stock.</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15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terms of AT&amp;T Consumer Services Group tracking stock provide the AT&amp;T Board considerable flexibility in the event of a future merger or other transaction involving AT&amp;T. For example, depending on the circumstances, the AT&amp;T Board could, without the approval of holders of AT&amp;T Consumer Services Group tracking stock:</w:t>
      </w:r>
    </w:p>
    <w:p>
      <w:pPr>
        <w:spacing w:after="0" w:line="186" w:lineRule="exact"/>
        <w:rPr>
          <w:sz w:val="20"/>
          <w:szCs w:val="20"/>
          <w:color w:val="auto"/>
        </w:rPr>
      </w:pPr>
    </w:p>
    <w:p>
      <w:pPr>
        <w:ind w:left="640" w:right="2959" w:hanging="179"/>
        <w:spacing w:after="0" w:line="295" w:lineRule="auto"/>
        <w:tabs>
          <w:tab w:leader="none" w:pos="6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its right to redeem the shares of AT&amp;T Consumer Services Group tracking stock for shares of AT&amp;T common stock at a 10% premium;</w:t>
      </w:r>
    </w:p>
    <w:p>
      <w:pPr>
        <w:spacing w:after="0" w:line="146" w:lineRule="exact"/>
        <w:rPr>
          <w:rFonts w:ascii="Courier New" w:cs="Courier New" w:eastAsia="Courier New" w:hAnsi="Courier New"/>
          <w:sz w:val="14"/>
          <w:szCs w:val="14"/>
          <w:color w:val="auto"/>
        </w:rPr>
      </w:pPr>
    </w:p>
    <w:p>
      <w:pPr>
        <w:ind w:left="640" w:right="2879" w:hanging="179"/>
        <w:spacing w:after="0" w:line="234" w:lineRule="auto"/>
        <w:tabs>
          <w:tab w:leader="none" w:pos="6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 over the shares of AT&amp;T Consumer Services Group tracking stock into a comparable tracking stock of a new entity;</w:t>
      </w:r>
    </w:p>
    <w:p>
      <w:pPr>
        <w:spacing w:after="0" w:line="183" w:lineRule="exact"/>
        <w:rPr>
          <w:rFonts w:ascii="Courier New" w:cs="Courier New" w:eastAsia="Courier New" w:hAnsi="Courier New"/>
          <w:sz w:val="16"/>
          <w:szCs w:val="16"/>
          <w:color w:val="auto"/>
        </w:rPr>
      </w:pPr>
    </w:p>
    <w:p>
      <w:pPr>
        <w:ind w:left="640" w:right="2959" w:hanging="179"/>
        <w:spacing w:after="0" w:line="295" w:lineRule="auto"/>
        <w:tabs>
          <w:tab w:leader="none" w:pos="6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redeem the shares of AT&amp;T Consumer Services Group tracking stock in connection with a tax-free spin-off of AT&amp;T Consumer Services Group; or</w:t>
      </w:r>
    </w:p>
    <w:p>
      <w:pPr>
        <w:spacing w:after="0" w:line="146" w:lineRule="exact"/>
        <w:rPr>
          <w:rFonts w:ascii="Courier New" w:cs="Courier New" w:eastAsia="Courier New" w:hAnsi="Courier New"/>
          <w:sz w:val="14"/>
          <w:szCs w:val="14"/>
          <w:color w:val="auto"/>
        </w:rPr>
      </w:pPr>
    </w:p>
    <w:p>
      <w:pPr>
        <w:ind w:left="640" w:right="3159" w:hanging="179"/>
        <w:spacing w:after="0" w:line="235" w:lineRule="auto"/>
        <w:tabs>
          <w:tab w:leader="none" w:pos="6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all or a portion of the shares of AT&amp;T Consumer Services Group tracking stock in exchange for the net after-tax proceeds of a disposition of AT&amp;T Consumer Services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selecting an alternative, the AT&amp;T Board will make its determination based on what is in the best interests of all shareholders of AT&amp;T as a whole. The AT&amp;T Board has no duty to select the alternative 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holders of the shares of AT&amp;T Consumer Services Group tracking stock nor holders of any other class of common stock of AT&amp;T will have any claim based on which alternative the AT&amp;T Board selects.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164" w:lineRule="exact"/>
        <w:rPr>
          <w:sz w:val="20"/>
          <w:szCs w:val="20"/>
          <w:color w:val="auto"/>
        </w:rPr>
      </w:pPr>
    </w:p>
    <w:p>
      <w:pPr>
        <w:ind w:left="640" w:right="3059" w:hanging="179"/>
        <w:spacing w:after="0" w:line="234" w:lineRule="auto"/>
        <w:tabs>
          <w:tab w:leader="none" w:pos="6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discretion of the AT&amp;T Board to make determinations affecting AT&amp;T Consumer Services Group tracking stock,</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rights in the event of a proposed spin-off or disposition of substantially all the assets of AT&amp;T Consumer Services Group,</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I-44</w:t>
      </w:r>
    </w:p>
    <w:p>
      <w:pPr>
        <w:sectPr>
          <w:pgSz w:w="11900" w:h="16838" w:orient="portrait"/>
          <w:cols w:equalWidth="0" w:num="1">
            <w:col w:w="10219"/>
          </w:cols>
          <w:pgMar w:left="240" w:top="654" w:right="1440" w:bottom="1440" w:gutter="0" w:footer="0" w:header="0"/>
        </w:sectPr>
      </w:pPr>
    </w:p>
    <w:bookmarkStart w:id="60" w:name="page61"/>
    <w:bookmarkEnd w:id="60"/>
    <w:p>
      <w:pPr>
        <w:ind w:left="640" w:right="2959" w:hanging="179"/>
        <w:spacing w:after="0" w:line="235" w:lineRule="auto"/>
        <w:tabs>
          <w:tab w:leader="none" w:pos="6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AT&amp;T to roll AT&amp;T Consumer Services Group tracking stock over into a tracking stock of a new entity in the event of a merger or other business combination, or</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AT&amp;T to convert shares of AT&amp;T Consumer Services Group tracking stock into shares of AT&amp;T common stock.</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of AT&amp;T Common Stock and AT&amp;T Consumer Services Group Tracking Stock Will Be Shareholders of One Company and, Therefore, Financial Impacts on One AT&amp;T Group Could Adversely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 Services Group tracking stock. For these reasons, you should read AT&amp;T's consolidated financial information together with the financial information of AT&amp;T Consumer Services Group.</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of AT&amp;T Consumer Services Group Tracking Stock will have Limited Shareholder Rights, and Will Have No Additional Rights Specific to AT&amp;T Consumer Services Group, Including Direct Voting Rights. These Shareholders Will Have Very Limited, if Any, Control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 or series of AT&amp;T's common shares that is entitled to more than the number of votes required to approve the matter being voted upon will be in a position to control the outcome of the vote on that matter.</w:t>
      </w:r>
    </w:p>
    <w:p>
      <w:pPr>
        <w:spacing w:after="0" w:line="18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Each share of AT&amp;T common stock has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Holders of AT&amp;T Consumer Services Group Tracking Stock May Have Potentially Diverging Interests from Holders of Other Classes of AT&amp;T Capital Stock, and AT&amp;T Board Decisions Could Affect These Holders Disparately and Adversely. The existence of separate classes of AT&amp;T common stock could give rise to occasions when the interests of holders of AT&amp;T common stock and holders of AT&amp;T Consumer Services Group tracking stock diverge, conflict or appear to diverge or conflict. Examples include determinations by the AT&amp;T Board to:</w:t>
      </w:r>
    </w:p>
    <w:p>
      <w:pPr>
        <w:spacing w:after="0" w:line="164" w:lineRule="exact"/>
        <w:rPr>
          <w:sz w:val="20"/>
          <w:szCs w:val="20"/>
          <w:color w:val="auto"/>
        </w:rPr>
      </w:pPr>
    </w:p>
    <w:p>
      <w:pPr>
        <w:ind w:left="640" w:right="2779" w:hanging="179"/>
        <w:spacing w:after="0" w:line="235" w:lineRule="auto"/>
        <w:tabs>
          <w:tab w:leader="none" w:pos="64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I-45</w:t>
      </w:r>
    </w:p>
    <w:p>
      <w:pPr>
        <w:sectPr>
          <w:pgSz w:w="11900" w:h="16838" w:orient="portrait"/>
          <w:cols w:equalWidth="0" w:num="1">
            <w:col w:w="10219"/>
          </w:cols>
          <w:pgMar w:left="240" w:top="654" w:right="1440" w:bottom="1440" w:gutter="0" w:footer="0" w:header="0"/>
        </w:sectPr>
      </w:pPr>
    </w:p>
    <w:bookmarkStart w:id="61" w:name="page62"/>
    <w:bookmarkEnd w:id="61"/>
    <w:p>
      <w:pPr>
        <w:ind w:left="640" w:right="3439" w:hanging="179"/>
        <w:spacing w:after="0" w:line="234" w:lineRule="auto"/>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omit the payments of dividends on AT&amp;T common stock or AT&amp;T Consumer Services Group tracking stock,</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dispositions of assets attributed to either AT&amp;T group,</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formulate public policy positions for AT&amp;T,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material commercial relationships between the AT&amp;T groups,</w:t>
      </w:r>
    </w:p>
    <w:p>
      <w:pPr>
        <w:spacing w:after="0" w:line="182"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operational, financial and purchasing decisions with respect to one AT&amp;T group that could be considered to be detrimental to the other AT&amp;T group, and</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positions on public policy or regulatory matters that benefit one AT&amp;T group more than the other AT&amp;T group or that have disproportionate impacts on the individual groups.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a percentage of AT&amp;T's contingent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tracking stock. This percentage may differ in the case of different categories of contingent liabilities.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185" w:lineRule="exact"/>
        <w:rPr>
          <w:sz w:val="20"/>
          <w:szCs w:val="20"/>
          <w:color w:val="auto"/>
        </w:rPr>
      </w:pPr>
    </w:p>
    <w:p>
      <w:pPr>
        <w:ind w:left="640" w:right="2779" w:hanging="179"/>
        <w:spacing w:after="0" w:line="234" w:lineRule="auto"/>
        <w:tabs>
          <w:tab w:leader="none" w:pos="6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 each outstanding share of the affected tracking stock into shares of AT&amp;T common stock at a 10% premium, or</w:t>
      </w:r>
    </w:p>
    <w:p>
      <w:pPr>
        <w:spacing w:after="0" w:line="183" w:lineRule="exact"/>
        <w:rPr>
          <w:rFonts w:ascii="Courier New" w:cs="Courier New" w:eastAsia="Courier New" w:hAnsi="Courier New"/>
          <w:sz w:val="16"/>
          <w:szCs w:val="16"/>
          <w:color w:val="auto"/>
        </w:rPr>
      </w:pPr>
    </w:p>
    <w:p>
      <w:pPr>
        <w:ind w:left="640" w:right="2779" w:hanging="179"/>
        <w:spacing w:after="0" w:line="283" w:lineRule="auto"/>
        <w:tabs>
          <w:tab w:leader="none" w:pos="6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54" w:lineRule="exact"/>
        <w:rPr>
          <w:rFonts w:ascii="Courier New" w:cs="Courier New" w:eastAsia="Courier New" w:hAnsi="Courier New"/>
          <w:sz w:val="14"/>
          <w:szCs w:val="14"/>
          <w:color w:val="auto"/>
        </w:rPr>
      </w:pPr>
    </w:p>
    <w:p>
      <w:pPr>
        <w:ind w:left="640" w:right="3339" w:hanging="179"/>
        <w:spacing w:after="0" w:line="234" w:lineRule="auto"/>
        <w:tabs>
          <w:tab w:leader="none" w:pos="6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 combination of the actions described in the preceding bullet points.</w:t>
      </w:r>
    </w:p>
    <w:p>
      <w:pPr>
        <w:spacing w:after="0" w:line="183"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155"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The AT&amp;T Board is not required to select the option that would result in the distribution with the highest value to holders of AT&amp;T Consumer Services Group tracking stock.</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under New York law, the AT&amp;T Board could decline to dispose of AT&amp;T Consumer Services Group assets, even if a majority of holders of AT&amp;T Consumer Services Group tracking stock request this disposition.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May Make Operational and Financial Decisions that Benefit One AT&amp;T Group More than the Other AT&amp;T Group. The AT&amp;T Board could, in its sole discretion, from time to time, make operational and financial decisions or implement policies that affect disproportionately the businesses of either AT&amp;T group. These decisions could include:</w:t>
      </w:r>
    </w:p>
    <w:p>
      <w:pPr>
        <w:spacing w:after="0" w:line="186" w:lineRule="exact"/>
        <w:rPr>
          <w:sz w:val="20"/>
          <w:szCs w:val="20"/>
          <w:color w:val="auto"/>
        </w:rPr>
      </w:pPr>
    </w:p>
    <w:p>
      <w:pPr>
        <w:ind w:left="640" w:right="3439" w:hanging="179"/>
        <w:spacing w:after="0" w:line="234" w:lineRule="auto"/>
        <w:tabs>
          <w:tab w:leader="none" w:pos="6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financing opportunities in the public markets or the refinancing of existing indebtedness,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business opportunities, resources and personnel,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I-46</w:t>
      </w:r>
    </w:p>
    <w:p>
      <w:pPr>
        <w:sectPr>
          <w:pgSz w:w="11900" w:h="16838" w:orient="portrait"/>
          <w:cols w:equalWidth="0" w:num="1">
            <w:col w:w="10219"/>
          </w:cols>
          <w:pgMar w:left="240" w:top="654" w:right="1440" w:bottom="1440" w:gutter="0" w:footer="0" w:header="0"/>
        </w:sectPr>
      </w:pPr>
    </w:p>
    <w:bookmarkStart w:id="62" w:name="page63"/>
    <w:bookmarkEnd w:id="62"/>
    <w:p>
      <w:pPr>
        <w:ind w:left="640" w:hanging="179"/>
        <w:spacing w:after="0"/>
        <w:tabs>
          <w:tab w:leader="none" w:pos="6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or other transfers of funds from one group to the other,</w:t>
      </w:r>
    </w:p>
    <w:p>
      <w:pPr>
        <w:spacing w:after="0" w:line="182"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of services or assets between the AT&amp;T groups and other inter-group transactions,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purchasing decisions</w:t>
      </w:r>
    </w:p>
    <w:p>
      <w:pPr>
        <w:spacing w:after="0" w:line="183"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6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Board Will Have the Ability to Control Loans and Asset Transfers between the AT&amp;T Groups, and These Transactions May Have an Adverse Impact on the Holders of AT&amp;T Consumer Services Group Tracking Stock.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 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 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as a whole. See "-- The fiduciary duties of the AT&amp;T Board to more than one class of common stock are not clear under New York law" for more information regarding the AT&amp;T Board's fiduciary duties to AT&amp;T shareholders. See "AT&amp;T Consumer Services Group Tracking Stock -- Relationship between the AT&amp;T Groups" for a description of the AT&amp;T Groups policy statement and bylaw amendment.</w:t>
      </w:r>
    </w:p>
    <w:p>
      <w:pPr>
        <w:spacing w:after="0" w:line="191"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It Will Likely Not Be Possible for a Third Party to Acquire AT&amp;T Consumer Services Group without AT&amp;T's Consent Even if the Holders of the AT&amp;T Consumer Services Group Tracking Stock Desired 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I-47</w:t>
      </w:r>
    </w:p>
    <w:p>
      <w:pPr>
        <w:sectPr>
          <w:pgSz w:w="11900" w:h="16838" w:orient="portrait"/>
          <w:cols w:equalWidth="0" w:num="1">
            <w:col w:w="10219"/>
          </w:cols>
          <w:pgMar w:left="240" w:top="648" w:right="1440" w:bottom="1440" w:gutter="0" w:footer="0" w:header="0"/>
        </w:sectPr>
      </w:pPr>
    </w:p>
    <w:bookmarkStart w:id="63" w:name="page64"/>
    <w:bookmarkEnd w:id="63"/>
    <w:p>
      <w:pPr>
        <w:ind w:right="2779"/>
        <w:spacing w:after="0" w:line="236" w:lineRule="auto"/>
        <w:rPr>
          <w:sz w:val="20"/>
          <w:szCs w:val="20"/>
          <w:color w:val="auto"/>
        </w:rPr>
      </w:pPr>
      <w:r>
        <w:rPr>
          <w:rFonts w:ascii="Courier New" w:cs="Courier New" w:eastAsia="Courier New" w:hAnsi="Courier New"/>
          <w:sz w:val="16"/>
          <w:szCs w:val="16"/>
          <w:color w:val="auto"/>
        </w:rPr>
        <w:t>Sell.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Shareholder Rights, and Will Have No Additional Rights Specific to AT&amp;T Consumer Services Group, including Direct Voting Rights. These Shareholders Will Have Very Limited, if Any, Control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37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There Will Be No Board of Directors or Committee that Owes any Separate Fiduciary Duties to Holders of AT&amp;T Consumer Services Group Tracking Stock, Apart from Those Owed to AT&amp;T Shareholders Generally, and Actions of the AT&amp;T Board May Be More Adverse to Holders of the AT&amp;T Consumer Services Group Trading Stock than Would Be the Case if AT&amp;T Consumer Services Group Were a Standalone Entity. Each of the AT&amp;T Board and the AT&amp;T Groups capital stock committee owes fiduciary duties to AT&amp;T and AT&amp;T shareholders as a whole. AT&amp;T Consumer Services Group will not have a separate board of directors to represent solely the interests of holders of AT&amp;T Consumer Services Group tracking stock. Consequently, there is no separate board of directors or committee that owes any separate duties to holders of AT&amp;T Consumer Services Group tracking stock.</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its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holders of any class of AT&amp;T common shares. Nevertheless, a New York court hearing a case involving this type of a challenge may decide to apply principles of New 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200" w:lineRule="exact"/>
        <w:rPr>
          <w:sz w:val="20"/>
          <w:szCs w:val="20"/>
          <w:color w:val="auto"/>
        </w:rPr>
      </w:pPr>
    </w:p>
    <w:p>
      <w:pPr>
        <w:spacing w:after="0" w:line="320"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I-48</w:t>
      </w:r>
    </w:p>
    <w:p>
      <w:pPr>
        <w:sectPr>
          <w:pgSz w:w="11900" w:h="16838" w:orient="portrait"/>
          <w:cols w:equalWidth="0" w:num="1">
            <w:col w:w="10219"/>
          </w:cols>
          <w:pgMar w:left="240" w:top="833" w:right="1440" w:bottom="1440" w:gutter="0" w:footer="0" w:header="0"/>
        </w:sectPr>
      </w:pPr>
    </w:p>
    <w:bookmarkStart w:id="64" w:name="page65"/>
    <w:bookmarkEnd w:id="64"/>
    <w:p>
      <w:pPr>
        <w:ind w:right="2779" w:firstLine="465"/>
        <w:spacing w:after="0" w:line="236" w:lineRule="auto"/>
        <w:rPr>
          <w:sz w:val="20"/>
          <w:szCs w:val="20"/>
          <w:color w:val="auto"/>
        </w:rPr>
      </w:pPr>
      <w:r>
        <w:rPr>
          <w:rFonts w:ascii="Courier New" w:cs="Courier New" w:eastAsia="Courier New" w:hAnsi="Courier New"/>
          <w:sz w:val="16"/>
          <w:szCs w:val="16"/>
          <w:color w:val="auto"/>
        </w:rPr>
        <w:t>AT&amp;T May Optionally Redeem AT&amp;T Consumer Services Group Tracking Stock even if Holders Desire to Continue to Hold These Shares. The AT&amp;T Board may, at any time, redeem all outstanding shares of AT&amp;T Consumer Services Group tracking stock for shares of AT&amp;T common stock at a 10%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 Proposal -- Consumer Services Group Tracking Stock Amendment."</w:t>
      </w:r>
    </w:p>
    <w:p>
      <w:pPr>
        <w:spacing w:after="0" w:line="19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Has the Right to Require the Exchange of AT&amp;T Consumer Services Group Tracking Stock for Tracking Stock of Another Entity, which Could Materially Change the Nature of Their Investment.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186"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If the AT&amp;T Board elected to roll the tracking stock over in connection with a merger or other business combination, holders of AT&amp;T Consumer Services Group tracking stock would not share in any premium received by holders of AT&amp;T common stock and holders of AT&amp;T common stock would not share in any premium received by holders of AT&amp;T Consumer Services Group tracking stock.</w:t>
      </w:r>
    </w:p>
    <w:p>
      <w:pPr>
        <w:spacing w:after="0" w:line="161"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holders of AT&amp;T Consumer Services Group tracking stock, except with respect to any cash in lieu of fractional shares.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 For more information, see "AT&amp;T Consumer Services Group Tracking Stock -- The Consumer Services Charter Amendment Proposal -- Terms of the Consumer Services Group Tracking Stock Amendment -- Redemption."</w:t>
      </w:r>
    </w:p>
    <w:p>
      <w:pPr>
        <w:spacing w:after="0" w:line="34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w:t>
      </w:r>
    </w:p>
    <w:p>
      <w:pPr>
        <w:ind w:left="3620"/>
        <w:spacing w:after="0"/>
        <w:rPr>
          <w:sz w:val="20"/>
          <w:szCs w:val="20"/>
          <w:color w:val="auto"/>
        </w:rPr>
      </w:pPr>
      <w:r>
        <w:rPr>
          <w:rFonts w:ascii="Courier New" w:cs="Courier New" w:eastAsia="Courier New" w:hAnsi="Courier New"/>
          <w:sz w:val="16"/>
          <w:szCs w:val="16"/>
          <w:color w:val="auto"/>
        </w:rPr>
        <w:t>I-49</w:t>
      </w:r>
    </w:p>
    <w:p>
      <w:pPr>
        <w:sectPr>
          <w:pgSz w:w="11900" w:h="16838" w:orient="portrait"/>
          <w:cols w:equalWidth="0" w:num="1">
            <w:col w:w="10219"/>
          </w:cols>
          <w:pgMar w:left="240" w:top="654" w:right="1440" w:bottom="1440" w:gutter="0" w:footer="0" w:header="0"/>
        </w:sectPr>
      </w:pPr>
    </w:p>
    <w:bookmarkStart w:id="65" w:name="page66"/>
    <w:bookmarkEnd w:id="65"/>
    <w:p>
      <w:pPr>
        <w:ind w:right="2779"/>
        <w:spacing w:after="0" w:line="236" w:lineRule="auto"/>
        <w:rPr>
          <w:sz w:val="20"/>
          <w:szCs w:val="20"/>
          <w:color w:val="auto"/>
        </w:rPr>
      </w:pPr>
      <w:r>
        <w:rPr>
          <w:rFonts w:ascii="Courier New" w:cs="Courier New" w:eastAsia="Courier New" w:hAnsi="Courier New"/>
          <w:sz w:val="16"/>
          <w:szCs w:val="16"/>
          <w:color w:val="auto"/>
        </w:rPr>
        <w:t>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Expects to Split Its Current Dividend among AT&amp;T Common Stock and AT&amp;T Consumer Services Group Tracking Stock, although There Is No Assurance as to Future Dividend Levels.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the dividend amount that AT&amp;T Consumer Services Group tracking stock may pay to shareowners depends on, among other factors, the cash generation ability and earnings power of AT&amp;T Consumer Services Group. Based on the risks of a decline in the long distance industry and successful entry into growth opportunities such as local services and high speed data, there is a possibility that AT&amp;T Consumer Services Group would not generate sufficient cash flow or earnings in the future to pay the expected dividend. This could have an adverse affect on the AT&amp;T Consumer Services Group tracking stock market price and debt levels.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AT&amp;T Is Liquidated, Amounts Distributed to Holders of Each Class of AT&amp;T Common Stock May Not Reflect the Value of the Assets Attributed to the AT&amp;T Groups. Under AT&amp;T's charter, AT&amp;T would determine the liquidation rights of holders of the respective classes of AT&amp;T common stock in 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I-50</w:t>
      </w:r>
    </w:p>
    <w:p>
      <w:pPr>
        <w:sectPr>
          <w:pgSz w:w="11900" w:h="16838" w:orient="portrait"/>
          <w:cols w:equalWidth="0" w:num="1">
            <w:col w:w="10219"/>
          </w:cols>
          <w:pgMar w:left="240" w:top="654" w:right="1440" w:bottom="1440" w:gutter="0" w:footer="0" w:header="0"/>
        </w:sectPr>
      </w:pPr>
    </w:p>
    <w:bookmarkStart w:id="66" w:name="page67"/>
    <w:bookmarkEnd w:id="66"/>
    <w:p>
      <w:pPr>
        <w:ind w:right="2779" w:firstLine="465"/>
        <w:spacing w:after="0" w:line="235" w:lineRule="auto"/>
        <w:rPr>
          <w:sz w:val="20"/>
          <w:szCs w:val="20"/>
          <w:color w:val="auto"/>
        </w:rPr>
      </w:pPr>
      <w:r>
        <w:rPr>
          <w:rFonts w:ascii="Courier New" w:cs="Courier New" w:eastAsia="Courier New" w:hAnsi="Courier New"/>
          <w:sz w:val="16"/>
          <w:szCs w:val="16"/>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RISK FACTORS RELATING TO AT&amp;T CONSUMER SERVICES GROUP AND AT&amp;T BUSINESS SERVICES GROUP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34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77" w:lineRule="exact"/>
        <w:rPr>
          <w:sz w:val="20"/>
          <w:szCs w:val="20"/>
          <w:color w:val="auto"/>
        </w:rPr>
      </w:pPr>
    </w:p>
    <w:p>
      <w:pPr>
        <w:ind w:left="640" w:hanging="179"/>
        <w:spacing w:after="0"/>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share loss and loss of key customers;</w:t>
      </w:r>
    </w:p>
    <w:p>
      <w:pPr>
        <w:spacing w:after="0" w:line="182"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possibility that customers shift to less profitable, lower margin services;</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to initiate or respond to price cuts in order to retain market share;</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AT&amp;T Consumer Services Group's and AT&amp;T Business Services Group's ability to grow new businesses, introduce new services successfully or execute on their business plan; and</w:t>
      </w:r>
    </w:p>
    <w:p>
      <w:pPr>
        <w:spacing w:after="0" w:line="183"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purchase fairly priced access services or fairly priced elements of local carriers' networks.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As a result of competitive factors, AT&amp;T Consumer Services Group and AT&amp;T Business Services Group believe it is unlikely that they will sustain existing price or margin levels.</w:t>
      </w:r>
    </w:p>
    <w:p>
      <w:pPr>
        <w:spacing w:after="0" w:line="183" w:lineRule="exact"/>
        <w:rPr>
          <w:sz w:val="20"/>
          <w:szCs w:val="20"/>
          <w:color w:val="auto"/>
        </w:rPr>
      </w:pPr>
    </w:p>
    <w:p>
      <w:pPr>
        <w:ind w:right="3619" w:firstLine="465"/>
        <w:spacing w:after="0" w:line="234" w:lineRule="auto"/>
        <w:rPr>
          <w:sz w:val="20"/>
          <w:szCs w:val="20"/>
          <w:color w:val="auto"/>
        </w:rPr>
      </w:pPr>
      <w:r>
        <w:rPr>
          <w:rFonts w:ascii="Courier New" w:cs="Courier New" w:eastAsia="Courier New" w:hAnsi="Courier New"/>
          <w:sz w:val="16"/>
          <w:szCs w:val="16"/>
          <w:color w:val="auto"/>
        </w:rPr>
        <w:t>AT&amp;T Consumer Services Group and AT&amp;T Business Services Group Face Competition from a Variety of Sources.</w:t>
      </w:r>
    </w:p>
    <w:p>
      <w:pPr>
        <w:spacing w:after="0" w:line="183" w:lineRule="exact"/>
        <w:rPr>
          <w:sz w:val="20"/>
          <w:szCs w:val="20"/>
          <w:color w:val="auto"/>
        </w:rPr>
      </w:pPr>
    </w:p>
    <w:p>
      <w:pPr>
        <w:ind w:left="640" w:right="2779" w:hanging="179"/>
        <w:spacing w:after="0" w:line="236" w:lineRule="auto"/>
        <w:tabs>
          <w:tab w:leader="none" w:pos="6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185" w:lineRule="exact"/>
        <w:rPr>
          <w:rFonts w:ascii="Courier New" w:cs="Courier New" w:eastAsia="Courier New" w:hAnsi="Courier New"/>
          <w:sz w:val="16"/>
          <w:szCs w:val="16"/>
          <w:color w:val="auto"/>
        </w:rPr>
      </w:pPr>
    </w:p>
    <w:p>
      <w:pPr>
        <w:ind w:left="640" w:right="28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incumbent local exchange carriers presently have numerous advantages as a result of their historic monopoly control over local exchanges.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I-51</w:t>
      </w:r>
    </w:p>
    <w:p>
      <w:pPr>
        <w:sectPr>
          <w:pgSz w:w="11900" w:h="16838" w:orient="portrait"/>
          <w:cols w:equalWidth="0" w:num="1">
            <w:col w:w="10219"/>
          </w:cols>
          <w:pgMar w:left="240" w:top="654" w:right="1440" w:bottom="1440" w:gutter="0" w:footer="0" w:header="0"/>
        </w:sectPr>
      </w:pPr>
    </w:p>
    <w:bookmarkStart w:id="67" w:name="page68"/>
    <w:bookmarkEnd w:id="67"/>
    <w:p>
      <w:pPr>
        <w:ind w:left="640" w:right="2779" w:hanging="179"/>
        <w:spacing w:after="0" w:line="236" w:lineRule="auto"/>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186"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184" w:lineRule="exact"/>
        <w:rPr>
          <w:rFonts w:ascii="Courier New" w:cs="Courier New" w:eastAsia="Courier New" w:hAnsi="Courier New"/>
          <w:sz w:val="16"/>
          <w:szCs w:val="16"/>
          <w:color w:val="auto"/>
        </w:rPr>
      </w:pPr>
    </w:p>
    <w:p>
      <w:pPr>
        <w:ind w:left="640" w:right="2779" w:hanging="179"/>
        <w:spacing w:after="0" w:line="272" w:lineRule="auto"/>
        <w:tabs>
          <w:tab w:leader="none" w:pos="6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184"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Strength of competitors. Some of AT&amp;T Consumer Services Group's and AT&amp;T Business Services Group's existing and potential competitors have financial, personnel and other resources significantly greater than those of AT&amp;T Consumer Services Group and AT&amp;T Business Services Group.</w:t>
      </w:r>
    </w:p>
    <w:p>
      <w:pPr>
        <w:spacing w:after="0" w:line="15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Prices Charged to AT&amp;T Consumer Services Group for Network Utilization May Increase Over Time and May Be Adversely Impacted by the Volume of the Business of AT&amp;T Business Services Group. During the next few years, AT&amp;T's voice traffic volumes may decline at a rate faster than the rate at which AT&amp;T is able to reduce the cost of operating its circuit switched network, resulting in higher unit costs for both AT&amp;T Consumer Services Group and AT&amp;T Business Services Group. As described under "AT&amp;T Consumer Services Group Tracking Stock -- Relationship Between the AT&amp;T Groups," under the terms of the proposed Master Carrier Agreement, AT&amp;T Consumer Services Group will be required to procure all of its telecommunications needs from Network Services within the AT&amp;T Business Group. The pricing of these services will be based on the costs to Network Services of providing those services, unless otherwise agreed. Also, the agreement will contain provisions intended to assure that the AT&amp;T Consumer Services Group is treated no less favorably than the AT&amp;T Business Services Group with respect to the allocation of costs between the units, including a fair allocation of any low cost capacity Network Services provides or obtains.</w:t>
      </w: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I-52</w:t>
      </w:r>
    </w:p>
    <w:p>
      <w:pPr>
        <w:sectPr>
          <w:pgSz w:w="11900" w:h="16838" w:orient="portrait"/>
          <w:cols w:equalWidth="0" w:num="1">
            <w:col w:w="10219"/>
          </w:cols>
          <w:pgMar w:left="240" w:top="654" w:right="1440" w:bottom="1440" w:gutter="0" w:footer="0" w:header="0"/>
        </w:sectPr>
      </w:pPr>
    </w:p>
    <w:bookmarkStart w:id="68" w:name="page69"/>
    <w:bookmarkEnd w:id="68"/>
    <w:p>
      <w:pPr>
        <w:ind w:right="2779" w:firstLine="465"/>
        <w:spacing w:after="0" w:line="236" w:lineRule="auto"/>
        <w:rPr>
          <w:sz w:val="20"/>
          <w:szCs w:val="20"/>
          <w:color w:val="auto"/>
        </w:rPr>
      </w:pPr>
      <w:r>
        <w:rPr>
          <w:rFonts w:ascii="Courier New" w:cs="Courier New" w:eastAsia="Courier New" w:hAnsi="Courier New"/>
          <w:sz w:val="16"/>
          <w:szCs w:val="16"/>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188"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Will Not Be Able to Utilize the AT&amp;T Brand if the AT&amp;T Consumer Services Group Tracking Stock Is No Longer Outstanding; AT&amp;T Consumer Services Group Is Allowed to Use the AT&amp;T Brand only for Specified Products and Services. As long as the AT&amp;T Consumer Services Group tracking stock is outstanding, AT&amp;T Consumer Services Group will be entitled to use the AT&amp;T brand and related marks and logos on the terms described under "AT&amp;T Consumer Services Group Tracking Stock -- Relationship Between the AT&amp;T Groups." However, if AT&amp;T Consumer Services Group tracking stock is no longer outstanding, whether as a result of the split-off of that Group, a disposition of that Group or otherwise, it will not be able to utilize the AT&amp;T brand and related marks and logos unless the parties agree on a mutually acceptable arrangement at the time. The failure to be able to use this brand and related marks and logos could have a material adverse affect on AT&amp;T Consumer Services Group.</w:t>
      </w:r>
    </w:p>
    <w:p>
      <w:pPr>
        <w:spacing w:after="0" w:line="188"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under the terms of the brand license, AT&amp;T Consumer Services Group is only permitted to use the AT&amp;T brand and related marks in connection with the provision of specified products and services as set forth in this section described under "AT&amp;T Consumer Services Group Tracking Stock -- Relationship Between the AT&amp;T Groups." If AT&amp;T Consumer Services Group desires to use the brand to provide additional products or services it must first obtain AT&amp;T's approval, which approval will not unreasonably be withheld.</w:t>
      </w:r>
    </w:p>
    <w:p>
      <w:pPr>
        <w:spacing w:after="0" w:line="34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AT&amp;T Faces Risks in Connection with 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the earlier of a change in foreign ownership rules in Canada or June 30,</w:t>
      </w:r>
    </w:p>
    <w:p>
      <w:pPr>
        <w:spacing w:after="0" w:line="5"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2003.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315"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British Telecommunications plc's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w:t>
      </w:r>
    </w:p>
    <w:p>
      <w:pPr>
        <w:spacing w:after="0" w:line="33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I-53</w:t>
      </w:r>
    </w:p>
    <w:p>
      <w:pPr>
        <w:sectPr>
          <w:pgSz w:w="11900" w:h="16838" w:orient="portrait"/>
          <w:cols w:equalWidth="0" w:num="1">
            <w:col w:w="10219"/>
          </w:cols>
          <w:pgMar w:left="240" w:top="654" w:right="1440" w:bottom="1440" w:gutter="0" w:footer="0" w:header="0"/>
        </w:sectPr>
      </w:pPr>
    </w:p>
    <w:bookmarkStart w:id="69" w:name="page70"/>
    <w:bookmarkEnd w:id="69"/>
    <w:p>
      <w:pPr>
        <w:ind w:right="2959"/>
        <w:spacing w:after="0" w:line="234" w:lineRule="auto"/>
        <w:rPr>
          <w:sz w:val="20"/>
          <w:szCs w:val="20"/>
          <w:color w:val="auto"/>
        </w:rPr>
      </w:pPr>
      <w:r>
        <w:rPr>
          <w:rFonts w:ascii="Courier New" w:cs="Courier New" w:eastAsia="Courier New" w:hAnsi="Courier New"/>
          <w:sz w:val="16"/>
          <w:szCs w:val="16"/>
          <w:color w:val="auto"/>
        </w:rPr>
        <w:t>Consolidated Statement of Income and "Other long-term liabilities and deferred credits" in the Consolidated Balance Sheet.</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 $2.9 billion) in aggregate amount of indebtedness of AT&amp;T Canada was outstanding as of April 26, 2002. AT&amp;T expressly disclaims any obligation with respect to the bonds.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of December 31, 2001, the aggregate amount that AT&amp;T would need to pay to complete its obligation related to AT&amp;T Canada was approximately $3.2 billion (accreting at 4% per quarter). AT&amp;T has the right to fund this acquisition through cash or, subject to the limitations set forth in the merger agreement, through the issuance of shares of AT&amp;T common stock, or any combination thereof. AT&amp;T is currently exploring a variety of structures to satisfy its obligation related to AT&amp;T Canada.</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currently intends to raise cash to settle a substantial portion of the back end purchase requirement through the issuance of equity or equity-like securities. It is likely that AT&amp;T will take steps to raise such funds through the issuance of these equity or equity-like securities and AT&amp;T currently is evaluating commencing such issuance in the near future. Subject to the limitations on the number of shares that can be issued set forth in the merger agreement, AT&amp;T could issue these securities at any time by use of a currently effective shelf registration statement. The issuance of equity or equity-like securities to settle the back end purchase requirement may have a material adverse impact on the market</w:t>
      </w:r>
    </w:p>
    <w:p>
      <w:pPr>
        <w:spacing w:after="0" w:line="3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I-54</w:t>
      </w:r>
    </w:p>
    <w:p>
      <w:pPr>
        <w:sectPr>
          <w:pgSz w:w="11900" w:h="16838" w:orient="portrait"/>
          <w:cols w:equalWidth="0" w:num="1">
            <w:col w:w="10219"/>
          </w:cols>
          <w:pgMar w:left="240" w:top="833" w:right="1440" w:bottom="59" w:gutter="0" w:footer="0" w:header="0"/>
        </w:sectPr>
      </w:pPr>
    </w:p>
    <w:bookmarkStart w:id="70" w:name="page71"/>
    <w:bookmarkEnd w:id="70"/>
    <w:p>
      <w:pPr>
        <w:ind w:right="3059"/>
        <w:spacing w:after="0" w:line="235" w:lineRule="auto"/>
        <w:rPr>
          <w:sz w:val="20"/>
          <w:szCs w:val="20"/>
          <w:color w:val="auto"/>
        </w:rPr>
      </w:pPr>
      <w:r>
        <w:rPr>
          <w:rFonts w:ascii="Courier New" w:cs="Courier New" w:eastAsia="Courier New" w:hAnsi="Courier New"/>
          <w:sz w:val="16"/>
          <w:szCs w:val="16"/>
          <w:color w:val="auto"/>
        </w:rPr>
        <w:t>price of AT&amp;T common stock. AT&amp;T's ability to settle its back end purchase requirement in this manner will depend on market conditions and other factors and there is no assurance that it will be able to do so.</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34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36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185" w:lineRule="exact"/>
        <w:rPr>
          <w:sz w:val="20"/>
          <w:szCs w:val="20"/>
          <w:color w:val="auto"/>
        </w:rPr>
      </w:pPr>
    </w:p>
    <w:p>
      <w:pPr>
        <w:ind w:left="640" w:right="2959" w:hanging="179"/>
        <w:spacing w:after="0" w:line="235" w:lineRule="auto"/>
        <w:tabs>
          <w:tab w:leader="none" w:pos="6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84"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head-on competition as regional phone companies begin to enter the long distance business,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few facilities-based competitors to regional phone companies, and the absence of any significant alternate source of supply for most access and local services.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I-55</w:t>
      </w:r>
    </w:p>
    <w:p>
      <w:pPr>
        <w:sectPr>
          <w:pgSz w:w="11900" w:h="16838" w:orient="portrait"/>
          <w:cols w:equalWidth="0" w:num="1">
            <w:col w:w="10219"/>
          </w:cols>
          <w:pgMar w:left="240" w:top="833" w:right="1440" w:bottom="1440" w:gutter="0" w:footer="0" w:header="0"/>
        </w:sectPr>
      </w:pPr>
    </w:p>
    <w:bookmarkStart w:id="71" w:name="page72"/>
    <w:bookmarkEnd w:id="71"/>
    <w:p>
      <w:pPr>
        <w:ind w:right="2879" w:firstLine="465"/>
        <w:spacing w:after="0" w:line="236" w:lineRule="auto"/>
        <w:rPr>
          <w:sz w:val="20"/>
          <w:szCs w:val="20"/>
          <w:color w:val="auto"/>
        </w:rPr>
      </w:pPr>
      <w:r>
        <w:rPr>
          <w:rFonts w:ascii="Courier New" w:cs="Courier New" w:eastAsia="Courier New" w:hAnsi="Courier New"/>
          <w:sz w:val="16"/>
          <w:szCs w:val="16"/>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178" w:lineRule="exact"/>
        <w:rPr>
          <w:sz w:val="20"/>
          <w:szCs w:val="20"/>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downward pressures on revenues and margins,</w:t>
      </w:r>
    </w:p>
    <w:p>
      <w:pPr>
        <w:spacing w:after="0" w:line="182"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from AT&amp;T Consumer Services Group's and AT&amp;T Business Services Group's respective current business plans,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developments,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competitive developments,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and other risks,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expenses,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delays and cost overruns,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design changes.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Consumer Services Group's Potential Growth in its AT&amp;T DSL Service Combining Voice and Data Services Utilizing DSL Technology, Involves Technological, Marketing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34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described under "AT&amp;T Consumer Services Group Tracking Stock -- Relationship Between the AT&amp;T Groups."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w:t>
      </w:r>
    </w:p>
    <w:p>
      <w:pPr>
        <w:ind w:left="3620"/>
        <w:spacing w:after="0" w:line="238" w:lineRule="auto"/>
        <w:rPr>
          <w:sz w:val="20"/>
          <w:szCs w:val="20"/>
          <w:color w:val="auto"/>
        </w:rPr>
      </w:pPr>
      <w:r>
        <w:rPr>
          <w:rFonts w:ascii="Courier New" w:cs="Courier New" w:eastAsia="Courier New" w:hAnsi="Courier New"/>
          <w:sz w:val="16"/>
          <w:szCs w:val="16"/>
          <w:color w:val="auto"/>
        </w:rPr>
        <w:t>I-56</w:t>
      </w:r>
    </w:p>
    <w:p>
      <w:pPr>
        <w:sectPr>
          <w:pgSz w:w="11900" w:h="16838" w:orient="portrait"/>
          <w:cols w:equalWidth="0" w:num="1">
            <w:col w:w="10219"/>
          </w:cols>
          <w:pgMar w:left="240" w:top="654" w:right="1440" w:bottom="1440" w:gutter="0" w:footer="0" w:header="0"/>
        </w:sectPr>
      </w:pPr>
    </w:p>
    <w:bookmarkStart w:id="72" w:name="page73"/>
    <w:bookmarkEnd w:id="72"/>
    <w:p>
      <w:pPr>
        <w:ind w:right="2779"/>
        <w:spacing w:after="0" w:line="235" w:lineRule="auto"/>
        <w:rPr>
          <w:sz w:val="20"/>
          <w:szCs w:val="20"/>
          <w:color w:val="auto"/>
        </w:rPr>
      </w:pPr>
      <w:r>
        <w:rPr>
          <w:rFonts w:ascii="Courier New" w:cs="Courier New" w:eastAsia="Courier New" w:hAnsi="Courier New"/>
          <w:sz w:val="16"/>
          <w:szCs w:val="16"/>
          <w:color w:val="auto"/>
        </w:rPr>
        <w:t>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Failure to Develop Future Business Opportunities May have a Material Adverse Effect on AT&amp;T Consumer Services Group's Growth Potential. AT&amp;T Consumer Services Group intends to actively evaluate pursuing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 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AT&amp;T Consumer Services Group's existing marketing channels may not be an effective way to market these services.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I-57</w:t>
      </w:r>
    </w:p>
    <w:p>
      <w:pPr>
        <w:sectPr>
          <w:pgSz w:w="11900" w:h="16838" w:orient="portrait"/>
          <w:cols w:equalWidth="0" w:num="1">
            <w:col w:w="10219"/>
          </w:cols>
          <w:pgMar w:left="240" w:top="654" w:right="1440" w:bottom="1440" w:gutter="0" w:footer="0" w:header="0"/>
        </w:sectPr>
      </w:pPr>
    </w:p>
    <w:bookmarkStart w:id="73" w:name="page74"/>
    <w:bookmarkEnd w:id="73"/>
    <w:p>
      <w:pPr>
        <w:ind w:left="3160"/>
        <w:spacing w:after="0"/>
        <w:rPr>
          <w:sz w:val="20"/>
          <w:szCs w:val="20"/>
          <w:color w:val="auto"/>
        </w:rPr>
      </w:pPr>
      <w:r>
        <w:rPr>
          <w:rFonts w:ascii="Courier New" w:cs="Courier New" w:eastAsia="Courier New" w:hAnsi="Courier New"/>
          <w:sz w:val="16"/>
          <w:szCs w:val="16"/>
          <w:color w:val="auto"/>
        </w:rPr>
        <w:t>CHAPTER TWO</w:t>
      </w:r>
    </w:p>
    <w:p>
      <w:pPr>
        <w:ind w:left="2420"/>
        <w:spacing w:after="0" w:line="236" w:lineRule="auto"/>
        <w:rPr>
          <w:sz w:val="20"/>
          <w:szCs w:val="20"/>
          <w:color w:val="auto"/>
        </w:rPr>
      </w:pPr>
      <w:r>
        <w:rPr>
          <w:rFonts w:ascii="Courier New" w:cs="Courier New" w:eastAsia="Courier New" w:hAnsi="Courier New"/>
          <w:sz w:val="16"/>
          <w:szCs w:val="16"/>
          <w:color w:val="auto"/>
        </w:rPr>
        <w:t>THE AT&amp;T COMCAST TRANSACTION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The AT&amp;T Board is also using this document to solicit proxies from holders of AT&amp;T common stock for use at the AT&amp;T annual meeting.</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 PROPOSALS</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 In addition, holders of Comcast Class A common stock and Comcast Class B common stock will be asked to vote upon a separate proposal to approve the AT&amp;T Comcast charter, including the corporate governance provisions of the AT&amp;T Comcast charter described in this document. This proposal is referred to in this document as the "AT&amp;T Comcast charter proposal."</w:t>
      </w:r>
    </w:p>
    <w:p>
      <w:pPr>
        <w:spacing w:after="0" w:line="200" w:lineRule="exact"/>
        <w:rPr>
          <w:sz w:val="20"/>
          <w:szCs w:val="20"/>
          <w:color w:val="auto"/>
        </w:rPr>
      </w:pPr>
    </w:p>
    <w:p>
      <w:pPr>
        <w:spacing w:after="0" w:line="32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200" w:lineRule="exact"/>
        <w:rPr>
          <w:sz w:val="20"/>
          <w:szCs w:val="20"/>
          <w:color w:val="auto"/>
        </w:rPr>
      </w:pPr>
    </w:p>
    <w:p>
      <w:pPr>
        <w:spacing w:after="0" w:line="34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APPROVAL OF THE AT&amp;T COMCAST CHARTER PROPOSAL, INCLUDING THE CORPORATE GOVERNANCE PROVISIONS CONTAINED IN THE AT&amp;T COMCAST CHARTER, IS A CONDITION TO COMPLETION OF THE AT&amp;T COMCAST TRANSACTION. THEREFORE, IF COMCAST SHAREHOLDERS WISH TO APPROVE THE AT&amp;T COMCAST TRANSACTION, THEY MUST ALSO APPROVE THE AT&amp;T COMCAST CHARTER PROPOSAL. APPROVAL OF THE COMCAST TRANSACTION PROPOSAL AND THE AT&amp;T COMCAST CHARTER PROPOSAL IS NOT CONDITIONED ON APPROVAL OF THE PREFERRED STRUCTURE PROPOSAL.</w:t>
      </w:r>
    </w:p>
    <w:p>
      <w:pPr>
        <w:spacing w:after="0" w:line="3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PROPOSALS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 In addition, holders of AT&amp;T common stock will be asked to vote upon a separate proposal to approve the AT&amp;T Comcast charter, including the corporate governance provisions of the AT&amp;T Comcast charter described in this document. This proposal is referred to in this document as the "AT&amp;T Comcast charter proposal." References in this document to the AT&amp;T Comcast charter proposal mean either the proposal to AT&amp;T shareholders to approve the AT&amp;T Comcast charter or the proposal to Comcast shareholders to approve the AT&amp;T Comcast charter, or both of those proposals, as the context may require.</w:t>
      </w:r>
    </w:p>
    <w:p>
      <w:pPr>
        <w:spacing w:after="0" w:line="36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AT&amp;T shareholders will also be asked to vote separately on a proposal to approve and adopt an amendment to the AT&amp;T charter authorizing a reverse stock split. This proposal is referred to in this document as the "reverse stock split proposal." Finally, AT&amp;T shareholders will be asked to vote upon the election of directors and other</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48" w:right="1440" w:bottom="1440" w:gutter="0" w:footer="0" w:header="0"/>
        </w:sectPr>
      </w:pPr>
    </w:p>
    <w:bookmarkStart w:id="74" w:name="page75"/>
    <w:bookmarkEnd w:id="74"/>
    <w:p>
      <w:pPr>
        <w:ind w:right="3239"/>
        <w:spacing w:after="0" w:line="234" w:lineRule="auto"/>
        <w:rPr>
          <w:sz w:val="20"/>
          <w:szCs w:val="20"/>
          <w:color w:val="auto"/>
        </w:rPr>
      </w:pPr>
      <w:r>
        <w:rPr>
          <w:rFonts w:ascii="Courier New" w:cs="Courier New" w:eastAsia="Courier New" w:hAnsi="Courier New"/>
          <w:sz w:val="16"/>
          <w:szCs w:val="16"/>
          <w:color w:val="auto"/>
        </w:rPr>
        <w:t>matters that properly come before the AT&amp;T annual meeting. See "Information about the AT&amp;T Annual Meeting and Voting."</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APPROVAL OF THE AT&amp;T COMCAST CHARTER PROPOSAL, INCLUDING THE CORPORATE GOVERNANCE PROVISIONS CONTAINED IN THE AT&amp;T COMCAST CHARTER, IS A CONDITION TO COMPLETION OF THE AT&amp;T COMCAST TRANSACTION. THEREFORE, IF AT&amp;T SHAREHOLDERS WISH TO APPROVE THE AT&amp;T COMCAST TRANSACTION, THEY MUST ALSO APPROVE THE AT&amp;T COMCAST CHARTER PROPOSAL.</w:t>
      </w:r>
    </w:p>
    <w:p>
      <w:pPr>
        <w:spacing w:after="0" w:line="200" w:lineRule="exact"/>
        <w:rPr>
          <w:sz w:val="20"/>
          <w:szCs w:val="20"/>
          <w:color w:val="auto"/>
        </w:rPr>
      </w:pPr>
    </w:p>
    <w:p>
      <w:pPr>
        <w:spacing w:after="0" w:line="34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APPROVAL OF THE AT&amp;T TRANSACTION PROPOSAL AND THE AT&amp;T COMCAST CHARTER PROPOSAL IS NOT CONDITIONED ON APPROVAL OF ANY OF THE OTHER AT&amp;T PROPOSALS. APPROVAL OF THE OTHER AT&amp;T PROPOSALS IS NOT CONDITIONED ON APPROVAL OF THE AT&amp;T TRANSACTION PROPOSAL OR THE AT&amp;T COMCAST CHARTER PROPOSAL.</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AT&amp;T COMCAST TRANSACTION</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spacing w:after="0" w:line="162" w:lineRule="exact"/>
        <w:rPr>
          <w:sz w:val="20"/>
          <w:szCs w:val="20"/>
          <w:color w:val="auto"/>
        </w:rPr>
      </w:pPr>
    </w:p>
    <w:p>
      <w:pPr>
        <w:ind w:right="2959" w:firstLine="465"/>
        <w:spacing w:after="0" w:line="273" w:lineRule="auto"/>
        <w:rPr>
          <w:sz w:val="20"/>
          <w:szCs w:val="20"/>
          <w:color w:val="auto"/>
        </w:rPr>
      </w:pPr>
      <w:r>
        <w:rPr>
          <w:rFonts w:ascii="Courier New" w:cs="Courier New" w:eastAsia="Courier New" w:hAnsi="Courier New"/>
          <w:sz w:val="14"/>
          <w:szCs w:val="14"/>
          <w:color w:val="auto"/>
        </w:rPr>
        <w:t>In December 2000 and in early 2001, C. Michael Armstrong, Chairman and Chief Executive Officer of AT&amp;T, and Charles H.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 Roberts' request. At this meeting, Mr. Armstrong told the Roberts that AT&amp;T was concentrating on key restructuring and operating matters at that time and was not interested in engaging in discussions with respect to a combination.</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L.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200" w:lineRule="exact"/>
        <w:rPr>
          <w:sz w:val="20"/>
          <w:szCs w:val="20"/>
          <w:color w:val="auto"/>
        </w:rPr>
      </w:pPr>
    </w:p>
    <w:p>
      <w:pPr>
        <w:spacing w:after="0" w:line="34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L. Roberts in a telephone call.</w:t>
      </w:r>
    </w:p>
    <w:p>
      <w:pPr>
        <w:spacing w:after="0" w:line="340"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833" w:right="1440" w:bottom="1440" w:gutter="0" w:footer="0" w:header="0"/>
        </w:sectPr>
      </w:pPr>
    </w:p>
    <w:bookmarkStart w:id="75" w:name="page76"/>
    <w:bookmarkEnd w:id="75"/>
    <w:p>
      <w:pPr>
        <w:ind w:right="2879" w:firstLine="465"/>
        <w:spacing w:after="0" w:line="235" w:lineRule="auto"/>
        <w:rPr>
          <w:sz w:val="20"/>
          <w:szCs w:val="20"/>
          <w:color w:val="auto"/>
        </w:rPr>
      </w:pPr>
      <w:r>
        <w:rPr>
          <w:rFonts w:ascii="Courier New" w:cs="Courier New" w:eastAsia="Courier New" w:hAnsi="Courier New"/>
          <w:sz w:val="16"/>
          <w:szCs w:val="16"/>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344" w:lineRule="exact"/>
        <w:rPr>
          <w:sz w:val="20"/>
          <w:szCs w:val="20"/>
          <w:color w:val="auto"/>
        </w:rPr>
      </w:pPr>
    </w:p>
    <w:p>
      <w:pPr>
        <w:ind w:left="360" w:right="3059"/>
        <w:spacing w:after="0" w:line="234" w:lineRule="auto"/>
        <w:rPr>
          <w:sz w:val="20"/>
          <w:szCs w:val="20"/>
          <w:color w:val="auto"/>
        </w:rPr>
      </w:pPr>
      <w:r>
        <w:rPr>
          <w:rFonts w:ascii="Courier New" w:cs="Courier New" w:eastAsia="Courier New" w:hAnsi="Courier New"/>
          <w:sz w:val="16"/>
          <w:szCs w:val="16"/>
          <w:color w:val="auto"/>
        </w:rPr>
        <w:t>On July 8, 2001, Ralph J. Roberts and Brian L. Roberts sent the following letter to Mr. Armstrong:</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July 8, 2001</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Mr. C. Michael Armstrong</w:t>
      </w:r>
    </w:p>
    <w:p>
      <w:pPr>
        <w:ind w:left="360"/>
        <w:spacing w:after="0" w:line="236" w:lineRule="auto"/>
        <w:rPr>
          <w:sz w:val="20"/>
          <w:szCs w:val="20"/>
          <w:color w:val="auto"/>
        </w:rPr>
      </w:pPr>
      <w:r>
        <w:rPr>
          <w:rFonts w:ascii="Courier New" w:cs="Courier New" w:eastAsia="Courier New" w:hAnsi="Courier New"/>
          <w:sz w:val="16"/>
          <w:szCs w:val="16"/>
          <w:color w:val="auto"/>
        </w:rPr>
        <w:t>Chairman and CEO</w:t>
      </w:r>
    </w:p>
    <w:p>
      <w:pPr>
        <w:ind w:left="360"/>
        <w:spacing w:after="0" w:line="237" w:lineRule="auto"/>
        <w:rPr>
          <w:sz w:val="20"/>
          <w:szCs w:val="20"/>
          <w:color w:val="auto"/>
        </w:rPr>
      </w:pPr>
      <w:r>
        <w:rPr>
          <w:rFonts w:ascii="Courier New" w:cs="Courier New" w:eastAsia="Courier New" w:hAnsi="Courier New"/>
          <w:sz w:val="16"/>
          <w:szCs w:val="16"/>
          <w:color w:val="auto"/>
        </w:rPr>
        <w:t>AT&amp;T Corp.</w:t>
      </w:r>
    </w:p>
    <w:p>
      <w:pPr>
        <w:ind w:left="360"/>
        <w:spacing w:after="0" w:line="237" w:lineRule="auto"/>
        <w:rPr>
          <w:sz w:val="20"/>
          <w:szCs w:val="20"/>
          <w:color w:val="auto"/>
        </w:rPr>
      </w:pPr>
      <w:r>
        <w:rPr>
          <w:rFonts w:ascii="Courier New" w:cs="Courier New" w:eastAsia="Courier New" w:hAnsi="Courier New"/>
          <w:sz w:val="16"/>
          <w:szCs w:val="16"/>
          <w:color w:val="auto"/>
        </w:rPr>
        <w:t>32 Avenue of the Americas</w:t>
      </w:r>
    </w:p>
    <w:p>
      <w:pPr>
        <w:ind w:left="360"/>
        <w:spacing w:after="0" w:line="237" w:lineRule="auto"/>
        <w:rPr>
          <w:sz w:val="20"/>
          <w:szCs w:val="20"/>
          <w:color w:val="auto"/>
        </w:rPr>
      </w:pPr>
      <w:r>
        <w:rPr>
          <w:rFonts w:ascii="Courier New" w:cs="Courier New" w:eastAsia="Courier New" w:hAnsi="Courier New"/>
          <w:sz w:val="16"/>
          <w:szCs w:val="16"/>
          <w:color w:val="auto"/>
        </w:rPr>
        <w:t>New York, NY 10013</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Dear Mike:</w:t>
      </w:r>
    </w:p>
    <w:p>
      <w:pPr>
        <w:spacing w:after="0" w:line="183"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185" w:lineRule="exact"/>
        <w:rPr>
          <w:sz w:val="20"/>
          <w:szCs w:val="20"/>
          <w:color w:val="auto"/>
        </w:rPr>
      </w:pPr>
    </w:p>
    <w:p>
      <w:pPr>
        <w:ind w:left="460" w:right="2779"/>
        <w:spacing w:after="0" w:line="274" w:lineRule="auto"/>
        <w:rPr>
          <w:sz w:val="20"/>
          <w:szCs w:val="20"/>
          <w:color w:val="auto"/>
        </w:rPr>
      </w:pPr>
      <w:r>
        <w:rPr>
          <w:rFonts w:ascii="Courier New" w:cs="Courier New" w:eastAsia="Courier New" w:hAnsi="Courier New"/>
          <w:sz w:val="14"/>
          <w:szCs w:val="14"/>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340" w:lineRule="exact"/>
        <w:rPr>
          <w:sz w:val="20"/>
          <w:szCs w:val="20"/>
          <w:color w:val="auto"/>
        </w:rPr>
      </w:pPr>
    </w:p>
    <w:p>
      <w:pPr>
        <w:ind w:left="460" w:right="2959"/>
        <w:spacing w:after="0" w:line="274" w:lineRule="auto"/>
        <w:rPr>
          <w:sz w:val="20"/>
          <w:szCs w:val="20"/>
          <w:color w:val="auto"/>
        </w:rPr>
      </w:pPr>
      <w:r>
        <w:rPr>
          <w:rFonts w:ascii="Courier New" w:cs="Courier New" w:eastAsia="Courier New" w:hAnsi="Courier New"/>
          <w:sz w:val="14"/>
          <w:szCs w:val="14"/>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162" w:lineRule="exact"/>
        <w:rPr>
          <w:sz w:val="20"/>
          <w:szCs w:val="20"/>
          <w:color w:val="auto"/>
        </w:rPr>
      </w:pPr>
    </w:p>
    <w:p>
      <w:pPr>
        <w:ind w:left="460" w:right="2879"/>
        <w:spacing w:after="0" w:line="236" w:lineRule="auto"/>
        <w:rPr>
          <w:sz w:val="20"/>
          <w:szCs w:val="20"/>
          <w:color w:val="auto"/>
        </w:rPr>
      </w:pPr>
      <w:r>
        <w:rPr>
          <w:rFonts w:ascii="Courier New" w:cs="Courier New" w:eastAsia="Courier New" w:hAnsi="Courier New"/>
          <w:sz w:val="16"/>
          <w:szCs w:val="16"/>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5" w:right="1440" w:bottom="1440" w:gutter="0" w:footer="0" w:header="0"/>
        </w:sectPr>
      </w:pPr>
    </w:p>
    <w:bookmarkStart w:id="76" w:name="page77"/>
    <w:bookmarkEnd w:id="76"/>
    <w:p>
      <w:pPr>
        <w:ind w:left="460" w:right="2779"/>
        <w:spacing w:after="0" w:line="236" w:lineRule="auto"/>
        <w:rPr>
          <w:sz w:val="20"/>
          <w:szCs w:val="20"/>
          <w:color w:val="auto"/>
        </w:rPr>
      </w:pPr>
      <w:r>
        <w:rPr>
          <w:rFonts w:ascii="Courier New" w:cs="Courier New" w:eastAsia="Courier New" w:hAnsi="Courier New"/>
          <w:sz w:val="16"/>
          <w:szCs w:val="16"/>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186" w:lineRule="exact"/>
        <w:rPr>
          <w:sz w:val="20"/>
          <w:szCs w:val="20"/>
          <w:color w:val="auto"/>
        </w:rPr>
      </w:pPr>
    </w:p>
    <w:p>
      <w:pPr>
        <w:jc w:val="both"/>
        <w:ind w:left="460" w:right="2779"/>
        <w:spacing w:after="0" w:line="283" w:lineRule="auto"/>
        <w:rPr>
          <w:sz w:val="20"/>
          <w:szCs w:val="20"/>
          <w:color w:val="auto"/>
        </w:rPr>
      </w:pPr>
      <w:r>
        <w:rPr>
          <w:rFonts w:ascii="Courier New" w:cs="Courier New" w:eastAsia="Courier New" w:hAnsi="Courier New"/>
          <w:sz w:val="14"/>
          <w:szCs w:val="14"/>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55" w:lineRule="exact"/>
        <w:rPr>
          <w:sz w:val="20"/>
          <w:szCs w:val="20"/>
          <w:color w:val="auto"/>
        </w:rPr>
      </w:pPr>
    </w:p>
    <w:p>
      <w:pPr>
        <w:ind w:left="460" w:right="2779"/>
        <w:spacing w:after="0" w:line="236" w:lineRule="auto"/>
        <w:rPr>
          <w:sz w:val="20"/>
          <w:szCs w:val="20"/>
          <w:color w:val="auto"/>
        </w:rPr>
      </w:pPr>
      <w:r>
        <w:rPr>
          <w:rFonts w:ascii="Courier New" w:cs="Courier New" w:eastAsia="Courier New" w:hAnsi="Courier New"/>
          <w:sz w:val="16"/>
          <w:szCs w:val="16"/>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184" w:lineRule="exact"/>
        <w:rPr>
          <w:sz w:val="20"/>
          <w:szCs w:val="20"/>
          <w:color w:val="auto"/>
        </w:rPr>
      </w:pPr>
    </w:p>
    <w:p>
      <w:pPr>
        <w:ind w:left="460" w:right="2959"/>
        <w:spacing w:after="0" w:line="235" w:lineRule="auto"/>
        <w:rPr>
          <w:sz w:val="20"/>
          <w:szCs w:val="20"/>
          <w:color w:val="auto"/>
        </w:rPr>
      </w:pPr>
      <w:r>
        <w:rPr>
          <w:rFonts w:ascii="Courier New" w:cs="Courier New" w:eastAsia="Courier New" w:hAnsi="Courier New"/>
          <w:sz w:val="16"/>
          <w:szCs w:val="16"/>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185" w:lineRule="exact"/>
        <w:rPr>
          <w:sz w:val="20"/>
          <w:szCs w:val="20"/>
          <w:color w:val="auto"/>
        </w:rPr>
      </w:pPr>
    </w:p>
    <w:p>
      <w:pPr>
        <w:ind w:left="460" w:right="2779"/>
        <w:spacing w:after="0" w:line="234" w:lineRule="auto"/>
        <w:rPr>
          <w:sz w:val="20"/>
          <w:szCs w:val="20"/>
          <w:color w:val="auto"/>
        </w:rPr>
      </w:pPr>
      <w:r>
        <w:rPr>
          <w:rFonts w:ascii="Courier New" w:cs="Courier New" w:eastAsia="Courier New" w:hAnsi="Courier New"/>
          <w:sz w:val="16"/>
          <w:szCs w:val="16"/>
          <w:color w:val="auto"/>
        </w:rPr>
        <w:t>In light of the significance of this proposal to both your shareholders and ours, we are publicly releasing the text of this letter.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hope that you will work with us to make this vision a reality.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Respectfully submitted,</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L. Roberts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4300" w:space="720"/>
            <w:col w:w="5199"/>
          </w:cols>
          <w:pgMar w:left="240" w:top="654" w:right="1440" w:bottom="1440" w:gutter="0" w:footer="0" w:header="0"/>
          <w:type w:val="continuous"/>
        </w:sectPr>
      </w:pPr>
    </w:p>
    <w:p>
      <w:pPr>
        <w:spacing w:after="0" w:line="1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3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54" w:right="1440" w:bottom="1440" w:gutter="0" w:footer="0" w:header="0"/>
          <w:type w:val="continuous"/>
        </w:sectPr>
      </w:pPr>
    </w:p>
    <w:bookmarkStart w:id="77" w:name="page78"/>
    <w:bookmarkEnd w:id="77"/>
    <w:p>
      <w:pPr>
        <w:ind w:right="2879" w:firstLine="465"/>
        <w:spacing w:after="0" w:line="279" w:lineRule="auto"/>
        <w:rPr>
          <w:sz w:val="20"/>
          <w:szCs w:val="20"/>
          <w:color w:val="auto"/>
        </w:rPr>
      </w:pPr>
      <w:r>
        <w:rPr>
          <w:rFonts w:ascii="Courier New" w:cs="Courier New" w:eastAsia="Courier New" w:hAnsi="Courier New"/>
          <w:sz w:val="14"/>
          <w:szCs w:val="14"/>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 meetings held on September 20 and 22, 2001, AT&amp;T's management and financial and legal advisors reviewed with the AT&amp;T Board the status of discussions with various parties and the strategic 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36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200" w:lineRule="exact"/>
        <w:rPr>
          <w:sz w:val="20"/>
          <w:szCs w:val="20"/>
          <w:color w:val="auto"/>
        </w:rPr>
      </w:pPr>
    </w:p>
    <w:p>
      <w:pPr>
        <w:spacing w:after="0" w:line="32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w:t>
      </w:r>
    </w:p>
    <w:p>
      <w:pPr>
        <w:ind w:left="3620"/>
        <w:spacing w:after="0" w:line="237" w:lineRule="auto"/>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4" w:right="1440" w:bottom="1440" w:gutter="0" w:footer="0" w:header="0"/>
        </w:sectPr>
      </w:pPr>
    </w:p>
    <w:bookmarkStart w:id="78" w:name="page79"/>
    <w:bookmarkEnd w:id="78"/>
    <w:p>
      <w:pPr>
        <w:ind w:right="2959"/>
        <w:spacing w:after="0" w:line="235" w:lineRule="auto"/>
        <w:rPr>
          <w:sz w:val="20"/>
          <w:szCs w:val="20"/>
          <w:color w:val="auto"/>
        </w:rPr>
      </w:pPr>
      <w:r>
        <w:rPr>
          <w:rFonts w:ascii="Courier New" w:cs="Courier New" w:eastAsia="Courier New" w:hAnsi="Courier New"/>
          <w:sz w:val="16"/>
          <w:szCs w:val="16"/>
          <w:color w:val="auto"/>
        </w:rPr>
        <w:t>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36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 shareholders and that was approved or accepted by holders of a majority of the shares held by shareholders other than the Roberts family.</w:t>
      </w:r>
    </w:p>
    <w:p>
      <w:pPr>
        <w:spacing w:after="0" w:line="200" w:lineRule="exact"/>
        <w:rPr>
          <w:sz w:val="20"/>
          <w:szCs w:val="20"/>
          <w:color w:val="auto"/>
        </w:rPr>
      </w:pPr>
    </w:p>
    <w:p>
      <w:pPr>
        <w:spacing w:after="0" w:line="32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"Microsoft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34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34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On November 27, 2001, a letter was sent on AT&amp;T's behalf to each of the three parties informing them that the deadline for submission of proposals had been extended to December 3, 2001.</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Microsoft transaction. After discussion, the Comcast Board unanimously authorized management to submit the revised offer on the terms and conditions described at that meeting and to enter into the exchange agreement with Microsoft relating to the Microsoft transaction. Shortly after that meeting, Comcast and Microsoft executed the exchange agreement.</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16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 meetings held on December 7 and 8, 2001, AT&amp;T's management and financial and legal advisors reviewed and discussed with the AT&amp;T Board each of the proposals, as well as other alternatives available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54" w:right="1440" w:bottom="1440" w:gutter="0" w:footer="0" w:header="0"/>
        </w:sectPr>
      </w:pPr>
    </w:p>
    <w:bookmarkStart w:id="79" w:name="page80"/>
    <w:bookmarkEnd w:id="79"/>
    <w:p>
      <w:pPr>
        <w:ind w:right="2779"/>
        <w:spacing w:after="0" w:line="236" w:lineRule="auto"/>
        <w:rPr>
          <w:sz w:val="20"/>
          <w:szCs w:val="20"/>
          <w:color w:val="auto"/>
        </w:rPr>
      </w:pPr>
      <w:r>
        <w:rPr>
          <w:rFonts w:ascii="Courier New" w:cs="Courier New" w:eastAsia="Courier New" w:hAnsi="Courier New"/>
          <w:sz w:val="16"/>
          <w:szCs w:val="16"/>
          <w:color w:val="auto"/>
        </w:rPr>
        <w:t>to AT&amp;T. These alternatives included proceeding with the separation of AT&amp;T Broadband without any combination with another party, or retaining AT&amp;T Broadband as part of AT&amp;T, possibly in connection with an investment by a third party.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200" w:lineRule="exact"/>
        <w:rPr>
          <w:sz w:val="20"/>
          <w:szCs w:val="20"/>
          <w:color w:val="auto"/>
        </w:rPr>
      </w:pPr>
    </w:p>
    <w:p>
      <w:pPr>
        <w:spacing w:after="0" w:line="34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agree on an allocation of assets and liabilities between AT&amp;T and AT&amp;T Broadband consistent with the allocations proposed by AT&amp;T.</w:t>
      </w:r>
    </w:p>
    <w:p>
      <w:pPr>
        <w:spacing w:after="0" w:line="36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16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w:t>
      </w:r>
    </w:p>
    <w:p>
      <w:pPr>
        <w:spacing w:after="0" w:line="363"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Based on this review, the AT&amp;T Board concluded that the Comcast proposal offered greater value and certainty than the other two proposals, as well as greater value and certainty than the other available</w:t>
      </w:r>
    </w:p>
    <w:p>
      <w:pPr>
        <w:ind w:left="3620"/>
        <w:spacing w:after="0" w:line="237" w:lineRule="auto"/>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833" w:right="1440" w:bottom="1440" w:gutter="0" w:footer="0" w:header="0"/>
        </w:sectPr>
      </w:pPr>
    </w:p>
    <w:bookmarkStart w:id="80" w:name="page81"/>
    <w:bookmarkEnd w:id="80"/>
    <w:p>
      <w:pPr>
        <w:ind w:right="2779"/>
        <w:spacing w:after="0" w:line="236" w:lineRule="auto"/>
        <w:rPr>
          <w:sz w:val="20"/>
          <w:szCs w:val="20"/>
          <w:color w:val="auto"/>
        </w:rPr>
      </w:pPr>
      <w:r>
        <w:rPr>
          <w:rFonts w:ascii="Courier New" w:cs="Courier New" w:eastAsia="Courier New" w:hAnsi="Courier New"/>
          <w:sz w:val="16"/>
          <w:szCs w:val="16"/>
          <w:color w:val="auto"/>
        </w:rPr>
        <w:t>alternatives. With respect to the three combination proposals, the aggregate value of the equity and debt assumption offered by Comcast (in the case of the equity portion, based on then current public trading prices and pro forma trading prices based on comparable multiples) was greater than that offered by the other two proposals. The AT&amp;T Board also believed, based on the presentations of its legal advisors, that the Comcast proposal presented the least regulatory risk of the three proposals. With respect to the alternative of not accepting any combination proposal, and either continuing with the separation of AT&amp;T Broadband or retaining AT&amp;T Broadband as part of AT&amp;T, the AT&amp;T Board believed that the value that could be derived from a combination of the operations of Comcast and AT&amp;T Broadband was greater than the value that could be expected from the continued operation of AT&amp;T Broadband on its own. In addition, the AT&amp;T Board believed that the risks arising from AT&amp;T's debt levels would be substantially reduced by the proposed assumption of debt by AT&amp;T Comcast.</w:t>
      </w:r>
    </w:p>
    <w:p>
      <w:pPr>
        <w:spacing w:after="0" w:line="36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AT&amp;T Board noted favorably that the Roberts family had agreed to limit the voting power of the Class B shares to 33 1/3%. The AT&amp;T Board recognized that this voting power would still give the Roberts family the ability to exercise significant influence over the combined company and that this level of voting power would be disproportionate to the Roberts family's economic interest of less than 1.5% of AT&amp;T Comcast. However, in comparison to the Roberts family's approximately 86.7% voting interest in Comcast, or Comcast's original combination proposal that would have given the Roberts family a voting interest of approximately 43% in AT&amp;T Comcast, the AT&amp;T Board believed that the agreement by the Roberts family to limit its voting power to 33 1/3% would increase the influence of the public shareholders of AT&amp;T Comcast and eliminate the majority control that the Roberts family now exercises over Comcast.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L.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 agreement, AT&amp;T and AT&amp;T Broadband executed the separation and distribution agreement, and AT&amp;T, Comcast and Mr. Roberts executed the support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3719" w:firstLine="465"/>
        <w:spacing w:after="0" w:line="283" w:lineRule="auto"/>
        <w:rPr>
          <w:sz w:val="20"/>
          <w:szCs w:val="20"/>
          <w:color w:val="auto"/>
        </w:rPr>
      </w:pPr>
      <w:r>
        <w:rPr>
          <w:rFonts w:ascii="Courier New" w:cs="Courier New" w:eastAsia="Courier New" w:hAnsi="Courier New"/>
          <w:sz w:val="14"/>
          <w:szCs w:val="14"/>
          <w:color w:val="auto"/>
        </w:rPr>
        <w:t>In April 2002, the merger agreement was amended to modify certain governance arrangements. On May 14, 2002, the merger agreement and the separation and distribution agreement were amended.</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 REASONS FOR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185" w:lineRule="exact"/>
        <w:rPr>
          <w:sz w:val="20"/>
          <w:szCs w:val="20"/>
          <w:color w:val="auto"/>
        </w:rPr>
      </w:pPr>
    </w:p>
    <w:p>
      <w:pPr>
        <w:ind w:left="640" w:right="2879" w:hanging="179"/>
        <w:spacing w:after="0" w:line="273" w:lineRule="auto"/>
        <w:tabs>
          <w:tab w:leader="none" w:pos="6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approximately 22 million subscribers and will pass approximately 38 million homes. A network is considered to pass a home if the home can be connected to the network without a further extension of transmission lines. In comparison, Comcast's and AT&amp;T Broadband's major cable competitors, AOL Time Warner Inc., Charter Communications and Cox Communications, have networks with approximately 11.2 million, 7.0 million and 6.2 million subscribers, respectively, that pass</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654" w:right="1440" w:bottom="1440" w:gutter="0" w:footer="0" w:header="0"/>
        </w:sectPr>
      </w:pPr>
    </w:p>
    <w:bookmarkStart w:id="81" w:name="page82"/>
    <w:bookmarkEnd w:id="81"/>
    <w:p>
      <w:pPr>
        <w:ind w:left="179" w:right="2779"/>
        <w:spacing w:after="0" w:line="274" w:lineRule="auto"/>
        <w:rPr>
          <w:sz w:val="20"/>
          <w:szCs w:val="20"/>
          <w:color w:val="auto"/>
        </w:rPr>
      </w:pPr>
      <w:r>
        <w:rPr>
          <w:rFonts w:ascii="Courier New" w:cs="Courier New" w:eastAsia="Courier New" w:hAnsi="Courier New"/>
          <w:sz w:val="14"/>
          <w:szCs w:val="14"/>
          <w:color w:val="auto"/>
        </w:rPr>
        <w:t>approximately 18.3 million, 11.5 million and 10.0 million homes, respectively, and Comcast's and AT&amp;T Broadband's satellite-based competitors, DirecTV and Echostar, have networks with approximately 10.7 million and 6.8 million subscribers, respectively. The combined company will have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162" w:lineRule="exact"/>
        <w:rPr>
          <w:sz w:val="20"/>
          <w:szCs w:val="20"/>
          <w:color w:val="auto"/>
        </w:rPr>
      </w:pPr>
    </w:p>
    <w:p>
      <w:pPr>
        <w:ind w:left="179" w:right="2779" w:hanging="179"/>
        <w:spacing w:after="0" w:line="236" w:lineRule="auto"/>
        <w:tabs>
          <w:tab w:leader="none" w:pos="179"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Synergies. Comcast estimates that the combined company could achieve synergies and efficiencies worth approximately $1.25 billion to $1.95 billion annually in increased earnings before interest, tax, depreciation and amortization, or EBITDA, and approximately $200 million to $300 million a year in capital expenditure savings. A combined AT&amp;T Comcast believes it can achieve the EBITDA synergies and efficiencies in the following areas:</w:t>
      </w:r>
    </w:p>
    <w:p>
      <w:pPr>
        <w:spacing w:after="0" w:line="183" w:lineRule="exact"/>
        <w:rPr>
          <w:rFonts w:ascii="Courier New" w:cs="Courier New" w:eastAsia="Courier New" w:hAnsi="Courier New"/>
          <w:sz w:val="16"/>
          <w:szCs w:val="16"/>
          <w:color w:val="auto"/>
        </w:rPr>
      </w:pPr>
    </w:p>
    <w:p>
      <w:pPr>
        <w:ind w:left="279" w:right="3059" w:hanging="186"/>
        <w:spacing w:after="0" w:line="295" w:lineRule="auto"/>
        <w:tabs>
          <w:tab w:leader="none" w:pos="279"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utilize AT&amp;T Broadband's experience to introduce cable telephony in Comcast's service areas ($600 to $800 million annually);</w:t>
      </w:r>
    </w:p>
    <w:p>
      <w:pPr>
        <w:spacing w:after="0" w:line="146" w:lineRule="exact"/>
        <w:rPr>
          <w:rFonts w:ascii="Courier New" w:cs="Courier New" w:eastAsia="Courier New" w:hAnsi="Courier New"/>
          <w:sz w:val="14"/>
          <w:szCs w:val="14"/>
          <w:color w:val="auto"/>
        </w:rPr>
      </w:pPr>
    </w:p>
    <w:p>
      <w:pPr>
        <w:ind w:left="279" w:right="3159" w:hanging="186"/>
        <w:spacing w:after="0" w:line="234" w:lineRule="auto"/>
        <w:tabs>
          <w:tab w:leader="none" w:pos="279"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ability to develop new products and services ($100 to $200 million annually);</w:t>
      </w:r>
    </w:p>
    <w:p>
      <w:pPr>
        <w:spacing w:after="0" w:line="177" w:lineRule="exact"/>
        <w:rPr>
          <w:rFonts w:ascii="Courier New" w:cs="Courier New" w:eastAsia="Courier New" w:hAnsi="Courier New"/>
          <w:sz w:val="16"/>
          <w:szCs w:val="16"/>
          <w:color w:val="auto"/>
        </w:rPr>
      </w:pPr>
    </w:p>
    <w:p>
      <w:pPr>
        <w:ind w:left="279" w:hanging="186"/>
        <w:spacing w:after="0"/>
        <w:tabs>
          <w:tab w:leader="none" w:pos="279"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cost savings ($250 to $400 million annually);</w:t>
      </w:r>
    </w:p>
    <w:p>
      <w:pPr>
        <w:spacing w:after="0" w:line="176" w:lineRule="exact"/>
        <w:rPr>
          <w:rFonts w:ascii="Courier New" w:cs="Courier New" w:eastAsia="Courier New" w:hAnsi="Courier New"/>
          <w:sz w:val="16"/>
          <w:szCs w:val="16"/>
          <w:color w:val="auto"/>
        </w:rPr>
      </w:pPr>
    </w:p>
    <w:p>
      <w:pPr>
        <w:ind w:left="279" w:hanging="186"/>
        <w:spacing w:after="0"/>
        <w:tabs>
          <w:tab w:leader="none" w:pos="279"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operating efficiencies ($200 to $300 million annually); and</w:t>
      </w:r>
    </w:p>
    <w:p>
      <w:pPr>
        <w:spacing w:after="0" w:line="176" w:lineRule="exact"/>
        <w:rPr>
          <w:rFonts w:ascii="Courier New" w:cs="Courier New" w:eastAsia="Courier New" w:hAnsi="Courier New"/>
          <w:sz w:val="16"/>
          <w:szCs w:val="16"/>
          <w:color w:val="auto"/>
        </w:rPr>
      </w:pPr>
    </w:p>
    <w:p>
      <w:pPr>
        <w:ind w:left="279" w:hanging="186"/>
        <w:spacing w:after="0"/>
        <w:tabs>
          <w:tab w:leader="none" w:pos="279"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sell national advertising ($100 to $200 million annually).</w:t>
      </w:r>
    </w:p>
    <w:p>
      <w:pPr>
        <w:spacing w:after="0" w:line="362" w:lineRule="exact"/>
        <w:rPr>
          <w:sz w:val="20"/>
          <w:szCs w:val="20"/>
          <w:color w:val="auto"/>
        </w:rPr>
      </w:pPr>
    </w:p>
    <w:p>
      <w:pPr>
        <w:ind w:left="99" w:right="2779"/>
        <w:spacing w:after="0" w:line="235" w:lineRule="auto"/>
        <w:rPr>
          <w:sz w:val="20"/>
          <w:szCs w:val="20"/>
          <w:color w:val="auto"/>
        </w:rPr>
      </w:pPr>
      <w:r>
        <w:rPr>
          <w:rFonts w:ascii="Courier New" w:cs="Courier New" w:eastAsia="Courier New" w:hAnsi="Courier New"/>
          <w:sz w:val="16"/>
          <w:szCs w:val="16"/>
          <w:color w:val="auto"/>
        </w:rPr>
        <w:t>Some of these synergies and efficiencies should be realized immediately or soon after completion of the AT&amp;T Comcast transaction and more than half of them should be realized within 3 years after completion of the AT&amp;T Comcast transaction. These estimates are forward-looking statements subject to the risks described under "Certain Legal</w:t>
      </w:r>
    </w:p>
    <w:p>
      <w:pPr>
        <w:spacing w:after="0" w:line="1" w:lineRule="exact"/>
        <w:rPr>
          <w:sz w:val="20"/>
          <w:szCs w:val="20"/>
          <w:color w:val="auto"/>
        </w:rPr>
      </w:pPr>
    </w:p>
    <w:p>
      <w:pPr>
        <w:ind w:left="99"/>
        <w:spacing w:after="0"/>
        <w:rPr>
          <w:sz w:val="20"/>
          <w:szCs w:val="20"/>
          <w:color w:val="auto"/>
        </w:rPr>
      </w:pPr>
      <w:r>
        <w:rPr>
          <w:rFonts w:ascii="Courier New" w:cs="Courier New" w:eastAsia="Courier New" w:hAnsi="Courier New"/>
          <w:sz w:val="16"/>
          <w:szCs w:val="16"/>
          <w:color w:val="auto"/>
        </w:rPr>
        <w:t>Information -- Information Regarding Forward-Looking Statements."</w:t>
      </w:r>
    </w:p>
    <w:p>
      <w:pPr>
        <w:spacing w:after="0" w:line="362" w:lineRule="exact"/>
        <w:rPr>
          <w:sz w:val="20"/>
          <w:szCs w:val="20"/>
          <w:color w:val="auto"/>
        </w:rPr>
      </w:pPr>
    </w:p>
    <w:p>
      <w:pPr>
        <w:ind w:left="179" w:right="2879" w:hanging="179"/>
        <w:spacing w:after="0" w:line="236" w:lineRule="auto"/>
        <w:tabs>
          <w:tab w:leader="none" w:pos="17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for Earnings Growth. Comcast believes the combined company will offer an opportunity for earnings growth as the AT&amp;T Broadband systems are brought up to industry-standard margins. Comcast has a track record of maintaining EBITDA margins even as lower margin systems are integrated. By combining the best management of Comcast and AT&amp;T Broadband, Comcast expects to accelerate the growth in EBITDA margins that AT&amp;T Broadband has begun.</w:t>
      </w:r>
    </w:p>
    <w:p>
      <w:pPr>
        <w:spacing w:after="0" w:line="183" w:lineRule="exact"/>
        <w:rPr>
          <w:rFonts w:ascii="Courier New" w:cs="Courier New" w:eastAsia="Courier New" w:hAnsi="Courier New"/>
          <w:sz w:val="16"/>
          <w:szCs w:val="16"/>
          <w:color w:val="auto"/>
        </w:rPr>
      </w:pPr>
    </w:p>
    <w:p>
      <w:pPr>
        <w:ind w:left="179" w:right="2779" w:hanging="179"/>
        <w:spacing w:after="0" w:line="236" w:lineRule="auto"/>
        <w:tabs>
          <w:tab w:leader="none" w:pos="17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 Comcast did not ask for and accordingly did not receive from its financial advisors an opinion as to the fairness of the conversion ratio in the Comcast merger applicable to holders of any particular class of Comcast stock to holders of such class of Comcast stock.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191" w:lineRule="exact"/>
        <w:rPr>
          <w:rFonts w:ascii="Courier New" w:cs="Courier New" w:eastAsia="Courier New" w:hAnsi="Courier New"/>
          <w:sz w:val="16"/>
          <w:szCs w:val="16"/>
          <w:color w:val="auto"/>
        </w:rPr>
      </w:pPr>
    </w:p>
    <w:p>
      <w:pPr>
        <w:jc w:val="both"/>
        <w:ind w:left="179" w:right="3059" w:hanging="179"/>
        <w:spacing w:after="0" w:line="295" w:lineRule="auto"/>
        <w:tabs>
          <w:tab w:leader="none" w:pos="17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Tax-Free Transaction. Comcast expects that the Comcast merger will be tax-free for U.S. federal income tax purposes to Comcast shareholders.</w:t>
      </w:r>
    </w:p>
    <w:p>
      <w:pPr>
        <w:spacing w:after="0" w:line="146" w:lineRule="exact"/>
        <w:rPr>
          <w:rFonts w:ascii="Courier New" w:cs="Courier New" w:eastAsia="Courier New" w:hAnsi="Courier New"/>
          <w:sz w:val="14"/>
          <w:szCs w:val="14"/>
          <w:color w:val="auto"/>
        </w:rPr>
      </w:pPr>
    </w:p>
    <w:p>
      <w:pPr>
        <w:ind w:left="179" w:right="2879" w:hanging="179"/>
        <w:spacing w:after="0" w:line="236" w:lineRule="auto"/>
        <w:tabs>
          <w:tab w:leader="none" w:pos="17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w:t>
      </w:r>
    </w:p>
    <w:p>
      <w:pPr>
        <w:spacing w:after="0" w:line="177" w:lineRule="exact"/>
        <w:rPr>
          <w:sz w:val="20"/>
          <w:szCs w:val="20"/>
          <w:color w:val="auto"/>
        </w:rPr>
      </w:pPr>
    </w:p>
    <w:p>
      <w:pPr>
        <w:ind w:left="3159"/>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9759"/>
          </w:cols>
          <w:pgMar w:left="701" w:top="654" w:right="1440" w:bottom="1440" w:gutter="0" w:footer="0" w:header="0"/>
        </w:sectPr>
      </w:pPr>
    </w:p>
    <w:bookmarkStart w:id="82" w:name="page83"/>
    <w:bookmarkEnd w:id="82"/>
    <w:p>
      <w:pPr>
        <w:ind w:right="2959"/>
        <w:spacing w:after="0" w:line="270" w:lineRule="auto"/>
        <w:rPr>
          <w:sz w:val="20"/>
          <w:szCs w:val="20"/>
          <w:color w:val="auto"/>
        </w:rPr>
      </w:pPr>
      <w:r>
        <w:rPr>
          <w:rFonts w:ascii="Courier New" w:cs="Courier New" w:eastAsia="Courier New" w:hAnsi="Courier New"/>
          <w:sz w:val="14"/>
          <w:szCs w:val="14"/>
          <w:color w:val="auto"/>
        </w:rPr>
        <w:t>note of the provisions of the merger agreement which do not permit AT&amp;T to terminate the merger agreement to accept a superior acquisition proposal or if the AT&amp;T Board changes its recommendation of the AT&amp;T transaction proposal or</w:t>
      </w:r>
    </w:p>
    <w:p>
      <w:pPr>
        <w:spacing w:after="0" w:line="1" w:lineRule="exact"/>
        <w:rPr>
          <w:sz w:val="20"/>
          <w:szCs w:val="20"/>
          <w:color w:val="auto"/>
        </w:rPr>
      </w:pPr>
    </w:p>
    <w:p>
      <w:pPr>
        <w:ind w:left="560" w:right="2959"/>
        <w:spacing w:after="0" w:line="236" w:lineRule="auto"/>
        <w:rPr>
          <w:sz w:val="20"/>
          <w:szCs w:val="20"/>
          <w:color w:val="auto"/>
        </w:rPr>
      </w:pPr>
      <w:r>
        <w:rPr>
          <w:rFonts w:ascii="Courier New" w:cs="Courier New" w:eastAsia="Courier New" w:hAnsi="Courier New"/>
          <w:sz w:val="16"/>
          <w:szCs w:val="16"/>
          <w:color w:val="auto"/>
        </w:rPr>
        <w:t>the AT&amp;T Comcast charter proposal in a manner adverse to Comcast, and which, subject to applicable law, require AT&amp;T to submit the AT&amp;T transaction proposal and the AT&amp;T Comcast charter proposal for a vote of the AT&amp;T shareholders at the AT&amp;T meeting. The Comcast Board also considered the terms and conditions of the other transaction agreements described or referred to in this document.</w:t>
      </w:r>
    </w:p>
    <w:p>
      <w:pPr>
        <w:spacing w:after="0" w:line="362" w:lineRule="exact"/>
        <w:rPr>
          <w:sz w:val="20"/>
          <w:szCs w:val="20"/>
          <w:color w:val="auto"/>
        </w:rPr>
      </w:pPr>
    </w:p>
    <w:p>
      <w:pPr>
        <w:ind w:left="640" w:right="2779" w:hanging="179"/>
        <w:spacing w:after="0" w:line="236" w:lineRule="auto"/>
        <w:tabs>
          <w:tab w:leader="none" w:pos="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The Comcast Board considered the fact that Brian L. Roberts will initially be the Chief Executive Officer and President of AT&amp;T Comcast and will, along with C. Michael Armstrong, comprise the Office of the Chairman, AT&amp;T Comcast's principal executive deliberative body. The Comcast Board also considered the fact that Brian L. Roberts will, in consultation with C. Michael Armstrong, select the initial executive officers of the combined company.</w:t>
      </w:r>
    </w:p>
    <w:p>
      <w:pPr>
        <w:spacing w:after="0" w:line="362"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Structure of the AT&amp;T Comcast Transaction. The Comcast Board considered that the AT&amp;T Comcast transaction is structured as a spin-off and merger of AT&amp;T Broadband with a subsidiary of AT&amp;T Comcast instead of a spin-off of AT&amp;T's communications business and merger of AT&amp;T (which would 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36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Comcast Board also considered potential adverse consequences and negative factors, primarily consisting of the following, but concluded that the positive factors outweighed these negative factors:</w:t>
      </w:r>
    </w:p>
    <w:p>
      <w:pPr>
        <w:spacing w:after="0" w:line="362" w:lineRule="exact"/>
        <w:rPr>
          <w:sz w:val="20"/>
          <w:szCs w:val="20"/>
          <w:color w:val="auto"/>
        </w:rPr>
      </w:pPr>
    </w:p>
    <w:p>
      <w:pPr>
        <w:ind w:left="640" w:right="2779" w:hanging="179"/>
        <w:spacing w:after="0" w:line="279" w:lineRule="auto"/>
        <w:tabs>
          <w:tab w:leader="none" w:pos="6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640" w:right="2779" w:hanging="179"/>
        <w:spacing w:after="0" w:line="274" w:lineRule="auto"/>
        <w:tabs>
          <w:tab w:leader="none" w:pos="6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AT&amp;T Comcast transaction will enable AT&amp;T Comcast to support and reduce this debt level.</w:t>
      </w:r>
    </w:p>
    <w:p>
      <w:pPr>
        <w:spacing w:after="0" w:line="342" w:lineRule="exact"/>
        <w:rPr>
          <w:rFonts w:ascii="Courier New" w:cs="Courier New" w:eastAsia="Courier New" w:hAnsi="Courier New"/>
          <w:sz w:val="14"/>
          <w:szCs w:val="14"/>
          <w:color w:val="auto"/>
        </w:rPr>
      </w:pPr>
    </w:p>
    <w:p>
      <w:pPr>
        <w:ind w:left="640" w:right="2779" w:hanging="179"/>
        <w:spacing w:after="0" w:line="236" w:lineRule="auto"/>
        <w:tabs>
          <w:tab w:leader="none" w:pos="6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Operating Losses. The AT&amp;T Broadband financial statements for the year ended December 31, 2001 reflect significant operating losses. The Comcast Board believes that the magnitude of the operating losses reflected in the pro forma financial statements included in this document is largely the result of amortization and non-recurring charges and will not affect the ability of AT&amp;T Comcast to generate cash in an amount sufficient to fund its operations.</w:t>
      </w:r>
    </w:p>
    <w:p>
      <w:pPr>
        <w:spacing w:after="0" w:line="362" w:lineRule="exact"/>
        <w:rPr>
          <w:rFonts w:ascii="Courier New" w:cs="Courier New" w:eastAsia="Courier New" w:hAnsi="Courier New"/>
          <w:sz w:val="16"/>
          <w:szCs w:val="16"/>
          <w:color w:val="auto"/>
        </w:rPr>
      </w:pPr>
    </w:p>
    <w:p>
      <w:pPr>
        <w:ind w:left="640" w:right="2779" w:hanging="179"/>
        <w:spacing w:after="0" w:line="273" w:lineRule="auto"/>
        <w:tabs>
          <w:tab w:leader="none" w:pos="6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 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AT&amp;T Comcast transaction.</w:t>
      </w:r>
    </w:p>
    <w:p>
      <w:pPr>
        <w:spacing w:after="0" w:line="200" w:lineRule="exact"/>
        <w:rPr>
          <w:sz w:val="20"/>
          <w:szCs w:val="20"/>
          <w:color w:val="auto"/>
        </w:rPr>
      </w:pPr>
    </w:p>
    <w:p>
      <w:pPr>
        <w:spacing w:after="0" w:line="32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the Comcast Board was aware of the interests of certain of its directors and officers described under "Employee Benefits Matters -- Interests of Directors and Officers in the AT&amp;T Comcast Transaction."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833" w:right="1440" w:bottom="775" w:gutter="0" w:footer="0" w:header="0"/>
        </w:sectPr>
      </w:pPr>
    </w:p>
    <w:bookmarkStart w:id="83" w:name="page84"/>
    <w:bookmarkEnd w:id="83"/>
    <w:p>
      <w:pPr>
        <w:ind w:right="2779" w:firstLine="465"/>
        <w:spacing w:after="0" w:line="236" w:lineRule="auto"/>
        <w:rPr>
          <w:sz w:val="20"/>
          <w:szCs w:val="20"/>
          <w:color w:val="auto"/>
        </w:rPr>
      </w:pPr>
      <w:r>
        <w:rPr>
          <w:rFonts w:ascii="Courier New" w:cs="Courier New" w:eastAsia="Courier New" w:hAnsi="Courier New"/>
          <w:sz w:val="16"/>
          <w:szCs w:val="16"/>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 determination after consideration of all factors taken together. In addition, individual members of the Comcast Board may have given different weight to different factors.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 PREFERRED STRUCTURE PROPOSAL</w:t>
      </w:r>
    </w:p>
    <w:p>
      <w:pPr>
        <w:spacing w:after="0" w:line="362"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Background. The Comcast charter provides that if in a transaction like the Comcast merger holders of the Comcast Class A common stock, the Comcast Class B common stock and the Comcast Class A 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 without regard to class),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B common stock relative to the per share voting rights of the Class A common stock will increase from 15:1 to approximately 15:0.2094 (based on the number of shares of AT&amp;T Comcast Class A common stock and AT&amp;T Comcast Class B common stock anticipated to be outstanding upon completion of the AT&amp;T Comcast transaction if the Preferred Structure is implemented and assuming that the Microsoft transaction is completed and that AT&amp;T Comcast is not required to make any additional payments of AT&amp;T Comcast common stock in connection with the AT&amp;T Comcast transaction). Consequently, Comcast has decided to seek approval for the adoption of an amendment to the Comcast charter that expressly permits implementation of the Preferred Structure. If approved, the Comcast charter amendment would be effected immediately prior to the Comcast merger. A copy of the Comcast charter amendment that would be filed is attached as Annex E to this document. If the AT&amp;T Comcast transaction does not occur, the Comcast charter amendment will not be effected, even if the preferred structure proposal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Recommendation. The Comcast Board has unanimously determined that the Preferred Structure is in the best interests of holders of the Comcast Class A common stock. The Comcast Board recommends that holders of Comcast common stock vote FOR the adoption of the Comcast charter amendment described above. If the preferred structure proposal is approved, the Preferred Structure will be implemented upon completion of the AT&amp;T Comcast transaction. See "Description of the AT&amp;T Comcast Transaction Agreements -- The Merger Agreement -- Merger Consideration -- The Preferred Structure." If the preferred structure proposal is not approved, the Alternative Structure will be implemented upon completion of the AT&amp;T Comcast transaction. See "Description of the AT&amp;T Comcast Transaction Agreements -- The Merger Agreement -- Merger Consideration -- The Alternative Structure."</w:t>
      </w:r>
    </w:p>
    <w:p>
      <w:pPr>
        <w:spacing w:after="0" w:line="200" w:lineRule="exact"/>
        <w:rPr>
          <w:sz w:val="20"/>
          <w:szCs w:val="20"/>
          <w:color w:val="auto"/>
        </w:rPr>
      </w:pP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Reason. In the course of determining that the Preferred Structure is in the best interests of holders of Comcast Class A common stock, the Comcast Board consulted with management, as well as its financial and legal advisors. After taking into account their advice, the Comcast Board decided to recommend approval of the preferred structure proposal based on its belief that holders of Comcast Class A common stock will benefit from owning shares in an extremely liquid class of stock. If the Preferred Structure is implemented, assuming the Microsoft transaction is completed and AT&amp;T Comcast is not required to make any additional payments of AT&amp;T Comcast common stock in connection with the AT&amp;T Comcast transaction, upon completion of the AT&amp;T Comcast transaction, there will be approximately 1.372 billion outstanding shares of AT&amp;T Comcast Class A common stock. By contrast, if the Alternative Structure is implemented and regardless of whether or not the Microsoft transaction is completed or AT&amp;T Comcast is required to make any additional payments of AT&amp;T Comcast common stock in connection with the AT&amp;T Comcast transaction, upon completion of the AT&amp;T Comcast transaction, there will only be approximately 22 million outstanding shares of AT&amp;T Comcast Class A</w:t>
      </w:r>
    </w:p>
    <w:p>
      <w:pPr>
        <w:spacing w:after="0" w:line="36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19"/>
          </w:cols>
          <w:pgMar w:left="240" w:top="654" w:right="1440" w:bottom="1440" w:gutter="0" w:footer="0" w:header="0"/>
        </w:sectPr>
      </w:pPr>
    </w:p>
    <w:bookmarkStart w:id="84" w:name="page85"/>
    <w:bookmarkEnd w:id="84"/>
    <w:p>
      <w:pPr>
        <w:ind w:right="2779"/>
        <w:spacing w:after="0" w:line="271" w:lineRule="auto"/>
        <w:rPr>
          <w:sz w:val="20"/>
          <w:szCs w:val="20"/>
          <w:color w:val="auto"/>
        </w:rPr>
      </w:pPr>
      <w:r>
        <w:rPr>
          <w:rFonts w:ascii="Courier New" w:cs="Courier New" w:eastAsia="Courier New" w:hAnsi="Courier New"/>
          <w:sz w:val="14"/>
          <w:szCs w:val="14"/>
          <w:color w:val="auto"/>
        </w:rPr>
        <w:t>common stock. Although it is not possible to predict how the AT&amp;T Comcast Class A common stock would trade relative to the AT&amp;T Comcast Class C common stock under the Alternative Structure, the Comcast Board was aware that the Comcast Class A common stock (with approximately 22 million shares presently outstanding) has typically traded at prices below those of the much more liquid Comcast Class A Special common stock (with approximately 915 million shares presently outstanding) notwithstanding the voting rights of the Comcast Class A common stock and believed that the even greater difference in liquidity between the AT&amp;T Comcast Class A common stock (with approximately 22 million shares outstanding) and the AT&amp;T Comcast Class C common stock (with approximately 1.35 billion shares outstanding assuming that the Microsoft transaction is completed and that AT&amp;T Comcast is not required to make any additional payments of AT&amp;T Comcast common stock in connection with the AT&amp;T Comcast transaction) under the Alternative Structure could lead to an even greater trading disparity.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 approval rights because holders of AT&amp;T Comcast Class B common stock will hold approximately 86.7% of the votes entitled to be cast on such matters. In addition, Comcast does not believe that either the increased per share voting power of AT&amp;T Comcast Class A common stock under the Alternative Structure relative to the per share voting power of the AT&amp;T Comcast Class A common stock under the Preferred Structure or the greater aggregate voting power of the former holders of Comcast Class A common stock under the Alternative Structure (5.14% as compared to approximately 1.1% under the Preferred Structure assuming that the Microsoft transaction is completed and that AT&amp;T Comcast is not required to make any additional payments of AT&amp;T Comcast common stock in connection with the AT&amp;T Comcast transaction) outweighs the advantage of the greater liquidity that the AT&amp;T Comcast Class A common stock will have under the Preferred Structure relative to the Alternative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39" w:firstLine="465"/>
        <w:spacing w:after="0" w:line="236" w:lineRule="auto"/>
        <w:rPr>
          <w:sz w:val="20"/>
          <w:szCs w:val="20"/>
          <w:color w:val="auto"/>
        </w:rPr>
      </w:pPr>
      <w:r>
        <w:rPr>
          <w:rFonts w:ascii="Courier New" w:cs="Courier New" w:eastAsia="Courier New" w:hAnsi="Courier New"/>
          <w:sz w:val="16"/>
          <w:szCs w:val="16"/>
          <w:color w:val="auto"/>
        </w:rPr>
        <w:t>Holders of AT&amp;T Comcast Class B common stock will have the same rights under the Preferred Structure and the Alternative Structure in all material respects. Accordingly, the Comcast Board did not separately consider the interests of holders of Comcast Class B common stock in its decision to recommend that holders of Comcast Class A common stock vote in favor of the preferred structure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AT&amp;T'S REASONS FOR THE AT&amp;T COMCAST TRANSACTION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344" w:lineRule="exact"/>
        <w:rPr>
          <w:sz w:val="20"/>
          <w:szCs w:val="20"/>
          <w:color w:val="auto"/>
        </w:rPr>
      </w:pPr>
    </w:p>
    <w:p>
      <w:pPr>
        <w:ind w:left="640" w:right="2879" w:hanging="179"/>
        <w:spacing w:after="0" w:line="236" w:lineRule="auto"/>
        <w:tabs>
          <w:tab w:leader="none" w:pos="6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183" w:lineRule="exact"/>
        <w:rPr>
          <w:rFonts w:ascii="Courier New" w:cs="Courier New" w:eastAsia="Courier New" w:hAnsi="Courier New"/>
          <w:sz w:val="16"/>
          <w:szCs w:val="16"/>
          <w:color w:val="auto"/>
        </w:rPr>
      </w:pPr>
    </w:p>
    <w:p>
      <w:pPr>
        <w:ind w:left="640" w:right="2779" w:hanging="179"/>
        <w:spacing w:after="0" w:line="270" w:lineRule="auto"/>
        <w:tabs>
          <w:tab w:leader="none" w:pos="64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w:t>
      </w:r>
    </w:p>
    <w:p>
      <w:pPr>
        <w:spacing w:after="0" w:line="2" w:lineRule="exact"/>
        <w:rPr>
          <w:sz w:val="20"/>
          <w:szCs w:val="20"/>
          <w:color w:val="auto"/>
        </w:rPr>
      </w:pPr>
    </w:p>
    <w:p>
      <w:pPr>
        <w:ind w:left="640" w:right="2959"/>
        <w:spacing w:after="0" w:line="234" w:lineRule="auto"/>
        <w:rPr>
          <w:sz w:val="20"/>
          <w:szCs w:val="20"/>
          <w:color w:val="auto"/>
        </w:rPr>
      </w:pPr>
      <w:r>
        <w:rPr>
          <w:rFonts w:ascii="Courier New" w:cs="Courier New" w:eastAsia="Courier New" w:hAnsi="Courier New"/>
          <w:sz w:val="16"/>
          <w:szCs w:val="16"/>
          <w:color w:val="auto"/>
        </w:rPr>
        <w:t>largest U.S. cable marketing areas and a major presence in 17 of the 20 largest cable marketing areas. AT&amp;T believes that the</w:t>
      </w:r>
    </w:p>
    <w:p>
      <w:pPr>
        <w:ind w:left="3540"/>
        <w:spacing w:after="0" w:line="237" w:lineRule="auto"/>
        <w:rPr>
          <w:sz w:val="20"/>
          <w:szCs w:val="20"/>
          <w:color w:val="auto"/>
        </w:rPr>
      </w:pPr>
      <w:r>
        <w:rPr>
          <w:rFonts w:ascii="Courier New" w:cs="Courier New" w:eastAsia="Courier New" w:hAnsi="Courier New"/>
          <w:sz w:val="16"/>
          <w:szCs w:val="16"/>
          <w:color w:val="auto"/>
        </w:rPr>
        <w:t>II-12</w:t>
      </w:r>
    </w:p>
    <w:p>
      <w:pPr>
        <w:sectPr>
          <w:pgSz w:w="11900" w:h="16838" w:orient="portrait"/>
          <w:cols w:equalWidth="0" w:num="1">
            <w:col w:w="10219"/>
          </w:cols>
          <w:pgMar w:left="240" w:top="833" w:right="1440" w:bottom="1440" w:gutter="0" w:footer="0" w:header="0"/>
        </w:sectPr>
      </w:pPr>
    </w:p>
    <w:bookmarkStart w:id="85" w:name="page86"/>
    <w:bookmarkEnd w:id="85"/>
    <w:p>
      <w:pPr>
        <w:ind w:left="180" w:right="2779"/>
        <w:spacing w:after="0" w:line="236" w:lineRule="auto"/>
        <w:rPr>
          <w:sz w:val="20"/>
          <w:szCs w:val="20"/>
          <w:color w:val="auto"/>
        </w:rPr>
      </w:pPr>
      <w:r>
        <w:rPr>
          <w:rFonts w:ascii="Courier New" w:cs="Courier New" w:eastAsia="Courier New" w:hAnsi="Courier New"/>
          <w:sz w:val="16"/>
          <w:szCs w:val="16"/>
          <w:color w:val="auto"/>
        </w:rPr>
        <w:t>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savings through elimination of duplicative operations, reduced operating costs and adoption of best practices from both AT&amp;T Broadband and Comcast, as well as the development of new revenue-producing products and services. By virtue of their large economic interest in AT&amp;T Comcast, approximately 54.8% in the aggregate, AT&amp;T shareholders will have a significant opportunity to participate in the future performance of the combined company.</w:t>
      </w:r>
    </w:p>
    <w:p>
      <w:pPr>
        <w:spacing w:after="0" w:line="366" w:lineRule="exact"/>
        <w:rPr>
          <w:sz w:val="20"/>
          <w:szCs w:val="20"/>
          <w:color w:val="auto"/>
        </w:rPr>
      </w:pPr>
    </w:p>
    <w:p>
      <w:pPr>
        <w:ind w:left="180" w:right="3159" w:hanging="179"/>
        <w:spacing w:after="0" w:line="236" w:lineRule="auto"/>
        <w:tabs>
          <w:tab w:leader="none" w:pos="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 AT&amp;T Comcast's extensive facilities should enhance the growth opportunities of the combined company.</w:t>
      </w:r>
    </w:p>
    <w:p>
      <w:pPr>
        <w:spacing w:after="0" w:line="182" w:lineRule="exact"/>
        <w:rPr>
          <w:rFonts w:ascii="Courier New" w:cs="Courier New" w:eastAsia="Courier New" w:hAnsi="Courier New"/>
          <w:sz w:val="16"/>
          <w:szCs w:val="16"/>
          <w:color w:val="auto"/>
        </w:rPr>
      </w:pPr>
    </w:p>
    <w:p>
      <w:pPr>
        <w:ind w:left="180" w:right="2779" w:hanging="179"/>
        <w:spacing w:after="0" w:line="236" w:lineRule="auto"/>
        <w:tabs>
          <w:tab w:leader="none" w:pos="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Comcast transaction will only enhance these benefits by creating a better and stronger broadband business.</w:t>
      </w:r>
    </w:p>
    <w:p>
      <w:pPr>
        <w:spacing w:after="0" w:line="186" w:lineRule="exact"/>
        <w:rPr>
          <w:rFonts w:ascii="Courier New" w:cs="Courier New" w:eastAsia="Courier New" w:hAnsi="Courier New"/>
          <w:sz w:val="16"/>
          <w:szCs w:val="16"/>
          <w:color w:val="auto"/>
        </w:rPr>
      </w:pPr>
    </w:p>
    <w:p>
      <w:pPr>
        <w:ind w:left="180" w:right="2779" w:hanging="179"/>
        <w:spacing w:after="0" w:line="236" w:lineRule="auto"/>
        <w:tabs>
          <w:tab w:leader="none" w:pos="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with $19.7 billion in combined pro forma revenue for the year ended December 31, 2001, will have greater financial strength and ability to support the debt allocated to AT&amp;T Broadband and to engage in further debt reduction activities than an independent AT&amp;T Broadband, with $10.1 billion in revenue for the year ended December 31, 2001, and that the communications services business will have a strong capital position following the separation of AT&amp;T Broadband, putting it in a better position to take advantage of opportunities in the future.</w:t>
      </w:r>
    </w:p>
    <w:p>
      <w:pPr>
        <w:spacing w:after="0" w:line="188" w:lineRule="exact"/>
        <w:rPr>
          <w:rFonts w:ascii="Courier New" w:cs="Courier New" w:eastAsia="Courier New" w:hAnsi="Courier New"/>
          <w:sz w:val="16"/>
          <w:szCs w:val="16"/>
          <w:color w:val="auto"/>
        </w:rPr>
      </w:pPr>
    </w:p>
    <w:p>
      <w:pPr>
        <w:ind w:left="180" w:right="2779" w:hanging="179"/>
        <w:spacing w:after="0" w:line="236" w:lineRule="auto"/>
        <w:tabs>
          <w:tab w:leader="none" w:pos="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185" w:lineRule="exact"/>
        <w:rPr>
          <w:rFonts w:ascii="Courier New" w:cs="Courier New" w:eastAsia="Courier New" w:hAnsi="Courier New"/>
          <w:sz w:val="16"/>
          <w:szCs w:val="16"/>
          <w:color w:val="auto"/>
        </w:rPr>
      </w:pPr>
    </w:p>
    <w:p>
      <w:pPr>
        <w:ind w:left="180" w:right="2879" w:hanging="179"/>
        <w:spacing w:after="0" w:line="235" w:lineRule="auto"/>
        <w:tabs>
          <w:tab w:leader="none" w:pos="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184" w:lineRule="exact"/>
        <w:rPr>
          <w:rFonts w:ascii="Courier New" w:cs="Courier New" w:eastAsia="Courier New" w:hAnsi="Courier New"/>
          <w:sz w:val="16"/>
          <w:szCs w:val="16"/>
          <w:color w:val="auto"/>
        </w:rPr>
      </w:pPr>
    </w:p>
    <w:p>
      <w:pPr>
        <w:ind w:left="180" w:right="2879" w:hanging="179"/>
        <w:spacing w:after="0" w:line="270" w:lineRule="auto"/>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 included in the Standard &amp; Poor's 500 Index. If the class is not</w:t>
      </w:r>
    </w:p>
    <w:p>
      <w:pPr>
        <w:jc w:val="center"/>
        <w:ind w:right="2959"/>
        <w:spacing w:after="0" w:line="236" w:lineRule="auto"/>
        <w:rPr>
          <w:sz w:val="20"/>
          <w:szCs w:val="20"/>
          <w:color w:val="auto"/>
        </w:rPr>
      </w:pPr>
      <w:r>
        <w:rPr>
          <w:rFonts w:ascii="Courier New" w:cs="Courier New" w:eastAsia="Courier New" w:hAnsi="Courier New"/>
          <w:sz w:val="16"/>
          <w:szCs w:val="16"/>
          <w:color w:val="auto"/>
        </w:rPr>
        <w:t>included, the shareholders of AT&amp;T will receive in the AT&amp;T Broadband</w:t>
      </w:r>
    </w:p>
    <w:p>
      <w:pPr>
        <w:jc w:val="center"/>
        <w:ind w:right="3159"/>
        <w:spacing w:after="0" w:line="237" w:lineRule="auto"/>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9759"/>
          </w:cols>
          <w:pgMar w:left="700" w:top="833" w:right="1440" w:bottom="1440" w:gutter="0" w:footer="0" w:header="0"/>
        </w:sectPr>
      </w:pPr>
    </w:p>
    <w:bookmarkStart w:id="86" w:name="page87"/>
    <w:bookmarkEnd w:id="86"/>
    <w:p>
      <w:pPr>
        <w:ind w:left="640" w:right="2879"/>
        <w:spacing w:after="0" w:line="236" w:lineRule="auto"/>
        <w:rPr>
          <w:sz w:val="20"/>
          <w:szCs w:val="20"/>
          <w:color w:val="auto"/>
        </w:rPr>
      </w:pPr>
      <w:r>
        <w:rPr>
          <w:rFonts w:ascii="Courier New" w:cs="Courier New" w:eastAsia="Courier New" w:hAnsi="Courier New"/>
          <w:sz w:val="16"/>
          <w:szCs w:val="16"/>
          <w:color w:val="auto"/>
        </w:rPr>
        <w:t>merger additional shares of the same class of AT&amp;T Comcast common stock, up to an additional 3%, if the shares they receive in the AT&amp;T Broadband merger trade below the AT&amp;T Comcast Class A Special shares during 10 randomly selected trading days during a measurement period consisting of 20 consecutive trading days commencing no later than 45 days after the closing date of the AT&amp;T Comcast transaction.</w:t>
      </w:r>
    </w:p>
    <w:p>
      <w:pPr>
        <w:spacing w:after="0" w:line="183"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The AT&amp;T Board also considered potential adverse consequences and negative factors, primarily consisting of the following, but concluded that the positive factors outweighed these negative factors:</w:t>
      </w:r>
    </w:p>
    <w:p>
      <w:pPr>
        <w:spacing w:after="0" w:line="183" w:lineRule="exact"/>
        <w:rPr>
          <w:sz w:val="20"/>
          <w:szCs w:val="20"/>
          <w:color w:val="auto"/>
        </w:rPr>
      </w:pPr>
    </w:p>
    <w:p>
      <w:pPr>
        <w:ind w:left="640" w:right="3439" w:hanging="179"/>
        <w:spacing w:after="0" w:line="295" w:lineRule="auto"/>
        <w:tabs>
          <w:tab w:leader="none" w:pos="6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 The AT&amp;T Board considered the risks described under "Summary and Overview of the Transactions -- Risk Factors."</w:t>
      </w:r>
    </w:p>
    <w:p>
      <w:pPr>
        <w:spacing w:after="0" w:line="146" w:lineRule="exact"/>
        <w:rPr>
          <w:rFonts w:ascii="Courier New" w:cs="Courier New" w:eastAsia="Courier New" w:hAnsi="Courier New"/>
          <w:sz w:val="14"/>
          <w:szCs w:val="14"/>
          <w:color w:val="auto"/>
        </w:rPr>
      </w:pPr>
    </w:p>
    <w:p>
      <w:pPr>
        <w:ind w:left="640" w:right="2779" w:hanging="179"/>
        <w:spacing w:after="0" w:line="272" w:lineRule="auto"/>
        <w:tabs>
          <w:tab w:leader="none" w:pos="64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Governance of AT&amp;T Comcast. The AT&amp;T Board considered many elements of the proposed governance arrangements as negative factors in evaluating the proposed transaction, including those described below. See "Summary and Overview of the Transactions -- Risk Factors -- Risk Factors Relating to the AT&amp;T Comcast Transaction -- Atypical Governance Arrangements May Make It More Difficult for Shareholders to Act" and "Description of Governance Arrangements Following the AT&amp;T Comcast Transaction." In determining that the benefits of the AT&amp;T Comcast transaction offset these negative factors, the AT&amp;T Board considered the substantial and extensive record of negotiations with Comcast on these governance provisions, the fact that these negotiations had materially improved the rights of the public shareholders over the rights available in the transaction originally presented, the favorable economic terms of the proposed transaction, the likelihood of completion of the proposed transaction and the overall advantages of the transaction as compared with the other strategic alternatives available to AT&amp;T after an extensive exploration process.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920" w:right="2879" w:hanging="180"/>
        <w:spacing w:after="0" w:line="275" w:lineRule="auto"/>
        <w:tabs>
          <w:tab w:leader="none" w:pos="92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Voting Power. The AT&amp;T Board considered that the Roberts family and its transferees will hold approximately 33.3% of the voting power of AT&amp;T Comcast through their ownership of shares of AT&amp;T Comcast Class B common stock representing approximately 1.0% of the economic interest in the combined company and that this voting interest will generally not be diluted by future issuances of shares of any other class of AT&amp;T Comcast stock.</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920" w:right="28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However, the AT&amp;T Board compared these elements of the governance structure to the existing governance structure of Comcast whereby the Roberts family has approximately 86.7% of the voting power and approximately 3% of the economic interest. The AT&amp;T Board also considered as an offsetting factor that the charter of AT&amp;T Comcast provided that a majority of the AT&amp;T Comcast Board would consist of independent directors at all times. The AT&amp;T Board considered as a further offsetting factor that the Roberts family agreed that for a period of 10 years after completion of the AT&amp;T Comcast transaction they would not receive a premium for their high-vote stock without making the same premium available for the shares held by the public.</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920" w:right="2779" w:hanging="180"/>
        <w:spacing w:after="0" w:line="236" w:lineRule="auto"/>
        <w:tabs>
          <w:tab w:leader="none" w:pos="92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AT&amp;T Comcast Directors. As originally negotiated, the term of the AT&amp;T Comcast Board upon completion of the AT&amp;T Comcast transaction would not expire until the 2005 annual meeting of AT&amp;T Comcast shareholders. AT&amp;T and Comcast have now agreed that AT&amp;T Comcast will hold an annual meeting at which directors will be elected in April 2004.</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920" w:right="2879" w:hanging="180"/>
        <w:spacing w:after="0" w:line="236" w:lineRule="auto"/>
        <w:tabs>
          <w:tab w:leader="none" w:pos="92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 of Directors Nominating Committee. The AT&amp;T Board considered the structure of the Directors Nominating Committee of the AT&amp;T Comcast Board, including that Brian L. Roberts would be Chairman of the Directors Nominating Committee, would have a vote in the selection of additional members to the Directors Nominating Committee and would thereby have influence over the selection of nominees for election to the AT&amp;T Comcast Board. The AT&amp;T Board did not believe this factor materially increases Mr. Roberts' influence over that available by virtue of his voting power.</w:t>
      </w:r>
    </w:p>
    <w:p>
      <w:pPr>
        <w:spacing w:after="0" w:line="3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10219"/>
          </w:cols>
          <w:pgMar w:left="240" w:top="654" w:right="1440" w:bottom="1440" w:gutter="0" w:footer="0" w:header="0"/>
        </w:sectPr>
      </w:pPr>
    </w:p>
    <w:bookmarkStart w:id="87" w:name="page88"/>
    <w:bookmarkEnd w:id="87"/>
    <w:p>
      <w:pPr>
        <w:ind w:left="920" w:right="2959" w:hanging="180"/>
        <w:spacing w:after="0" w:line="235" w:lineRule="auto"/>
        <w:tabs>
          <w:tab w:leader="none" w:pos="92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Supermajority Removal Provisions. The AT&amp;T Board considered the 75% removal provisions that are applicable to Brian L. Roberts and C. Michael Armstrong, which make it unlikely that they will be removed from their management positions.</w:t>
      </w:r>
    </w:p>
    <w:p>
      <w:pPr>
        <w:spacing w:after="0" w:line="363" w:lineRule="exact"/>
        <w:rPr>
          <w:rFonts w:ascii="Courier New" w:cs="Courier New" w:eastAsia="Courier New" w:hAnsi="Courier New"/>
          <w:sz w:val="16"/>
          <w:szCs w:val="16"/>
          <w:color w:val="auto"/>
        </w:rPr>
      </w:pPr>
    </w:p>
    <w:p>
      <w:pPr>
        <w:ind w:left="920" w:right="2779" w:hanging="180"/>
        <w:spacing w:after="0" w:line="236" w:lineRule="auto"/>
        <w:tabs>
          <w:tab w:leader="none" w:pos="92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 Plan. The AT&amp;T Board considered that AT&amp;T Comcast would adopt a shareholder rights plan after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 The AT&amp;T Board considered that in making future decisions as to whether or not to redeem the shareholder rights plan the AT&amp;T Comcast Board would be bound by its fiduciary duties to all shareholders.</w:t>
      </w:r>
    </w:p>
    <w:p>
      <w:pPr>
        <w:spacing w:after="0" w:line="364" w:lineRule="exact"/>
        <w:rPr>
          <w:rFonts w:ascii="Courier New" w:cs="Courier New" w:eastAsia="Courier New" w:hAnsi="Courier New"/>
          <w:sz w:val="16"/>
          <w:szCs w:val="16"/>
          <w:color w:val="auto"/>
        </w:rPr>
      </w:pPr>
    </w:p>
    <w:p>
      <w:pPr>
        <w:ind w:left="640" w:right="2959" w:hanging="179"/>
        <w:spacing w:after="0" w:line="236"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Comcast transaction might not be fully achieved or that achieving these benefits may take longer than expected.</w:t>
      </w:r>
    </w:p>
    <w:p>
      <w:pPr>
        <w:spacing w:after="0" w:line="361" w:lineRule="exact"/>
        <w:rPr>
          <w:rFonts w:ascii="Courier New" w:cs="Courier New" w:eastAsia="Courier New" w:hAnsi="Courier New"/>
          <w:sz w:val="16"/>
          <w:szCs w:val="16"/>
          <w:color w:val="auto"/>
        </w:rPr>
      </w:pPr>
    </w:p>
    <w:p>
      <w:pPr>
        <w:ind w:left="640" w:right="2779" w:hanging="179"/>
        <w:spacing w:after="0" w:line="272" w:lineRule="auto"/>
        <w:tabs>
          <w:tab w:leader="none" w:pos="6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Trading Prices. There is no assurance as to the trading prices of the shares of AT&amp;T Comcast or AT&amp;T following completion of the AT&amp;T Comcast transaction. In addition, while AT&amp;T and Comcast will seek to have the class of AT&amp;T Comcast common stock which 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its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completion of the AT&amp;T Comcast transaction, this protection is limited to 3%.</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640" w:right="3159" w:hanging="179"/>
        <w:spacing w:after="0" w:line="274" w:lineRule="auto"/>
        <w:tabs>
          <w:tab w:leader="none" w:pos="6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a wholly owned subsidiary of Comcast in the event the merger agreement is terminated under specified circumstances.</w:t>
      </w:r>
    </w:p>
    <w:p>
      <w:pPr>
        <w:spacing w:after="0" w:line="342" w:lineRule="exact"/>
        <w:rPr>
          <w:rFonts w:ascii="Courier New" w:cs="Courier New" w:eastAsia="Courier New" w:hAnsi="Courier New"/>
          <w:sz w:val="14"/>
          <w:szCs w:val="14"/>
          <w:color w:val="auto"/>
        </w:rPr>
      </w:pPr>
    </w:p>
    <w:p>
      <w:pPr>
        <w:ind w:left="640" w:right="2779" w:hanging="179"/>
        <w:spacing w:after="0" w:line="236"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182"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185"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In addition, the AT&amp;T Board was aware of the interests of certain of its directors and officers described under "Employee Benefits Matters -- Interests of Directors and Officers in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ind w:left="3540"/>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219"/>
          </w:cols>
          <w:pgMar w:left="240" w:top="654"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6"/>
          <w:szCs w:val="16"/>
          <w:color w:val="auto"/>
        </w:rPr>
        <w:t>AT&amp;T COMCAST CHARTER PROPOSAL</w:t>
      </w:r>
    </w:p>
    <w:p>
      <w:pPr>
        <w:spacing w:after="0" w:line="200" w:lineRule="exact"/>
        <w:rPr>
          <w:sz w:val="20"/>
          <w:szCs w:val="20"/>
          <w:color w:val="auto"/>
        </w:rPr>
      </w:pP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and Comcast are asking their respective shareholders to approve separately the AT&amp;T Comcast charter proposal, including the corporate governance arrangements contained in the AT&amp;T Comcast charter. These corporate governance arrangements are described under "Description of Governance Arrangements Following the AT&amp;T Comcast Transaction." Approval of the AT&amp;T Comcast charter proposal is a condition to completion of the AT&amp;T Comcast transaction. Therefore, if AT&amp;T shareholders and Comcast shareholders wish to approve the AT&amp;T Comcast transaction, they must also approve the AT&amp;T Comcast charter proposal.</w:t>
      </w:r>
    </w:p>
    <w:p>
      <w:pPr>
        <w:spacing w:after="0" w:line="200" w:lineRule="exact"/>
        <w:rPr>
          <w:sz w:val="20"/>
          <w:szCs w:val="20"/>
          <w:color w:val="auto"/>
        </w:rPr>
      </w:pPr>
    </w:p>
    <w:p>
      <w:pPr>
        <w:spacing w:after="0" w:line="343"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Recommendation of the AT&amp;T Board. The AT&amp;T Board recommends that AT&amp;T shareholders vote FOR the AT&amp;T Comcast charter proposal. AT&amp;T negotiated vigorously to obtain corporate governance protections as part of the AT&amp;T Comcast transaction, and the AT&amp;T Board believes that the corporate governance provisions set forth in the AT&amp;T Comcast charter are a significant improvement compared to Comcast's current governance provisions. For example, the final negotiated AT&amp;T Comcast charter limits the voting power of the AT&amp;T Comcast Class B common stock to 33 1/3%, as compared to the current 86.6% voting power of the Comcast Class B common stock in Comcast. The AT&amp;T Comcast charter also requires that the AT&amp;T Comcast Board have a majority of independent directors, which is not required by the Comcast charter. In addition, the holders of the AT&amp;T Comcast Class B common stock have agreed that they will not sell their shares of AT&amp;T Comcast Class B common stock at a premium for 10 years without offering the same premium to all shareholders in a transaction approved or accepted by a majority of the publicly held shares.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set forth above under "AT&amp;T's Reasons for the AT&amp;T Comcast Transaction," despite these improvements and protections, the AT&amp;T Board still viewed the AT&amp;T Comcast corporate governance provisions as a "negative factor" in their consideration of the AT&amp;T Comcast transaction. Nevertheless, the AT&amp;T Board concluded that the positive factors with respect to the AT&amp;T Comcast transaction outweighed the negative factors. Therefore, the AT&amp;T Board approved and recommends the AT&amp;T Comcast transaction, including the corporate governance arrangements that were vigorously negotiated as part of that transaction. As noted above, approval of the AT&amp;T Comcast charter proposal, including the corporate governance provisions contained in the AT&amp;T Comcast charter, is a condition to completion of the AT&amp;T Comcast transaction. The AT&amp;T Board believes that the AT&amp;T Comcast transaction is in the best interests of AT&amp;T shareholders and, therefore, urges AT&amp;T shareholders to vote FOR the AT&amp;T Comcast charter proposal.</w:t>
      </w:r>
    </w:p>
    <w:p>
      <w:pPr>
        <w:spacing w:after="0" w:line="200" w:lineRule="exact"/>
        <w:rPr>
          <w:sz w:val="20"/>
          <w:szCs w:val="20"/>
          <w:color w:val="auto"/>
        </w:rPr>
      </w:pPr>
    </w:p>
    <w:p>
      <w:pPr>
        <w:spacing w:after="0" w:line="34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Recommendation of the Comcast Board. The Comcast Board recommends that Comcast shareholders vote FOR the AT&amp;T Comcast charter proposal. The Comcast Board believes that the corporate governance provisions set forth in the AT&amp;T Comcast charter represent an integral element of the AT&amp;T Comcast transaction, all the terms of which were agreed upon after lengthy negotiations between Comcast and AT&amp;T. The Comcast Board approved and recommends the AT&amp;T Comcast transaction. As noted above, approval of the AT&amp;T Comcast charter proposal is a condition to completion of the AT&amp;T Comcast transaction. The Comcast Board believes that the AT&amp;T Comcast transaction is in the best interests of Comcast shareholders and, therefore, urges Comcast shareholders to vote FOR the AT&amp;T Comcast charter proposal.</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Subject to the limitations and qualifications described herein, the following discussion constitutes the opinion of Wachtell, Lipton, Rosen &amp; Katz, counsel to AT&amp;T, as to the material U.S. federal income tax consequences of the AT&amp;T Broadband spin-off and the mergers to United States Holders of AT&amp;T common stock and AT&amp;T Broadband common stock and the opinion of Davis Polk &amp; Wardwell, counsel to Comcast, as to the material U.S. federal income tax consequences of the mergers to United States Holders of Comcast common stock. This discussion is based on the Code, the Treasury Regulations promulgated thereunder, judicial opinions, published positions of the Internal Revenue Service, and all</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827" w:right="1440" w:bottom="1440" w:gutter="0" w:footer="0" w:header="0"/>
        </w:sectPr>
      </w:pPr>
    </w:p>
    <w:bookmarkStart w:id="89" w:name="page90"/>
    <w:bookmarkEnd w:id="89"/>
    <w:p>
      <w:pPr>
        <w:ind w:right="2959"/>
        <w:spacing w:after="0" w:line="234" w:lineRule="auto"/>
        <w:rPr>
          <w:sz w:val="20"/>
          <w:szCs w:val="20"/>
          <w:color w:val="auto"/>
        </w:rPr>
      </w:pPr>
      <w:r>
        <w:rPr>
          <w:rFonts w:ascii="Courier New" w:cs="Courier New" w:eastAsia="Courier New" w:hAnsi="Courier New"/>
          <w:sz w:val="16"/>
          <w:szCs w:val="16"/>
          <w:color w:val="auto"/>
        </w:rPr>
        <w:t>other applicable authorities as of the date of this document, all of which are subject to change (possibly with retroactive effect).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used in this document, the term "United States Holder" means:</w:t>
      </w:r>
    </w:p>
    <w:p>
      <w:pPr>
        <w:spacing w:after="0" w:line="177" w:lineRule="exact"/>
        <w:rPr>
          <w:sz w:val="20"/>
          <w:szCs w:val="20"/>
          <w:color w:val="auto"/>
        </w:rPr>
      </w:pPr>
    </w:p>
    <w:p>
      <w:pPr>
        <w:ind w:left="640" w:hanging="179"/>
        <w:spacing w:after="0"/>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2"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other entity taxable as a corporation for U.S. federal income tax purposes, created or organized in or under the laws of the United States or of any political subdivision thereof; or</w:t>
      </w:r>
    </w:p>
    <w:p>
      <w:pPr>
        <w:spacing w:after="0" w:line="183"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or trust the income of which is subject to United States federal income taxation regardless of its source.</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term United States Holder also includes certain former citizens and residents of the United States.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This discussion does not describe all of the tax consequences that may be relevant to a holder in light of his particular circumstances or to holders subject to special rules, such as:</w:t>
      </w:r>
    </w:p>
    <w:p>
      <w:pPr>
        <w:spacing w:after="0" w:line="177" w:lineRule="exact"/>
        <w:rPr>
          <w:sz w:val="20"/>
          <w:szCs w:val="20"/>
          <w:color w:val="auto"/>
        </w:rPr>
      </w:pPr>
    </w:p>
    <w:p>
      <w:pPr>
        <w:ind w:left="640" w:hanging="179"/>
        <w:spacing w:after="0"/>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financial institutions;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companies;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tax-exempt organizations;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dealers in securities or foreign currencies;</w:t>
      </w:r>
    </w:p>
    <w:p>
      <w:pPr>
        <w:spacing w:after="0" w:line="182"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holding AT&amp;T common stock, AT&amp;T Broadband common stock or Comcast common stock as part of a hedge;</w:t>
      </w:r>
    </w:p>
    <w:p>
      <w:pPr>
        <w:spacing w:after="0" w:line="183"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Holders whose functional currency is not the U.S. dollar;</w:t>
      </w:r>
    </w:p>
    <w:p>
      <w:pPr>
        <w:spacing w:after="0" w:line="199" w:lineRule="exact"/>
        <w:rPr>
          <w:rFonts w:ascii="Courier New" w:cs="Courier New" w:eastAsia="Courier New" w:hAnsi="Courier New"/>
          <w:sz w:val="14"/>
          <w:szCs w:val="14"/>
          <w:color w:val="auto"/>
        </w:rPr>
      </w:pPr>
    </w:p>
    <w:p>
      <w:pPr>
        <w:ind w:left="640" w:right="3439" w:hanging="179"/>
        <w:spacing w:after="0" w:line="234" w:lineRule="auto"/>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partnerships or other entities classified as partnerships for U.S. federal income tax purposes;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subject to the alternative minimum tax;</w:t>
      </w:r>
    </w:p>
    <w:p>
      <w:pPr>
        <w:spacing w:after="0" w:line="182" w:lineRule="exact"/>
        <w:rPr>
          <w:rFonts w:ascii="Courier New" w:cs="Courier New" w:eastAsia="Courier New" w:hAnsi="Courier New"/>
          <w:sz w:val="16"/>
          <w:szCs w:val="16"/>
          <w:color w:val="auto"/>
        </w:rPr>
      </w:pPr>
    </w:p>
    <w:p>
      <w:pPr>
        <w:ind w:left="640" w:right="2879" w:hanging="179"/>
        <w:spacing w:after="0" w:line="283" w:lineRule="auto"/>
        <w:tabs>
          <w:tab w:leader="none" w:pos="64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who acquired their AT&amp;T common stock, AT&amp;T Broadband common stock or Comcast common stock through the exercise of options or otherwise as compensation or through a tax-qualified retirement plan; or</w:t>
      </w:r>
    </w:p>
    <w:p>
      <w:pPr>
        <w:spacing w:after="0" w:line="148"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options granted under any AT&amp;T or Comcast benefit plan.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It is assumed for purposes of the following discussion that the private letter ruling (or an opinion of counsel) on the AT&amp;T Broadband spin-off and the opinions of counsel on the mergers which are discussed below under "-- Conditions to Closing" have been received.</w:t>
      </w:r>
    </w:p>
    <w:p>
      <w:pPr>
        <w:spacing w:after="0" w:line="185" w:lineRule="exact"/>
        <w:rPr>
          <w:sz w:val="20"/>
          <w:szCs w:val="20"/>
          <w:color w:val="auto"/>
        </w:rPr>
      </w:pPr>
    </w:p>
    <w:p>
      <w:pPr>
        <w:ind w:left="180" w:right="3439"/>
        <w:spacing w:after="0" w:line="234" w:lineRule="auto"/>
        <w:rPr>
          <w:sz w:val="20"/>
          <w:szCs w:val="20"/>
          <w:color w:val="auto"/>
        </w:rPr>
      </w:pPr>
      <w:r>
        <w:rPr>
          <w:rFonts w:ascii="Courier New" w:cs="Courier New" w:eastAsia="Courier New" w:hAnsi="Courier New"/>
          <w:sz w:val="16"/>
          <w:szCs w:val="16"/>
          <w:color w:val="auto"/>
        </w:rPr>
        <w:t>MATERIAL FEDERAL INCOME TAX CONSEQUENCES OF THE SEPARATION AND THE AT&amp;T BROADBAND SPIN-OFF</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tax consequences of the separation and the AT&amp;T Broadband spin-off are as follows:</w:t>
      </w:r>
    </w:p>
    <w:p>
      <w:pPr>
        <w:spacing w:after="0" w:line="183" w:lineRule="exact"/>
        <w:rPr>
          <w:sz w:val="20"/>
          <w:szCs w:val="20"/>
          <w:color w:val="auto"/>
        </w:rPr>
      </w:pPr>
    </w:p>
    <w:p>
      <w:pPr>
        <w:ind w:left="640" w:right="2879" w:hanging="179"/>
        <w:spacing w:after="0" w:line="279" w:lineRule="auto"/>
        <w:tabs>
          <w:tab w:leader="none" w:pos="64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19"/>
          </w:cols>
          <w:pgMar w:left="240" w:top="654" w:right="1440" w:bottom="1440" w:gutter="0" w:footer="0" w:header="0"/>
        </w:sectPr>
      </w:pPr>
    </w:p>
    <w:bookmarkStart w:id="90" w:name="page91"/>
    <w:bookmarkEnd w:id="90"/>
    <w:p>
      <w:pPr>
        <w:ind w:left="640" w:right="2879" w:hanging="179"/>
        <w:spacing w:after="0" w:line="235" w:lineRule="auto"/>
        <w:tabs>
          <w:tab w:leader="none" w:pos="6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184" w:lineRule="exact"/>
        <w:rPr>
          <w:rFonts w:ascii="Courier New" w:cs="Courier New" w:eastAsia="Courier New" w:hAnsi="Courier New"/>
          <w:sz w:val="16"/>
          <w:szCs w:val="16"/>
          <w:color w:val="auto"/>
        </w:rPr>
      </w:pPr>
    </w:p>
    <w:p>
      <w:pPr>
        <w:ind w:left="640" w:right="2879" w:hanging="179"/>
        <w:spacing w:after="0" w:line="275" w:lineRule="auto"/>
        <w:tabs>
          <w:tab w:leader="none" w:pos="6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United States Holder of AT&amp;T common stock will apportion the tax basis of such holder's AT&amp;T common stock on which AT&amp;T Broadband common stock is distributed between AT&amp;T 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161" w:lineRule="exact"/>
        <w:rPr>
          <w:rFonts w:ascii="Courier New" w:cs="Courier New" w:eastAsia="Courier New" w:hAnsi="Courier New"/>
          <w:sz w:val="14"/>
          <w:szCs w:val="14"/>
          <w:color w:val="auto"/>
        </w:rPr>
      </w:pPr>
    </w:p>
    <w:p>
      <w:pPr>
        <w:ind w:left="640" w:right="2879" w:hanging="179"/>
        <w:spacing w:after="0" w:line="279" w:lineRule="auto"/>
        <w:tabs>
          <w:tab w:leader="none" w:pos="6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MATERIAL FEDERAL INCOME TAX CONSEQUENCES OF THE MERGERS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Subject to the discussion below relating to the receipt of cash instead of fractional shares, for U.S. federal income tax purposes, the tax consequences of the mergers will be as follows:</w:t>
      </w:r>
    </w:p>
    <w:p>
      <w:pPr>
        <w:spacing w:after="0" w:line="183" w:lineRule="exact"/>
        <w:rPr>
          <w:sz w:val="20"/>
          <w:szCs w:val="20"/>
          <w:color w:val="auto"/>
        </w:rPr>
      </w:pPr>
    </w:p>
    <w:p>
      <w:pPr>
        <w:ind w:left="640" w:right="2879" w:hanging="179"/>
        <w:spacing w:after="0" w:line="234" w:lineRule="auto"/>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will constitute an exchange to which Section 351 of the Code applies;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Comcast, AT&amp;T Broadband, the AT&amp;T Broadband merger subsidiary, or the Comcast merger subsidiary as a result of the mergers;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w:t>
      </w:r>
    </w:p>
    <w:p>
      <w:pPr>
        <w:spacing w:after="0" w:line="182" w:lineRule="exact"/>
        <w:rPr>
          <w:rFonts w:ascii="Courier New" w:cs="Courier New" w:eastAsia="Courier New" w:hAnsi="Courier New"/>
          <w:sz w:val="16"/>
          <w:szCs w:val="16"/>
          <w:color w:val="auto"/>
        </w:rPr>
      </w:pPr>
    </w:p>
    <w:p>
      <w:pPr>
        <w:ind w:left="840" w:right="2779" w:hanging="286"/>
        <w:spacing w:after="0" w:line="295" w:lineRule="auto"/>
        <w:tabs>
          <w:tab w:leader="none" w:pos="840"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Holders of AT&amp;T Broadband common stock on the exchange of their AT&amp;T Broadband common stock for AT&amp;T Comcast common stock; or</w:t>
      </w:r>
    </w:p>
    <w:p>
      <w:pPr>
        <w:spacing w:after="0" w:line="146" w:lineRule="exact"/>
        <w:rPr>
          <w:rFonts w:ascii="Courier New" w:cs="Courier New" w:eastAsia="Courier New" w:hAnsi="Courier New"/>
          <w:sz w:val="14"/>
          <w:szCs w:val="14"/>
          <w:color w:val="auto"/>
        </w:rPr>
      </w:pPr>
    </w:p>
    <w:p>
      <w:pPr>
        <w:ind w:left="840" w:right="2879" w:hanging="286"/>
        <w:spacing w:after="0" w:line="234" w:lineRule="auto"/>
        <w:tabs>
          <w:tab w:leader="none" w:pos="8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Comcast common stock on the exchange of their Comcast common stock for AT&amp;T Comcast common stock;</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adjusted basis of the AT&amp;T Comcast common stock received in the mergers by:</w:t>
      </w:r>
    </w:p>
    <w:p>
      <w:pPr>
        <w:spacing w:after="0" w:line="183" w:lineRule="exact"/>
        <w:rPr>
          <w:rFonts w:ascii="Courier New" w:cs="Courier New" w:eastAsia="Courier New" w:hAnsi="Courier New"/>
          <w:sz w:val="16"/>
          <w:szCs w:val="16"/>
          <w:color w:val="auto"/>
        </w:rPr>
      </w:pPr>
    </w:p>
    <w:p>
      <w:pPr>
        <w:ind w:left="840" w:right="2779" w:hanging="286"/>
        <w:spacing w:after="0" w:line="235" w:lineRule="auto"/>
        <w:tabs>
          <w:tab w:leader="none" w:pos="8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185" w:lineRule="exact"/>
        <w:rPr>
          <w:rFonts w:ascii="Courier New" w:cs="Courier New" w:eastAsia="Courier New" w:hAnsi="Courier New"/>
          <w:sz w:val="16"/>
          <w:szCs w:val="16"/>
          <w:color w:val="auto"/>
        </w:rPr>
      </w:pPr>
    </w:p>
    <w:p>
      <w:pPr>
        <w:ind w:left="840" w:right="2959" w:hanging="286"/>
        <w:spacing w:after="0" w:line="235" w:lineRule="auto"/>
        <w:tabs>
          <w:tab w:leader="none" w:pos="8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Comcast common stock will be equal to the aggregate adjusted basis of the United States Holder's Comcast common stock exchanged for that AT&amp;T Comcast common stock; and</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AT&amp;T Comcast common stock received in the mergers by:</w:t>
      </w:r>
    </w:p>
    <w:p>
      <w:pPr>
        <w:spacing w:after="0" w:line="183" w:lineRule="exact"/>
        <w:rPr>
          <w:rFonts w:ascii="Courier New" w:cs="Courier New" w:eastAsia="Courier New" w:hAnsi="Courier New"/>
          <w:sz w:val="16"/>
          <w:szCs w:val="16"/>
          <w:color w:val="auto"/>
        </w:rPr>
      </w:pPr>
    </w:p>
    <w:p>
      <w:pPr>
        <w:ind w:left="840" w:right="2879" w:hanging="286"/>
        <w:spacing w:after="0" w:line="235" w:lineRule="auto"/>
        <w:tabs>
          <w:tab w:leader="none" w:pos="8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Broadband common stock will include the holding period of the United States Holder's AT&amp;T Broadband common stock exchanged for that AT&amp;T Comcast common stock; and</w:t>
      </w:r>
    </w:p>
    <w:p>
      <w:pPr>
        <w:spacing w:after="0" w:line="183" w:lineRule="exact"/>
        <w:rPr>
          <w:rFonts w:ascii="Courier New" w:cs="Courier New" w:eastAsia="Courier New" w:hAnsi="Courier New"/>
          <w:sz w:val="16"/>
          <w:szCs w:val="16"/>
          <w:color w:val="auto"/>
        </w:rPr>
      </w:pPr>
    </w:p>
    <w:p>
      <w:pPr>
        <w:jc w:val="both"/>
        <w:ind w:left="840" w:right="2779" w:hanging="286"/>
        <w:spacing w:after="0" w:line="235" w:lineRule="auto"/>
        <w:tabs>
          <w:tab w:leader="none" w:pos="8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Comcast common stock will include the holding period of the United States Holder's Comcast common stock exchanged for that AT&amp;T Comcast common stock.</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II-18</w:t>
      </w:r>
    </w:p>
    <w:p>
      <w:pPr>
        <w:sectPr>
          <w:pgSz w:w="11900" w:h="16838" w:orient="portrait"/>
          <w:cols w:equalWidth="0" w:num="1">
            <w:col w:w="10219"/>
          </w:cols>
          <w:pgMar w:left="240" w:top="654" w:right="1440" w:bottom="1440" w:gutter="0" w:footer="0" w:header="0"/>
        </w:sectPr>
      </w:pPr>
    </w:p>
    <w:bookmarkStart w:id="91" w:name="page92"/>
    <w:bookmarkEnd w:id="91"/>
    <w:p>
      <w:pPr>
        <w:ind w:right="2779" w:firstLine="465"/>
        <w:spacing w:after="0" w:line="273" w:lineRule="auto"/>
        <w:rPr>
          <w:sz w:val="20"/>
          <w:szCs w:val="20"/>
          <w:color w:val="auto"/>
        </w:rPr>
      </w:pPr>
      <w:r>
        <w:rPr>
          <w:rFonts w:ascii="Courier New" w:cs="Courier New" w:eastAsia="Courier New" w:hAnsi="Courier New"/>
          <w:sz w:val="14"/>
          <w:szCs w:val="14"/>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 Broadband common stock will result in taxable gain or loss to such United States Holder for U.S. federal income tax purposes based upon the difference between the amount of cash received by such United 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CLOSING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185" w:lineRule="exact"/>
        <w:rPr>
          <w:sz w:val="20"/>
          <w:szCs w:val="20"/>
          <w:color w:val="auto"/>
        </w:rPr>
      </w:pPr>
    </w:p>
    <w:p>
      <w:pPr>
        <w:ind w:left="640" w:right="2959" w:hanging="179"/>
        <w:spacing w:after="0" w:line="234"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the AT&amp;T Broadband spin-off will be tax-free to AT&amp;T and its shareholders under Sections 355 and 368(a) of the Code,</w:t>
      </w:r>
    </w:p>
    <w:p>
      <w:pPr>
        <w:spacing w:after="0" w:line="183" w:lineRule="exact"/>
        <w:rPr>
          <w:rFonts w:ascii="Courier New" w:cs="Courier New" w:eastAsia="Courier New" w:hAnsi="Courier New"/>
          <w:sz w:val="16"/>
          <w:szCs w:val="16"/>
          <w:color w:val="auto"/>
        </w:rPr>
      </w:pPr>
    </w:p>
    <w:p>
      <w:pPr>
        <w:jc w:val="both"/>
        <w:ind w:left="640" w:right="2779" w:hanging="179"/>
        <w:spacing w:after="0" w:line="235"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will not cause the separation and the AT&amp;T Broadband spin-off to fail to be qualified as a tax-free transaction pursuant to Section 355 of the Code, and</w:t>
      </w:r>
    </w:p>
    <w:p>
      <w:pPr>
        <w:spacing w:after="0" w:line="183"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has filed a private letter ruling request in respect of the matters described in the immediately preceding bullet points with the Internal Revenue Service. The private letter ruling condition may be waived if AT&amp;T and Comcast mutually agree to obtain an opinion to the same effect from tax counsel of a nationally recognized reputation mutually acceptable to AT&amp;T and Comcast. The receipt of such private letter ruling or opinion of counsel and its continuing validity are subject to factual representations and assumptions. Neither AT&amp;T nor AT&amp;T Broadband nor Comcast is aware of any facts or circumstances that would cause such representations and assumptions to be untrue. An opinion of counsel represents counsel's best legal judgment and is not binding on the Internal Revenue Service or any court.</w:t>
      </w:r>
    </w:p>
    <w:p>
      <w:pPr>
        <w:spacing w:after="0" w:line="186"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It is a condition to the Comcast merger that Comcast receive an opinion from Davis Polk &amp; Wardwell, dated the date of the mergers, and it is a condition to the AT&amp;T Broadband merger that AT&amp;T receive an opinion from Wachtell, Lipton, Rosen &amp; Katz,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 retroactive, or the failure of any factual representations or</w:t>
      </w:r>
    </w:p>
    <w:p>
      <w:pPr>
        <w:ind w:left="3540"/>
        <w:spacing w:after="0" w:line="236" w:lineRule="auto"/>
        <w:rPr>
          <w:sz w:val="20"/>
          <w:szCs w:val="20"/>
          <w:color w:val="auto"/>
        </w:rPr>
      </w:pPr>
      <w:r>
        <w:rPr>
          <w:rFonts w:ascii="Courier New" w:cs="Courier New" w:eastAsia="Courier New" w:hAnsi="Courier New"/>
          <w:sz w:val="16"/>
          <w:szCs w:val="16"/>
          <w:color w:val="auto"/>
        </w:rPr>
        <w:t>II-19</w:t>
      </w:r>
    </w:p>
    <w:p>
      <w:pPr>
        <w:sectPr>
          <w:pgSz w:w="11900" w:h="16838" w:orient="portrait"/>
          <w:cols w:equalWidth="0" w:num="1">
            <w:col w:w="10219"/>
          </w:cols>
          <w:pgMar w:left="240" w:top="654" w:right="1440" w:bottom="1440" w:gutter="0" w:footer="0" w:header="0"/>
        </w:sectPr>
      </w:pPr>
    </w:p>
    <w:bookmarkStart w:id="92" w:name="page93"/>
    <w:bookmarkEnd w:id="92"/>
    <w:p>
      <w:pPr>
        <w:ind w:right="2959"/>
        <w:spacing w:after="0" w:line="235" w:lineRule="auto"/>
        <w:rPr>
          <w:sz w:val="20"/>
          <w:szCs w:val="20"/>
          <w:color w:val="auto"/>
        </w:rPr>
      </w:pPr>
      <w:r>
        <w:rPr>
          <w:rFonts w:ascii="Courier New" w:cs="Courier New" w:eastAsia="Courier New" w:hAnsi="Courier New"/>
          <w:sz w:val="16"/>
          <w:szCs w:val="16"/>
          <w:color w:val="auto"/>
        </w:rPr>
        <w:t>assumptions to be true, correct and complete in all material respects, could affect the validity of the Davis Polk &amp; Wardwell and Wachtell, Lipton, Rosen &amp; Katz tax opinions.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does not intend to waive the receipt of a private letter ruling (or an opinion of counsel) on the AT&amp;T Broadband spin-off and its counsel's opinion on the mergers as a condition to its obligation to complete the AT&amp;T Broadband spin-off and the AT&amp;T Broadband merger, and will not waive the receipt of such ruling and opinion(s) as a condition to its obligation to complete the AT&amp;T Broadband spin-off and AT&amp;T Broadband merger without recirculating this document in order to resolicit shareholder approval. Comcast does not intend to waive the receipt of a private letter ruling (or an opinion of counsel) on the AT&amp;T Broadband spin-off and its counsel's opinion on the mergers as a condition to its obligation to complete the Comcast merger, and will not waive the receipt of such ruling and opinion(s) as a condition to its obligation to complete the Comcast merger without recirculating this document in order to resolicit shareholder approval.</w:t>
      </w:r>
    </w:p>
    <w:p>
      <w:pPr>
        <w:spacing w:after="0" w:line="366"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Both counsel intend to deliver, at the date of the mergers, an opinion on the mergers that satisfies the requirements described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MATTERS</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 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365"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or DOJ, and the Federal Trade Commission, or FTC, and specified waiting periods are terminated or expire. On January 22, 2002, Comcast and AT&amp;T filed the required information and materials to notify the DOJ and the FTC of the mergers. On February 21, 2002, Comcast and AT&amp;T received a request from the DOJ, the reviewing agency, for additional information and documentary material regarding the mergers. Comcast and AT&amp;T intend to cooperate with DOJ staff in producing the requested documents and other information. Unless 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II-20</w:t>
      </w:r>
    </w:p>
    <w:p>
      <w:pPr>
        <w:sectPr>
          <w:pgSz w:w="11900" w:h="16838" w:orient="portrait"/>
          <w:cols w:equalWidth="0" w:num="1">
            <w:col w:w="10219"/>
          </w:cols>
          <w:pgMar w:left="240" w:top="654" w:right="1440" w:bottom="1440" w:gutter="0" w:footer="0" w:header="0"/>
        </w:sectPr>
      </w:pPr>
    </w:p>
    <w:bookmarkStart w:id="93" w:name="page94"/>
    <w:bookmarkEnd w:id="93"/>
    <w:p>
      <w:pPr>
        <w:ind w:right="2779" w:firstLine="465"/>
        <w:spacing w:after="0" w:line="236" w:lineRule="auto"/>
        <w:rPr>
          <w:sz w:val="20"/>
          <w:szCs w:val="20"/>
          <w:color w:val="auto"/>
        </w:rPr>
      </w:pPr>
      <w:r>
        <w:rPr>
          <w:rFonts w:ascii="Courier New" w:cs="Courier New" w:eastAsia="Courier New" w:hAnsi="Courier New"/>
          <w:sz w:val="16"/>
          <w:szCs w:val="16"/>
          <w:color w:val="auto"/>
        </w:rPr>
        <w:t>The DOJ, the FTC and, under certain circumstances, states or private parties may challenge the mergers on antitrust grounds, either before or after expiration of the waiting period. Accordingly, at any time before or after the completion of the mergers, either the DOJ or the FTC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36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Federal Communications Commission. Pursuant to the Communications Act of 1934, as amended, the transfer of control of licenses issued by the FCC typically requires prior FCC approval. Comcast and AT&amp;T each directly or indirectly hold FCC licenses. On February 28, 2002, Comcast and AT&amp;T filed applications with the FCC seeking approval for the transfer of control to AT&amp;T Comcast of the applicable FCC licenses. The FCC is conducting a proceeding to review the information and materials filed by Comcast and AT&amp;T in support of their applications. Interested members of the public are entitled to participate in this proceeding, and a number of parties that oppose the mergers have filed formal comments or petitions to deny. Comcast and AT&amp;T will file with the FCC a response to these comments and petitions. There can be no assurance that Comcast and AT&amp;T will prevail in the FCC's proceeding and receive the FCC's approval to the transfer of control of the applicable licenses.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State and Local Governmental Authorities. The mergers will also require Comcast and AT&amp;T to obtain the approval of a number of state and local governmental authorities. Comcast and AT&amp;T have filed the required applications with these state and local authorities. These filings seek the level of review and consent appropriate under the laws and regulations of each state and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 Most of these state and local authorities have not completed their reviews of the mergers.</w:t>
      </w:r>
    </w:p>
    <w:p>
      <w:pPr>
        <w:spacing w:after="0" w:line="200" w:lineRule="exact"/>
        <w:rPr>
          <w:sz w:val="20"/>
          <w:szCs w:val="20"/>
          <w:color w:val="auto"/>
        </w:rPr>
      </w:pP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 completion of the mergers. Additionally, if Comcast and AT&amp;T decide to complete the mergers notwithstanding any conditions imposed by state authorities or local franchise authorities, the expected benefits of the mergers may be reduced.</w:t>
      </w:r>
    </w:p>
    <w:p>
      <w:pPr>
        <w:spacing w:after="0" w:line="363" w:lineRule="exact"/>
        <w:rPr>
          <w:sz w:val="20"/>
          <w:szCs w:val="20"/>
          <w:color w:val="auto"/>
        </w:rPr>
      </w:pPr>
    </w:p>
    <w:p>
      <w:pPr>
        <w:jc w:val="both"/>
        <w:ind w:right="2879" w:firstLine="465"/>
        <w:spacing w:after="0" w:line="270" w:lineRule="auto"/>
        <w:rPr>
          <w:sz w:val="20"/>
          <w:szCs w:val="20"/>
          <w:color w:val="auto"/>
        </w:rPr>
      </w:pPr>
      <w:r>
        <w:rPr>
          <w:rFonts w:ascii="Courier New" w:cs="Courier New" w:eastAsia="Courier New" w:hAnsi="Courier New"/>
          <w:sz w:val="14"/>
          <w:szCs w:val="14"/>
          <w:color w:val="auto"/>
        </w:rPr>
        <w:t>Other Regulatory Filings. Comcast and AT&amp;T conduct operations in a number of jurisdictions where other regulatory filings or approvals may be required or advisable in connection with the completion of the AT&amp;T Comcast transaction.</w:t>
      </w:r>
    </w:p>
    <w:p>
      <w:pPr>
        <w:spacing w:after="0" w:line="1"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NEW CREDIT FACILITIES</w:t>
      </w:r>
    </w:p>
    <w:p>
      <w:pPr>
        <w:spacing w:after="0" w:line="200" w:lineRule="exact"/>
        <w:rPr>
          <w:sz w:val="20"/>
          <w:szCs w:val="20"/>
          <w:color w:val="auto"/>
        </w:rPr>
      </w:pP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May 3, 2002, AT&amp;T Broadband and AT&amp;T Comcast, as co-borrowers, entered into definitive credit agreements with a syndicate of lenders led by JPMorgan Chase Bank, as administrative agent, for an aggregate of approximately $12.8 billion in order to obtain the financing necessary to complete the AT&amp;T Comcast transaction. The following summary of the new credit facilities is qualified in its entirety</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II-21</w:t>
      </w:r>
    </w:p>
    <w:p>
      <w:pPr>
        <w:sectPr>
          <w:pgSz w:w="11900" w:h="16838" w:orient="portrait"/>
          <w:cols w:equalWidth="0" w:num="1">
            <w:col w:w="10219"/>
          </w:cols>
          <w:pgMar w:left="240" w:top="654" w:right="1440" w:bottom="417" w:gutter="0" w:footer="0" w:header="0"/>
        </w:sectPr>
      </w:pPr>
    </w:p>
    <w:bookmarkStart w:id="94" w:name="page95"/>
    <w:bookmarkEnd w:id="94"/>
    <w:p>
      <w:pPr>
        <w:ind w:right="2779"/>
        <w:spacing w:after="0" w:line="235" w:lineRule="auto"/>
        <w:rPr>
          <w:sz w:val="20"/>
          <w:szCs w:val="20"/>
          <w:color w:val="auto"/>
        </w:rPr>
      </w:pPr>
      <w:r>
        <w:rPr>
          <w:rFonts w:ascii="Courier New" w:cs="Courier New" w:eastAsia="Courier New" w:hAnsi="Courier New"/>
          <w:sz w:val="16"/>
          <w:szCs w:val="16"/>
          <w:color w:val="auto"/>
        </w:rPr>
        <w:t>by reference to the complete texts of the new credit facilities, which are incorporated by reference and attached as exhibits to the registration statement in which this document is included.</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new credit facilities include (1) a term loan facility of approximately $3.18 billion, (2) a revolving loan facility of approximately $2.645 billion which provides for revolving credit loans and swing line loans and under which letters of credit may be issued and (3) a bridge loan facility of $7.0 billion. Availability of borrowings and letters of credit under the new credit facilities will be subject to satisfaction of conditions precedent on or before March 31, 2003, including, among other customary conditions, (1) the AT&amp;T Comcast transaction shall occur substantially simultaneously and (2) AT&amp;T Comcast shall have an investment-grade credit rating. The term loan will mature two years after the effective date of the new credit facilities, the revolving loan will mature five years after the effective date of the new credit facilities and the bridge loan will mature one year after the effective date of the new credit facilities.</w:t>
      </w:r>
    </w:p>
    <w:p>
      <w:pPr>
        <w:spacing w:after="0" w:line="200" w:lineRule="exact"/>
        <w:rPr>
          <w:sz w:val="20"/>
          <w:szCs w:val="20"/>
          <w:color w:val="auto"/>
        </w:rPr>
      </w:pPr>
    </w:p>
    <w:p>
      <w:pPr>
        <w:spacing w:after="0" w:line="34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Loans under the new credit facilities will bear interest per year, at the option of AT&amp;T Comcast, at:</w:t>
      </w:r>
    </w:p>
    <w:p>
      <w:pPr>
        <w:spacing w:after="0" w:line="200" w:lineRule="exact"/>
        <w:rPr>
          <w:sz w:val="20"/>
          <w:szCs w:val="20"/>
          <w:color w:val="auto"/>
        </w:rPr>
      </w:pPr>
    </w:p>
    <w:p>
      <w:pPr>
        <w:spacing w:after="0" w:line="341" w:lineRule="exact"/>
        <w:rPr>
          <w:sz w:val="20"/>
          <w:szCs w:val="20"/>
          <w:color w:val="auto"/>
        </w:rPr>
      </w:pPr>
    </w:p>
    <w:p>
      <w:pPr>
        <w:ind w:left="640" w:right="2779" w:hanging="179"/>
        <w:spacing w:after="0" w:line="235"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term loan;</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0.625% based upon AT&amp;T Comcast's credit rating or the alternate eurodollar rate plus a margin ranging from 0.225% to 1.625% based upon AT&amp;T Comcast's credit rating, in either case for borrowings under the revolving loan; and</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base rate plus a margin ranging from 0% to 0.875% based upon AT&amp;T Comcast's credit rating or the alternate eurodollar rate plus a margin ranging from 0.475% to 1.875% based upon AT&amp;T Comcast's credit rating, in either case for borrowings under the bridge loan.</w:t>
      </w:r>
    </w:p>
    <w:p>
      <w:pPr>
        <w:spacing w:after="0" w:line="200" w:lineRule="exact"/>
        <w:rPr>
          <w:sz w:val="20"/>
          <w:szCs w:val="20"/>
          <w:color w:val="auto"/>
        </w:rPr>
      </w:pPr>
    </w:p>
    <w:p>
      <w:pPr>
        <w:spacing w:after="0" w:line="342"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Prior to the effective date of the new credit facilities (or the date of termination of the commitments under the facilities, if earlier), AT&amp;T Comcast will pay commitment fees at a rate equal to 0.125% per year on each lender's commitments under each facility. The fees will accrue from April 26, 2002 and will be payable on the effective date of the new credit facilities (or the date of termination of the commitments under the facilities, if earlier).</w:t>
      </w:r>
    </w:p>
    <w:p>
      <w:pPr>
        <w:spacing w:after="0" w:line="200" w:lineRule="exact"/>
        <w:rPr>
          <w:sz w:val="20"/>
          <w:szCs w:val="20"/>
          <w:color w:val="auto"/>
        </w:rPr>
      </w:pPr>
    </w:p>
    <w:p>
      <w:pPr>
        <w:spacing w:after="0" w:line="320"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After the effective date of the new credit facilities, AT&amp;T Comcast will pay commitment fees at a rate per year ranging from 0.085% to 0.25% based upon AT&amp;T Comcast's credit rating on the daily average unused portion of the revolving credit facility. These fees are payable quarterly in arrears.</w:t>
      </w:r>
    </w:p>
    <w:p>
      <w:pPr>
        <w:spacing w:after="0" w:line="200" w:lineRule="exact"/>
        <w:rPr>
          <w:sz w:val="20"/>
          <w:szCs w:val="20"/>
          <w:color w:val="auto"/>
        </w:rPr>
      </w:pPr>
    </w:p>
    <w:p>
      <w:pPr>
        <w:spacing w:after="0" w:line="31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Comcast will pay utilization fees at a rate equal to (1) for each day that the outstanding revolving loans exceed 33% of the combined revolving commitments on such day, 0.125% or (2) for each day that the outstanding revolving loans exceed 66% of the combined revolving commitments on such day, 0.25%. These fees are payable quarterly in arrears.</w:t>
      </w:r>
    </w:p>
    <w:p>
      <w:pPr>
        <w:spacing w:after="0" w:line="200" w:lineRule="exact"/>
        <w:rPr>
          <w:sz w:val="20"/>
          <w:szCs w:val="20"/>
          <w:color w:val="auto"/>
        </w:rPr>
      </w:pPr>
    </w:p>
    <w:p>
      <w:pPr>
        <w:spacing w:after="0" w:line="344"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The term loan is repayable during the second year after the effective date of the new credit facilities in four consecutive quarterly installments of $500 million, $750 million, $750 million and approximately $1.18 billion.</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Each of Comcast Cable Communications, Inc., MediaOne Group, Inc., AT&amp;T Broadband, LLC, AT&amp;T Comcast, AT&amp;T Broadband and each restricted subsidiary that becomes a party to the guarantee agreement will be a guarantor of the new credit facilities.</w:t>
      </w:r>
    </w:p>
    <w:p>
      <w:pPr>
        <w:spacing w:after="0" w:line="200" w:lineRule="exact"/>
        <w:rPr>
          <w:sz w:val="20"/>
          <w:szCs w:val="20"/>
          <w:color w:val="auto"/>
        </w:rPr>
      </w:pPr>
    </w:p>
    <w:p>
      <w:pPr>
        <w:spacing w:after="0" w:line="342"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The new credit facilities contain customary covenants and restrictions on AT&amp;T Comcast and its restricted subsidiaries' ability to engage in specified activities, including, but not limited to (1) limitations on subsidiary</w:t>
      </w:r>
    </w:p>
    <w:p>
      <w:pPr>
        <w:sectPr>
          <w:pgSz w:w="11900" w:h="16838" w:orient="portrait"/>
          <w:cols w:equalWidth="0" w:num="1">
            <w:col w:w="10219"/>
          </w:cols>
          <w:pgMar w:left="240" w:top="833" w:right="1440" w:bottom="0" w:gutter="0" w:footer="0" w:header="0"/>
        </w:sectPr>
      </w:pPr>
    </w:p>
    <w:bookmarkStart w:id="95" w:name="page96"/>
    <w:bookmarkEnd w:id="95"/>
    <w:p>
      <w:pPr>
        <w:ind w:left="5"/>
        <w:spacing w:after="0"/>
        <w:rPr>
          <w:sz w:val="20"/>
          <w:szCs w:val="20"/>
          <w:color w:val="auto"/>
        </w:rPr>
      </w:pPr>
      <w:r>
        <w:rPr>
          <w:rFonts w:ascii="Courier New" w:cs="Courier New" w:eastAsia="Courier New" w:hAnsi="Courier New"/>
          <w:sz w:val="14"/>
          <w:szCs w:val="14"/>
          <w:color w:val="auto"/>
        </w:rPr>
        <w:t>indebtedness, (2) limitations on liens, (3) limitations on fundamental changes,</w:t>
      </w:r>
    </w:p>
    <w:p>
      <w:pPr>
        <w:spacing w:after="0" w:line="20" w:lineRule="exact"/>
        <w:rPr>
          <w:sz w:val="20"/>
          <w:szCs w:val="20"/>
          <w:color w:val="auto"/>
        </w:rPr>
      </w:pPr>
    </w:p>
    <w:p>
      <w:pPr>
        <w:ind w:left="5" w:right="2779" w:hanging="5"/>
        <w:spacing w:after="0" w:line="235" w:lineRule="auto"/>
        <w:tabs>
          <w:tab w:leader="none" w:pos="377"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upstreaming and (5) so long as the bridge facility remains in effect, limitations on prepayments of other material long-term indebtedness. After the effective date of the new credit facilities, availability of borrowings and letters of credit under the revolving loan facility will be subject to satisfaction of customary conditions.</w:t>
      </w:r>
    </w:p>
    <w:p>
      <w:pPr>
        <w:spacing w:after="0" w:line="35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II-22</w:t>
      </w:r>
    </w:p>
    <w:p>
      <w:pPr>
        <w:sectPr>
          <w:pgSz w:w="11900" w:h="16838" w:orient="portrait"/>
          <w:cols w:equalWidth="0" w:num="1">
            <w:col w:w="10224"/>
          </w:cols>
          <w:pgMar w:left="235" w:top="142" w:right="1440" w:bottom="1440" w:gutter="0" w:footer="0" w:header="0"/>
        </w:sectPr>
      </w:pPr>
    </w:p>
    <w:bookmarkStart w:id="96" w:name="page97"/>
    <w:bookmarkEnd w:id="96"/>
    <w:p>
      <w:pPr>
        <w:ind w:right="2779" w:firstLine="465"/>
        <w:spacing w:after="0" w:line="235" w:lineRule="auto"/>
        <w:rPr>
          <w:sz w:val="20"/>
          <w:szCs w:val="20"/>
          <w:color w:val="auto"/>
        </w:rPr>
      </w:pPr>
      <w:r>
        <w:rPr>
          <w:rFonts w:ascii="Courier New" w:cs="Courier New" w:eastAsia="Courier New" w:hAnsi="Courier New"/>
          <w:sz w:val="16"/>
          <w:szCs w:val="16"/>
          <w:color w:val="auto"/>
        </w:rPr>
        <w:t>The new credit facilities also contain financial covenants requiring AT&amp;T Comcast to maintain (1) a minimum coverage of interest expense and (2) a maximum leverage ratio.</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noted above, under the terms of the new credit facilities, the obligations of the lenders to provide the financing upon completion of the AT&amp;T Comcast transaction are subject to a number of conditions, including the condition that AT&amp;T Comcast obtain an investment-grade credit rating. Accordingly, there can be no assurance that AT&amp;T Broadband and AT&amp;T Comcast will be able to obtain the financing necessary to complete the AT&amp;T Comcast transaction. See "Summary and Overview of the Transactions -- Risk</w:t>
      </w:r>
    </w:p>
    <w:p>
      <w:pPr>
        <w:spacing w:after="0" w:line="5"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Factors -- Risk Factors Relating to the AT&amp;T Comcast Transaction -- AT&amp;T Comcast and its Subsidiaries May Not Be Able to Obtain the Necessary Financing At All or on Terms Acceptable to it."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APPRAISAL RIGHTS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Holders of Comcast Class A common stock, Comcast Class A Special common stock and AT&amp;T common stock are not entitled to appraisal rights in connection with the AT&amp;T Comcast transaction.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SECURITIES LAWS CONSEQUENCES; STOCK TRANSFER RESTRICTION AGREEMENTS</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Comcast at the time of the Comcast special meeting or AT&amp;T Broadband at the time of the AT&amp;T annual meeting.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200" w:lineRule="exact"/>
        <w:rPr>
          <w:sz w:val="20"/>
          <w:szCs w:val="20"/>
          <w:color w:val="auto"/>
        </w:rPr>
      </w:pPr>
    </w:p>
    <w:p>
      <w:pPr>
        <w:spacing w:after="0" w:line="320" w:lineRule="exact"/>
        <w:rPr>
          <w:sz w:val="20"/>
          <w:szCs w:val="20"/>
          <w:color w:val="auto"/>
        </w:rPr>
      </w:pPr>
    </w:p>
    <w:p>
      <w:pPr>
        <w:ind w:left="640" w:right="2779" w:hanging="179"/>
        <w:spacing w:after="0" w:line="234" w:lineRule="auto"/>
        <w:tabs>
          <w:tab w:leader="none" w:pos="64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effective registration statement under the Securities Act covering the resale of those shares;</w:t>
      </w:r>
    </w:p>
    <w:p>
      <w:pPr>
        <w:spacing w:after="0" w:line="183"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exemption under paragraph(d) of Rule 145 under the Securities Act; or</w:t>
      </w:r>
    </w:p>
    <w:p>
      <w:pPr>
        <w:spacing w:after="0" w:line="193"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applicable exemption under the Securities Act.</w:t>
      </w:r>
    </w:p>
    <w:p>
      <w:pPr>
        <w:spacing w:after="0" w:line="183" w:lineRule="exact"/>
        <w:rPr>
          <w:sz w:val="20"/>
          <w:szCs w:val="20"/>
          <w:color w:val="auto"/>
        </w:rPr>
      </w:pPr>
    </w:p>
    <w:p>
      <w:pPr>
        <w:jc w:val="both"/>
        <w:ind w:right="2959" w:firstLine="465"/>
        <w:spacing w:after="0" w:line="283" w:lineRule="auto"/>
        <w:rPr>
          <w:sz w:val="20"/>
          <w:szCs w:val="20"/>
          <w:color w:val="auto"/>
        </w:rPr>
      </w:pPr>
      <w:r>
        <w:rPr>
          <w:rFonts w:ascii="Courier New" w:cs="Courier New" w:eastAsia="Courier New" w:hAnsi="Courier New"/>
          <w:sz w:val="14"/>
          <w:szCs w:val="14"/>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mergers will be accounted for as an acquisition by Comcast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w:t>
      </w:r>
    </w:p>
    <w:p>
      <w:pPr>
        <w:spacing w:after="0" w:line="35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identification of Comcast as the acquiring entity was made after</w:t>
      </w:r>
    </w:p>
    <w:p>
      <w:pPr>
        <w:spacing w:after="0" w:line="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careful consideration of all facts and circumstances, including the following:</w:t>
      </w:r>
    </w:p>
    <w:p>
      <w:pPr>
        <w:spacing w:after="0" w:line="199"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Voting Rights in the New Combined Company. Sural LLC, which is controlled by Brian L. Roberts, President of Comcast, will own approximately 33.34% of AT&amp;T Comcast's voting power (including a 33 1/3% non-dilutable interest in AT&amp;T Comcast Class B common stock) and approximately 0.8% of AT&amp;T Comcast's economic interest. In addition, as the holder of the AT&amp;T Comcast Class B common stock, Sural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w:t>
      </w:r>
    </w:p>
    <w:p>
      <w:pPr>
        <w:ind w:left="3540"/>
        <w:spacing w:after="0" w:line="237" w:lineRule="auto"/>
        <w:rPr>
          <w:sz w:val="20"/>
          <w:szCs w:val="20"/>
          <w:color w:val="auto"/>
        </w:rPr>
      </w:pPr>
      <w:r>
        <w:rPr>
          <w:rFonts w:ascii="Courier New" w:cs="Courier New" w:eastAsia="Courier New" w:hAnsi="Courier New"/>
          <w:sz w:val="16"/>
          <w:szCs w:val="16"/>
          <w:color w:val="auto"/>
        </w:rPr>
        <w:t>II-23</w:t>
      </w:r>
    </w:p>
    <w:p>
      <w:pPr>
        <w:sectPr>
          <w:pgSz w:w="11900" w:h="16838" w:orient="portrait"/>
          <w:cols w:equalWidth="0" w:num="1">
            <w:col w:w="10219"/>
          </w:cols>
          <w:pgMar w:left="240" w:top="833" w:right="1440" w:bottom="1440" w:gutter="0" w:footer="0" w:header="0"/>
        </w:sectPr>
      </w:pPr>
    </w:p>
    <w:bookmarkStart w:id="97" w:name="page98"/>
    <w:bookmarkEnd w:id="97"/>
    <w:p>
      <w:pPr>
        <w:ind w:right="2779"/>
        <w:spacing w:after="0" w:line="271" w:lineRule="auto"/>
        <w:rPr>
          <w:sz w:val="20"/>
          <w:szCs w:val="20"/>
          <w:color w:val="auto"/>
        </w:rPr>
      </w:pPr>
      <w:r>
        <w:rPr>
          <w:rFonts w:ascii="Courier New" w:cs="Courier New" w:eastAsia="Courier New" w:hAnsi="Courier New"/>
          <w:sz w:val="14"/>
          <w:szCs w:val="14"/>
          <w:color w:val="auto"/>
        </w:rPr>
        <w:t>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 After Sural's voting interest, the next largest voting interest held by a single shareholder will be 4.95% held by Microsoft. No single former AT&amp;T shareholder will have any significant ownership or voting interest following the completion of the AT&amp;T Comcast transaction. AT&amp;T shareholders will own approximately 54.8% of AT&amp;T Comcast's economic interest upon completion of the AT&amp;T Comcast transaction. If the Preferred Structure is implemented, AT&amp;T shareholders will own approximately 60.6% of AT&amp;T Comcast's voting power upon completion of the AT&amp;T Comcast transaction. If the Alternative Structure is implemented, AT&amp;T shareholders will own approximately 56.6% of AT&amp;T Comcast's voting power upon completion of the AT&amp;T Comcast transaction. The percentages included in this paragraph assume that the Microsoft transaction described in this document is completed and that AT&amp;T Comcast is not required to make any of the potential additional payments of AT&amp;T Comcast stock described in this document.</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Governance Arrangement Relating to the Board of Directors. Upon completion of the AT&amp;T Comcast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the sole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See "Description of Governance Arrangements Following the AT&amp;T Comcast Transaction -- AT&amp;T Comcast Board of Directors."</w:t>
      </w:r>
    </w:p>
    <w:p>
      <w:pPr>
        <w:spacing w:after="0" w:line="34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 At any time that Brian L. Roberts is a member of the Directors Nominating Committee, he will be Chairman of that committee. Nominations of the Directors Nominating Committee will be submitted directly to the AT&amp;T Comcast shareholders without any requirement of AT&amp;T Comcast Board approval or ratification.</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w:t>
      </w:r>
    </w:p>
    <w:p>
      <w:pPr>
        <w:spacing w:after="0" w:line="33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II-24</w:t>
      </w:r>
    </w:p>
    <w:p>
      <w:pPr>
        <w:sectPr>
          <w:pgSz w:w="11900" w:h="16838" w:orient="portrait"/>
          <w:cols w:equalWidth="0" w:num="1">
            <w:col w:w="10219"/>
          </w:cols>
          <w:pgMar w:left="240" w:top="654" w:right="1440" w:bottom="1440" w:gutter="0" w:footer="0" w:header="0"/>
        </w:sectPr>
      </w:pPr>
    </w:p>
    <w:bookmarkStart w:id="98" w:name="page99"/>
    <w:bookmarkEnd w:id="98"/>
    <w:p>
      <w:pPr>
        <w:ind w:right="2779"/>
        <w:spacing w:after="0" w:line="271" w:lineRule="auto"/>
        <w:rPr>
          <w:sz w:val="20"/>
          <w:szCs w:val="20"/>
          <w:color w:val="auto"/>
        </w:rPr>
      </w:pPr>
      <w:r>
        <w:rPr>
          <w:rFonts w:ascii="Courier New" w:cs="Courier New" w:eastAsia="Courier New" w:hAnsi="Courier New"/>
          <w:sz w:val="14"/>
          <w:szCs w:val="14"/>
          <w:color w:val="auto"/>
        </w:rPr>
        <w:t>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 (iii) 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w:t>
      </w:r>
    </w:p>
    <w:p>
      <w:pPr>
        <w:ind w:left="3540"/>
        <w:spacing w:after="0"/>
        <w:rPr>
          <w:sz w:val="20"/>
          <w:szCs w:val="20"/>
          <w:color w:val="auto"/>
        </w:rPr>
      </w:pPr>
      <w:r>
        <w:rPr>
          <w:rFonts w:ascii="Courier New" w:cs="Courier New" w:eastAsia="Courier New" w:hAnsi="Courier New"/>
          <w:sz w:val="16"/>
          <w:szCs w:val="16"/>
          <w:color w:val="auto"/>
        </w:rPr>
        <w:t>II-25</w:t>
      </w:r>
    </w:p>
    <w:p>
      <w:pPr>
        <w:sectPr>
          <w:pgSz w:w="11900" w:h="16838" w:orient="portrait"/>
          <w:cols w:equalWidth="0" w:num="1">
            <w:col w:w="10219"/>
          </w:cols>
          <w:pgMar w:left="240" w:top="654" w:right="1440" w:bottom="1440" w:gutter="0" w:footer="0" w:header="0"/>
        </w:sectPr>
      </w:pPr>
    </w:p>
    <w:bookmarkStart w:id="99" w:name="page100"/>
    <w:bookmarkEnd w:id="99"/>
    <w:p>
      <w:pPr>
        <w:ind w:right="3439"/>
        <w:spacing w:after="0" w:line="235" w:lineRule="auto"/>
        <w:rPr>
          <w:sz w:val="20"/>
          <w:szCs w:val="20"/>
          <w:color w:val="auto"/>
        </w:rPr>
      </w:pPr>
      <w:r>
        <w:rPr>
          <w:rFonts w:ascii="Courier New" w:cs="Courier New" w:eastAsia="Courier New" w:hAnsi="Courier New"/>
          <w:sz w:val="16"/>
          <w:szCs w:val="16"/>
          <w:color w:val="auto"/>
        </w:rPr>
        <w:t>will determine the composition of the Directors Nominating Committee. See "Description of Governance Arrangements Following the AT&amp;T Comcast Transaction -- Directors Nominating Committee."</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Governance Arrangements Relating to Management. Upon completion of the AT&amp;T Comcast transaction, AT&amp;T Comcast will have an Office of the Chairman comprised of the Chairman of the Board and the CEO from the completion of the AT&amp;T Comcast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See "Description of Governance Arrangements Following the AT&amp;T Comcast Transaction -- Office of the Chairman."</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the completion of the AT&amp;T Comcast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Chairman of the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36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Upon completion of the AT&amp;T Comcast transaction, Brian L. Roberts will be the CEO of AT&amp;T Comcast. Brian L. Roberts will also be President for as long as he is the CEO. The powers and responsibilities of the CEO and President will include:</w:t>
      </w:r>
    </w:p>
    <w:p>
      <w:pPr>
        <w:spacing w:after="0" w:line="363" w:lineRule="exact"/>
        <w:rPr>
          <w:sz w:val="20"/>
          <w:szCs w:val="20"/>
          <w:color w:val="auto"/>
        </w:rPr>
      </w:pPr>
    </w:p>
    <w:p>
      <w:pPr>
        <w:ind w:left="640" w:hanging="179"/>
        <w:spacing w:after="0"/>
        <w:tabs>
          <w:tab w:leader="none" w:pos="64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supervision and management of AT&amp;T Comcast's business and operations,</w:t>
      </w:r>
    </w:p>
    <w:p>
      <w:pPr>
        <w:spacing w:after="0" w:line="199" w:lineRule="exact"/>
        <w:rPr>
          <w:rFonts w:ascii="Courier New" w:cs="Courier New" w:eastAsia="Courier New" w:hAnsi="Courier New"/>
          <w:sz w:val="14"/>
          <w:szCs w:val="14"/>
          <w:color w:val="auto"/>
        </w:rPr>
      </w:pPr>
    </w:p>
    <w:p>
      <w:pPr>
        <w:ind w:left="640" w:right="3339" w:hanging="179"/>
        <w:spacing w:after="0" w:line="234" w:lineRule="auto"/>
        <w:tabs>
          <w:tab w:leader="none" w:pos="6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matters related to officers and employees, including hiring and termination,</w:t>
      </w:r>
    </w:p>
    <w:p>
      <w:pPr>
        <w:spacing w:after="0" w:line="183"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and powers typically exercised by a corporation's chief executive officer and president,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AT&amp;T Comcast Board.</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The powers and responsibilities of the CEO will also include the right to select the initial senior management of AT&amp;T Comcast in consultation with the Chairman of the Board. Removal of the CEO will require the vote of at least 75% of the entire AT&amp;T Comcast Board until the earlier to occur of (1) the date on which Brian L. Roberts ceases to be the CEO and (2) the sixth anniversary of the 2004 annual meeting of AT&amp;T Comcast shareholders. See "Description of Governance Arrangements Following the AT&amp;T Comcast Transaction -- Management."</w:t>
      </w:r>
    </w:p>
    <w:p>
      <w:pPr>
        <w:spacing w:after="0" w:line="16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Other Factors. Comcast made an unsolicited offer to purchase all of AT&amp;T Broadband on July 8, 2001. Subsequent to Comcast's offer, AT&amp;T solicited bids from other potential purchasers. See "The AT&amp;T Comcast Transaction -- Background of the AT&amp;T Comcast Transaction."</w:t>
      </w:r>
    </w:p>
    <w:p>
      <w:pPr>
        <w:spacing w:after="0" w:line="185"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headquarters of AT&amp;T Comcast will be at Comcast's current headquarters in Philadelphia, Pennsylvania. An executive office will be maintained in the New York metropolitan area until at least April 2005.</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Comcast's current investment in shares of AT&amp;T common stock, to the extent still held by Comcast at the time of the record date for the AT&amp;T Broadband spin-off, will be exchanged into a number of shares of AT&amp;T common stock after completion of the AT&amp;T Comcast transaction that will provide Comcast with an interest in the communications business of AT&amp;T that, subject to the limitations described under "Description of the AT&amp;T Comcast Transaction Agreements -- The Merger Agreement -- Covenants -- Covenant Regarding Comcast's AT&amp;T Stock," is equal in value to the interest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II-26</w:t>
      </w:r>
    </w:p>
    <w:p>
      <w:pPr>
        <w:sectPr>
          <w:pgSz w:w="11900" w:h="16838" w:orient="portrait"/>
          <w:cols w:equalWidth="0" w:num="1">
            <w:col w:w="10219"/>
          </w:cols>
          <w:pgMar w:left="240" w:top="654" w:right="1440" w:bottom="1440" w:gutter="0" w:footer="0" w:header="0"/>
        </w:sectPr>
      </w:pPr>
    </w:p>
    <w:bookmarkStart w:id="100" w:name="page101"/>
    <w:bookmarkEnd w:id="100"/>
    <w:p>
      <w:pPr>
        <w:ind w:right="2779"/>
        <w:spacing w:after="0" w:line="235" w:lineRule="auto"/>
        <w:rPr>
          <w:sz w:val="20"/>
          <w:szCs w:val="20"/>
          <w:color w:val="auto"/>
        </w:rPr>
      </w:pPr>
      <w:r>
        <w:rPr>
          <w:rFonts w:ascii="Courier New" w:cs="Courier New" w:eastAsia="Courier New" w:hAnsi="Courier New"/>
          <w:sz w:val="16"/>
          <w:szCs w:val="16"/>
          <w:color w:val="auto"/>
        </w:rPr>
        <w:t>Comcast held in the combined communications and broadband business of AT&amp;T prior to the AT&amp;T Comcast transaction. Therefore, Comcast will continue to have an investment in the "selling company." Conversely, AT&amp;T Broadband's current investment in Comcast will either be retired to treasury after the completion of the AT&amp;T Comcast transaction or used to settle related debt.</w:t>
      </w:r>
    </w:p>
    <w:p>
      <w:pPr>
        <w:spacing w:after="0" w:line="36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Notwithstanding that the former AT&amp;T Broadband shareholders will, in the aggregate, receive 60.6% of AT&amp;T Comcast's voting power, AT&amp;T Comcast believes that this fact is outweighed by the totality of the other facts and circumstances referred to above, with the most significance being given to the non-dilutable voting power of the AT&amp;T Comcast Class B common stock, which will be owned by Sural LLC, which is controlled by Brian L. Roberts, Brian L. Roberts' role on the Directors Nominating Committee, Brian L. Roberts' position as President and CEO and Brian L. Roberts' ability to select senior management in consultation with the Chairman of the AT&amp;T Comcast Board.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LITIGATION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February 2002, certain shareholders of Comcast and AT&amp;T initiated two purported class actions in the Supreme Court of the State of New York, County of New York, against Comcast, AT&amp;T, and AT&amp;T Comcast, alleging that the initial term of office of the directors of AT&amp;T Comcast violates section 1724 of the Pennsylvania Business Corporation Law regarding the term of office of directors of non-classified boards. The plaintiffs seek, among other relief, compensatory damages, fees and expenses, and an order enjoining completion of the mergers. On February 28, 2002, the two actions were consolidated under the caption Norman Salsitz, Michael Grening, IRA, Samual Mayer and Sam Weitschner v. Comcast Corporation, AT&amp;T Corp., and AT&amp;T Comcast Corporation, Index No. 2002-600659, before Justice Helen E. Freedman. On March 14, 2002, the defendants moved to dismiss the consolidated action for failure to state a cause of action. On April 17, 2002, the court granted the defendants' motion to dismiss finding that AT&amp;T Comcast's proposed governance plan did not violate Pennsylvania law. On April 22, 2002, the plaintiffs appealed the decision of the court. The companies intend to defend vigorously the lower court's decision.</w:t>
      </w:r>
    </w:p>
    <w:p>
      <w:pPr>
        <w:spacing w:after="0" w:line="33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II-27</w:t>
      </w:r>
    </w:p>
    <w:p>
      <w:pPr>
        <w:sectPr>
          <w:pgSz w:w="11900" w:h="16838" w:orient="portrait"/>
          <w:cols w:equalWidth="0" w:num="1">
            <w:col w:w="10219"/>
          </w:cols>
          <w:pgMar w:left="240" w:top="833" w:right="1440" w:bottom="1440" w:gutter="0" w:footer="0" w:header="0"/>
        </w:sectPr>
      </w:pPr>
    </w:p>
    <w:bookmarkStart w:id="101" w:name="page102"/>
    <w:bookmarkEnd w:id="101"/>
    <w:p>
      <w:pPr>
        <w:jc w:val="center"/>
        <w:ind w:right="2879"/>
        <w:spacing w:after="0"/>
        <w:rPr>
          <w:sz w:val="20"/>
          <w:szCs w:val="20"/>
          <w:color w:val="auto"/>
        </w:rPr>
      </w:pPr>
      <w:r>
        <w:rPr>
          <w:rFonts w:ascii="Courier New" w:cs="Courier New" w:eastAsia="Courier New" w:hAnsi="Courier New"/>
          <w:sz w:val="16"/>
          <w:szCs w:val="16"/>
          <w:color w:val="auto"/>
        </w:rPr>
        <w:t>CHAPTER THREE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FINANCIAL INFORMATION RELATING TO THE AT&amp;T COMCAST TRANSACTION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following Unaudited Pro Forma Combined Condensed Balance Sheet of AT&amp;T Comcast as of December 31, 2001 and Unaudited Pro Forma Combined Condensed Statement of Operations of AT&amp;T Comcast for the year ended December 31, 2001 give effect to the AT&amp;T Comcast transaction. The pro forma financial statements reflect the fact that the AT&amp;T Comcast transaction is accounted for under the purchase method of accounting.</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Unaudited Pro Forma Combined Condensed Balance Sheet assumes the AT&amp;T Comcast transaction occurred on December 31, 2001. The Unaudited Pro Forma Combined Condensed Statement of Operations assumes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34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and Comcast have determined that the AT&amp;T Comcast transaction will be accounted for as an acquisition by Comcast of AT&amp;T Broadband Group. See "The AT&amp;T Comcast Transaction -- Accounting Treatment." As Comcast is considered the accounting acquiror, the historical basis of Comcast's assets and liabilities will not be affected by the AT&amp;T Comcast transaction. For purposes of developing the Unaudited Pro Forma Combined Condensed Balance Sheet as of December 31,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Comcast shareholders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200" w:lineRule="exact"/>
        <w:rPr>
          <w:sz w:val="20"/>
          <w:szCs w:val="20"/>
          <w:color w:val="auto"/>
        </w:rPr>
      </w:pPr>
    </w:p>
    <w:p>
      <w:pPr>
        <w:spacing w:after="0" w:line="32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estimated aggregate consideration and Comcast's transaction costs directly related to the AT&amp;T Comcast transaction total $49,384.8 million. This includes the fair value of the issuance of approximately 1,231.0 million shares of AT&amp;T Comcast common stock to AT&amp;T shareholders in exchange for all of AT&amp;T's interests in AT&amp;T Broadband Group, the fair value of the issuance of 115.0 million shares of AT&amp;T Comcast common stock to Microsoft in exchange for AT&amp;T Broadband shares that Microsoft will</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219"/>
          </w:cols>
          <w:pgMar w:left="240" w:top="648" w:right="1440" w:bottom="1440" w:gutter="0" w:footer="0" w:header="0"/>
        </w:sectPr>
      </w:pPr>
    </w:p>
    <w:bookmarkStart w:id="102" w:name="page103"/>
    <w:bookmarkEnd w:id="102"/>
    <w:p>
      <w:pPr>
        <w:ind w:right="2779"/>
        <w:spacing w:after="0" w:line="273" w:lineRule="auto"/>
        <w:rPr>
          <w:sz w:val="20"/>
          <w:szCs w:val="20"/>
          <w:color w:val="auto"/>
        </w:rPr>
      </w:pPr>
      <w:r>
        <w:rPr>
          <w:rFonts w:ascii="Courier New" w:cs="Courier New" w:eastAsia="Courier New" w:hAnsi="Courier New"/>
          <w:sz w:val="14"/>
          <w:szCs w:val="14"/>
          <w:color w:val="auto"/>
        </w:rPr>
        <w:t>receive immediately prior to the completion of the AT&amp;T Comcast transaction in settlement of their $5 billion aggregate principal amount in quarterly income preferred securities (QUIPS), the fair value of AT&amp;T Comcast stock options and stock appreciation rights issued in exchange for AT&amp;T Broadband stock options and stock appreciation rights and Comcast's estimated transaction costs directly related to the AT&amp;T Comcast transaction. The fair value of the AT&amp;T Comcast shares to be issued in the AT&amp;T Broadband merger is based on a price per share of $35.97 which reflects the weighted-average market price of Comcast Class A Special common stock during the period beginning two days before and ending two days after the AT&amp;T Comcast transaction was announced. In the limited circumstances described under "Description of the AT&amp;T Comcast Transaction Agreements -- The Merger Agreement -- Merger Consideration --</w:t>
      </w:r>
    </w:p>
    <w:p>
      <w:pPr>
        <w:spacing w:after="0" w:line="1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Potential Additional Payments," the number of shares of AT&amp;T Comcast common stock to be issued to certain AT&amp;T securityholders in connection with the AT&amp;T Comcast transaction is subject to adjustment. In the event this occurs, the fair value of all of the shares to be issued would be based on the market price of Comcast Class A Special common stock on the closing date. In addition to the consideration paid, the consolidated debt of AT&amp;T Comcast will include the debt of AT&amp;T Broadband Group.</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 of Operations excludes any benefits that may result from synergies that may be derived, or the elimination of duplicative efforts.</w:t>
      </w: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 of Operations reflect the elimination of AT&amp;T Broadband Group's amortization expense related to goodwill and cable franchise operating rights since this acquisition will be accounted for under the provisions of SFAS 142.</w:t>
      </w:r>
    </w:p>
    <w:p>
      <w:pPr>
        <w:spacing w:after="0" w:line="340"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Comcast incurred goodwill and cable franchise operating rights amortization expense of approximately $2,007.7 million for the year ended December 31, 2001. The historical consolidated financial statements of Comcast included in the Unaudited Pro Forma Combined Condensed Statement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 of both companies believes that the assumptions used provide a reasonable basis on which to present the unaudited pro forma financial data. Both companies have completed acquisitions and dispositions that are not significant, individually or in the aggregate, and, accordingly, have not been included in the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III-2</w:t>
      </w:r>
    </w:p>
    <w:p>
      <w:pPr>
        <w:sectPr>
          <w:pgSz w:w="11900" w:h="16838" w:orient="portrait"/>
          <w:cols w:equalWidth="0" w:num="1">
            <w:col w:w="10219"/>
          </w:cols>
          <w:pgMar w:left="240" w:top="833" w:right="1440" w:bottom="1440" w:gutter="0" w:footer="0" w:header="0"/>
        </w:sectPr>
      </w:pPr>
    </w:p>
    <w:bookmarkStart w:id="103" w:name="page104"/>
    <w:bookmarkEnd w:id="103"/>
    <w:p>
      <w:pPr>
        <w:ind w:right="2959"/>
        <w:spacing w:after="0" w:line="235" w:lineRule="auto"/>
        <w:rPr>
          <w:sz w:val="20"/>
          <w:szCs w:val="20"/>
          <w:color w:val="auto"/>
        </w:rPr>
      </w:pPr>
      <w:r>
        <w:rPr>
          <w:rFonts w:ascii="Courier New" w:cs="Courier New" w:eastAsia="Courier New" w:hAnsi="Courier New"/>
          <w:sz w:val="16"/>
          <w:szCs w:val="16"/>
          <w:color w:val="auto"/>
        </w:rPr>
        <w:t>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III-3</w:t>
      </w:r>
    </w:p>
    <w:p>
      <w:pPr>
        <w:sectPr>
          <w:pgSz w:w="11900" w:h="16838" w:orient="portrait"/>
          <w:cols w:equalWidth="0" w:num="1">
            <w:col w:w="10219"/>
          </w:cols>
          <w:pgMar w:left="240" w:top="654" w:right="1440" w:bottom="1440" w:gutter="0" w:footer="0" w:header="0"/>
        </w:sectPr>
      </w:pPr>
    </w:p>
    <w:bookmarkStart w:id="104" w:name="page105"/>
    <w:bookmarkEnd w:id="104"/>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spacing w:after="0" w:line="18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UNAUDITED PRO FORMA COMBINED CONDENSED BALANCE SHEET</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AS OF DECEMBER 31, 2001</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HISTORICAL HISTORICAL AT&amp;T PRO FORMA PRO</w:t>
      </w:r>
    </w:p>
    <w:p>
      <w:pPr>
        <w:ind w:left="180"/>
        <w:spacing w:after="0" w:line="236" w:lineRule="auto"/>
        <w:rPr>
          <w:sz w:val="20"/>
          <w:szCs w:val="20"/>
          <w:color w:val="auto"/>
        </w:rPr>
      </w:pPr>
      <w:r>
        <w:rPr>
          <w:rFonts w:ascii="Courier New" w:cs="Courier New" w:eastAsia="Courier New" w:hAnsi="Courier New"/>
          <w:sz w:val="16"/>
          <w:szCs w:val="16"/>
          <w:color w:val="auto"/>
        </w:rPr>
        <w:t>FORMA COMCAST(A) BROADBAND(A) ADJUSTMENTS</w:t>
      </w:r>
    </w:p>
    <w:p>
      <w:pPr>
        <w:ind w:left="40"/>
        <w:spacing w:after="0" w:line="237" w:lineRule="auto"/>
        <w:rPr>
          <w:sz w:val="20"/>
          <w:szCs w:val="20"/>
          <w:color w:val="auto"/>
        </w:rPr>
      </w:pPr>
      <w:r>
        <w:rPr>
          <w:rFonts w:ascii="Courier New" w:cs="Courier New" w:eastAsia="Courier New" w:hAnsi="Courier New"/>
          <w:sz w:val="16"/>
          <w:szCs w:val="16"/>
          <w:color w:val="auto"/>
        </w:rPr>
        <w:t>AT&amp;T COMCAST ----------- ------------- -----</w:t>
      </w:r>
    </w:p>
    <w:p>
      <w:pPr>
        <w:ind w:left="180"/>
        <w:spacing w:after="0" w:line="237" w:lineRule="auto"/>
        <w:rPr>
          <w:sz w:val="20"/>
          <w:szCs w:val="20"/>
          <w:color w:val="auto"/>
        </w:rPr>
      </w:pPr>
      <w:r>
        <w:rPr>
          <w:rFonts w:ascii="Courier New" w:cs="Courier New" w:eastAsia="Courier New" w:hAnsi="Courier New"/>
          <w:sz w:val="16"/>
          <w:szCs w:val="16"/>
          <w:color w:val="auto"/>
        </w:rPr>
        <w:t>------ ------------ (DOLLARS IN MILLIONS)</w:t>
      </w:r>
    </w:p>
    <w:p>
      <w:pPr>
        <w:ind w:left="460"/>
        <w:spacing w:after="0" w:line="237" w:lineRule="auto"/>
        <w:rPr>
          <w:sz w:val="20"/>
          <w:szCs w:val="20"/>
          <w:color w:val="auto"/>
        </w:rPr>
      </w:pPr>
      <w:r>
        <w:rPr>
          <w:rFonts w:ascii="Courier New" w:cs="Courier New" w:eastAsia="Courier New" w:hAnsi="Courier New"/>
          <w:sz w:val="16"/>
          <w:szCs w:val="16"/>
          <w:color w:val="auto"/>
        </w:rPr>
        <w:t>ASSETS CURRENT ASSETS Cash and cash</w:t>
      </w:r>
    </w:p>
    <w:p>
      <w:pPr>
        <w:ind w:left="80"/>
        <w:spacing w:after="0" w:line="237" w:lineRule="auto"/>
        <w:rPr>
          <w:sz w:val="20"/>
          <w:szCs w:val="20"/>
          <w:color w:val="auto"/>
        </w:rPr>
      </w:pPr>
      <w:r>
        <w:rPr>
          <w:rFonts w:ascii="Courier New" w:cs="Courier New" w:eastAsia="Courier New" w:hAnsi="Courier New"/>
          <w:sz w:val="16"/>
          <w:szCs w:val="16"/>
          <w:color w:val="auto"/>
        </w:rPr>
        <w:t>equivalents.................. $ 350.0 $ $ $</w:t>
      </w:r>
    </w:p>
    <w:p>
      <w:pPr>
        <w:ind w:left="1860"/>
        <w:spacing w:after="0" w:line="237" w:lineRule="auto"/>
        <w:rPr>
          <w:sz w:val="20"/>
          <w:szCs w:val="20"/>
          <w:color w:val="auto"/>
        </w:rPr>
      </w:pPr>
      <w:r>
        <w:rPr>
          <w:rFonts w:ascii="Courier New" w:cs="Courier New" w:eastAsia="Courier New" w:hAnsi="Courier New"/>
          <w:sz w:val="16"/>
          <w:szCs w:val="16"/>
          <w:color w:val="auto"/>
        </w:rPr>
        <w:t>350.0</w:t>
      </w:r>
    </w:p>
    <w:p>
      <w:pPr>
        <w:ind w:left="80"/>
        <w:spacing w:after="0" w:line="237" w:lineRule="auto"/>
        <w:rPr>
          <w:sz w:val="20"/>
          <w:szCs w:val="20"/>
          <w:color w:val="auto"/>
        </w:rPr>
      </w:pPr>
      <w:r>
        <w:rPr>
          <w:rFonts w:ascii="Courier New" w:cs="Courier New" w:eastAsia="Courier New" w:hAnsi="Courier New"/>
          <w:sz w:val="16"/>
          <w:szCs w:val="16"/>
          <w:color w:val="auto"/>
        </w:rPr>
        <w:t>Investments................................</w:t>
      </w:r>
    </w:p>
    <w:p>
      <w:pPr>
        <w:ind w:left="140"/>
        <w:spacing w:after="0" w:line="237" w:lineRule="auto"/>
        <w:rPr>
          <w:sz w:val="20"/>
          <w:szCs w:val="20"/>
          <w:color w:val="auto"/>
        </w:rPr>
      </w:pPr>
      <w:r>
        <w:rPr>
          <w:rFonts w:ascii="Courier New" w:cs="Courier New" w:eastAsia="Courier New" w:hAnsi="Courier New"/>
          <w:sz w:val="16"/>
          <w:szCs w:val="16"/>
          <w:color w:val="auto"/>
        </w:rPr>
        <w:t>2,623.2 668.0 3,291.2 Accounts receivable,</w:t>
      </w:r>
    </w:p>
    <w:tbl>
      <w:tblPr>
        <w:tblLayout w:type="fixed"/>
        <w:tblInd w:w="0" w:type="dxa"/>
        <w:tblCellMar>
          <w:top w:w="0" w:type="dxa"/>
          <w:left w:w="0" w:type="dxa"/>
          <w:bottom w:w="0" w:type="dxa"/>
          <w:right w:w="0" w:type="dxa"/>
        </w:tblCellMar>
      </w:tblPr>
      <w:tr>
        <w:trPr>
          <w:trHeight w:val="179"/>
        </w:trPr>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net...................</w:t>
            </w:r>
          </w:p>
        </w:tc>
        <w:tc>
          <w:tcPr>
            <w:tcW w:w="2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967.4 584.0 1,551.4</w:t>
            </w:r>
          </w:p>
        </w:tc>
      </w:tr>
      <w:tr>
        <w:trPr>
          <w:trHeight w:val="179"/>
        </w:trPr>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Inventories, net</w:t>
            </w:r>
          </w:p>
        </w:tc>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500" w:type="dxa"/>
            <w:vAlign w:val="bottom"/>
          </w:tcPr>
          <w:p>
            <w:pPr>
              <w:spacing w:after="0"/>
              <w:rPr>
                <w:sz w:val="15"/>
                <w:szCs w:val="15"/>
                <w:color w:val="auto"/>
              </w:rPr>
            </w:pPr>
          </w:p>
        </w:tc>
        <w:tc>
          <w:tcPr>
            <w:tcW w:w="3640" w:type="dxa"/>
            <w:vAlign w:val="bottom"/>
            <w:gridSpan w:val="3"/>
          </w:tcPr>
          <w:p>
            <w:pPr>
              <w:jc w:val="right"/>
              <w:ind w:right="802"/>
              <w:spacing w:after="0" w:line="179" w:lineRule="exact"/>
              <w:rPr>
                <w:sz w:val="20"/>
                <w:szCs w:val="20"/>
                <w:color w:val="auto"/>
              </w:rPr>
            </w:pPr>
            <w:r>
              <w:rPr>
                <w:rFonts w:ascii="Courier New" w:cs="Courier New" w:eastAsia="Courier New" w:hAnsi="Courier New"/>
                <w:sz w:val="16"/>
                <w:szCs w:val="16"/>
                <w:color w:val="auto"/>
              </w:rPr>
              <w:t>454.5 454.5 Other current</w:t>
            </w:r>
          </w:p>
        </w:tc>
      </w:tr>
      <w:tr>
        <w:trPr>
          <w:trHeight w:val="179"/>
        </w:trPr>
        <w:tc>
          <w:tcPr>
            <w:tcW w:w="2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assets.......................</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153.7 398.0</w:t>
            </w:r>
          </w:p>
        </w:tc>
      </w:tr>
      <w:tr>
        <w:trPr>
          <w:trHeight w:val="179"/>
        </w:trPr>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57.5</w:t>
            </w:r>
          </w:p>
        </w:tc>
        <w:tc>
          <w:tcPr>
            <w:tcW w:w="36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(b1) 609.2 --------- ---------- -------</w:t>
            </w:r>
          </w:p>
        </w:tc>
      </w:tr>
      <w:tr>
        <w:trPr>
          <w:trHeight w:val="179"/>
        </w:trPr>
        <w:tc>
          <w:tcPr>
            <w:tcW w:w="50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8"/>
              </w:rPr>
              <w:t>--- ----------</w:t>
            </w:r>
          </w:p>
        </w:tc>
        <w:tc>
          <w:tcPr>
            <w:tcW w:w="25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Total current</w:t>
            </w:r>
          </w:p>
        </w:tc>
      </w:tr>
      <w:tr>
        <w:trPr>
          <w:trHeight w:val="179"/>
        </w:trPr>
        <w:tc>
          <w:tcPr>
            <w:tcW w:w="1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assets.....................</w:t>
            </w:r>
          </w:p>
        </w:tc>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4,548.8 1,650.0</w:t>
            </w:r>
          </w:p>
        </w:tc>
      </w:tr>
      <w:tr>
        <w:trPr>
          <w:trHeight w:val="179"/>
        </w:trPr>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57.5</w:t>
            </w:r>
          </w:p>
        </w:tc>
        <w:tc>
          <w:tcPr>
            <w:tcW w:w="36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6,256.3 --------- ---------- ----------</w:t>
            </w:r>
          </w:p>
        </w:tc>
      </w:tr>
      <w:tr>
        <w:trPr>
          <w:trHeight w:val="179"/>
        </w:trPr>
        <w:tc>
          <w:tcPr>
            <w:tcW w:w="50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902"/>
              <w:spacing w:after="0" w:line="179" w:lineRule="exact"/>
              <w:rPr>
                <w:sz w:val="20"/>
                <w:szCs w:val="20"/>
                <w:color w:val="auto"/>
              </w:rPr>
            </w:pPr>
            <w:r>
              <w:rPr>
                <w:rFonts w:ascii="Courier New" w:cs="Courier New" w:eastAsia="Courier New" w:hAnsi="Courier New"/>
                <w:sz w:val="16"/>
                <w:szCs w:val="16"/>
                <w:color w:val="auto"/>
              </w:rPr>
              <w:t>1,801.6 (b2)</w:t>
            </w:r>
          </w:p>
        </w:tc>
      </w:tr>
      <w:tr>
        <w:trPr>
          <w:trHeight w:val="179"/>
        </w:trPr>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INVESTMENTS..................................</w:t>
            </w:r>
          </w:p>
        </w:tc>
        <w:tc>
          <w:tcPr>
            <w:tcW w:w="1300" w:type="dxa"/>
            <w:vAlign w:val="bottom"/>
          </w:tcPr>
          <w:p>
            <w:pPr>
              <w:spacing w:after="0"/>
              <w:rPr>
                <w:sz w:val="15"/>
                <w:szCs w:val="15"/>
                <w:color w:val="auto"/>
              </w:rPr>
            </w:pPr>
          </w:p>
        </w:tc>
      </w:tr>
      <w:tr>
        <w:trPr>
          <w:trHeight w:val="179"/>
        </w:trPr>
        <w:tc>
          <w:tcPr>
            <w:tcW w:w="15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8"/>
              </w:rPr>
              <w:t>1,679.2 21,913.0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(1,701.0)(d)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23,692.8 -----</w:t>
            </w:r>
          </w:p>
        </w:tc>
      </w:tr>
    </w:tbl>
    <w:p>
      <w:pPr>
        <w:ind w:left="840" w:hanging="473"/>
        <w:spacing w:after="0" w:line="236" w:lineRule="auto"/>
        <w:tabs>
          <w:tab w:leader="none" w:pos="8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ind w:left="320"/>
        <w:spacing w:after="0" w:line="237" w:lineRule="auto"/>
        <w:rPr>
          <w:sz w:val="20"/>
          <w:szCs w:val="20"/>
          <w:color w:val="auto"/>
        </w:rPr>
      </w:pPr>
      <w:r>
        <w:rPr>
          <w:rFonts w:ascii="Courier New" w:cs="Courier New" w:eastAsia="Courier New" w:hAnsi="Courier New"/>
          <w:sz w:val="16"/>
          <w:szCs w:val="16"/>
          <w:color w:val="auto"/>
        </w:rPr>
        <w:t>net.................. 7,011.1 14,519.0</w:t>
      </w:r>
    </w:p>
    <w:p>
      <w:pPr>
        <w:ind w:left="40"/>
        <w:spacing w:after="0" w:line="237" w:lineRule="auto"/>
        <w:rPr>
          <w:sz w:val="20"/>
          <w:szCs w:val="20"/>
          <w:color w:val="auto"/>
        </w:rPr>
      </w:pPr>
      <w:r>
        <w:rPr>
          <w:rFonts w:ascii="Courier New" w:cs="Courier New" w:eastAsia="Courier New" w:hAnsi="Courier New"/>
          <w:sz w:val="16"/>
          <w:szCs w:val="16"/>
          <w:color w:val="auto"/>
        </w:rPr>
        <w:t>21,530.1 --------- ---------- ---------- ---</w:t>
      </w:r>
    </w:p>
    <w:p>
      <w:pPr>
        <w:ind w:left="920"/>
        <w:spacing w:after="0" w:line="237" w:lineRule="auto"/>
        <w:rPr>
          <w:sz w:val="20"/>
          <w:szCs w:val="20"/>
          <w:color w:val="auto"/>
        </w:rPr>
      </w:pPr>
      <w:r>
        <w:rPr>
          <w:rFonts w:ascii="Courier New" w:cs="Courier New" w:eastAsia="Courier New" w:hAnsi="Courier New"/>
          <w:sz w:val="16"/>
          <w:szCs w:val="16"/>
          <w:color w:val="auto"/>
        </w:rPr>
        <w:t>------- INTANGIBLE ASSETS</w:t>
      </w:r>
    </w:p>
    <w:p>
      <w:pPr>
        <w:ind w:left="80"/>
        <w:spacing w:after="0" w:line="237" w:lineRule="auto"/>
        <w:rPr>
          <w:sz w:val="20"/>
          <w:szCs w:val="20"/>
          <w:color w:val="auto"/>
        </w:rPr>
      </w:pPr>
      <w:r>
        <w:rPr>
          <w:rFonts w:ascii="Courier New" w:cs="Courier New" w:eastAsia="Courier New" w:hAnsi="Courier New"/>
          <w:sz w:val="16"/>
          <w:szCs w:val="16"/>
          <w:color w:val="auto"/>
        </w:rPr>
        <w:t>Goodwill...................................</w:t>
      </w:r>
    </w:p>
    <w:p>
      <w:pPr>
        <w:jc w:val="center"/>
        <w:ind w:right="6039"/>
        <w:spacing w:after="0" w:line="237" w:lineRule="auto"/>
        <w:rPr>
          <w:sz w:val="20"/>
          <w:szCs w:val="20"/>
          <w:color w:val="auto"/>
        </w:rPr>
      </w:pPr>
      <w:r>
        <w:rPr>
          <w:rFonts w:ascii="Courier New" w:cs="Courier New" w:eastAsia="Courier New" w:hAnsi="Courier New"/>
          <w:sz w:val="16"/>
          <w:szCs w:val="16"/>
          <w:color w:val="auto"/>
        </w:rPr>
        <w:t>7,507.3 20,102.0 (1,500.5)(b3) 26,108.8</w:t>
      </w:r>
    </w:p>
    <w:p>
      <w:pPr>
        <w:ind w:left="80"/>
        <w:spacing w:after="0" w:line="237" w:lineRule="auto"/>
        <w:rPr>
          <w:sz w:val="20"/>
          <w:szCs w:val="20"/>
          <w:color w:val="auto"/>
        </w:rPr>
      </w:pPr>
      <w:r>
        <w:rPr>
          <w:rFonts w:ascii="Courier New" w:cs="Courier New" w:eastAsia="Courier New" w:hAnsi="Courier New"/>
          <w:sz w:val="16"/>
          <w:szCs w:val="16"/>
          <w:color w:val="auto"/>
        </w:rPr>
        <w:t>Cable franchise operating rights...........</w:t>
      </w:r>
    </w:p>
    <w:p>
      <w:pPr>
        <w:jc w:val="center"/>
        <w:ind w:right="6039"/>
        <w:spacing w:after="0" w:line="237" w:lineRule="auto"/>
        <w:rPr>
          <w:sz w:val="20"/>
          <w:szCs w:val="20"/>
          <w:color w:val="auto"/>
        </w:rPr>
      </w:pPr>
      <w:r>
        <w:rPr>
          <w:rFonts w:ascii="Courier New" w:cs="Courier New" w:eastAsia="Courier New" w:hAnsi="Courier New"/>
          <w:sz w:val="16"/>
          <w:szCs w:val="16"/>
          <w:color w:val="auto"/>
        </w:rPr>
        <w:t>20,167.8 45,320.0 (2,501.0)(b4) 62,986.8</w:t>
      </w:r>
    </w:p>
    <w:p>
      <w:pPr>
        <w:ind w:left="80"/>
        <w:spacing w:after="0" w:line="236" w:lineRule="auto"/>
        <w:rPr>
          <w:sz w:val="20"/>
          <w:szCs w:val="20"/>
          <w:color w:val="auto"/>
        </w:rPr>
      </w:pPr>
      <w:r>
        <w:rPr>
          <w:rFonts w:ascii="Courier New" w:cs="Courier New" w:eastAsia="Courier New" w:hAnsi="Courier New"/>
          <w:sz w:val="16"/>
          <w:szCs w:val="16"/>
          <w:color w:val="auto"/>
        </w:rPr>
        <w:t>Other intangible assets....................</w:t>
      </w:r>
    </w:p>
    <w:p>
      <w:pPr>
        <w:ind w:left="40"/>
        <w:spacing w:after="0" w:line="237" w:lineRule="auto"/>
        <w:rPr>
          <w:sz w:val="20"/>
          <w:szCs w:val="20"/>
          <w:color w:val="auto"/>
        </w:rPr>
      </w:pPr>
      <w:r>
        <w:rPr>
          <w:rFonts w:ascii="Courier New" w:cs="Courier New" w:eastAsia="Courier New" w:hAnsi="Courier New"/>
          <w:sz w:val="16"/>
          <w:szCs w:val="16"/>
          <w:color w:val="auto"/>
        </w:rPr>
        <w:t>2,833.4 2,833.4 --------- ---------- -------</w:t>
      </w:r>
    </w:p>
    <w:tbl>
      <w:tblPr>
        <w:tblLayout w:type="fixed"/>
        <w:tblInd w:w="40" w:type="dxa"/>
        <w:tblCellMar>
          <w:top w:w="0" w:type="dxa"/>
          <w:left w:w="0" w:type="dxa"/>
          <w:bottom w:w="0" w:type="dxa"/>
          <w:right w:w="0" w:type="dxa"/>
        </w:tblCellMar>
      </w:tblPr>
      <w:tr>
        <w:trPr>
          <w:trHeight w:val="179"/>
        </w:trPr>
        <w:tc>
          <w:tcPr>
            <w:tcW w:w="150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rPr>
              <w:t>--- ----------</w:t>
            </w:r>
          </w:p>
        </w:tc>
        <w:tc>
          <w:tcPr>
            <w:tcW w:w="2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30,508.5 65,422.0 (4,001.5)</w:t>
            </w:r>
          </w:p>
        </w:tc>
      </w:tr>
      <w:tr>
        <w:trPr>
          <w:trHeight w:val="179"/>
        </w:trPr>
        <w:tc>
          <w:tcPr>
            <w:tcW w:w="410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91,929.0 Accumulated</w:t>
            </w:r>
          </w:p>
        </w:tc>
      </w:tr>
      <w:tr>
        <w:trPr>
          <w:trHeight w:val="179"/>
        </w:trPr>
        <w:tc>
          <w:tcPr>
            <w:tcW w:w="1500" w:type="dxa"/>
            <w:vAlign w:val="bottom"/>
          </w:tcPr>
          <w:p>
            <w:pPr>
              <w:jc w:val="right"/>
              <w:spacing w:after="0"/>
              <w:rPr>
                <w:sz w:val="20"/>
                <w:szCs w:val="20"/>
                <w:color w:val="auto"/>
              </w:rPr>
            </w:pPr>
            <w:r>
              <w:rPr>
                <w:rFonts w:ascii="Courier New" w:cs="Courier New" w:eastAsia="Courier New" w:hAnsi="Courier New"/>
                <w:sz w:val="11"/>
                <w:szCs w:val="11"/>
                <w:color w:val="auto"/>
                <w:w w:val="72"/>
              </w:rPr>
              <w:t>amortization...................</w:t>
            </w:r>
          </w:p>
        </w:tc>
        <w:tc>
          <w:tcPr>
            <w:tcW w:w="2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(5,999.2)</w:t>
            </w:r>
          </w:p>
        </w:tc>
      </w:tr>
      <w:tr>
        <w:trPr>
          <w:trHeight w:val="179"/>
        </w:trPr>
        <w:tc>
          <w:tcPr>
            <w:tcW w:w="4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(3,242.0) 3,242.0 (b5) (5,999.2) --------- -</w:t>
            </w:r>
          </w:p>
        </w:tc>
      </w:tr>
      <w:tr>
        <w:trPr>
          <w:trHeight w:val="179"/>
        </w:trPr>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7"/>
              </w:rPr>
              <w:t>--------- ----------</w:t>
            </w:r>
          </w:p>
        </w:tc>
        <w:tc>
          <w:tcPr>
            <w:tcW w:w="26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---------- 24,509.3</w:t>
            </w:r>
          </w:p>
        </w:tc>
      </w:tr>
      <w:tr>
        <w:trPr>
          <w:trHeight w:val="179"/>
        </w:trPr>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62,180.0 (759.5)</w:t>
            </w:r>
          </w:p>
        </w:tc>
        <w:tc>
          <w:tcPr>
            <w:tcW w:w="2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85,929.8 --------- --------</w:t>
            </w:r>
          </w:p>
        </w:tc>
      </w:tr>
      <w:tr>
        <w:trPr>
          <w:trHeight w:val="179"/>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w w:val="73"/>
              </w:rPr>
              <w:t>-- ---------- ----------</w:t>
            </w:r>
          </w:p>
        </w:tc>
        <w:tc>
          <w:tcPr>
            <w:tcW w:w="2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NON-CURRENT</w:t>
            </w:r>
          </w:p>
        </w:tc>
      </w:tr>
      <w:tr>
        <w:trPr>
          <w:trHeight w:val="179"/>
        </w:trPr>
        <w:tc>
          <w:tcPr>
            <w:tcW w:w="1500" w:type="dxa"/>
            <w:vAlign w:val="bottom"/>
          </w:tcPr>
          <w:p>
            <w:pPr>
              <w:jc w:val="right"/>
              <w:spacing w:after="0"/>
              <w:rPr>
                <w:sz w:val="20"/>
                <w:szCs w:val="20"/>
                <w:color w:val="auto"/>
              </w:rPr>
            </w:pPr>
            <w:r>
              <w:rPr>
                <w:rFonts w:ascii="Courier New" w:cs="Courier New" w:eastAsia="Courier New" w:hAnsi="Courier New"/>
                <w:sz w:val="13"/>
                <w:szCs w:val="13"/>
                <w:color w:val="auto"/>
                <w:w w:val="70"/>
              </w:rPr>
              <w:t>ASSETS, net................</w:t>
            </w:r>
          </w:p>
        </w:tc>
        <w:tc>
          <w:tcPr>
            <w:tcW w:w="2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383.4 2,925.0</w:t>
            </w:r>
          </w:p>
        </w:tc>
      </w:tr>
    </w:tbl>
    <w:p>
      <w:pPr>
        <w:ind w:left="40"/>
        <w:spacing w:after="0" w:line="236" w:lineRule="auto"/>
        <w:rPr>
          <w:sz w:val="20"/>
          <w:szCs w:val="20"/>
          <w:color w:val="auto"/>
        </w:rPr>
      </w:pPr>
      <w:r>
        <w:rPr>
          <w:rFonts w:ascii="Courier New" w:cs="Courier New" w:eastAsia="Courier New" w:hAnsi="Courier New"/>
          <w:sz w:val="16"/>
          <w:szCs w:val="16"/>
          <w:color w:val="auto"/>
        </w:rPr>
        <w:t>57.5 (b6) 3,365.9 --------- ---------- -----</w:t>
      </w:r>
    </w:p>
    <w:p>
      <w:pPr>
        <w:ind w:left="280"/>
        <w:spacing w:after="0" w:line="237" w:lineRule="auto"/>
        <w:rPr>
          <w:sz w:val="20"/>
          <w:szCs w:val="20"/>
          <w:color w:val="auto"/>
        </w:rPr>
      </w:pPr>
      <w:r>
        <w:rPr>
          <w:rFonts w:ascii="Courier New" w:cs="Courier New" w:eastAsia="Courier New" w:hAnsi="Courier New"/>
          <w:sz w:val="16"/>
          <w:szCs w:val="16"/>
          <w:color w:val="auto"/>
        </w:rPr>
        <w:t>----- ---------- $38,131.8 $103,187.0 $</w:t>
      </w:r>
    </w:p>
    <w:p>
      <w:pPr>
        <w:jc w:val="center"/>
        <w:ind w:right="6039"/>
        <w:spacing w:after="0" w:line="237" w:lineRule="auto"/>
        <w:rPr>
          <w:sz w:val="20"/>
          <w:szCs w:val="20"/>
          <w:color w:val="auto"/>
        </w:rPr>
      </w:pPr>
      <w:r>
        <w:rPr>
          <w:rFonts w:ascii="Courier New" w:cs="Courier New" w:eastAsia="Courier New" w:hAnsi="Courier New"/>
          <w:sz w:val="16"/>
          <w:szCs w:val="16"/>
          <w:color w:val="auto"/>
        </w:rPr>
        <w:t>(543.9) $140,774.9 ========= ==========</w:t>
      </w:r>
    </w:p>
    <w:p>
      <w:pPr>
        <w:jc w:val="center"/>
        <w:ind w:right="6039"/>
        <w:spacing w:after="0" w:line="237" w:lineRule="auto"/>
        <w:rPr>
          <w:sz w:val="20"/>
          <w:szCs w:val="20"/>
          <w:color w:val="auto"/>
        </w:rPr>
      </w:pPr>
      <w:r>
        <w:rPr>
          <w:rFonts w:ascii="Courier New" w:cs="Courier New" w:eastAsia="Courier New" w:hAnsi="Courier New"/>
          <w:sz w:val="16"/>
          <w:szCs w:val="16"/>
          <w:color w:val="auto"/>
        </w:rPr>
        <w:t>========== ========== LIABILITIES AND</w:t>
      </w:r>
    </w:p>
    <w:p>
      <w:pPr>
        <w:jc w:val="center"/>
        <w:ind w:right="6039"/>
        <w:spacing w:after="0" w:line="237" w:lineRule="auto"/>
        <w:rPr>
          <w:sz w:val="20"/>
          <w:szCs w:val="20"/>
          <w:color w:val="auto"/>
        </w:rPr>
      </w:pPr>
      <w:r>
        <w:rPr>
          <w:rFonts w:ascii="Courier New" w:cs="Courier New" w:eastAsia="Courier New" w:hAnsi="Courier New"/>
          <w:sz w:val="16"/>
          <w:szCs w:val="16"/>
          <w:color w:val="auto"/>
        </w:rPr>
        <w:t>STOCKHOLDERS' EQUITY CURRENT LIABILITIES</w:t>
      </w:r>
    </w:p>
    <w:p>
      <w:pPr>
        <w:jc w:val="center"/>
        <w:ind w:right="6039"/>
        <w:spacing w:after="0" w:line="237" w:lineRule="auto"/>
        <w:rPr>
          <w:sz w:val="20"/>
          <w:szCs w:val="20"/>
          <w:color w:val="auto"/>
        </w:rPr>
      </w:pPr>
      <w:r>
        <w:rPr>
          <w:rFonts w:ascii="Courier New" w:cs="Courier New" w:eastAsia="Courier New" w:hAnsi="Courier New"/>
          <w:sz w:val="16"/>
          <w:szCs w:val="16"/>
          <w:color w:val="auto"/>
        </w:rPr>
        <w:t>Accounts payable...........................</w:t>
      </w:r>
    </w:p>
    <w:p>
      <w:pPr>
        <w:spacing w:after="0" w:line="4" w:lineRule="exact"/>
        <w:rPr>
          <w:sz w:val="20"/>
          <w:szCs w:val="20"/>
          <w:color w:val="auto"/>
        </w:rPr>
      </w:pPr>
    </w:p>
    <w:p>
      <w:pPr>
        <w:ind w:left="1300" w:right="6079" w:hanging="1258"/>
        <w:spacing w:after="0" w:line="234" w:lineRule="auto"/>
        <w:tabs>
          <w:tab w:leader="none" w:pos="23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698.2 $ 678.0 $ $ 1,376.2 Accrued expenses and other current</w:t>
      </w:r>
    </w:p>
    <w:p>
      <w:pPr>
        <w:ind w:left="180"/>
        <w:spacing w:after="0" w:line="237" w:lineRule="auto"/>
        <w:rPr>
          <w:sz w:val="20"/>
          <w:szCs w:val="20"/>
          <w:color w:val="auto"/>
        </w:rPr>
      </w:pPr>
      <w:r>
        <w:rPr>
          <w:rFonts w:ascii="Courier New" w:cs="Courier New" w:eastAsia="Courier New" w:hAnsi="Courier New"/>
          <w:sz w:val="16"/>
          <w:szCs w:val="16"/>
          <w:color w:val="auto"/>
        </w:rPr>
        <w:t>liabilities..............................</w:t>
      </w:r>
    </w:p>
    <w:p>
      <w:pPr>
        <w:jc w:val="center"/>
        <w:ind w:right="6039"/>
        <w:spacing w:after="0" w:line="237" w:lineRule="auto"/>
        <w:rPr>
          <w:sz w:val="20"/>
          <w:szCs w:val="20"/>
          <w:color w:val="auto"/>
        </w:rPr>
      </w:pPr>
      <w:r>
        <w:rPr>
          <w:rFonts w:ascii="Courier New" w:cs="Courier New" w:eastAsia="Courier New" w:hAnsi="Courier New"/>
          <w:sz w:val="16"/>
          <w:szCs w:val="16"/>
          <w:color w:val="auto"/>
        </w:rPr>
        <w:t>1,695.5 2,169.0 1,024.6 (b7) 4,889.1</w:t>
      </w:r>
    </w:p>
    <w:p>
      <w:pPr>
        <w:ind w:left="80"/>
        <w:spacing w:after="0" w:line="237" w:lineRule="auto"/>
        <w:rPr>
          <w:sz w:val="20"/>
          <w:szCs w:val="20"/>
          <w:color w:val="auto"/>
        </w:rPr>
      </w:pPr>
      <w:r>
        <w:rPr>
          <w:rFonts w:ascii="Courier New" w:cs="Courier New" w:eastAsia="Courier New" w:hAnsi="Courier New"/>
          <w:sz w:val="16"/>
          <w:szCs w:val="16"/>
          <w:color w:val="auto"/>
        </w:rPr>
        <w:t>Deferred income taxes......................</w:t>
      </w:r>
    </w:p>
    <w:p>
      <w:pPr>
        <w:ind w:left="600"/>
        <w:spacing w:after="0" w:line="237" w:lineRule="auto"/>
        <w:rPr>
          <w:sz w:val="20"/>
          <w:szCs w:val="20"/>
          <w:color w:val="auto"/>
        </w:rPr>
      </w:pPr>
      <w:r>
        <w:rPr>
          <w:rFonts w:ascii="Courier New" w:cs="Courier New" w:eastAsia="Courier New" w:hAnsi="Courier New"/>
          <w:sz w:val="16"/>
          <w:szCs w:val="16"/>
          <w:color w:val="auto"/>
        </w:rPr>
        <w:t>275.4 275.4 57.5 (b8) Short-term</w:t>
      </w:r>
    </w:p>
    <w:tbl>
      <w:tblPr>
        <w:tblLayout w:type="fixed"/>
        <w:tblInd w:w="220" w:type="dxa"/>
        <w:tblCellMar>
          <w:top w:w="0" w:type="dxa"/>
          <w:left w:w="0" w:type="dxa"/>
          <w:bottom w:w="0" w:type="dxa"/>
          <w:right w:w="0" w:type="dxa"/>
        </w:tblCellMar>
      </w:tblPr>
      <w:tr>
        <w:trPr>
          <w:trHeight w:val="179"/>
        </w:trPr>
        <w:tc>
          <w:tcPr>
            <w:tcW w:w="30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debt............................</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3,959.0</w:t>
            </w:r>
          </w:p>
        </w:tc>
      </w:tr>
    </w:tbl>
    <w:p>
      <w:pPr>
        <w:ind w:left="80"/>
        <w:spacing w:after="0" w:line="236" w:lineRule="auto"/>
        <w:rPr>
          <w:sz w:val="20"/>
          <w:szCs w:val="20"/>
          <w:color w:val="auto"/>
        </w:rPr>
      </w:pPr>
      <w:r>
        <w:rPr>
          <w:rFonts w:ascii="Courier New" w:cs="Courier New" w:eastAsia="Courier New" w:hAnsi="Courier New"/>
          <w:sz w:val="16"/>
          <w:szCs w:val="16"/>
          <w:color w:val="auto"/>
        </w:rPr>
        <w:t>(924.8)(c) 3,091.7 Current portion of long-</w:t>
      </w:r>
    </w:p>
    <w:tbl>
      <w:tblPr>
        <w:tblLayout w:type="fixed"/>
        <w:tblInd w:w="40" w:type="dxa"/>
        <w:tblCellMar>
          <w:top w:w="0" w:type="dxa"/>
          <w:left w:w="0" w:type="dxa"/>
          <w:bottom w:w="0" w:type="dxa"/>
          <w:right w:w="0" w:type="dxa"/>
        </w:tblCellMar>
      </w:tblPr>
      <w:tr>
        <w:trPr>
          <w:trHeight w:val="180"/>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w w:val="75"/>
              </w:rPr>
              <w:t>term debt..........</w:t>
            </w:r>
          </w:p>
        </w:tc>
        <w:tc>
          <w:tcPr>
            <w:tcW w:w="28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460.2 2,824.0 (2,109.4)</w:t>
            </w:r>
          </w:p>
        </w:tc>
      </w:tr>
      <w:tr>
        <w:trPr>
          <w:trHeight w:val="179"/>
        </w:trPr>
        <w:tc>
          <w:tcPr>
            <w:tcW w:w="21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(c) 1,174.8 ---------</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 ----------</w:t>
            </w:r>
          </w:p>
        </w:tc>
      </w:tr>
      <w:tr>
        <w:trPr>
          <w:trHeight w:val="179"/>
        </w:trPr>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880" w:type="dxa"/>
            <w:vAlign w:val="bottom"/>
            <w:gridSpan w:val="3"/>
          </w:tcPr>
          <w:p>
            <w:pPr>
              <w:jc w:val="right"/>
              <w:ind w:right="862"/>
              <w:spacing w:after="0" w:line="179" w:lineRule="exact"/>
              <w:rPr>
                <w:sz w:val="20"/>
                <w:szCs w:val="20"/>
                <w:color w:val="auto"/>
              </w:rPr>
            </w:pPr>
            <w:r>
              <w:rPr>
                <w:rFonts w:ascii="Courier New" w:cs="Courier New" w:eastAsia="Courier New" w:hAnsi="Courier New"/>
                <w:sz w:val="16"/>
                <w:szCs w:val="16"/>
                <w:color w:val="auto"/>
              </w:rPr>
              <w:t>Total current</w:t>
            </w: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liabilities................</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3,129.3 9,630.0</w:t>
            </w:r>
          </w:p>
        </w:tc>
      </w:tr>
      <w:tr>
        <w:trPr>
          <w:trHeight w:val="179"/>
        </w:trPr>
        <w:tc>
          <w:tcPr>
            <w:tcW w:w="4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(1,952.1) 10,807.2 --------- ---------- ----</w:t>
            </w:r>
          </w:p>
        </w:tc>
      </w:tr>
      <w:tr>
        <w:trPr>
          <w:trHeight w:val="179"/>
        </w:trPr>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3"/>
              </w:rPr>
              <w:t>------ ----------</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357.5 (b8)</w:t>
            </w:r>
          </w:p>
        </w:tc>
        <w:tc>
          <w:tcPr>
            <w:tcW w:w="12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(106.7)(b9)</w:t>
            </w:r>
          </w:p>
        </w:tc>
      </w:tr>
      <w:tr>
        <w:trPr>
          <w:trHeight w:val="179"/>
        </w:trPr>
        <w:tc>
          <w:tcPr>
            <w:tcW w:w="4100" w:type="dxa"/>
            <w:vAlign w:val="bottom"/>
            <w:gridSpan w:val="4"/>
          </w:tcPr>
          <w:p>
            <w:pPr>
              <w:jc w:val="right"/>
              <w:ind w:right="662"/>
              <w:spacing w:after="0" w:line="179" w:lineRule="exact"/>
              <w:rPr>
                <w:sz w:val="20"/>
                <w:szCs w:val="20"/>
                <w:color w:val="auto"/>
              </w:rPr>
            </w:pPr>
            <w:r>
              <w:rPr>
                <w:rFonts w:ascii="Courier New" w:cs="Courier New" w:eastAsia="Courier New" w:hAnsi="Courier New"/>
                <w:sz w:val="16"/>
                <w:szCs w:val="16"/>
                <w:color w:val="auto"/>
              </w:rPr>
              <w:t>LONG-TERM DEBT, less current</w:t>
            </w:r>
          </w:p>
        </w:tc>
      </w:tr>
      <w:tr>
        <w:trPr>
          <w:trHeight w:val="179"/>
        </w:trPr>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8"/>
              </w:rPr>
              <w:t>portion.........</w:t>
            </w:r>
          </w:p>
        </w:tc>
        <w:tc>
          <w:tcPr>
            <w:tcW w:w="28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11,741.6 16,502.0 3,034.2</w:t>
            </w:r>
          </w:p>
        </w:tc>
      </w:tr>
      <w:tr>
        <w:trPr>
          <w:trHeight w:val="179"/>
        </w:trPr>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w w:val="95"/>
              </w:rPr>
              <w:t>(c) 31,528.6</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179"/>
        </w:trPr>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880" w:type="dxa"/>
            <w:vAlign w:val="bottom"/>
            <w:gridSpan w:val="3"/>
          </w:tcPr>
          <w:p>
            <w:pPr>
              <w:jc w:val="right"/>
              <w:ind w:right="762"/>
              <w:spacing w:after="0" w:line="179" w:lineRule="exact"/>
              <w:rPr>
                <w:sz w:val="20"/>
                <w:szCs w:val="20"/>
                <w:color w:val="auto"/>
              </w:rPr>
            </w:pPr>
            <w:r>
              <w:rPr>
                <w:rFonts w:ascii="Courier New" w:cs="Courier New" w:eastAsia="Courier New" w:hAnsi="Courier New"/>
                <w:sz w:val="16"/>
                <w:szCs w:val="16"/>
                <w:color w:val="auto"/>
              </w:rPr>
              <w:t>DEFERRED INCOME</w:t>
            </w: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4"/>
              </w:rPr>
              <w:t>TAXES........................</w:t>
            </w:r>
          </w:p>
        </w:tc>
        <w:tc>
          <w:tcPr>
            <w:tcW w:w="74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6,375.7</w:t>
            </w:r>
          </w:p>
        </w:tc>
      </w:tr>
      <w:tr>
        <w:trPr>
          <w:trHeight w:val="179"/>
        </w:trPr>
        <w:tc>
          <w:tcPr>
            <w:tcW w:w="4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25,810.0 291.5 (b10) 32,477.2 --------- ----</w:t>
            </w:r>
          </w:p>
        </w:tc>
      </w:tr>
      <w:tr>
        <w:trPr>
          <w:trHeight w:val="179"/>
        </w:trPr>
        <w:tc>
          <w:tcPr>
            <w:tcW w:w="284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 ---------- ----------</w:t>
            </w:r>
          </w:p>
        </w:tc>
        <w:tc>
          <w:tcPr>
            <w:tcW w:w="126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(179.0)(b11)</w:t>
            </w:r>
          </w:p>
        </w:tc>
      </w:tr>
      <w:tr>
        <w:trPr>
          <w:trHeight w:val="179"/>
        </w:trPr>
        <w:tc>
          <w:tcPr>
            <w:tcW w:w="1220" w:type="dxa"/>
            <w:vAlign w:val="bottom"/>
          </w:tcPr>
          <w:p>
            <w:pPr>
              <w:spacing w:after="0"/>
              <w:rPr>
                <w:sz w:val="15"/>
                <w:szCs w:val="15"/>
                <w:color w:val="auto"/>
              </w:rPr>
            </w:pP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OTHER NON-CURRENT</w:t>
            </w:r>
          </w:p>
        </w:tc>
        <w:tc>
          <w:tcPr>
            <w:tcW w:w="1260" w:type="dxa"/>
            <w:vAlign w:val="bottom"/>
          </w:tcPr>
          <w:p>
            <w:pPr>
              <w:spacing w:after="0"/>
              <w:rPr>
                <w:sz w:val="15"/>
                <w:szCs w:val="15"/>
                <w:color w:val="auto"/>
              </w:rPr>
            </w:pP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LIABILITIES................</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1,532.0 1,059.0</w:t>
            </w:r>
          </w:p>
        </w:tc>
      </w:tr>
      <w:tr>
        <w:trPr>
          <w:trHeight w:val="179"/>
        </w:trPr>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w w:val="95"/>
              </w:rPr>
              <w:t>(274.1)(b12)</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2,137.9 ---------</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w:t>
            </w: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00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MINORITY</w:t>
            </w:r>
          </w:p>
        </w:tc>
      </w:tr>
      <w:tr>
        <w:trPr>
          <w:trHeight w:val="179"/>
        </w:trPr>
        <w:tc>
          <w:tcPr>
            <w:tcW w:w="2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INTEREST............................</w:t>
            </w:r>
          </w:p>
        </w:tc>
        <w:tc>
          <w:tcPr>
            <w:tcW w:w="74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880.2</w:t>
            </w:r>
          </w:p>
        </w:tc>
      </w:tr>
      <w:tr>
        <w:trPr>
          <w:trHeight w:val="179"/>
        </w:trPr>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3,302.0 (2,100.0)(b13)</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2,082.2</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w:t>
            </w:r>
          </w:p>
        </w:tc>
      </w:tr>
      <w:tr>
        <w:trPr>
          <w:trHeight w:val="179"/>
        </w:trPr>
        <w:tc>
          <w:tcPr>
            <w:tcW w:w="28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Company-</w:t>
            </w:r>
          </w:p>
        </w:tc>
      </w:tr>
    </w:tbl>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400" w:type="dxa"/>
            <w:vAlign w:val="bottom"/>
          </w:tcPr>
          <w:p>
            <w:pPr>
              <w:jc w:val="right"/>
              <w:spacing w:after="0"/>
              <w:rPr>
                <w:sz w:val="20"/>
                <w:szCs w:val="20"/>
                <w:color w:val="auto"/>
              </w:rPr>
            </w:pPr>
            <w:r>
              <w:rPr>
                <w:rFonts w:ascii="Courier New" w:cs="Courier New" w:eastAsia="Courier New" w:hAnsi="Courier New"/>
                <w:sz w:val="10"/>
                <w:szCs w:val="10"/>
                <w:color w:val="auto"/>
                <w:w w:val="71"/>
              </w:rPr>
              <w:t>of AT&amp;T.........................</w:t>
            </w:r>
          </w:p>
        </w:tc>
        <w:tc>
          <w:tcPr>
            <w:tcW w:w="27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4,720.0</w:t>
            </w:r>
          </w:p>
        </w:tc>
      </w:tr>
      <w:tr>
        <w:trPr>
          <w:trHeight w:val="179"/>
        </w:trPr>
        <w:tc>
          <w:tcPr>
            <w:tcW w:w="1400" w:type="dxa"/>
            <w:vAlign w:val="bottom"/>
          </w:tcPr>
          <w:p>
            <w:pPr>
              <w:jc w:val="right"/>
              <w:ind w:right="37"/>
              <w:spacing w:after="0" w:line="179" w:lineRule="exact"/>
              <w:rPr>
                <w:sz w:val="20"/>
                <w:szCs w:val="20"/>
                <w:color w:val="auto"/>
              </w:rPr>
            </w:pPr>
            <w:r>
              <w:rPr>
                <w:rFonts w:ascii="Courier New" w:cs="Courier New" w:eastAsia="Courier New" w:hAnsi="Courier New"/>
                <w:sz w:val="16"/>
                <w:szCs w:val="16"/>
                <w:color w:val="auto"/>
                <w:w w:val="95"/>
              </w:rPr>
              <w:t>(4,720.0)(b14)</w:t>
            </w:r>
          </w:p>
        </w:tc>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 --------</w:t>
            </w:r>
          </w:p>
        </w:tc>
      </w:tr>
      <w:tr>
        <w:trPr>
          <w:trHeight w:val="179"/>
        </w:trPr>
        <w:tc>
          <w:tcPr>
            <w:tcW w:w="1400" w:type="dxa"/>
            <w:vAlign w:val="bottom"/>
          </w:tcPr>
          <w:p>
            <w:pPr>
              <w:jc w:val="right"/>
              <w:ind w:right="37"/>
              <w:spacing w:after="0" w:line="179" w:lineRule="exact"/>
              <w:rPr>
                <w:sz w:val="20"/>
                <w:szCs w:val="20"/>
                <w:color w:val="auto"/>
              </w:rPr>
            </w:pPr>
            <w:r>
              <w:rPr>
                <w:rFonts w:ascii="Courier New" w:cs="Courier New" w:eastAsia="Courier New" w:hAnsi="Courier New"/>
                <w:sz w:val="16"/>
                <w:szCs w:val="16"/>
                <w:color w:val="auto"/>
              </w:rPr>
              <w:t>-- ----------</w:t>
            </w:r>
          </w:p>
        </w:tc>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STOCKHOLDERS' EQUITY 1,346.0</w:t>
            </w:r>
          </w:p>
        </w:tc>
      </w:tr>
      <w:tr>
        <w:trPr>
          <w:trHeight w:val="179"/>
        </w:trPr>
        <w:tc>
          <w:tcPr>
            <w:tcW w:w="1400" w:type="dxa"/>
            <w:vAlign w:val="bottom"/>
          </w:tcPr>
          <w:p>
            <w:pPr>
              <w:spacing w:after="0"/>
              <w:rPr>
                <w:sz w:val="15"/>
                <w:szCs w:val="15"/>
                <w:color w:val="auto"/>
              </w:rPr>
            </w:pPr>
          </w:p>
        </w:tc>
        <w:tc>
          <w:tcPr>
            <w:tcW w:w="2700" w:type="dxa"/>
            <w:vAlign w:val="bottom"/>
          </w:tcPr>
          <w:p>
            <w:pPr>
              <w:jc w:val="center"/>
              <w:ind w:right="1322"/>
              <w:spacing w:after="0" w:line="179" w:lineRule="exact"/>
              <w:rPr>
                <w:sz w:val="20"/>
                <w:szCs w:val="20"/>
                <w:color w:val="auto"/>
              </w:rPr>
            </w:pPr>
            <w:r>
              <w:rPr>
                <w:rFonts w:ascii="Courier New" w:cs="Courier New" w:eastAsia="Courier New" w:hAnsi="Courier New"/>
                <w:sz w:val="16"/>
                <w:szCs w:val="16"/>
                <w:color w:val="auto"/>
                <w:w w:val="95"/>
              </w:rPr>
              <w:t>(b15) Common</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9"/>
                <w:szCs w:val="9"/>
                <w:color w:val="auto"/>
                <w:w w:val="70"/>
              </w:rPr>
              <w:t>stock...............................</w:t>
            </w:r>
          </w:p>
        </w:tc>
        <w:tc>
          <w:tcPr>
            <w:tcW w:w="2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945.1</w:t>
            </w:r>
          </w:p>
        </w:tc>
      </w:tr>
      <w:tr>
        <w:trPr>
          <w:trHeight w:val="179"/>
        </w:trPr>
        <w:tc>
          <w:tcPr>
            <w:tcW w:w="41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(47.3)(d) 2,243.8 (1,653.7)(d) Additional</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10"/>
                <w:szCs w:val="10"/>
                <w:color w:val="auto"/>
                <w:w w:val="71"/>
              </w:rPr>
              <w:t>capital.........................</w:t>
            </w:r>
          </w:p>
        </w:tc>
        <w:tc>
          <w:tcPr>
            <w:tcW w:w="2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11,752.0</w:t>
            </w:r>
          </w:p>
        </w:tc>
      </w:tr>
    </w:tbl>
    <w:p>
      <w:pPr>
        <w:ind w:left="600"/>
        <w:spacing w:after="0" w:line="236" w:lineRule="auto"/>
        <w:rPr>
          <w:sz w:val="20"/>
          <w:szCs w:val="20"/>
          <w:color w:val="auto"/>
        </w:rPr>
      </w:pPr>
      <w:r>
        <w:rPr>
          <w:rFonts w:ascii="Courier New" w:cs="Courier New" w:eastAsia="Courier New" w:hAnsi="Courier New"/>
          <w:sz w:val="16"/>
          <w:szCs w:val="16"/>
          <w:color w:val="auto"/>
        </w:rPr>
        <w:t>47,623.8 (b15) 57,722.1 Retained</w:t>
      </w:r>
    </w:p>
    <w:p>
      <w:pPr>
        <w:sectPr>
          <w:pgSz w:w="11900" w:h="16838" w:orient="portrait"/>
          <w:cols w:equalWidth="0" w:num="1">
            <w:col w:w="10219"/>
          </w:cols>
          <w:pgMar w:left="240" w:top="648" w:right="1440" w:bottom="0" w:gutter="0" w:footer="0" w:header="0"/>
        </w:sectPr>
      </w:pPr>
    </w:p>
    <w:bookmarkStart w:id="105" w:name="page106"/>
    <w:bookmarkEnd w:id="105"/>
    <w:p>
      <w:pPr>
        <w:jc w:val="center"/>
        <w:ind w:right="6079"/>
        <w:spacing w:after="0"/>
        <w:rPr>
          <w:sz w:val="20"/>
          <w:szCs w:val="20"/>
          <w:color w:val="auto"/>
        </w:rPr>
      </w:pPr>
      <w:r>
        <w:rPr>
          <w:rFonts w:ascii="Courier New" w:cs="Courier New" w:eastAsia="Courier New" w:hAnsi="Courier New"/>
          <w:sz w:val="16"/>
          <w:szCs w:val="16"/>
          <w:color w:val="auto"/>
        </w:rPr>
        <w:t>earnings.......................... 1,631.5</w:t>
      </w:r>
    </w:p>
    <w:p>
      <w:pPr>
        <w:jc w:val="center"/>
        <w:ind w:right="6079"/>
        <w:spacing w:after="0" w:line="236" w:lineRule="auto"/>
        <w:rPr>
          <w:sz w:val="20"/>
          <w:szCs w:val="20"/>
          <w:color w:val="auto"/>
        </w:rPr>
      </w:pPr>
      <w:r>
        <w:rPr>
          <w:rFonts w:ascii="Courier New" w:cs="Courier New" w:eastAsia="Courier New" w:hAnsi="Courier New"/>
          <w:sz w:val="16"/>
          <w:szCs w:val="16"/>
          <w:color w:val="auto"/>
        </w:rPr>
        <w:t>1,631.5 Accumulated other comprehensive</w:t>
      </w:r>
    </w:p>
    <w:p>
      <w:pPr>
        <w:spacing w:after="0" w:line="4"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4"/>
          <w:szCs w:val="14"/>
          <w:color w:val="auto"/>
        </w:rPr>
        <w:t>income..... 144.4 144.4 Combined attributed</w:t>
      </w:r>
    </w:p>
    <w:p>
      <w:pPr>
        <w:spacing w:after="0" w:line="20"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4"/>
          <w:szCs w:val="14"/>
          <w:color w:val="auto"/>
        </w:rPr>
        <w:t>net assets............. 42,164.0 (42,164.0)</w:t>
      </w:r>
    </w:p>
    <w:p>
      <w:pPr>
        <w:spacing w:after="0" w:line="20"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4"/>
          <w:szCs w:val="14"/>
          <w:color w:val="auto"/>
        </w:rPr>
        <w:t>(b16) --------- ---------- ---------- ------</w:t>
      </w:r>
    </w:p>
    <w:p>
      <w:pPr>
        <w:spacing w:after="0" w:line="14"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6"/>
          <w:szCs w:val="16"/>
          <w:color w:val="auto"/>
        </w:rPr>
        <w:t>---- Total stockholders'</w:t>
      </w:r>
    </w:p>
    <w:p>
      <w:pPr>
        <w:jc w:val="center"/>
        <w:ind w:right="6079"/>
        <w:spacing w:after="0" w:line="236" w:lineRule="auto"/>
        <w:rPr>
          <w:sz w:val="20"/>
          <w:szCs w:val="20"/>
          <w:color w:val="auto"/>
        </w:rPr>
      </w:pPr>
      <w:r>
        <w:rPr>
          <w:rFonts w:ascii="Courier New" w:cs="Courier New" w:eastAsia="Courier New" w:hAnsi="Courier New"/>
          <w:sz w:val="16"/>
          <w:szCs w:val="16"/>
          <w:color w:val="auto"/>
        </w:rPr>
        <w:t>equity............... 14,473.0 42,164.0</w:t>
      </w:r>
    </w:p>
    <w:p>
      <w:pPr>
        <w:spacing w:after="0" w:line="4"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4"/>
          <w:szCs w:val="14"/>
          <w:color w:val="auto"/>
        </w:rPr>
        <w:t>5,104.8 61,741.8 --------- ---------- ------</w:t>
      </w:r>
    </w:p>
    <w:p>
      <w:pPr>
        <w:spacing w:after="0" w:line="14" w:lineRule="exact"/>
        <w:rPr>
          <w:sz w:val="20"/>
          <w:szCs w:val="20"/>
          <w:color w:val="auto"/>
        </w:rPr>
      </w:pPr>
    </w:p>
    <w:p>
      <w:pPr>
        <w:jc w:val="center"/>
        <w:ind w:right="6079"/>
        <w:spacing w:after="0"/>
        <w:rPr>
          <w:sz w:val="20"/>
          <w:szCs w:val="20"/>
          <w:color w:val="auto"/>
        </w:rPr>
      </w:pPr>
      <w:r>
        <w:rPr>
          <w:rFonts w:ascii="Courier New" w:cs="Courier New" w:eastAsia="Courier New" w:hAnsi="Courier New"/>
          <w:sz w:val="16"/>
          <w:szCs w:val="16"/>
          <w:color w:val="auto"/>
        </w:rPr>
        <w:t>---- ---------- $38,131.8 $103,187.0 $</w:t>
      </w:r>
    </w:p>
    <w:p>
      <w:pPr>
        <w:jc w:val="center"/>
        <w:ind w:right="6079"/>
        <w:spacing w:after="0" w:line="236" w:lineRule="auto"/>
        <w:rPr>
          <w:sz w:val="20"/>
          <w:szCs w:val="20"/>
          <w:color w:val="auto"/>
        </w:rPr>
      </w:pPr>
      <w:r>
        <w:rPr>
          <w:rFonts w:ascii="Courier New" w:cs="Courier New" w:eastAsia="Courier New" w:hAnsi="Courier New"/>
          <w:sz w:val="16"/>
          <w:szCs w:val="16"/>
          <w:color w:val="auto"/>
        </w:rPr>
        <w:t>(543.9) $140,774.9 ========= ==========</w:t>
      </w:r>
    </w:p>
    <w:p>
      <w:pPr>
        <w:jc w:val="center"/>
        <w:ind w:right="6079"/>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See notes to Unaudited Pro Forma Combined Condensed Balance Sheet</w:t>
      </w:r>
    </w:p>
    <w:p>
      <w:pPr>
        <w:spacing w:after="0" w:line="1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III-4</w:t>
      </w:r>
    </w:p>
    <w:p>
      <w:pPr>
        <w:sectPr>
          <w:pgSz w:w="11900" w:h="16838" w:orient="portrait"/>
          <w:cols w:equalWidth="0" w:num="1">
            <w:col w:w="10179"/>
          </w:cols>
          <w:pgMar w:left="280" w:top="136" w:right="1440" w:bottom="1440" w:gutter="0" w:footer="0" w:header="0"/>
        </w:sectPr>
      </w:pPr>
    </w:p>
    <w:bookmarkStart w:id="106" w:name="page107"/>
    <w:bookmarkEnd w:id="106"/>
    <w:p>
      <w:pPr>
        <w:ind w:left="2605"/>
        <w:spacing w:after="0"/>
        <w:rPr>
          <w:sz w:val="20"/>
          <w:szCs w:val="20"/>
          <w:color w:val="auto"/>
        </w:rPr>
      </w:pPr>
      <w:r>
        <w:rPr>
          <w:rFonts w:ascii="Courier New" w:cs="Courier New" w:eastAsia="Courier New" w:hAnsi="Courier New"/>
          <w:sz w:val="16"/>
          <w:szCs w:val="16"/>
          <w:color w:val="auto"/>
        </w:rPr>
        <w:t>AT&amp;T COMCAST CORPORATION</w:t>
      </w:r>
    </w:p>
    <w:p>
      <w:pPr>
        <w:ind w:left="845"/>
        <w:spacing w:after="0" w:line="236" w:lineRule="auto"/>
        <w:rPr>
          <w:sz w:val="20"/>
          <w:szCs w:val="20"/>
          <w:color w:val="auto"/>
        </w:rPr>
      </w:pPr>
      <w:r>
        <w:rPr>
          <w:rFonts w:ascii="Courier New" w:cs="Courier New" w:eastAsia="Courier New" w:hAnsi="Courier New"/>
          <w:sz w:val="16"/>
          <w:szCs w:val="16"/>
          <w:color w:val="auto"/>
        </w:rPr>
        <w:t>NOTES TO UNAUDITED PRO FORMA COMBINED CONDENSED BALANCE SHEET</w:t>
      </w:r>
    </w:p>
    <w:p>
      <w:pPr>
        <w:ind w:left="1665"/>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3" w:lineRule="exact"/>
        <w:rPr>
          <w:sz w:val="20"/>
          <w:szCs w:val="20"/>
          <w:color w:val="auto"/>
        </w:rPr>
      </w:pPr>
    </w:p>
    <w:p>
      <w:pPr>
        <w:ind w:left="365" w:right="3059" w:hanging="365"/>
        <w:spacing w:after="0" w:line="235" w:lineRule="auto"/>
        <w:tabs>
          <w:tab w:leader="none" w:pos="36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5" w:lineRule="exact"/>
        <w:rPr>
          <w:rFonts w:ascii="Courier New" w:cs="Courier New" w:eastAsia="Courier New" w:hAnsi="Courier New"/>
          <w:sz w:val="16"/>
          <w:szCs w:val="16"/>
          <w:color w:val="auto"/>
        </w:rPr>
      </w:pPr>
    </w:p>
    <w:p>
      <w:pPr>
        <w:ind w:left="365" w:right="2879" w:hanging="365"/>
        <w:spacing w:after="0" w:line="295" w:lineRule="auto"/>
        <w:tabs>
          <w:tab w:leader="none" w:pos="36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entry reflects the preliminary allocation of the purchase price to identifiable net assets acquired and the excess purchase price to goodwill.</w:t>
      </w:r>
    </w:p>
    <w:p>
      <w:pPr>
        <w:spacing w:after="0" w:line="320"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COMMON ADDITIONAL CALCULATION OF CONSIDERATION STOCK</w:t>
      </w:r>
    </w:p>
    <w:p>
      <w:pPr>
        <w:ind w:left="45"/>
        <w:spacing w:after="0" w:line="236" w:lineRule="auto"/>
        <w:rPr>
          <w:sz w:val="20"/>
          <w:szCs w:val="20"/>
          <w:color w:val="auto"/>
        </w:rPr>
      </w:pPr>
      <w:r>
        <w:rPr>
          <w:rFonts w:ascii="Courier New" w:cs="Courier New" w:eastAsia="Courier New" w:hAnsi="Courier New"/>
          <w:sz w:val="16"/>
          <w:szCs w:val="16"/>
          <w:color w:val="auto"/>
        </w:rPr>
        <w:t>CAPITAL TOTAL ---------------------------- -------- ---</w:t>
      </w:r>
    </w:p>
    <w:tbl>
      <w:tblPr>
        <w:tblLayout w:type="fixed"/>
        <w:tblInd w:w="85" w:type="dxa"/>
        <w:tblCellMar>
          <w:top w:w="0" w:type="dxa"/>
          <w:left w:w="0" w:type="dxa"/>
          <w:bottom w:w="0" w:type="dxa"/>
          <w:right w:w="0" w:type="dxa"/>
        </w:tblCellMar>
      </w:tblPr>
      <w:tr>
        <w:trPr>
          <w:trHeight w:val="180"/>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w w:val="79"/>
              </w:rPr>
              <w:t>------- ----------</w:t>
            </w:r>
          </w:p>
        </w:tc>
        <w:tc>
          <w:tcPr>
            <w:tcW w:w="38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Issuance of common stock to AT&amp;T</w:t>
            </w:r>
          </w:p>
        </w:tc>
      </w:tr>
      <w:tr>
        <w:trPr>
          <w:trHeight w:val="179"/>
        </w:trPr>
        <w:tc>
          <w:tcPr>
            <w:tcW w:w="50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shareholders (1,231.0 million shares*</w:t>
            </w:r>
          </w:p>
        </w:tc>
      </w:tr>
      <w:tr>
        <w:trPr>
          <w:trHeight w:val="179"/>
        </w:trPr>
        <w:tc>
          <w:tcPr>
            <w:tcW w:w="1220" w:type="dxa"/>
            <w:vAlign w:val="bottom"/>
          </w:tcPr>
          <w:p>
            <w:pPr>
              <w:jc w:val="right"/>
              <w:spacing w:after="0"/>
              <w:rPr>
                <w:sz w:val="20"/>
                <w:szCs w:val="20"/>
                <w:color w:val="auto"/>
              </w:rPr>
            </w:pPr>
            <w:r>
              <w:rPr>
                <w:rFonts w:ascii="Courier New" w:cs="Courier New" w:eastAsia="Courier New" w:hAnsi="Courier New"/>
                <w:sz w:val="7"/>
                <w:szCs w:val="7"/>
                <w:color w:val="auto"/>
                <w:w w:val="71"/>
              </w:rPr>
              <w:t>$35.97).................................</w:t>
            </w:r>
          </w:p>
        </w:tc>
        <w:tc>
          <w:tcPr>
            <w:tcW w:w="3800" w:type="dxa"/>
            <w:vAlign w:val="bottom"/>
          </w:tcPr>
          <w:p>
            <w:pPr>
              <w:jc w:val="center"/>
              <w:ind w:left="2542"/>
              <w:spacing w:after="0" w:line="179" w:lineRule="exact"/>
              <w:rPr>
                <w:sz w:val="20"/>
                <w:szCs w:val="20"/>
                <w:color w:val="auto"/>
              </w:rPr>
            </w:pPr>
            <w:r>
              <w:rPr>
                <w:rFonts w:ascii="Courier New" w:cs="Courier New" w:eastAsia="Courier New" w:hAnsi="Courier New"/>
                <w:sz w:val="16"/>
                <w:szCs w:val="16"/>
                <w:color w:val="auto"/>
                <w:w w:val="96"/>
              </w:rPr>
              <w:t>$1,231.0(i)</w:t>
            </w:r>
          </w:p>
        </w:tc>
      </w:tr>
      <w:tr>
        <w:trPr>
          <w:trHeight w:val="179"/>
        </w:trPr>
        <w:tc>
          <w:tcPr>
            <w:tcW w:w="1220" w:type="dxa"/>
            <w:vAlign w:val="bottom"/>
          </w:tcPr>
          <w:p>
            <w:pPr>
              <w:jc w:val="right"/>
              <w:ind w:right="38"/>
              <w:spacing w:after="0" w:line="179" w:lineRule="exact"/>
              <w:rPr>
                <w:sz w:val="20"/>
                <w:szCs w:val="20"/>
                <w:color w:val="auto"/>
              </w:rPr>
            </w:pPr>
            <w:r>
              <w:rPr>
                <w:rFonts w:ascii="Courier New" w:cs="Courier New" w:eastAsia="Courier New" w:hAnsi="Courier New"/>
                <w:sz w:val="16"/>
                <w:szCs w:val="16"/>
                <w:color w:val="auto"/>
              </w:rPr>
              <w:t>$43,048.1</w:t>
            </w:r>
          </w:p>
        </w:tc>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$ 44,279.1 Issuance of common stock to</w:t>
            </w:r>
          </w:p>
        </w:tc>
      </w:tr>
      <w:tr>
        <w:trPr>
          <w:trHeight w:val="179"/>
        </w:trPr>
        <w:tc>
          <w:tcPr>
            <w:tcW w:w="50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Microsoft Corporation (115.0 million shares*</w:t>
            </w:r>
          </w:p>
        </w:tc>
      </w:tr>
      <w:tr>
        <w:trPr>
          <w:trHeight w:val="179"/>
        </w:trPr>
        <w:tc>
          <w:tcPr>
            <w:tcW w:w="1220" w:type="dxa"/>
            <w:vAlign w:val="bottom"/>
          </w:tcPr>
          <w:p>
            <w:pPr>
              <w:jc w:val="right"/>
              <w:spacing w:after="0"/>
              <w:rPr>
                <w:sz w:val="20"/>
                <w:szCs w:val="20"/>
                <w:color w:val="auto"/>
              </w:rPr>
            </w:pPr>
            <w:r>
              <w:rPr>
                <w:rFonts w:ascii="Courier New" w:cs="Courier New" w:eastAsia="Courier New" w:hAnsi="Courier New"/>
                <w:sz w:val="7"/>
                <w:szCs w:val="7"/>
                <w:color w:val="auto"/>
                <w:w w:val="71"/>
              </w:rPr>
              <w:t>$35.97).................................</w:t>
            </w:r>
          </w:p>
        </w:tc>
        <w:tc>
          <w:tcPr>
            <w:tcW w:w="3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115.0 4,021.6</w:t>
            </w:r>
          </w:p>
        </w:tc>
      </w:tr>
    </w:tbl>
    <w:p>
      <w:pPr>
        <w:jc w:val="center"/>
        <w:ind w:right="5015"/>
        <w:spacing w:after="0" w:line="236" w:lineRule="auto"/>
        <w:rPr>
          <w:sz w:val="20"/>
          <w:szCs w:val="20"/>
          <w:color w:val="auto"/>
        </w:rPr>
      </w:pPr>
      <w:r>
        <w:rPr>
          <w:rFonts w:ascii="Courier New" w:cs="Courier New" w:eastAsia="Courier New" w:hAnsi="Courier New"/>
          <w:sz w:val="16"/>
          <w:szCs w:val="16"/>
          <w:color w:val="auto"/>
        </w:rPr>
        <w:t>4,136.6 Fair value of AT&amp;T Comcast stock options</w:t>
      </w:r>
    </w:p>
    <w:p>
      <w:pPr>
        <w:ind w:left="125"/>
        <w:spacing w:after="0" w:line="237" w:lineRule="auto"/>
        <w:rPr>
          <w:sz w:val="20"/>
          <w:szCs w:val="20"/>
          <w:color w:val="auto"/>
        </w:rPr>
      </w:pPr>
      <w:r>
        <w:rPr>
          <w:rFonts w:ascii="Courier New" w:cs="Courier New" w:eastAsia="Courier New" w:hAnsi="Courier New"/>
          <w:sz w:val="16"/>
          <w:szCs w:val="16"/>
          <w:color w:val="auto"/>
        </w:rPr>
        <w:t>resulting from the conversion of AT&amp;T Broadband stock</w:t>
      </w:r>
    </w:p>
    <w:p>
      <w:pPr>
        <w:ind w:left="185"/>
        <w:spacing w:after="0" w:line="237" w:lineRule="auto"/>
        <w:rPr>
          <w:sz w:val="20"/>
          <w:szCs w:val="20"/>
          <w:color w:val="auto"/>
        </w:rPr>
      </w:pPr>
      <w:r>
        <w:rPr>
          <w:rFonts w:ascii="Courier New" w:cs="Courier New" w:eastAsia="Courier New" w:hAnsi="Courier New"/>
          <w:sz w:val="16"/>
          <w:szCs w:val="16"/>
          <w:color w:val="auto"/>
        </w:rPr>
        <w:t>options in the AT&amp;T Broadband merger based on Black-</w:t>
      </w:r>
    </w:p>
    <w:p>
      <w:pPr>
        <w:ind w:left="1585"/>
        <w:spacing w:after="0" w:line="237" w:lineRule="auto"/>
        <w:rPr>
          <w:sz w:val="20"/>
          <w:szCs w:val="20"/>
          <w:color w:val="auto"/>
        </w:rPr>
      </w:pPr>
      <w:r>
        <w:rPr>
          <w:rFonts w:ascii="Courier New" w:cs="Courier New" w:eastAsia="Courier New" w:hAnsi="Courier New"/>
          <w:sz w:val="16"/>
          <w:szCs w:val="16"/>
          <w:color w:val="auto"/>
        </w:rPr>
        <w:t>Scholes option pricing</w:t>
      </w:r>
    </w:p>
    <w:p>
      <w:pPr>
        <w:ind w:left="85"/>
        <w:spacing w:after="0" w:line="237" w:lineRule="auto"/>
        <w:rPr>
          <w:sz w:val="20"/>
          <w:szCs w:val="20"/>
          <w:color w:val="auto"/>
        </w:rPr>
      </w:pPr>
      <w:r>
        <w:rPr>
          <w:rFonts w:ascii="Courier New" w:cs="Courier New" w:eastAsia="Courier New" w:hAnsi="Courier New"/>
          <w:sz w:val="16"/>
          <w:szCs w:val="16"/>
          <w:color w:val="auto"/>
        </w:rPr>
        <w:t>model........................................... 554.1</w:t>
      </w:r>
    </w:p>
    <w:p>
      <w:pPr>
        <w:ind w:left="325"/>
        <w:spacing w:after="0" w:line="237" w:lineRule="auto"/>
        <w:rPr>
          <w:sz w:val="20"/>
          <w:szCs w:val="20"/>
          <w:color w:val="auto"/>
        </w:rPr>
      </w:pPr>
      <w:r>
        <w:rPr>
          <w:rFonts w:ascii="Courier New" w:cs="Courier New" w:eastAsia="Courier New" w:hAnsi="Courier New"/>
          <w:sz w:val="16"/>
          <w:szCs w:val="16"/>
          <w:color w:val="auto"/>
        </w:rPr>
        <w:t>554.1 -------- --------- ---------- (b15) Comcast</w:t>
      </w:r>
    </w:p>
    <w:p>
      <w:pPr>
        <w:ind w:left="265"/>
        <w:spacing w:after="0" w:line="237" w:lineRule="auto"/>
        <w:rPr>
          <w:sz w:val="20"/>
          <w:szCs w:val="20"/>
          <w:color w:val="auto"/>
        </w:rPr>
      </w:pPr>
      <w:r>
        <w:rPr>
          <w:rFonts w:ascii="Courier New" w:cs="Courier New" w:eastAsia="Courier New" w:hAnsi="Courier New"/>
          <w:sz w:val="16"/>
          <w:szCs w:val="16"/>
          <w:color w:val="auto"/>
        </w:rPr>
        <w:t>common stock equity consideration.................</w:t>
      </w:r>
    </w:p>
    <w:p>
      <w:pPr>
        <w:jc w:val="center"/>
        <w:ind w:right="5015"/>
        <w:spacing w:after="0" w:line="237" w:lineRule="auto"/>
        <w:rPr>
          <w:sz w:val="20"/>
          <w:szCs w:val="20"/>
          <w:color w:val="auto"/>
        </w:rPr>
      </w:pPr>
      <w:r>
        <w:rPr>
          <w:rFonts w:ascii="Courier New" w:cs="Courier New" w:eastAsia="Courier New" w:hAnsi="Courier New"/>
          <w:sz w:val="16"/>
          <w:szCs w:val="16"/>
          <w:color w:val="auto"/>
        </w:rPr>
        <w:t>1,346.0 47,623.8 48,969.8 (b8) Transaction costs</w:t>
      </w:r>
    </w:p>
    <w:p>
      <w:pPr>
        <w:ind w:left="265"/>
        <w:spacing w:after="0" w:line="236" w:lineRule="auto"/>
        <w:rPr>
          <w:sz w:val="20"/>
          <w:szCs w:val="20"/>
          <w:color w:val="auto"/>
        </w:rPr>
      </w:pPr>
      <w:r>
        <w:rPr>
          <w:rFonts w:ascii="Courier New" w:cs="Courier New" w:eastAsia="Courier New" w:hAnsi="Courier New"/>
          <w:sz w:val="16"/>
          <w:szCs w:val="16"/>
          <w:color w:val="auto"/>
        </w:rPr>
        <w:t>(assumed to be funded -- $57.5 short-term debt and</w:t>
      </w:r>
    </w:p>
    <w:p>
      <w:pPr>
        <w:ind w:left="145"/>
        <w:spacing w:after="0" w:line="237" w:lineRule="auto"/>
        <w:rPr>
          <w:sz w:val="20"/>
          <w:szCs w:val="20"/>
          <w:color w:val="auto"/>
        </w:rPr>
      </w:pPr>
      <w:r>
        <w:rPr>
          <w:rFonts w:ascii="Courier New" w:cs="Courier New" w:eastAsia="Courier New" w:hAnsi="Courier New"/>
          <w:sz w:val="16"/>
          <w:szCs w:val="16"/>
          <w:color w:val="auto"/>
        </w:rPr>
        <w:t>$357.5 long-term debt).............. 415.0 ----------</w:t>
      </w:r>
    </w:p>
    <w:p>
      <w:pPr>
        <w:ind w:left="2365"/>
        <w:spacing w:after="0" w:line="237" w:lineRule="auto"/>
        <w:rPr>
          <w:sz w:val="20"/>
          <w:szCs w:val="20"/>
          <w:color w:val="auto"/>
        </w:rPr>
      </w:pPr>
      <w:r>
        <w:rPr>
          <w:rFonts w:ascii="Courier New" w:cs="Courier New" w:eastAsia="Courier New" w:hAnsi="Courier New"/>
          <w:sz w:val="16"/>
          <w:szCs w:val="16"/>
          <w:color w:val="auto"/>
        </w:rPr>
        <w:t>Total</w:t>
      </w:r>
    </w:p>
    <w:p>
      <w:pPr>
        <w:ind w:left="185"/>
        <w:spacing w:after="0" w:line="237" w:lineRule="auto"/>
        <w:rPr>
          <w:sz w:val="20"/>
          <w:szCs w:val="20"/>
          <w:color w:val="auto"/>
        </w:rPr>
      </w:pPr>
      <w:r>
        <w:rPr>
          <w:rFonts w:ascii="Courier New" w:cs="Courier New" w:eastAsia="Courier New" w:hAnsi="Courier New"/>
          <w:sz w:val="16"/>
          <w:szCs w:val="16"/>
          <w:color w:val="auto"/>
        </w:rPr>
        <w:t>consideration..................................... $</w:t>
      </w:r>
    </w:p>
    <w:p>
      <w:pPr>
        <w:spacing w:after="0" w:line="4" w:lineRule="exact"/>
        <w:rPr>
          <w:sz w:val="20"/>
          <w:szCs w:val="20"/>
          <w:color w:val="auto"/>
        </w:rPr>
      </w:pPr>
    </w:p>
    <w:p>
      <w:pPr>
        <w:ind w:left="45" w:right="5059" w:firstLine="46"/>
        <w:spacing w:after="0" w:line="270" w:lineRule="auto"/>
        <w:rPr>
          <w:sz w:val="20"/>
          <w:szCs w:val="20"/>
          <w:color w:val="auto"/>
        </w:rPr>
      </w:pPr>
      <w:r>
        <w:rPr>
          <w:rFonts w:ascii="Courier New" w:cs="Courier New" w:eastAsia="Courier New" w:hAnsi="Courier New"/>
          <w:sz w:val="14"/>
          <w:szCs w:val="14"/>
          <w:color w:val="auto"/>
        </w:rPr>
        <w:t>49,384.8 ========== Preliminary estimate of fair value of identifiable net assets acquired (b16) Book value of</w:t>
      </w:r>
    </w:p>
    <w:p>
      <w:pPr>
        <w:spacing w:after="0" w:line="1" w:lineRule="exact"/>
        <w:rPr>
          <w:sz w:val="20"/>
          <w:szCs w:val="20"/>
          <w:color w:val="auto"/>
        </w:rPr>
      </w:pPr>
    </w:p>
    <w:p>
      <w:pPr>
        <w:jc w:val="center"/>
        <w:ind w:right="5015"/>
        <w:spacing w:after="0" w:line="235" w:lineRule="auto"/>
        <w:rPr>
          <w:sz w:val="20"/>
          <w:szCs w:val="20"/>
          <w:color w:val="auto"/>
        </w:rPr>
      </w:pPr>
      <w:r>
        <w:rPr>
          <w:rFonts w:ascii="Courier New" w:cs="Courier New" w:eastAsia="Courier New" w:hAnsi="Courier New"/>
          <w:sz w:val="16"/>
          <w:szCs w:val="16"/>
          <w:color w:val="auto"/>
        </w:rPr>
        <w:t>AT&amp;T Broadband Group........................ $ 42,164.0 Elimination of gross AT&amp;T Broadband Group goodwill........ (20,102.0) (b1) Current portion of deferred financing fees................ 57.5 (b2) Preliminary estimate of adjustment to fair value of</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1,801.6 (b4) Preliminary estimate of adjustment to fair</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value of cable franchise operating</w:t>
      </w:r>
    </w:p>
    <w:p>
      <w:pPr>
        <w:spacing w:after="0" w:line="4" w:lineRule="exact"/>
        <w:rPr>
          <w:sz w:val="20"/>
          <w:szCs w:val="20"/>
          <w:color w:val="auto"/>
        </w:rPr>
      </w:pPr>
    </w:p>
    <w:p>
      <w:pPr>
        <w:jc w:val="center"/>
        <w:ind w:right="5015"/>
        <w:spacing w:after="0" w:line="270" w:lineRule="auto"/>
        <w:rPr>
          <w:sz w:val="20"/>
          <w:szCs w:val="20"/>
          <w:color w:val="auto"/>
        </w:rPr>
      </w:pPr>
      <w:r>
        <w:rPr>
          <w:rFonts w:ascii="Courier New" w:cs="Courier New" w:eastAsia="Courier New" w:hAnsi="Courier New"/>
          <w:sz w:val="14"/>
          <w:szCs w:val="14"/>
          <w:color w:val="auto"/>
        </w:rPr>
        <w:t>rights.............................. (2,501.0) (b5) Elimination of AT&amp;T Broadband Group accumulated amortization............................................ 3,242.0 (b6) Long-term portion of deferred financing</w:t>
      </w:r>
    </w:p>
    <w:p>
      <w:pPr>
        <w:ind w:left="185"/>
        <w:spacing w:after="0" w:line="234" w:lineRule="auto"/>
        <w:rPr>
          <w:sz w:val="20"/>
          <w:szCs w:val="20"/>
          <w:color w:val="auto"/>
        </w:rPr>
      </w:pPr>
      <w:r>
        <w:rPr>
          <w:rFonts w:ascii="Courier New" w:cs="Courier New" w:eastAsia="Courier New" w:hAnsi="Courier New"/>
          <w:sz w:val="16"/>
          <w:szCs w:val="16"/>
          <w:color w:val="auto"/>
        </w:rPr>
        <w:t>fees.............. 57.5 (b7) Preliminary estimate of</w:t>
      </w:r>
    </w:p>
    <w:p>
      <w:pPr>
        <w:jc w:val="center"/>
        <w:ind w:right="5015"/>
        <w:spacing w:after="0" w:line="237" w:lineRule="auto"/>
        <w:rPr>
          <w:sz w:val="20"/>
          <w:szCs w:val="20"/>
          <w:color w:val="auto"/>
        </w:rPr>
      </w:pPr>
      <w:r>
        <w:rPr>
          <w:rFonts w:ascii="Courier New" w:cs="Courier New" w:eastAsia="Courier New" w:hAnsi="Courier New"/>
          <w:sz w:val="16"/>
          <w:szCs w:val="16"/>
          <w:color w:val="auto"/>
        </w:rPr>
        <w:t>current tax liability arising from the</w:t>
      </w:r>
    </w:p>
    <w:p>
      <w:pPr>
        <w:ind w:left="185"/>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center"/>
        <w:ind w:right="5015"/>
        <w:spacing w:after="0" w:line="270" w:lineRule="auto"/>
        <w:rPr>
          <w:sz w:val="20"/>
          <w:szCs w:val="20"/>
          <w:color w:val="auto"/>
        </w:rPr>
      </w:pPr>
      <w:r>
        <w:rPr>
          <w:rFonts w:ascii="Courier New" w:cs="Courier New" w:eastAsia="Courier New" w:hAnsi="Courier New"/>
          <w:sz w:val="14"/>
          <w:szCs w:val="14"/>
          <w:color w:val="auto"/>
        </w:rPr>
        <w:t>(1,024.6) (b9) Preliminary estimate of adjustment to fair value of AT&amp;T Broadband Group assumed long-term debt.................. 106.7 (b10) Preliminary estimate of adjustment to deferred tax liability on adjustments</w:t>
      </w:r>
    </w:p>
    <w:p>
      <w:pPr>
        <w:jc w:val="center"/>
        <w:ind w:right="5015"/>
        <w:spacing w:after="0" w:line="234" w:lineRule="auto"/>
        <w:rPr>
          <w:sz w:val="20"/>
          <w:szCs w:val="20"/>
          <w:color w:val="auto"/>
        </w:rPr>
      </w:pPr>
      <w:r>
        <w:rPr>
          <w:rFonts w:ascii="Courier New" w:cs="Courier New" w:eastAsia="Courier New" w:hAnsi="Courier New"/>
          <w:sz w:val="16"/>
          <w:szCs w:val="16"/>
          <w:color w:val="auto"/>
        </w:rPr>
        <w:t>at combined federal and state statutory</w:t>
      </w:r>
    </w:p>
    <w:tbl>
      <w:tblPr>
        <w:tblLayout w:type="fixed"/>
        <w:tblInd w:w="85" w:type="dxa"/>
        <w:tblCellMar>
          <w:top w:w="0" w:type="dxa"/>
          <w:left w:w="0" w:type="dxa"/>
          <w:bottom w:w="0" w:type="dxa"/>
          <w:right w:w="0" w:type="dxa"/>
        </w:tblCellMar>
      </w:tblP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rate..........................................</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(291.5)</w:t>
            </w:r>
          </w:p>
        </w:tc>
      </w:tr>
    </w:tbl>
    <w:p>
      <w:pPr>
        <w:jc w:val="center"/>
        <w:ind w:right="5015"/>
        <w:spacing w:after="0" w:line="236" w:lineRule="auto"/>
        <w:rPr>
          <w:sz w:val="20"/>
          <w:szCs w:val="20"/>
          <w:color w:val="auto"/>
        </w:rPr>
      </w:pPr>
      <w:r>
        <w:rPr>
          <w:rFonts w:ascii="Courier New" w:cs="Courier New" w:eastAsia="Courier New" w:hAnsi="Courier New"/>
          <w:sz w:val="16"/>
          <w:szCs w:val="16"/>
          <w:color w:val="auto"/>
        </w:rPr>
        <w:t>(b11) Certain liabilities retained by AT&amp;T related to</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Excite@Home.............................................</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179.0 (b12) Preliminary estimate of adjustment to fair</w:t>
      </w:r>
    </w:p>
    <w:p>
      <w:pPr>
        <w:jc w:val="center"/>
        <w:ind w:right="5015"/>
        <w:spacing w:after="0" w:line="236" w:lineRule="auto"/>
        <w:rPr>
          <w:sz w:val="20"/>
          <w:szCs w:val="20"/>
          <w:color w:val="auto"/>
        </w:rPr>
      </w:pPr>
      <w:r>
        <w:rPr>
          <w:rFonts w:ascii="Courier New" w:cs="Courier New" w:eastAsia="Courier New" w:hAnsi="Courier New"/>
          <w:sz w:val="16"/>
          <w:szCs w:val="16"/>
          <w:color w:val="auto"/>
        </w:rPr>
        <w:t>value of other non-current</w:t>
      </w:r>
    </w:p>
    <w:p>
      <w:pPr>
        <w:ind w:left="265"/>
        <w:spacing w:after="0" w:line="237" w:lineRule="auto"/>
        <w:rPr>
          <w:sz w:val="20"/>
          <w:szCs w:val="20"/>
          <w:color w:val="auto"/>
        </w:rPr>
      </w:pPr>
      <w:r>
        <w:rPr>
          <w:rFonts w:ascii="Courier New" w:cs="Courier New" w:eastAsia="Courier New" w:hAnsi="Courier New"/>
          <w:sz w:val="16"/>
          <w:szCs w:val="16"/>
          <w:color w:val="auto"/>
        </w:rPr>
        <w:t>liabilities................................. 274.1</w:t>
      </w:r>
    </w:p>
    <w:p>
      <w:pPr>
        <w:ind w:left="325"/>
        <w:spacing w:after="0" w:line="237" w:lineRule="auto"/>
        <w:rPr>
          <w:sz w:val="20"/>
          <w:szCs w:val="20"/>
          <w:color w:val="auto"/>
        </w:rPr>
      </w:pPr>
      <w:r>
        <w:rPr>
          <w:rFonts w:ascii="Courier New" w:cs="Courier New" w:eastAsia="Courier New" w:hAnsi="Courier New"/>
          <w:sz w:val="16"/>
          <w:szCs w:val="16"/>
          <w:color w:val="auto"/>
        </w:rPr>
        <w:t>(b13) Liabilities retained by AT&amp;T related to TCI</w:t>
      </w:r>
    </w:p>
    <w:p>
      <w:pPr>
        <w:ind w:left="1805"/>
        <w:spacing w:after="0" w:line="237" w:lineRule="auto"/>
        <w:rPr>
          <w:sz w:val="20"/>
          <w:szCs w:val="20"/>
          <w:color w:val="auto"/>
        </w:rPr>
      </w:pPr>
      <w:r>
        <w:rPr>
          <w:rFonts w:ascii="Courier New" w:cs="Courier New" w:eastAsia="Courier New" w:hAnsi="Courier New"/>
          <w:sz w:val="16"/>
          <w:szCs w:val="16"/>
          <w:color w:val="auto"/>
        </w:rPr>
        <w:t>Pacific Preferred</w:t>
      </w:r>
    </w:p>
    <w:p>
      <w:pPr>
        <w:ind w:left="85"/>
        <w:spacing w:after="0" w:line="237" w:lineRule="auto"/>
        <w:rPr>
          <w:sz w:val="20"/>
          <w:szCs w:val="20"/>
          <w:color w:val="auto"/>
        </w:rPr>
      </w:pPr>
      <w:r>
        <w:rPr>
          <w:rFonts w:ascii="Courier New" w:cs="Courier New" w:eastAsia="Courier New" w:hAnsi="Courier New"/>
          <w:sz w:val="16"/>
          <w:szCs w:val="16"/>
          <w:color w:val="auto"/>
        </w:rPr>
        <w:t>shares........................................ 2,100.0</w:t>
      </w:r>
    </w:p>
    <w:p>
      <w:pPr>
        <w:ind w:left="685"/>
        <w:spacing w:after="0" w:line="237" w:lineRule="auto"/>
        <w:rPr>
          <w:sz w:val="20"/>
          <w:szCs w:val="20"/>
          <w:color w:val="auto"/>
        </w:rPr>
      </w:pPr>
      <w:r>
        <w:rPr>
          <w:rFonts w:ascii="Courier New" w:cs="Courier New" w:eastAsia="Courier New" w:hAnsi="Courier New"/>
          <w:sz w:val="16"/>
          <w:szCs w:val="16"/>
          <w:color w:val="auto"/>
        </w:rPr>
        <w:t>(b14) Redemption of Microsoft Corporation</w:t>
      </w:r>
    </w:p>
    <w:p>
      <w:pPr>
        <w:ind w:left="125"/>
        <w:spacing w:after="0" w:line="237" w:lineRule="auto"/>
        <w:rPr>
          <w:sz w:val="20"/>
          <w:szCs w:val="20"/>
          <w:color w:val="auto"/>
        </w:rPr>
      </w:pPr>
      <w:r>
        <w:rPr>
          <w:rFonts w:ascii="Courier New" w:cs="Courier New" w:eastAsia="Courier New" w:hAnsi="Courier New"/>
          <w:sz w:val="16"/>
          <w:szCs w:val="16"/>
          <w:color w:val="auto"/>
        </w:rPr>
        <w:t>QUIPS................. 4,720.0 ---------- Preliminary</w:t>
      </w:r>
    </w:p>
    <w:p>
      <w:pPr>
        <w:ind w:left="325"/>
        <w:spacing w:after="0" w:line="237" w:lineRule="auto"/>
        <w:rPr>
          <w:sz w:val="20"/>
          <w:szCs w:val="20"/>
          <w:color w:val="auto"/>
        </w:rPr>
      </w:pPr>
      <w:r>
        <w:rPr>
          <w:rFonts w:ascii="Courier New" w:cs="Courier New" w:eastAsia="Courier New" w:hAnsi="Courier New"/>
          <w:sz w:val="16"/>
          <w:szCs w:val="16"/>
          <w:color w:val="auto"/>
        </w:rPr>
        <w:t>estimate of fair value of identifiable net assets</w:t>
      </w:r>
    </w:p>
    <w:p>
      <w:pPr>
        <w:ind w:left="325"/>
        <w:spacing w:after="0" w:line="236" w:lineRule="auto"/>
        <w:rPr>
          <w:sz w:val="20"/>
          <w:szCs w:val="20"/>
          <w:color w:val="auto"/>
        </w:rPr>
      </w:pPr>
      <w:r>
        <w:rPr>
          <w:rFonts w:ascii="Courier New" w:cs="Courier New" w:eastAsia="Courier New" w:hAnsi="Courier New"/>
          <w:sz w:val="16"/>
          <w:szCs w:val="16"/>
          <w:color w:val="auto"/>
        </w:rPr>
        <w:t>acquired.........................................</w:t>
      </w:r>
    </w:p>
    <w:p>
      <w:pPr>
        <w:ind w:left="1165"/>
        <w:spacing w:after="0" w:line="237" w:lineRule="auto"/>
        <w:rPr>
          <w:sz w:val="20"/>
          <w:szCs w:val="20"/>
          <w:color w:val="auto"/>
        </w:rPr>
      </w:pPr>
      <w:r>
        <w:rPr>
          <w:rFonts w:ascii="Courier New" w:cs="Courier New" w:eastAsia="Courier New" w:hAnsi="Courier New"/>
          <w:sz w:val="16"/>
          <w:szCs w:val="16"/>
          <w:color w:val="auto"/>
        </w:rPr>
        <w:t>30,783.3 ---------- Acquisition</w:t>
      </w:r>
    </w:p>
    <w:p>
      <w:pPr>
        <w:ind w:left="365"/>
        <w:spacing w:after="0" w:line="237" w:lineRule="auto"/>
        <w:rPr>
          <w:sz w:val="20"/>
          <w:szCs w:val="20"/>
          <w:color w:val="auto"/>
        </w:rPr>
      </w:pPr>
      <w:r>
        <w:rPr>
          <w:rFonts w:ascii="Courier New" w:cs="Courier New" w:eastAsia="Courier New" w:hAnsi="Courier New"/>
          <w:sz w:val="16"/>
          <w:szCs w:val="16"/>
          <w:color w:val="auto"/>
        </w:rPr>
        <w:t>goodwill...................................... $</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18,601.5 ========== Calculation of goodwill acquisition</w:t>
      </w:r>
    </w:p>
    <w:p>
      <w:pPr>
        <w:spacing w:after="0" w:line="14" w:lineRule="exact"/>
        <w:rPr>
          <w:sz w:val="20"/>
          <w:szCs w:val="20"/>
          <w:color w:val="auto"/>
        </w:rPr>
      </w:pPr>
    </w:p>
    <w:p>
      <w:pPr>
        <w:ind w:left="1585"/>
        <w:spacing w:after="0"/>
        <w:rPr>
          <w:sz w:val="20"/>
          <w:szCs w:val="20"/>
          <w:color w:val="auto"/>
        </w:rPr>
      </w:pPr>
      <w:r>
        <w:rPr>
          <w:rFonts w:ascii="Courier New" w:cs="Courier New" w:eastAsia="Courier New" w:hAnsi="Courier New"/>
          <w:sz w:val="16"/>
          <w:szCs w:val="16"/>
          <w:color w:val="auto"/>
        </w:rPr>
        <w:t>adjustment Acquisition</w:t>
      </w:r>
    </w:p>
    <w:p>
      <w:pPr>
        <w:ind w:left="365"/>
        <w:spacing w:after="0" w:line="236" w:lineRule="auto"/>
        <w:rPr>
          <w:sz w:val="20"/>
          <w:szCs w:val="20"/>
          <w:color w:val="auto"/>
        </w:rPr>
      </w:pPr>
      <w:r>
        <w:rPr>
          <w:rFonts w:ascii="Courier New" w:cs="Courier New" w:eastAsia="Courier New" w:hAnsi="Courier New"/>
          <w:sz w:val="16"/>
          <w:szCs w:val="16"/>
          <w:color w:val="auto"/>
        </w:rPr>
        <w:t>goodwill...................................... $</w:t>
      </w:r>
    </w:p>
    <w:p>
      <w:pPr>
        <w:ind w:left="545"/>
        <w:spacing w:after="0" w:line="237" w:lineRule="auto"/>
        <w:rPr>
          <w:sz w:val="20"/>
          <w:szCs w:val="20"/>
          <w:color w:val="auto"/>
        </w:rPr>
      </w:pPr>
      <w:r>
        <w:rPr>
          <w:rFonts w:ascii="Courier New" w:cs="Courier New" w:eastAsia="Courier New" w:hAnsi="Courier New"/>
          <w:sz w:val="16"/>
          <w:szCs w:val="16"/>
          <w:color w:val="auto"/>
        </w:rPr>
        <w:t>18,601.5 Gross value of AT&amp;T Broadband Group</w:t>
      </w:r>
    </w:p>
    <w:p>
      <w:pPr>
        <w:ind w:left="325"/>
        <w:spacing w:after="0" w:line="237" w:lineRule="auto"/>
        <w:rPr>
          <w:sz w:val="20"/>
          <w:szCs w:val="20"/>
          <w:color w:val="auto"/>
        </w:rPr>
      </w:pPr>
      <w:r>
        <w:rPr>
          <w:rFonts w:ascii="Courier New" w:cs="Courier New" w:eastAsia="Courier New" w:hAnsi="Courier New"/>
          <w:sz w:val="16"/>
          <w:szCs w:val="16"/>
          <w:color w:val="auto"/>
        </w:rPr>
        <w:t>goodwill.............. (20,102.0) ---------- (b3)</w:t>
      </w:r>
    </w:p>
    <w:p>
      <w:pPr>
        <w:ind w:left="1665"/>
        <w:spacing w:after="0" w:line="237" w:lineRule="auto"/>
        <w:rPr>
          <w:sz w:val="20"/>
          <w:szCs w:val="20"/>
          <w:color w:val="auto"/>
        </w:rPr>
      </w:pPr>
      <w:r>
        <w:rPr>
          <w:rFonts w:ascii="Courier New" w:cs="Courier New" w:eastAsia="Courier New" w:hAnsi="Courier New"/>
          <w:sz w:val="16"/>
          <w:szCs w:val="16"/>
          <w:color w:val="auto"/>
        </w:rPr>
        <w:t>Goodwill acquisition</w:t>
      </w:r>
    </w:p>
    <w:p>
      <w:pPr>
        <w:ind w:left="45"/>
        <w:spacing w:after="0" w:line="237" w:lineRule="auto"/>
        <w:rPr>
          <w:sz w:val="20"/>
          <w:szCs w:val="20"/>
          <w:color w:val="auto"/>
        </w:rPr>
      </w:pPr>
      <w:r>
        <w:rPr>
          <w:rFonts w:ascii="Courier New" w:cs="Courier New" w:eastAsia="Courier New" w:hAnsi="Courier New"/>
          <w:sz w:val="16"/>
          <w:szCs w:val="16"/>
          <w:color w:val="auto"/>
        </w:rPr>
        <w:t>adjustment........................... $ (1,500.5) -----</w:t>
      </w:r>
    </w:p>
    <w:p>
      <w:pPr>
        <w:spacing w:after="0" w:line="4" w:lineRule="exact"/>
        <w:rPr>
          <w:sz w:val="20"/>
          <w:szCs w:val="20"/>
          <w:color w:val="auto"/>
        </w:rPr>
      </w:pPr>
    </w:p>
    <w:p>
      <w:pPr>
        <w:ind w:left="885" w:right="5059" w:hanging="843"/>
        <w:spacing w:after="0" w:line="234" w:lineRule="auto"/>
        <w:tabs>
          <w:tab w:leader="none" w:pos="60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Maximum number of shares of common stock that could be issued in the AT&amp;T Broadband</w:t>
      </w:r>
    </w:p>
    <w:p>
      <w:pPr>
        <w:ind w:left="125"/>
        <w:spacing w:after="0" w:line="237" w:lineRule="auto"/>
        <w:rPr>
          <w:sz w:val="20"/>
          <w:szCs w:val="20"/>
          <w:color w:val="auto"/>
        </w:rPr>
      </w:pPr>
      <w:r>
        <w:rPr>
          <w:rFonts w:ascii="Courier New" w:cs="Courier New" w:eastAsia="Courier New" w:hAnsi="Courier New"/>
          <w:sz w:val="16"/>
          <w:szCs w:val="16"/>
          <w:color w:val="auto"/>
        </w:rPr>
        <w:t>merger................... 1,235.0 Share equivalent of</w:t>
      </w:r>
    </w:p>
    <w:p>
      <w:pPr>
        <w:ind w:left="225"/>
        <w:spacing w:after="0" w:line="237" w:lineRule="auto"/>
        <w:rPr>
          <w:sz w:val="20"/>
          <w:szCs w:val="20"/>
          <w:color w:val="auto"/>
        </w:rPr>
      </w:pPr>
      <w:r>
        <w:rPr>
          <w:rFonts w:ascii="Courier New" w:cs="Courier New" w:eastAsia="Courier New" w:hAnsi="Courier New"/>
          <w:sz w:val="16"/>
          <w:szCs w:val="16"/>
          <w:color w:val="auto"/>
        </w:rPr>
        <w:t>intrinsic value of AT&amp;T Broadband stock options and</w:t>
      </w:r>
    </w:p>
    <w:tbl>
      <w:tblPr>
        <w:tblLayout w:type="fixed"/>
        <w:tblInd w:w="225" w:type="dxa"/>
        <w:tblCellMar>
          <w:top w:w="0" w:type="dxa"/>
          <w:left w:w="0" w:type="dxa"/>
          <w:bottom w:w="0" w:type="dxa"/>
          <w:right w:w="0" w:type="dxa"/>
        </w:tblCellMar>
      </w:tblP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 appreciation rights...........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(4.0) --------</w:t>
            </w:r>
          </w:p>
        </w:tc>
      </w:tr>
    </w:tbl>
    <w:p>
      <w:pPr>
        <w:ind w:left="85"/>
        <w:spacing w:after="0" w:line="236" w:lineRule="auto"/>
        <w:rPr>
          <w:sz w:val="20"/>
          <w:szCs w:val="20"/>
          <w:color w:val="auto"/>
        </w:rPr>
      </w:pPr>
      <w:r>
        <w:rPr>
          <w:rFonts w:ascii="Courier New" w:cs="Courier New" w:eastAsia="Courier New" w:hAnsi="Courier New"/>
          <w:sz w:val="16"/>
          <w:szCs w:val="16"/>
          <w:color w:val="auto"/>
        </w:rPr>
        <w:t>Common stock to be issued to AT&amp;T shareholders........</w:t>
      </w:r>
    </w:p>
    <w:p>
      <w:pPr>
        <w:ind w:left="1865"/>
        <w:spacing w:after="0" w:line="237" w:lineRule="auto"/>
        <w:rPr>
          <w:sz w:val="20"/>
          <w:szCs w:val="20"/>
          <w:color w:val="auto"/>
        </w:rPr>
      </w:pPr>
      <w:r>
        <w:rPr>
          <w:rFonts w:ascii="Courier New" w:cs="Courier New" w:eastAsia="Courier New" w:hAnsi="Courier New"/>
          <w:sz w:val="16"/>
          <w:szCs w:val="16"/>
          <w:color w:val="auto"/>
        </w:rPr>
        <w:t>1,231.0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5" w:right="2879"/>
        <w:spacing w:after="0" w:line="295" w:lineRule="auto"/>
        <w:rPr>
          <w:sz w:val="20"/>
          <w:szCs w:val="20"/>
          <w:color w:val="auto"/>
        </w:rPr>
      </w:pPr>
      <w:r>
        <w:rPr>
          <w:rFonts w:ascii="Courier New" w:cs="Courier New" w:eastAsia="Courier New" w:hAnsi="Courier New"/>
          <w:sz w:val="14"/>
          <w:szCs w:val="14"/>
          <w:color w:val="auto"/>
        </w:rPr>
        <w:t>Certain programming and other contracts of AT&amp;T Broadband Group and Comcast may, by their terms, be assumed, altered or terminated as a result of the</w:t>
      </w:r>
    </w:p>
    <w:p>
      <w:pPr>
        <w:sectPr>
          <w:pgSz w:w="11900" w:h="16838" w:orient="portrait"/>
          <w:cols w:equalWidth="0" w:num="1">
            <w:col w:w="10224"/>
          </w:cols>
          <w:pgMar w:left="235" w:top="648" w:right="1440" w:bottom="0" w:gutter="0" w:footer="0" w:header="0"/>
        </w:sectPr>
      </w:pPr>
    </w:p>
    <w:bookmarkStart w:id="107" w:name="page108"/>
    <w:bookmarkEnd w:id="107"/>
    <w:p>
      <w:pPr>
        <w:ind w:right="2879"/>
        <w:spacing w:after="0" w:line="235" w:lineRule="auto"/>
        <w:rPr>
          <w:sz w:val="20"/>
          <w:szCs w:val="20"/>
          <w:color w:val="auto"/>
        </w:rPr>
      </w:pPr>
      <w:r>
        <w:rPr>
          <w:rFonts w:ascii="Courier New" w:cs="Courier New" w:eastAsia="Courier New" w:hAnsi="Courier New"/>
          <w:sz w:val="16"/>
          <w:szCs w:val="16"/>
          <w:color w:val="auto"/>
        </w:rPr>
        <w:t>completion of the AT&amp;T Comcast transaction. However, due to confidentiality provisions in those contracts as well as legal restrictions, those terms cannot be shared between the two parties as of the date of this document. Therefore, management cannot currently estimate the impact, if any, of favorable or unfavorable contracts that</w:t>
      </w:r>
    </w:p>
    <w:p>
      <w:pPr>
        <w:spacing w:after="0" w:line="35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III-5</w:t>
      </w:r>
    </w:p>
    <w:p>
      <w:pPr>
        <w:sectPr>
          <w:pgSz w:w="11900" w:h="16838" w:orient="portrait"/>
          <w:cols w:equalWidth="0" w:num="1">
            <w:col w:w="9859"/>
          </w:cols>
          <w:pgMar w:left="600" w:top="142" w:right="1440" w:bottom="1440" w:gutter="0" w:footer="0" w:header="0"/>
        </w:sectPr>
      </w:pPr>
    </w:p>
    <w:bookmarkStart w:id="108" w:name="page109"/>
    <w:bookmarkEnd w:id="108"/>
    <w:p>
      <w:pPr>
        <w:ind w:left="365" w:right="2959"/>
        <w:spacing w:after="0" w:line="235" w:lineRule="auto"/>
        <w:rPr>
          <w:sz w:val="20"/>
          <w:szCs w:val="20"/>
          <w:color w:val="auto"/>
        </w:rPr>
      </w:pPr>
      <w:r>
        <w:rPr>
          <w:rFonts w:ascii="Courier New" w:cs="Courier New" w:eastAsia="Courier New" w:hAnsi="Courier New"/>
          <w:sz w:val="16"/>
          <w:szCs w:val="16"/>
          <w:color w:val="auto"/>
        </w:rPr>
        <w:t>may result from the ultimate allocation of purchase price. See note (l) to the Unaudited Pro Forma Combined Condensed Statement of Operations for a sensitivity analysis of purchase price allocation.</w:t>
      </w:r>
    </w:p>
    <w:p>
      <w:pPr>
        <w:spacing w:after="0" w:line="200" w:lineRule="exact"/>
        <w:rPr>
          <w:sz w:val="20"/>
          <w:szCs w:val="20"/>
          <w:color w:val="auto"/>
        </w:rPr>
      </w:pPr>
    </w:p>
    <w:p>
      <w:pPr>
        <w:spacing w:after="0" w:line="341" w:lineRule="exact"/>
        <w:rPr>
          <w:sz w:val="20"/>
          <w:szCs w:val="20"/>
          <w:color w:val="auto"/>
        </w:rPr>
      </w:pPr>
    </w:p>
    <w:p>
      <w:pPr>
        <w:ind w:left="365" w:right="3719" w:hanging="365"/>
        <w:spacing w:after="0" w:line="235" w:lineRule="auto"/>
        <w:tabs>
          <w:tab w:leader="none" w:pos="3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refinancing of existing short-term debt due to AT&amp;T ($3,959.0) and certain components of the current portion of long-term debt ($2,109.4) with new debt of AT&amp;T Comcast. The refinancing is assumed to be funded half with short-term debt and half with long-term debt.</w:t>
      </w:r>
    </w:p>
    <w:p>
      <w:pPr>
        <w:spacing w:after="0" w:line="185" w:lineRule="exact"/>
        <w:rPr>
          <w:rFonts w:ascii="Courier New" w:cs="Courier New" w:eastAsia="Courier New" w:hAnsi="Courier New"/>
          <w:sz w:val="16"/>
          <w:szCs w:val="16"/>
          <w:color w:val="auto"/>
        </w:rPr>
      </w:pPr>
    </w:p>
    <w:p>
      <w:pPr>
        <w:ind w:left="365" w:right="3519" w:hanging="365"/>
        <w:spacing w:after="0" w:line="234" w:lineRule="auto"/>
        <w:tabs>
          <w:tab w:leader="none" w:pos="3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AT&amp;T Broadband Group's investment in Comcast as follows:</w:t>
      </w:r>
    </w:p>
    <w:p>
      <w:pPr>
        <w:spacing w:after="0" w:line="177" w:lineRule="exact"/>
        <w:rPr>
          <w:sz w:val="20"/>
          <w:szCs w:val="20"/>
          <w:color w:val="auto"/>
        </w:rPr>
      </w:pPr>
    </w:p>
    <w:tbl>
      <w:tblPr>
        <w:tblLayout w:type="fixed"/>
        <w:tblInd w:w="365" w:type="dxa"/>
        <w:tblCellMar>
          <w:top w:w="0" w:type="dxa"/>
          <w:left w:w="0" w:type="dxa"/>
          <w:bottom w:w="0" w:type="dxa"/>
          <w:right w:w="0" w:type="dxa"/>
        </w:tblCellMar>
      </w:tblPr>
      <w:tr>
        <w:trPr>
          <w:trHeight w:val="181"/>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Elimination of Comcast stock held</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by AT&amp;T Broadband</w:t>
            </w:r>
          </w:p>
        </w:tc>
        <w:tc>
          <w:tcPr>
            <w:tcW w:w="840" w:type="dxa"/>
            <w:vAlign w:val="bottom"/>
          </w:tcPr>
          <w:p>
            <w:pPr>
              <w:spacing w:after="0"/>
              <w:rPr>
                <w:sz w:val="15"/>
                <w:szCs w:val="15"/>
                <w:color w:val="auto"/>
              </w:rPr>
            </w:pPr>
          </w:p>
        </w:tc>
      </w:tr>
      <w:tr>
        <w:trPr>
          <w:trHeight w:val="179"/>
        </w:trPr>
        <w:tc>
          <w:tcPr>
            <w:tcW w:w="3180" w:type="dxa"/>
            <w:vAlign w:val="bottom"/>
          </w:tcPr>
          <w:p>
            <w:pPr>
              <w:spacing w:after="0"/>
              <w:rPr>
                <w:sz w:val="20"/>
                <w:szCs w:val="20"/>
                <w:color w:val="auto"/>
              </w:rPr>
            </w:pPr>
            <w:r>
              <w:rPr>
                <w:rFonts w:ascii="Courier New" w:cs="Courier New" w:eastAsia="Courier New" w:hAnsi="Courier New"/>
                <w:sz w:val="13"/>
                <w:szCs w:val="13"/>
                <w:color w:val="auto"/>
                <w:w w:val="72"/>
              </w:rPr>
              <w:t>Group...................................................</w:t>
            </w:r>
          </w:p>
        </w:tc>
        <w:tc>
          <w:tcPr>
            <w:tcW w:w="3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(1,701.0)</w:t>
            </w:r>
          </w:p>
        </w:tc>
      </w:tr>
      <w:tr>
        <w:trPr>
          <w:trHeight w:val="358"/>
        </w:trPr>
        <w:tc>
          <w:tcPr>
            <w:tcW w:w="3180" w:type="dxa"/>
            <w:vAlign w:val="bottom"/>
          </w:tcPr>
          <w:p>
            <w:pPr>
              <w:spacing w:after="0"/>
              <w:rPr>
                <w:sz w:val="20"/>
                <w:szCs w:val="20"/>
                <w:color w:val="auto"/>
              </w:rPr>
            </w:pPr>
            <w:r>
              <w:rPr>
                <w:rFonts w:ascii="Courier New" w:cs="Courier New" w:eastAsia="Courier New" w:hAnsi="Courier New"/>
                <w:sz w:val="16"/>
                <w:szCs w:val="16"/>
                <w:color w:val="auto"/>
                <w:w w:val="99"/>
              </w:rPr>
              <w:t>Reclassification of Comcast stock</w:t>
            </w:r>
          </w:p>
        </w:tc>
        <w:tc>
          <w:tcPr>
            <w:tcW w:w="2400" w:type="dxa"/>
            <w:vAlign w:val="bottom"/>
          </w:tcPr>
          <w:p>
            <w:pPr>
              <w:spacing w:after="0"/>
              <w:rPr>
                <w:sz w:val="20"/>
                <w:szCs w:val="20"/>
                <w:color w:val="auto"/>
              </w:rPr>
            </w:pPr>
            <w:r>
              <w:rPr>
                <w:rFonts w:ascii="Courier New" w:cs="Courier New" w:eastAsia="Courier New" w:hAnsi="Courier New"/>
                <w:sz w:val="16"/>
                <w:szCs w:val="16"/>
                <w:color w:val="auto"/>
              </w:rPr>
              <w:t>held by AT&amp;T Broadband</w:t>
            </w:r>
          </w:p>
        </w:tc>
        <w:tc>
          <w:tcPr>
            <w:tcW w:w="840" w:type="dxa"/>
            <w:vAlign w:val="bottom"/>
          </w:tcPr>
          <w:p>
            <w:pPr>
              <w:spacing w:after="0"/>
              <w:rPr>
                <w:sz w:val="24"/>
                <w:szCs w:val="24"/>
                <w:color w:val="auto"/>
              </w:rPr>
            </w:pPr>
          </w:p>
        </w:tc>
      </w:tr>
      <w:tr>
        <w:trPr>
          <w:trHeight w:val="179"/>
        </w:trPr>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Group to equity (par value common</w:t>
            </w:r>
          </w:p>
        </w:tc>
        <w:tc>
          <w:tcPr>
            <w:tcW w:w="24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 $47.3 and</w:t>
            </w:r>
          </w:p>
        </w:tc>
        <w:tc>
          <w:tcPr>
            <w:tcW w:w="840" w:type="dxa"/>
            <w:vAlign w:val="bottom"/>
          </w:tcPr>
          <w:p>
            <w:pPr>
              <w:spacing w:after="0"/>
              <w:rPr>
                <w:sz w:val="15"/>
                <w:szCs w:val="15"/>
                <w:color w:val="auto"/>
              </w:rPr>
            </w:pPr>
          </w:p>
        </w:tc>
      </w:tr>
      <w:tr>
        <w:trPr>
          <w:trHeight w:val="179"/>
        </w:trPr>
        <w:tc>
          <w:tcPr>
            <w:tcW w:w="55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additional capital $1,653.7)............................</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1,701.0</w:t>
            </w:r>
          </w:p>
        </w:tc>
      </w:tr>
      <w:tr>
        <w:trPr>
          <w:trHeight w:val="179"/>
        </w:trPr>
        <w:tc>
          <w:tcPr>
            <w:tcW w:w="3180" w:type="dxa"/>
            <w:vAlign w:val="bottom"/>
          </w:tcPr>
          <w:p>
            <w:pPr>
              <w:spacing w:after="0"/>
              <w:rPr>
                <w:sz w:val="15"/>
                <w:szCs w:val="15"/>
                <w:color w:val="auto"/>
              </w:rPr>
            </w:pPr>
          </w:p>
        </w:tc>
        <w:tc>
          <w:tcPr>
            <w:tcW w:w="3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80" w:type="dxa"/>
            <w:vAlign w:val="bottom"/>
          </w:tcPr>
          <w:p>
            <w:pPr>
              <w:spacing w:after="0"/>
              <w:rPr>
                <w:sz w:val="15"/>
                <w:szCs w:val="15"/>
                <w:color w:val="auto"/>
              </w:rPr>
            </w:pPr>
          </w:p>
        </w:tc>
        <w:tc>
          <w:tcPr>
            <w:tcW w:w="24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80" w:type="dxa"/>
            <w:vAlign w:val="bottom"/>
          </w:tcPr>
          <w:p>
            <w:pPr>
              <w:spacing w:after="0"/>
              <w:rPr>
                <w:sz w:val="15"/>
                <w:szCs w:val="15"/>
                <w:color w:val="auto"/>
              </w:rPr>
            </w:pPr>
          </w:p>
        </w:tc>
        <w:tc>
          <w:tcPr>
            <w:tcW w:w="3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III-6</w:t>
      </w:r>
    </w:p>
    <w:p>
      <w:pPr>
        <w:sectPr>
          <w:pgSz w:w="11900" w:h="16838" w:orient="portrait"/>
          <w:cols w:equalWidth="0" w:num="1">
            <w:col w:w="10224"/>
          </w:cols>
          <w:pgMar w:left="235" w:top="654" w:right="1440" w:bottom="1440" w:gutter="0" w:footer="0" w:header="0"/>
        </w:sectPr>
      </w:pPr>
    </w:p>
    <w:bookmarkStart w:id="109" w:name="page110"/>
    <w:bookmarkEnd w:id="109"/>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2001</w:t>
      </w:r>
    </w:p>
    <w:p>
      <w:pPr>
        <w:spacing w:after="0" w:line="177"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HISTORICAL PRO FORMA HISTORICAL AT&amp;T</w:t>
      </w:r>
    </w:p>
    <w:p>
      <w:pPr>
        <w:jc w:val="center"/>
        <w:ind w:right="5659"/>
        <w:spacing w:after="0" w:line="236" w:lineRule="auto"/>
        <w:rPr>
          <w:sz w:val="20"/>
          <w:szCs w:val="20"/>
          <w:color w:val="auto"/>
        </w:rPr>
      </w:pPr>
      <w:r>
        <w:rPr>
          <w:rFonts w:ascii="Courier New" w:cs="Courier New" w:eastAsia="Courier New" w:hAnsi="Courier New"/>
          <w:sz w:val="16"/>
          <w:szCs w:val="16"/>
          <w:color w:val="auto"/>
        </w:rPr>
        <w:t>INTERCOMPANY PRO FORMA AT&amp;T COMCAST(A)</w:t>
      </w:r>
    </w:p>
    <w:p>
      <w:pPr>
        <w:jc w:val="center"/>
        <w:ind w:right="5659"/>
        <w:spacing w:after="0" w:line="237" w:lineRule="auto"/>
        <w:rPr>
          <w:sz w:val="20"/>
          <w:szCs w:val="20"/>
          <w:color w:val="auto"/>
        </w:rPr>
      </w:pPr>
      <w:r>
        <w:rPr>
          <w:rFonts w:ascii="Courier New" w:cs="Courier New" w:eastAsia="Courier New" w:hAnsi="Courier New"/>
          <w:sz w:val="16"/>
          <w:szCs w:val="16"/>
          <w:color w:val="auto"/>
        </w:rPr>
        <w:t>BROADBAND(A) ADJUSTMENTS ADJUSTMENTS(D)</w:t>
      </w:r>
    </w:p>
    <w:p>
      <w:pPr>
        <w:ind w:left="80"/>
        <w:spacing w:after="0" w:line="237" w:lineRule="auto"/>
        <w:rPr>
          <w:sz w:val="20"/>
          <w:szCs w:val="20"/>
          <w:color w:val="auto"/>
        </w:rPr>
      </w:pPr>
      <w:r>
        <w:rPr>
          <w:rFonts w:ascii="Courier New" w:cs="Courier New" w:eastAsia="Courier New" w:hAnsi="Courier New"/>
          <w:sz w:val="16"/>
          <w:szCs w:val="16"/>
          <w:color w:val="auto"/>
        </w:rPr>
        <w:t>COMCAST(L) ---------- ------------ ------------</w:t>
      </w:r>
    </w:p>
    <w:p>
      <w:pPr>
        <w:ind w:left="80"/>
        <w:spacing w:after="0" w:line="237" w:lineRule="auto"/>
        <w:rPr>
          <w:sz w:val="20"/>
          <w:szCs w:val="20"/>
          <w:color w:val="auto"/>
        </w:rPr>
      </w:pPr>
      <w:r>
        <w:rPr>
          <w:rFonts w:ascii="Courier New" w:cs="Courier New" w:eastAsia="Courier New" w:hAnsi="Courier New"/>
          <w:sz w:val="16"/>
          <w:szCs w:val="16"/>
          <w:color w:val="auto"/>
        </w:rPr>
        <w:t>-------------- ---------- (DOLLARS IN MILLIONS,</w:t>
      </w:r>
    </w:p>
    <w:p>
      <w:pPr>
        <w:ind w:left="320"/>
        <w:spacing w:after="0" w:line="237" w:lineRule="auto"/>
        <w:rPr>
          <w:sz w:val="20"/>
          <w:szCs w:val="20"/>
          <w:color w:val="auto"/>
        </w:rPr>
      </w:pPr>
      <w:r>
        <w:rPr>
          <w:rFonts w:ascii="Courier New" w:cs="Courier New" w:eastAsia="Courier New" w:hAnsi="Courier New"/>
          <w:sz w:val="16"/>
          <w:szCs w:val="16"/>
          <w:color w:val="auto"/>
        </w:rPr>
        <w:t>EXCEPT PER SHARE AMOUNTS) REVENUES Service</w:t>
      </w:r>
    </w:p>
    <w:p>
      <w:pPr>
        <w:ind w:left="280"/>
        <w:spacing w:after="0" w:line="237" w:lineRule="auto"/>
        <w:rPr>
          <w:sz w:val="20"/>
          <w:szCs w:val="20"/>
          <w:color w:val="auto"/>
        </w:rPr>
      </w:pPr>
      <w:r>
        <w:rPr>
          <w:rFonts w:ascii="Courier New" w:cs="Courier New" w:eastAsia="Courier New" w:hAnsi="Courier New"/>
          <w:sz w:val="16"/>
          <w:szCs w:val="16"/>
          <w:color w:val="auto"/>
        </w:rPr>
        <w:t>revenues(m).............................. $</w:t>
      </w:r>
    </w:p>
    <w:p>
      <w:pPr>
        <w:ind w:left="180"/>
        <w:spacing w:after="0" w:line="237" w:lineRule="auto"/>
        <w:rPr>
          <w:sz w:val="20"/>
          <w:szCs w:val="20"/>
          <w:color w:val="auto"/>
        </w:rPr>
      </w:pPr>
      <w:r>
        <w:rPr>
          <w:rFonts w:ascii="Courier New" w:cs="Courier New" w:eastAsia="Courier New" w:hAnsi="Courier New"/>
          <w:sz w:val="16"/>
          <w:szCs w:val="16"/>
          <w:color w:val="auto"/>
        </w:rPr>
        <w:t>5,756.9 $10,132.0 $(108.9)(b) $ $15,780.0 Net</w:t>
      </w:r>
    </w:p>
    <w:p>
      <w:pPr>
        <w:ind w:left="180"/>
        <w:spacing w:after="0" w:line="237" w:lineRule="auto"/>
        <w:rPr>
          <w:sz w:val="20"/>
          <w:szCs w:val="20"/>
          <w:color w:val="auto"/>
        </w:rPr>
      </w:pPr>
      <w:r>
        <w:rPr>
          <w:rFonts w:ascii="Courier New" w:cs="Courier New" w:eastAsia="Courier New" w:hAnsi="Courier New"/>
          <w:sz w:val="16"/>
          <w:szCs w:val="16"/>
          <w:color w:val="auto"/>
        </w:rPr>
        <w:t>sales from electronic retailing..............</w:t>
      </w:r>
    </w:p>
    <w:p>
      <w:pPr>
        <w:ind w:left="40"/>
        <w:spacing w:after="0" w:line="236" w:lineRule="auto"/>
        <w:rPr>
          <w:sz w:val="20"/>
          <w:szCs w:val="20"/>
          <w:color w:val="auto"/>
        </w:rPr>
      </w:pPr>
      <w:r>
        <w:rPr>
          <w:rFonts w:ascii="Courier New" w:cs="Courier New" w:eastAsia="Courier New" w:hAnsi="Courier New"/>
          <w:sz w:val="16"/>
          <w:szCs w:val="16"/>
          <w:color w:val="auto"/>
        </w:rPr>
        <w:t>3,917.3 3,917.3 --------- --------- ------- ----</w:t>
      </w:r>
    </w:p>
    <w:p>
      <w:pPr>
        <w:ind w:left="420"/>
        <w:spacing w:after="0" w:line="237" w:lineRule="auto"/>
        <w:rPr>
          <w:sz w:val="20"/>
          <w:szCs w:val="20"/>
          <w:color w:val="auto"/>
        </w:rPr>
      </w:pPr>
      <w:r>
        <w:rPr>
          <w:rFonts w:ascii="Courier New" w:cs="Courier New" w:eastAsia="Courier New" w:hAnsi="Courier New"/>
          <w:sz w:val="16"/>
          <w:szCs w:val="16"/>
          <w:color w:val="auto"/>
        </w:rPr>
        <w:t>----- --------- 9,674.2 10,132.0 (108.9)</w:t>
      </w:r>
    </w:p>
    <w:p>
      <w:pPr>
        <w:ind w:left="40"/>
        <w:spacing w:after="0" w:line="237" w:lineRule="auto"/>
        <w:rPr>
          <w:sz w:val="20"/>
          <w:szCs w:val="20"/>
          <w:color w:val="auto"/>
        </w:rPr>
      </w:pPr>
      <w:r>
        <w:rPr>
          <w:rFonts w:ascii="Courier New" w:cs="Courier New" w:eastAsia="Courier New" w:hAnsi="Courier New"/>
          <w:sz w:val="16"/>
          <w:szCs w:val="16"/>
          <w:color w:val="auto"/>
        </w:rPr>
        <w:t>19,697.3 --------- --------- ------- --------- -</w:t>
      </w:r>
    </w:p>
    <w:p>
      <w:pPr>
        <w:ind w:left="40"/>
        <w:spacing w:after="0" w:line="237" w:lineRule="auto"/>
        <w:rPr>
          <w:sz w:val="20"/>
          <w:szCs w:val="20"/>
          <w:color w:val="auto"/>
        </w:rPr>
      </w:pPr>
      <w:r>
        <w:rPr>
          <w:rFonts w:ascii="Courier New" w:cs="Courier New" w:eastAsia="Courier New" w:hAnsi="Courier New"/>
          <w:sz w:val="16"/>
          <w:szCs w:val="16"/>
          <w:color w:val="auto"/>
        </w:rPr>
        <w:t>-------- COSTS AND EXPENSES Operating (excluding</w:t>
      </w:r>
    </w:p>
    <w:p>
      <w:pPr>
        <w:ind w:left="220"/>
        <w:spacing w:after="0" w:line="237" w:lineRule="auto"/>
        <w:rPr>
          <w:sz w:val="20"/>
          <w:szCs w:val="20"/>
          <w:color w:val="auto"/>
        </w:rPr>
      </w:pPr>
      <w:r>
        <w:rPr>
          <w:rFonts w:ascii="Courier New" w:cs="Courier New" w:eastAsia="Courier New" w:hAnsi="Courier New"/>
          <w:sz w:val="16"/>
          <w:szCs w:val="16"/>
          <w:color w:val="auto"/>
        </w:rPr>
        <w:t>depreciation)............... 2,905.8 5,459.0</w:t>
      </w:r>
    </w:p>
    <w:p>
      <w:pPr>
        <w:ind w:left="360"/>
        <w:spacing w:after="0" w:line="237" w:lineRule="auto"/>
        <w:rPr>
          <w:sz w:val="20"/>
          <w:szCs w:val="20"/>
          <w:color w:val="auto"/>
        </w:rPr>
      </w:pPr>
      <w:r>
        <w:rPr>
          <w:rFonts w:ascii="Courier New" w:cs="Courier New" w:eastAsia="Courier New" w:hAnsi="Courier New"/>
          <w:sz w:val="16"/>
          <w:szCs w:val="16"/>
          <w:color w:val="auto"/>
        </w:rPr>
        <w:t>(62.8)(b) 8,302.0 Cost of goods sold from</w:t>
      </w:r>
    </w:p>
    <w:p>
      <w:pPr>
        <w:ind w:left="840"/>
        <w:spacing w:after="0" w:line="237" w:lineRule="auto"/>
        <w:rPr>
          <w:sz w:val="20"/>
          <w:szCs w:val="20"/>
          <w:color w:val="auto"/>
        </w:rPr>
      </w:pPr>
      <w:r>
        <w:rPr>
          <w:rFonts w:ascii="Courier New" w:cs="Courier New" w:eastAsia="Courier New" w:hAnsi="Courier New"/>
          <w:sz w:val="16"/>
          <w:szCs w:val="16"/>
          <w:color w:val="auto"/>
        </w:rPr>
        <w:t>electronic retailing (excluding</w:t>
      </w:r>
    </w:p>
    <w:p>
      <w:pPr>
        <w:ind w:left="220"/>
        <w:spacing w:after="0" w:line="237" w:lineRule="auto"/>
        <w:rPr>
          <w:sz w:val="20"/>
          <w:szCs w:val="20"/>
          <w:color w:val="auto"/>
        </w:rPr>
      </w:pPr>
      <w:r>
        <w:rPr>
          <w:rFonts w:ascii="Courier New" w:cs="Courier New" w:eastAsia="Courier New" w:hAnsi="Courier New"/>
          <w:sz w:val="16"/>
          <w:szCs w:val="16"/>
          <w:color w:val="auto"/>
        </w:rPr>
        <w:t>depreciation)....................... 2,514.0</w:t>
      </w:r>
    </w:p>
    <w:p>
      <w:pPr>
        <w:ind w:left="980"/>
        <w:spacing w:after="0" w:line="236" w:lineRule="auto"/>
        <w:rPr>
          <w:sz w:val="20"/>
          <w:szCs w:val="20"/>
          <w:color w:val="auto"/>
        </w:rPr>
      </w:pPr>
      <w:r>
        <w:rPr>
          <w:rFonts w:ascii="Courier New" w:cs="Courier New" w:eastAsia="Courier New" w:hAnsi="Courier New"/>
          <w:sz w:val="16"/>
          <w:szCs w:val="16"/>
          <w:color w:val="auto"/>
        </w:rPr>
        <w:t>2,514.0 Selling, general and</w:t>
      </w:r>
    </w:p>
    <w:p>
      <w:pPr>
        <w:ind w:left="220"/>
        <w:spacing w:after="0" w:line="237" w:lineRule="auto"/>
        <w:rPr>
          <w:sz w:val="20"/>
          <w:szCs w:val="20"/>
          <w:color w:val="auto"/>
        </w:rPr>
      </w:pPr>
      <w:r>
        <w:rPr>
          <w:rFonts w:ascii="Courier New" w:cs="Courier New" w:eastAsia="Courier New" w:hAnsi="Courier New"/>
          <w:sz w:val="16"/>
          <w:szCs w:val="16"/>
          <w:color w:val="auto"/>
        </w:rPr>
        <w:t>administrative(m)........... 1,552.6 2,582.0</w:t>
      </w:r>
    </w:p>
    <w:p>
      <w:pPr>
        <w:ind w:left="1480"/>
        <w:spacing w:after="0" w:line="237" w:lineRule="auto"/>
        <w:rPr>
          <w:sz w:val="20"/>
          <w:szCs w:val="20"/>
          <w:color w:val="auto"/>
        </w:rPr>
      </w:pPr>
      <w:r>
        <w:rPr>
          <w:rFonts w:ascii="Courier New" w:cs="Courier New" w:eastAsia="Courier New" w:hAnsi="Courier New"/>
          <w:sz w:val="16"/>
          <w:szCs w:val="16"/>
          <w:color w:val="auto"/>
        </w:rPr>
        <w:t>(22.6)(b) 4,112.0</w:t>
      </w:r>
    </w:p>
    <w:p>
      <w:pPr>
        <w:spacing w:after="0" w:line="237" w:lineRule="auto"/>
        <w:rPr>
          <w:sz w:val="20"/>
          <w:szCs w:val="20"/>
          <w:color w:val="auto"/>
        </w:rPr>
      </w:pPr>
      <w:r>
        <w:rPr>
          <w:rFonts w:ascii="Courier New" w:cs="Courier New" w:eastAsia="Courier New" w:hAnsi="Courier New"/>
          <w:sz w:val="16"/>
          <w:szCs w:val="16"/>
          <w:color w:val="auto"/>
        </w:rPr>
        <w:t>Depreciation.....................................</w:t>
      </w:r>
    </w:p>
    <w:p>
      <w:pPr>
        <w:ind w:left="1200"/>
        <w:spacing w:after="0" w:line="237" w:lineRule="auto"/>
        <w:rPr>
          <w:sz w:val="20"/>
          <w:szCs w:val="20"/>
          <w:color w:val="auto"/>
        </w:rPr>
      </w:pPr>
      <w:r>
        <w:rPr>
          <w:rFonts w:ascii="Courier New" w:cs="Courier New" w:eastAsia="Courier New" w:hAnsi="Courier New"/>
          <w:sz w:val="16"/>
          <w:szCs w:val="16"/>
          <w:color w:val="auto"/>
        </w:rPr>
        <w:t>1,141.8 2,626.0 3,767.8</w:t>
      </w: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7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charges........................................</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740" w:type="dxa"/>
            <w:vAlign w:val="bottom"/>
          </w:tcPr>
          <w:p>
            <w:pPr>
              <w:jc w:val="right"/>
              <w:ind w:right="5"/>
              <w:spacing w:after="0" w:line="179" w:lineRule="exact"/>
              <w:rPr>
                <w:sz w:val="20"/>
                <w:szCs w:val="20"/>
                <w:color w:val="auto"/>
              </w:rPr>
            </w:pPr>
            <w:r>
              <w:rPr>
                <w:rFonts w:ascii="Courier New" w:cs="Courier New" w:eastAsia="Courier New" w:hAnsi="Courier New"/>
                <w:sz w:val="16"/>
                <w:szCs w:val="16"/>
                <w:color w:val="auto"/>
                <w:w w:val="95"/>
              </w:rPr>
              <w:t>1,494.0</w:t>
            </w:r>
          </w:p>
        </w:tc>
        <w:tc>
          <w:tcPr>
            <w:tcW w:w="23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9"/>
              </w:rPr>
              <w:t>1,494.0 --------- ---------</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--------- 10,420.4</w:t>
            </w:r>
          </w:p>
        </w:tc>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14,315.0 (85.4)</w:t>
            </w:r>
          </w:p>
        </w:tc>
      </w:tr>
      <w:tr>
        <w:trPr>
          <w:trHeight w:val="179"/>
        </w:trPr>
        <w:tc>
          <w:tcPr>
            <w:tcW w:w="27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(1,882.9) 22,767.1 ---------</w:t>
            </w:r>
          </w:p>
        </w:tc>
        <w:tc>
          <w:tcPr>
            <w:tcW w:w="1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 ------- -</w:t>
            </w:r>
          </w:p>
        </w:tc>
      </w:tr>
      <w:tr>
        <w:trPr>
          <w:trHeight w:val="179"/>
        </w:trPr>
        <w:tc>
          <w:tcPr>
            <w:tcW w:w="740" w:type="dxa"/>
            <w:vAlign w:val="bottom"/>
          </w:tcPr>
          <w:p>
            <w:pPr>
              <w:spacing w:after="0"/>
              <w:rPr>
                <w:sz w:val="15"/>
                <w:szCs w:val="15"/>
                <w:color w:val="auto"/>
              </w:rPr>
            </w:pPr>
          </w:p>
        </w:tc>
        <w:tc>
          <w:tcPr>
            <w:tcW w:w="19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OPERATING</w:t>
            </w:r>
          </w:p>
        </w:tc>
      </w:tr>
      <w:tr>
        <w:trPr>
          <w:trHeight w:val="179"/>
        </w:trPr>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LOSS.....................................</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740" w:type="dxa"/>
            <w:vAlign w:val="bottom"/>
          </w:tcPr>
          <w:p>
            <w:pPr>
              <w:jc w:val="right"/>
              <w:ind w:right="5"/>
              <w:spacing w:after="0" w:line="179" w:lineRule="exact"/>
              <w:rPr>
                <w:sz w:val="20"/>
                <w:szCs w:val="20"/>
                <w:color w:val="auto"/>
              </w:rPr>
            </w:pPr>
            <w:r>
              <w:rPr>
                <w:rFonts w:ascii="Courier New" w:cs="Courier New" w:eastAsia="Courier New" w:hAnsi="Courier New"/>
                <w:sz w:val="16"/>
                <w:szCs w:val="16"/>
                <w:color w:val="auto"/>
                <w:w w:val="95"/>
              </w:rPr>
              <w:t>(746.2)</w:t>
            </w:r>
          </w:p>
        </w:tc>
        <w:tc>
          <w:tcPr>
            <w:tcW w:w="23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(4,183.0) (23.5) 1,882.9</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(3,069.8) OTHER</w:t>
            </w:r>
          </w:p>
        </w:tc>
      </w:tr>
      <w:tr>
        <w:trPr>
          <w:trHeight w:val="179"/>
        </w:trPr>
        <w:tc>
          <w:tcPr>
            <w:tcW w:w="27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(EXPENSE) 95.2</w:t>
            </w:r>
          </w:p>
        </w:tc>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 Interest</w:t>
            </w:r>
          </w:p>
        </w:tc>
      </w:tr>
      <w:tr>
        <w:trPr>
          <w:trHeight w:val="179"/>
        </w:trPr>
        <w:tc>
          <w:tcPr>
            <w:tcW w:w="27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expense.................................</w:t>
            </w:r>
          </w:p>
        </w:tc>
        <w:tc>
          <w:tcPr>
            <w:tcW w:w="380" w:type="dxa"/>
            <w:vAlign w:val="bottom"/>
          </w:tcPr>
          <w:p>
            <w:pPr>
              <w:spacing w:after="0"/>
              <w:rPr>
                <w:sz w:val="15"/>
                <w:szCs w:val="15"/>
                <w:color w:val="auto"/>
              </w:rPr>
            </w:pP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(731.8)</w:t>
            </w:r>
          </w:p>
        </w:tc>
      </w:tr>
    </w:tbl>
    <w:p>
      <w:pPr>
        <w:jc w:val="center"/>
        <w:ind w:right="5659"/>
        <w:spacing w:after="0" w:line="236" w:lineRule="auto"/>
        <w:rPr>
          <w:sz w:val="20"/>
          <w:szCs w:val="20"/>
          <w:color w:val="auto"/>
        </w:rPr>
      </w:pPr>
      <w:r>
        <w:rPr>
          <w:rFonts w:ascii="Courier New" w:cs="Courier New" w:eastAsia="Courier New" w:hAnsi="Courier New"/>
          <w:sz w:val="16"/>
          <w:szCs w:val="16"/>
          <w:color w:val="auto"/>
        </w:rPr>
        <w:t>(1,735.0) 23.1 (g) (2,348.5) Investment income</w:t>
      </w:r>
    </w:p>
    <w:p>
      <w:pPr>
        <w:ind w:left="460"/>
        <w:spacing w:after="0" w:line="237" w:lineRule="auto"/>
        <w:rPr>
          <w:sz w:val="20"/>
          <w:szCs w:val="20"/>
          <w:color w:val="auto"/>
        </w:rPr>
      </w:pPr>
      <w:r>
        <w:rPr>
          <w:rFonts w:ascii="Courier New" w:cs="Courier New" w:eastAsia="Courier New" w:hAnsi="Courier New"/>
          <w:sz w:val="16"/>
          <w:szCs w:val="16"/>
          <w:color w:val="auto"/>
        </w:rPr>
        <w:t>(expense)...................... 1,061.7</w:t>
      </w:r>
    </w:p>
    <w:p>
      <w:pPr>
        <w:ind w:left="40"/>
        <w:spacing w:after="0" w:line="237" w:lineRule="auto"/>
        <w:rPr>
          <w:sz w:val="20"/>
          <w:szCs w:val="20"/>
          <w:color w:val="auto"/>
        </w:rPr>
      </w:pPr>
      <w:r>
        <w:rPr>
          <w:rFonts w:ascii="Courier New" w:cs="Courier New" w:eastAsia="Courier New" w:hAnsi="Courier New"/>
          <w:sz w:val="16"/>
          <w:szCs w:val="16"/>
          <w:color w:val="auto"/>
        </w:rPr>
        <w:t>(1,947.0) (18.7)(b) (904.0) (106.0)(h) Equity in</w:t>
      </w:r>
    </w:p>
    <w:p>
      <w:pPr>
        <w:ind w:left="140"/>
        <w:spacing w:after="0" w:line="237" w:lineRule="auto"/>
        <w:rPr>
          <w:sz w:val="20"/>
          <w:szCs w:val="20"/>
          <w:color w:val="auto"/>
        </w:rPr>
      </w:pPr>
      <w:r>
        <w:rPr>
          <w:rFonts w:ascii="Courier New" w:cs="Courier New" w:eastAsia="Courier New" w:hAnsi="Courier New"/>
          <w:sz w:val="16"/>
          <w:szCs w:val="16"/>
          <w:color w:val="auto"/>
        </w:rPr>
        <w:t>net income (losses) of affiliates...... (28.5)</w:t>
      </w:r>
    </w:p>
    <w:p>
      <w:pPr>
        <w:ind w:left="1020"/>
        <w:spacing w:after="0" w:line="237" w:lineRule="auto"/>
        <w:rPr>
          <w:sz w:val="20"/>
          <w:szCs w:val="20"/>
          <w:color w:val="auto"/>
        </w:rPr>
      </w:pPr>
      <w:r>
        <w:rPr>
          <w:rFonts w:ascii="Courier New" w:cs="Courier New" w:eastAsia="Courier New" w:hAnsi="Courier New"/>
          <w:sz w:val="16"/>
          <w:szCs w:val="16"/>
          <w:color w:val="auto"/>
        </w:rPr>
        <w:t>148.0 (e) 13.5 Other income</w:t>
      </w:r>
    </w:p>
    <w:p>
      <w:pPr>
        <w:ind w:left="220"/>
        <w:spacing w:after="0" w:line="237" w:lineRule="auto"/>
        <w:rPr>
          <w:sz w:val="20"/>
          <w:szCs w:val="20"/>
          <w:color w:val="auto"/>
        </w:rPr>
      </w:pPr>
      <w:r>
        <w:rPr>
          <w:rFonts w:ascii="Courier New" w:cs="Courier New" w:eastAsia="Courier New" w:hAnsi="Courier New"/>
          <w:sz w:val="16"/>
          <w:szCs w:val="16"/>
          <w:color w:val="auto"/>
        </w:rPr>
        <w:t>(expense)........................... 1,301.0</w:t>
      </w:r>
    </w:p>
    <w:p>
      <w:pPr>
        <w:ind w:left="40"/>
        <w:spacing w:after="0" w:line="237" w:lineRule="auto"/>
        <w:rPr>
          <w:sz w:val="20"/>
          <w:szCs w:val="20"/>
          <w:color w:val="auto"/>
        </w:rPr>
      </w:pPr>
      <w:r>
        <w:rPr>
          <w:rFonts w:ascii="Courier New" w:cs="Courier New" w:eastAsia="Courier New" w:hAnsi="Courier New"/>
          <w:sz w:val="16"/>
          <w:szCs w:val="16"/>
          <w:color w:val="auto"/>
        </w:rPr>
        <w:t>(927.0) 374.0 --------- --------- ------- ------</w:t>
      </w:r>
    </w:p>
    <w:p>
      <w:pPr>
        <w:ind w:left="220"/>
        <w:spacing w:after="0" w:line="237" w:lineRule="auto"/>
        <w:rPr>
          <w:sz w:val="20"/>
          <w:szCs w:val="20"/>
          <w:color w:val="auto"/>
        </w:rPr>
      </w:pPr>
      <w:r>
        <w:rPr>
          <w:rFonts w:ascii="Courier New" w:cs="Courier New" w:eastAsia="Courier New" w:hAnsi="Courier New"/>
          <w:sz w:val="16"/>
          <w:szCs w:val="16"/>
          <w:color w:val="auto"/>
        </w:rPr>
        <w:t>--- --------- 1,602.4 (4,609.0) (18.7) 160.3</w:t>
      </w:r>
    </w:p>
    <w:p>
      <w:pPr>
        <w:ind w:left="80"/>
        <w:spacing w:after="0" w:line="236" w:lineRule="auto"/>
        <w:rPr>
          <w:sz w:val="20"/>
          <w:szCs w:val="20"/>
          <w:color w:val="auto"/>
        </w:rPr>
      </w:pPr>
      <w:r>
        <w:rPr>
          <w:rFonts w:ascii="Courier New" w:cs="Courier New" w:eastAsia="Courier New" w:hAnsi="Courier New"/>
          <w:sz w:val="16"/>
          <w:szCs w:val="16"/>
          <w:color w:val="auto"/>
        </w:rPr>
        <w:t>(2,865.0) --------- --------- ------- ---------</w:t>
      </w:r>
    </w:p>
    <w:p>
      <w:pPr>
        <w:ind w:left="220"/>
        <w:spacing w:after="0" w:line="237" w:lineRule="auto"/>
        <w:rPr>
          <w:sz w:val="20"/>
          <w:szCs w:val="20"/>
          <w:color w:val="auto"/>
        </w:rPr>
      </w:pPr>
      <w:r>
        <w:rPr>
          <w:rFonts w:ascii="Courier New" w:cs="Courier New" w:eastAsia="Courier New" w:hAnsi="Courier New"/>
          <w:sz w:val="16"/>
          <w:szCs w:val="16"/>
          <w:color w:val="auto"/>
        </w:rPr>
        <w:t>--------- INCOME (LOSS) BEFORE INCOME TAXES,</w:t>
      </w:r>
    </w:p>
    <w:p>
      <w:pPr>
        <w:ind w:left="320"/>
        <w:spacing w:after="0" w:line="237" w:lineRule="auto"/>
        <w:rPr>
          <w:sz w:val="20"/>
          <w:szCs w:val="20"/>
          <w:color w:val="auto"/>
        </w:rPr>
      </w:pPr>
      <w:r>
        <w:rPr>
          <w:rFonts w:ascii="Courier New" w:cs="Courier New" w:eastAsia="Courier New" w:hAnsi="Courier New"/>
          <w:sz w:val="16"/>
          <w:szCs w:val="16"/>
          <w:color w:val="auto"/>
        </w:rPr>
        <w:t>MINORITY INTEREST, EXTRAORDINARY ITEMS AND</w:t>
      </w:r>
    </w:p>
    <w:p>
      <w:pPr>
        <w:ind w:left="84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220"/>
        <w:spacing w:after="0" w:line="237" w:lineRule="auto"/>
        <w:rPr>
          <w:sz w:val="20"/>
          <w:szCs w:val="20"/>
          <w:color w:val="auto"/>
        </w:rPr>
      </w:pPr>
      <w:r>
        <w:rPr>
          <w:rFonts w:ascii="Courier New" w:cs="Courier New" w:eastAsia="Courier New" w:hAnsi="Courier New"/>
          <w:sz w:val="16"/>
          <w:szCs w:val="16"/>
          <w:color w:val="auto"/>
        </w:rPr>
        <w:t>CHANGE...................... 856.2 (8,792.0)</w:t>
      </w:r>
    </w:p>
    <w:p>
      <w:pPr>
        <w:ind w:left="140"/>
        <w:spacing w:after="0" w:line="237" w:lineRule="auto"/>
        <w:rPr>
          <w:sz w:val="20"/>
          <w:szCs w:val="20"/>
          <w:color w:val="auto"/>
        </w:rPr>
      </w:pPr>
      <w:r>
        <w:rPr>
          <w:rFonts w:ascii="Courier New" w:cs="Courier New" w:eastAsia="Courier New" w:hAnsi="Courier New"/>
          <w:sz w:val="16"/>
          <w:szCs w:val="16"/>
          <w:color w:val="auto"/>
        </w:rPr>
        <w:t>(42.2) 2,043.2 (5,934.8) (573.7)(i) INCOME TAX</w:t>
      </w:r>
    </w:p>
    <w:p>
      <w:pPr>
        <w:ind w:left="40"/>
        <w:spacing w:after="0" w:line="237" w:lineRule="auto"/>
        <w:rPr>
          <w:sz w:val="20"/>
          <w:szCs w:val="20"/>
          <w:color w:val="auto"/>
        </w:rPr>
      </w:pPr>
      <w:r>
        <w:rPr>
          <w:rFonts w:ascii="Courier New" w:cs="Courier New" w:eastAsia="Courier New" w:hAnsi="Courier New"/>
          <w:sz w:val="16"/>
          <w:szCs w:val="16"/>
          <w:color w:val="auto"/>
        </w:rPr>
        <w:t>(EXPENSE) BENEFIT....................... (470.2)</w:t>
      </w:r>
    </w:p>
    <w:p>
      <w:pPr>
        <w:ind w:left="40"/>
        <w:spacing w:after="0" w:line="237" w:lineRule="auto"/>
        <w:rPr>
          <w:sz w:val="20"/>
          <w:szCs w:val="20"/>
          <w:color w:val="auto"/>
        </w:rPr>
      </w:pPr>
      <w:r>
        <w:rPr>
          <w:rFonts w:ascii="Courier New" w:cs="Courier New" w:eastAsia="Courier New" w:hAnsi="Courier New"/>
          <w:sz w:val="16"/>
          <w:szCs w:val="16"/>
          <w:color w:val="auto"/>
        </w:rPr>
        <w:t>3,857.0 (750.3)(c) 37.0 (h) 2,099.8 --------- --</w:t>
      </w:r>
    </w:p>
    <w:p>
      <w:pPr>
        <w:ind w:left="320"/>
        <w:spacing w:after="0" w:line="236" w:lineRule="auto"/>
        <w:rPr>
          <w:sz w:val="20"/>
          <w:szCs w:val="20"/>
          <w:color w:val="auto"/>
        </w:rPr>
      </w:pPr>
      <w:r>
        <w:rPr>
          <w:rFonts w:ascii="Courier New" w:cs="Courier New" w:eastAsia="Courier New" w:hAnsi="Courier New"/>
          <w:sz w:val="16"/>
          <w:szCs w:val="16"/>
          <w:color w:val="auto"/>
        </w:rPr>
        <w:t>------- ------- --------- --------- INCOME</w:t>
      </w:r>
    </w:p>
    <w:p>
      <w:pPr>
        <w:jc w:val="center"/>
        <w:ind w:right="5659"/>
        <w:spacing w:after="0" w:line="237" w:lineRule="auto"/>
        <w:rPr>
          <w:sz w:val="20"/>
          <w:szCs w:val="20"/>
          <w:color w:val="auto"/>
        </w:rPr>
      </w:pPr>
      <w:r>
        <w:rPr>
          <w:rFonts w:ascii="Courier New" w:cs="Courier New" w:eastAsia="Courier New" w:hAnsi="Courier New"/>
          <w:sz w:val="16"/>
          <w:szCs w:val="16"/>
          <w:color w:val="auto"/>
        </w:rPr>
        <w:t>(LOSS) BEFORE MINORITY INTEREST, EXTRAORDINARY</w:t>
      </w:r>
    </w:p>
    <w:p>
      <w:pPr>
        <w:jc w:val="center"/>
        <w:ind w:right="5659"/>
        <w:spacing w:after="0" w:line="237" w:lineRule="auto"/>
        <w:rPr>
          <w:sz w:val="20"/>
          <w:szCs w:val="20"/>
          <w:color w:val="auto"/>
        </w:rPr>
      </w:pPr>
      <w:r>
        <w:rPr>
          <w:rFonts w:ascii="Courier New" w:cs="Courier New" w:eastAsia="Courier New" w:hAnsi="Courier New"/>
          <w:sz w:val="16"/>
          <w:szCs w:val="16"/>
          <w:color w:val="auto"/>
        </w:rPr>
        <w:t>ITEMS AND CUMULATIVE EFFECT OF ACCOUNTING</w:t>
      </w:r>
    </w:p>
    <w:p>
      <w:pPr>
        <w:ind w:left="220"/>
        <w:spacing w:after="0" w:line="237" w:lineRule="auto"/>
        <w:rPr>
          <w:sz w:val="20"/>
          <w:szCs w:val="20"/>
          <w:color w:val="auto"/>
        </w:rPr>
      </w:pPr>
      <w:r>
        <w:rPr>
          <w:rFonts w:ascii="Courier New" w:cs="Courier New" w:eastAsia="Courier New" w:hAnsi="Courier New"/>
          <w:sz w:val="16"/>
          <w:szCs w:val="16"/>
          <w:color w:val="auto"/>
        </w:rPr>
        <w:t>CHANGE................................ 386.0</w:t>
      </w:r>
    </w:p>
    <w:p>
      <w:pPr>
        <w:ind w:left="220"/>
        <w:spacing w:after="0" w:line="237" w:lineRule="auto"/>
        <w:rPr>
          <w:sz w:val="20"/>
          <w:szCs w:val="20"/>
          <w:color w:val="auto"/>
        </w:rPr>
      </w:pPr>
      <w:r>
        <w:rPr>
          <w:rFonts w:ascii="Courier New" w:cs="Courier New" w:eastAsia="Courier New" w:hAnsi="Courier New"/>
          <w:sz w:val="16"/>
          <w:szCs w:val="16"/>
          <w:color w:val="auto"/>
        </w:rPr>
        <w:t>(4,935.0) (792.5) 1,506.5 (3,835.0) Net loss</w:t>
      </w:r>
    </w:p>
    <w:p>
      <w:pPr>
        <w:ind w:left="320"/>
        <w:spacing w:after="0" w:line="237" w:lineRule="auto"/>
        <w:rPr>
          <w:sz w:val="20"/>
          <w:szCs w:val="20"/>
          <w:color w:val="auto"/>
        </w:rPr>
      </w:pPr>
      <w:r>
        <w:rPr>
          <w:rFonts w:ascii="Courier New" w:cs="Courier New" w:eastAsia="Courier New" w:hAnsi="Courier New"/>
          <w:sz w:val="16"/>
          <w:szCs w:val="16"/>
          <w:color w:val="auto"/>
        </w:rPr>
        <w:t>from equity investments...................</w:t>
      </w:r>
    </w:p>
    <w:p>
      <w:pPr>
        <w:ind w:left="420"/>
        <w:spacing w:after="0" w:line="237" w:lineRule="auto"/>
        <w:rPr>
          <w:sz w:val="20"/>
          <w:szCs w:val="20"/>
          <w:color w:val="auto"/>
        </w:rPr>
      </w:pPr>
      <w:r>
        <w:rPr>
          <w:rFonts w:ascii="Courier New" w:cs="Courier New" w:eastAsia="Courier New" w:hAnsi="Courier New"/>
          <w:sz w:val="16"/>
          <w:szCs w:val="16"/>
          <w:color w:val="auto"/>
        </w:rPr>
        <w:t>(69.0) 69.0 (h) MINORITY INTEREST INCOME</w:t>
      </w:r>
    </w:p>
    <w:p>
      <w:pPr>
        <w:ind w:left="80"/>
        <w:spacing w:after="0" w:line="237" w:lineRule="auto"/>
        <w:rPr>
          <w:sz w:val="20"/>
          <w:szCs w:val="20"/>
          <w:color w:val="auto"/>
        </w:rPr>
      </w:pPr>
      <w:r>
        <w:rPr>
          <w:rFonts w:ascii="Courier New" w:cs="Courier New" w:eastAsia="Courier New" w:hAnsi="Courier New"/>
          <w:sz w:val="16"/>
          <w:szCs w:val="16"/>
          <w:color w:val="auto"/>
        </w:rPr>
        <w:t>(EXPENSE)................. (160.4) 833.0 (24.0)</w:t>
      </w:r>
    </w:p>
    <w:p>
      <w:pPr>
        <w:ind w:left="80"/>
        <w:spacing w:after="0" w:line="236" w:lineRule="auto"/>
        <w:rPr>
          <w:sz w:val="20"/>
          <w:szCs w:val="20"/>
          <w:color w:val="auto"/>
        </w:rPr>
      </w:pPr>
      <w:r>
        <w:rPr>
          <w:rFonts w:ascii="Courier New" w:cs="Courier New" w:eastAsia="Courier New" w:hAnsi="Courier New"/>
          <w:sz w:val="16"/>
          <w:szCs w:val="16"/>
          <w:color w:val="auto"/>
        </w:rPr>
        <w:t>(b) 160.0 (j) 808.6 --------- --------- -------</w:t>
      </w:r>
    </w:p>
    <w:p>
      <w:pPr>
        <w:ind w:left="420"/>
        <w:spacing w:after="0" w:line="237" w:lineRule="auto"/>
        <w:rPr>
          <w:sz w:val="20"/>
          <w:szCs w:val="20"/>
          <w:color w:val="auto"/>
        </w:rPr>
      </w:pPr>
      <w:r>
        <w:rPr>
          <w:rFonts w:ascii="Courier New" w:cs="Courier New" w:eastAsia="Courier New" w:hAnsi="Courier New"/>
          <w:sz w:val="16"/>
          <w:szCs w:val="16"/>
          <w:color w:val="auto"/>
        </w:rPr>
        <w:t>--------- --------- INCOME (LOSS) BEFORE</w:t>
      </w:r>
    </w:p>
    <w:p>
      <w:pPr>
        <w:ind w:left="220"/>
        <w:spacing w:after="0" w:line="237" w:lineRule="auto"/>
        <w:rPr>
          <w:sz w:val="20"/>
          <w:szCs w:val="20"/>
          <w:color w:val="auto"/>
        </w:rPr>
      </w:pPr>
      <w:r>
        <w:rPr>
          <w:rFonts w:ascii="Courier New" w:cs="Courier New" w:eastAsia="Courier New" w:hAnsi="Courier New"/>
          <w:sz w:val="16"/>
          <w:szCs w:val="16"/>
          <w:color w:val="auto"/>
        </w:rPr>
        <w:t>EXTRAORDINARY ITEMS AND CUMULATIVE EFFECT OF</w:t>
      </w:r>
    </w:p>
    <w:p>
      <w:pPr>
        <w:ind w:left="80"/>
        <w:spacing w:after="0" w:line="237" w:lineRule="auto"/>
        <w:rPr>
          <w:sz w:val="20"/>
          <w:szCs w:val="20"/>
          <w:color w:val="auto"/>
        </w:rPr>
      </w:pPr>
      <w:r>
        <w:rPr>
          <w:rFonts w:ascii="Courier New" w:cs="Courier New" w:eastAsia="Courier New" w:hAnsi="Courier New"/>
          <w:sz w:val="16"/>
          <w:szCs w:val="16"/>
          <w:color w:val="auto"/>
        </w:rPr>
        <w:t>ACCOUNTING CHANGE........... $ 225.6 $(4,171.0)</w:t>
      </w:r>
    </w:p>
    <w:p>
      <w:pPr>
        <w:ind w:left="460"/>
        <w:spacing w:after="0" w:line="237" w:lineRule="auto"/>
        <w:rPr>
          <w:sz w:val="20"/>
          <w:szCs w:val="20"/>
          <w:color w:val="auto"/>
        </w:rPr>
      </w:pPr>
      <w:r>
        <w:rPr>
          <w:rFonts w:ascii="Courier New" w:cs="Courier New" w:eastAsia="Courier New" w:hAnsi="Courier New"/>
          <w:sz w:val="16"/>
          <w:szCs w:val="16"/>
          <w:color w:val="auto"/>
        </w:rPr>
        <w:t>$(816.5) $ 1,735.5 $(3,026.4) =========</w:t>
      </w:r>
    </w:p>
    <w:p>
      <w:pPr>
        <w:jc w:val="center"/>
        <w:ind w:right="5659"/>
        <w:spacing w:after="0" w:line="237" w:lineRule="auto"/>
        <w:rPr>
          <w:sz w:val="20"/>
          <w:szCs w:val="20"/>
          <w:color w:val="auto"/>
        </w:rPr>
      </w:pPr>
      <w:r>
        <w:rPr>
          <w:rFonts w:ascii="Courier New" w:cs="Courier New" w:eastAsia="Courier New" w:hAnsi="Courier New"/>
          <w:sz w:val="16"/>
          <w:szCs w:val="16"/>
          <w:color w:val="auto"/>
        </w:rPr>
        <w:t>========= ======= ========= ========= Earnings</w:t>
      </w:r>
    </w:p>
    <w:p>
      <w:pPr>
        <w:jc w:val="center"/>
        <w:ind w:right="5659"/>
        <w:spacing w:after="0" w:line="237" w:lineRule="auto"/>
        <w:rPr>
          <w:sz w:val="20"/>
          <w:szCs w:val="20"/>
          <w:color w:val="auto"/>
        </w:rPr>
      </w:pPr>
      <w:r>
        <w:rPr>
          <w:rFonts w:ascii="Courier New" w:cs="Courier New" w:eastAsia="Courier New" w:hAnsi="Courier New"/>
          <w:sz w:val="16"/>
          <w:szCs w:val="16"/>
          <w:color w:val="auto"/>
        </w:rPr>
        <w:t>(loss) per share from continuing operations --</w:t>
      </w:r>
    </w:p>
    <w:p>
      <w:pPr>
        <w:jc w:val="center"/>
        <w:ind w:right="5659"/>
        <w:spacing w:after="0" w:line="237" w:lineRule="auto"/>
        <w:rPr>
          <w:sz w:val="20"/>
          <w:szCs w:val="20"/>
          <w:color w:val="auto"/>
        </w:rPr>
      </w:pPr>
      <w:r>
        <w:rPr>
          <w:rFonts w:ascii="Courier New" w:cs="Courier New" w:eastAsia="Courier New" w:hAnsi="Courier New"/>
          <w:sz w:val="16"/>
          <w:szCs w:val="16"/>
          <w:color w:val="auto"/>
        </w:rPr>
        <w:t>basic.............................. $ 0.24 $</w:t>
      </w:r>
    </w:p>
    <w:p>
      <w:pPr>
        <w:spacing w:after="0" w:line="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4"/>
          <w:szCs w:val="14"/>
          <w:color w:val="auto"/>
        </w:rPr>
        <w:t>(1.35) Earnings (loss) per share from continuing</w:t>
      </w:r>
    </w:p>
    <w:p>
      <w:pPr>
        <w:spacing w:after="0" w:line="1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operations -- assuming</w:t>
      </w:r>
    </w:p>
    <w:p>
      <w:pPr>
        <w:ind w:left="320"/>
        <w:spacing w:after="0" w:line="236" w:lineRule="auto"/>
        <w:rPr>
          <w:sz w:val="20"/>
          <w:szCs w:val="20"/>
          <w:color w:val="auto"/>
        </w:rPr>
      </w:pPr>
      <w:r>
        <w:rPr>
          <w:rFonts w:ascii="Courier New" w:cs="Courier New" w:eastAsia="Courier New" w:hAnsi="Courier New"/>
          <w:sz w:val="16"/>
          <w:szCs w:val="16"/>
          <w:color w:val="auto"/>
        </w:rPr>
        <w:t>dilution.................. $ 0.23 $ (1.35)</w:t>
      </w:r>
    </w:p>
    <w:p>
      <w:pPr>
        <w:ind w:left="420"/>
        <w:spacing w:after="0" w:line="237" w:lineRule="auto"/>
        <w:rPr>
          <w:sz w:val="20"/>
          <w:szCs w:val="20"/>
          <w:color w:val="auto"/>
        </w:rPr>
      </w:pPr>
      <w:r>
        <w:rPr>
          <w:rFonts w:ascii="Courier New" w:cs="Courier New" w:eastAsia="Courier New" w:hAnsi="Courier New"/>
          <w:sz w:val="16"/>
          <w:szCs w:val="16"/>
          <w:color w:val="auto"/>
        </w:rPr>
        <w:t>Weighted average number of common shares</w:t>
      </w:r>
    </w:p>
    <w:p>
      <w:pPr>
        <w:ind w:left="1620"/>
        <w:spacing w:after="0" w:line="237" w:lineRule="auto"/>
        <w:rPr>
          <w:sz w:val="20"/>
          <w:szCs w:val="20"/>
          <w:color w:val="auto"/>
        </w:rPr>
      </w:pPr>
      <w:r>
        <w:rPr>
          <w:rFonts w:ascii="Courier New" w:cs="Courier New" w:eastAsia="Courier New" w:hAnsi="Courier New"/>
          <w:sz w:val="16"/>
          <w:szCs w:val="16"/>
          <w:color w:val="auto"/>
        </w:rPr>
        <w:t>outstanding --</w:t>
      </w:r>
    </w:p>
    <w:p>
      <w:pPr>
        <w:ind w:left="40"/>
        <w:spacing w:after="0" w:line="237" w:lineRule="auto"/>
        <w:rPr>
          <w:sz w:val="20"/>
          <w:szCs w:val="20"/>
          <w:color w:val="auto"/>
        </w:rPr>
      </w:pPr>
      <w:r>
        <w:rPr>
          <w:rFonts w:ascii="Courier New" w:cs="Courier New" w:eastAsia="Courier New" w:hAnsi="Courier New"/>
          <w:sz w:val="16"/>
          <w:szCs w:val="16"/>
          <w:color w:val="auto"/>
        </w:rPr>
        <w:t>basic............................. 949.7 1,298.7</w:t>
      </w:r>
    </w:p>
    <w:p>
      <w:pPr>
        <w:ind w:left="180"/>
        <w:spacing w:after="0" w:line="237" w:lineRule="auto"/>
        <w:rPr>
          <w:sz w:val="20"/>
          <w:szCs w:val="20"/>
          <w:color w:val="auto"/>
        </w:rPr>
      </w:pPr>
      <w:r>
        <w:rPr>
          <w:rFonts w:ascii="Courier New" w:cs="Courier New" w:eastAsia="Courier New" w:hAnsi="Courier New"/>
          <w:sz w:val="16"/>
          <w:szCs w:val="16"/>
          <w:color w:val="auto"/>
        </w:rPr>
        <w:t>(k) 2,248.4 Weighted average number of common</w:t>
      </w:r>
    </w:p>
    <w:p>
      <w:pPr>
        <w:ind w:left="880"/>
        <w:spacing w:after="0" w:line="237" w:lineRule="auto"/>
        <w:rPr>
          <w:sz w:val="20"/>
          <w:szCs w:val="20"/>
          <w:color w:val="auto"/>
        </w:rPr>
      </w:pPr>
      <w:r>
        <w:rPr>
          <w:rFonts w:ascii="Courier New" w:cs="Courier New" w:eastAsia="Courier New" w:hAnsi="Courier New"/>
          <w:sz w:val="16"/>
          <w:szCs w:val="16"/>
          <w:color w:val="auto"/>
        </w:rPr>
        <w:t>shares outstanding -- assuming</w:t>
      </w:r>
    </w:p>
    <w:p>
      <w:pPr>
        <w:ind w:left="280"/>
        <w:spacing w:after="0" w:line="237" w:lineRule="auto"/>
        <w:rPr>
          <w:sz w:val="20"/>
          <w:szCs w:val="20"/>
          <w:color w:val="auto"/>
        </w:rPr>
      </w:pPr>
      <w:r>
        <w:rPr>
          <w:rFonts w:ascii="Courier New" w:cs="Courier New" w:eastAsia="Courier New" w:hAnsi="Courier New"/>
          <w:sz w:val="16"/>
          <w:szCs w:val="16"/>
          <w:color w:val="auto"/>
        </w:rPr>
        <w:t>dilution................. 964.5 1,302.7 (k)</w:t>
      </w:r>
    </w:p>
    <w:p>
      <w:pPr>
        <w:ind w:left="1940"/>
        <w:spacing w:after="0" w:line="237" w:lineRule="auto"/>
        <w:rPr>
          <w:sz w:val="20"/>
          <w:szCs w:val="20"/>
          <w:color w:val="auto"/>
        </w:rPr>
      </w:pPr>
      <w:r>
        <w:rPr>
          <w:rFonts w:ascii="Courier New" w:cs="Courier New" w:eastAsia="Courier New" w:hAnsi="Courier New"/>
          <w:sz w:val="16"/>
          <w:szCs w:val="16"/>
          <w:color w:val="auto"/>
        </w:rPr>
        <w:t>2,267.2</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Unaudited Pro Forma Combined Condensed Statement of Operations</w:t>
      </w:r>
    </w:p>
    <w:p>
      <w:pPr>
        <w:spacing w:after="0" w:line="1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III-7</w:t>
      </w:r>
    </w:p>
    <w:p>
      <w:pPr>
        <w:sectPr>
          <w:pgSz w:w="11900" w:h="16838" w:orient="portrait"/>
          <w:cols w:equalWidth="0" w:num="1">
            <w:col w:w="10219"/>
          </w:cols>
          <w:pgMar w:left="240" w:top="648" w:right="1440" w:bottom="417" w:gutter="0" w:footer="0" w:header="0"/>
        </w:sectPr>
      </w:pPr>
    </w:p>
    <w:bookmarkStart w:id="110" w:name="page111"/>
    <w:bookmarkEnd w:id="110"/>
    <w:p>
      <w:pPr>
        <w:jc w:val="center"/>
        <w:ind w:right="2775"/>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UNAUDITED PRO FORMA COMBINED CONDENSED</w:t>
      </w:r>
    </w:p>
    <w:p>
      <w:pPr>
        <w:jc w:val="center"/>
        <w:ind w:right="2875"/>
        <w:spacing w:after="0" w:line="236" w:lineRule="auto"/>
        <w:rPr>
          <w:sz w:val="20"/>
          <w:szCs w:val="20"/>
          <w:color w:val="auto"/>
        </w:rPr>
      </w:pPr>
      <w:r>
        <w:rPr>
          <w:rFonts w:ascii="Courier New" w:cs="Courier New" w:eastAsia="Courier New" w:hAnsi="Courier New"/>
          <w:sz w:val="16"/>
          <w:szCs w:val="16"/>
          <w:color w:val="auto"/>
        </w:rPr>
        <w:t>STATEMENT OF OPERATIONS</w:t>
      </w:r>
    </w:p>
    <w:p>
      <w:pPr>
        <w:jc w:val="center"/>
        <w:ind w:right="2775"/>
        <w:spacing w:after="0" w:line="237" w:lineRule="auto"/>
        <w:rPr>
          <w:sz w:val="20"/>
          <w:szCs w:val="20"/>
          <w:color w:val="auto"/>
        </w:rPr>
      </w:pPr>
      <w:r>
        <w:rPr>
          <w:rFonts w:ascii="Courier New" w:cs="Courier New" w:eastAsia="Courier New" w:hAnsi="Courier New"/>
          <w:sz w:val="16"/>
          <w:szCs w:val="16"/>
          <w:color w:val="auto"/>
        </w:rPr>
        <w:t>(DOLLARS IN MILLIONS, EXCEPT PER SHARE DATA)</w:t>
      </w:r>
    </w:p>
    <w:p>
      <w:pPr>
        <w:spacing w:after="0" w:line="183" w:lineRule="exact"/>
        <w:rPr>
          <w:sz w:val="20"/>
          <w:szCs w:val="20"/>
          <w:color w:val="auto"/>
        </w:rPr>
      </w:pPr>
    </w:p>
    <w:p>
      <w:pPr>
        <w:ind w:left="465" w:right="3519" w:hanging="465"/>
        <w:spacing w:after="0" w:line="234" w:lineRule="auto"/>
        <w:tabs>
          <w:tab w:leader="none" w:pos="4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statement of operations of the respective companies.</w:t>
      </w:r>
    </w:p>
    <w:p>
      <w:pPr>
        <w:spacing w:after="0" w:line="183" w:lineRule="exact"/>
        <w:rPr>
          <w:rFonts w:ascii="Courier New" w:cs="Courier New" w:eastAsia="Courier New" w:hAnsi="Courier New"/>
          <w:sz w:val="16"/>
          <w:szCs w:val="16"/>
          <w:color w:val="auto"/>
        </w:rPr>
      </w:pPr>
    </w:p>
    <w:p>
      <w:pPr>
        <w:ind w:left="465" w:right="2779" w:hanging="465"/>
        <w:spacing w:after="0" w:line="235" w:lineRule="auto"/>
        <w:tabs>
          <w:tab w:leader="none" w:pos="4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185" w:lineRule="exact"/>
        <w:rPr>
          <w:rFonts w:ascii="Courier New" w:cs="Courier New" w:eastAsia="Courier New" w:hAnsi="Courier New"/>
          <w:sz w:val="16"/>
          <w:szCs w:val="16"/>
          <w:color w:val="auto"/>
        </w:rPr>
      </w:pPr>
    </w:p>
    <w:p>
      <w:pPr>
        <w:ind w:left="465" w:right="2779" w:hanging="465"/>
        <w:spacing w:after="0" w:line="235" w:lineRule="auto"/>
        <w:tabs>
          <w:tab w:leader="none" w:pos="4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the aggregate historical federal and state income tax effects recorded by Comcast and AT&amp;T Broadband Group on Note (b) adjustments above.</w:t>
      </w:r>
    </w:p>
    <w:p>
      <w:pPr>
        <w:spacing w:after="0" w:line="183" w:lineRule="exact"/>
        <w:rPr>
          <w:rFonts w:ascii="Courier New" w:cs="Courier New" w:eastAsia="Courier New" w:hAnsi="Courier New"/>
          <w:sz w:val="16"/>
          <w:szCs w:val="16"/>
          <w:color w:val="auto"/>
        </w:rPr>
      </w:pPr>
    </w:p>
    <w:p>
      <w:pPr>
        <w:ind w:left="465" w:right="2879" w:hanging="465"/>
        <w:spacing w:after="0" w:line="279" w:lineRule="auto"/>
        <w:tabs>
          <w:tab w:leader="none" w:pos="46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56" w:lineRule="exact"/>
        <w:rPr>
          <w:rFonts w:ascii="Courier New" w:cs="Courier New" w:eastAsia="Courier New" w:hAnsi="Courier New"/>
          <w:sz w:val="14"/>
          <w:szCs w:val="14"/>
          <w:color w:val="auto"/>
        </w:rPr>
      </w:pPr>
    </w:p>
    <w:p>
      <w:pPr>
        <w:ind w:left="465" w:right="2779" w:hanging="465"/>
        <w:spacing w:after="0" w:line="275" w:lineRule="auto"/>
        <w:tabs>
          <w:tab w:leader="none" w:pos="46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AT&amp;T Broadband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161" w:lineRule="exact"/>
        <w:rPr>
          <w:rFonts w:ascii="Courier New" w:cs="Courier New" w:eastAsia="Courier New" w:hAnsi="Courier New"/>
          <w:sz w:val="14"/>
          <w:szCs w:val="14"/>
          <w:color w:val="auto"/>
        </w:rPr>
      </w:pPr>
    </w:p>
    <w:p>
      <w:pPr>
        <w:ind w:left="465" w:right="2779" w:hanging="465"/>
        <w:spacing w:after="0" w:line="273" w:lineRule="auto"/>
        <w:tabs>
          <w:tab w:leader="none" w:pos="46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$7.5 million for the year ended December 31, 2001.</w:t>
      </w:r>
    </w:p>
    <w:p>
      <w:pPr>
        <w:spacing w:after="0" w:line="342" w:lineRule="exact"/>
        <w:rPr>
          <w:rFonts w:ascii="Courier New" w:cs="Courier New" w:eastAsia="Courier New" w:hAnsi="Courier New"/>
          <w:sz w:val="14"/>
          <w:szCs w:val="14"/>
          <w:color w:val="auto"/>
        </w:rPr>
      </w:pPr>
    </w:p>
    <w:p>
      <w:pPr>
        <w:ind w:left="465" w:right="2879" w:hanging="465"/>
        <w:spacing w:after="0" w:line="236" w:lineRule="auto"/>
        <w:tabs>
          <w:tab w:leader="none" w:pos="4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decrease in interest expense as a result of the adjustment of AT&amp;T Broadband Group's long-term debt to its fair value as described in Note (b9) to the Unaudited Pro Forma Combined Condensed Balance Sheet. The difference between the fair value and the face amount of each borrowing is amortized as reduction to interest expense over the remaining term of the borrowing.</w:t>
      </w:r>
    </w:p>
    <w:p>
      <w:pPr>
        <w:spacing w:after="0" w:line="182" w:lineRule="exact"/>
        <w:rPr>
          <w:rFonts w:ascii="Courier New" w:cs="Courier New" w:eastAsia="Courier New" w:hAnsi="Courier New"/>
          <w:sz w:val="16"/>
          <w:szCs w:val="16"/>
          <w:color w:val="auto"/>
        </w:rPr>
      </w:pPr>
    </w:p>
    <w:p>
      <w:pPr>
        <w:ind w:left="465" w:right="2879" w:hanging="465"/>
        <w:spacing w:after="0" w:line="234" w:lineRule="auto"/>
        <w:tabs>
          <w:tab w:leader="none" w:pos="4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losses in equity investments to conform with the presentation currently used by Comcast.</w:t>
      </w:r>
    </w:p>
    <w:p>
      <w:pPr>
        <w:spacing w:after="0" w:line="183"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pro forma income tax effect of Notes (e) through</w:t>
      </w:r>
    </w:p>
    <w:p>
      <w:pPr>
        <w:spacing w:after="0" w:line="16" w:lineRule="exact"/>
        <w:rPr>
          <w:rFonts w:ascii="Courier New" w:cs="Courier New" w:eastAsia="Courier New" w:hAnsi="Courier New"/>
          <w:sz w:val="14"/>
          <w:szCs w:val="14"/>
          <w:color w:val="auto"/>
        </w:rPr>
      </w:pPr>
    </w:p>
    <w:p>
      <w:pPr>
        <w:ind w:left="845" w:hanging="379"/>
        <w:spacing w:after="0" w:line="236" w:lineRule="auto"/>
        <w:tabs>
          <w:tab w:leader="none" w:pos="845"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at the combined federal and state statutory rate.</w:t>
      </w:r>
    </w:p>
    <w:p>
      <w:pPr>
        <w:spacing w:after="0" w:line="362" w:lineRule="exact"/>
        <w:rPr>
          <w:rFonts w:ascii="Courier New" w:cs="Courier New" w:eastAsia="Courier New" w:hAnsi="Courier New"/>
          <w:sz w:val="16"/>
          <w:szCs w:val="16"/>
          <w:color w:val="auto"/>
        </w:rPr>
      </w:pPr>
    </w:p>
    <w:p>
      <w:pPr>
        <w:ind w:left="465" w:right="2879" w:hanging="465"/>
        <w:spacing w:after="0" w:line="234" w:lineRule="auto"/>
        <w:tabs>
          <w:tab w:leader="none" w:pos="4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the historical impact of the QUIPS exchanged for AT&amp;T Broadband common stock.</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465" w:right="2779" w:hanging="465"/>
        <w:spacing w:after="0" w:line="274" w:lineRule="auto"/>
        <w:tabs>
          <w:tab w:leader="none" w:pos="46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stock options.</w:t>
      </w:r>
    </w:p>
    <w:p>
      <w:pPr>
        <w:spacing w:after="0" w:line="33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III-8</w:t>
      </w:r>
    </w:p>
    <w:p>
      <w:pPr>
        <w:sectPr>
          <w:pgSz w:w="11900" w:h="16838" w:orient="portrait"/>
          <w:cols w:equalWidth="0" w:num="1">
            <w:col w:w="10224"/>
          </w:cols>
          <w:pgMar w:left="235" w:top="648" w:right="1440" w:bottom="1440" w:gutter="0" w:footer="0" w:header="0"/>
        </w:sectPr>
      </w:pPr>
    </w:p>
    <w:bookmarkStart w:id="111" w:name="page112"/>
    <w:bookmarkEnd w:id="111"/>
    <w:p>
      <w:pPr>
        <w:ind w:left="465" w:right="2779" w:hanging="465"/>
        <w:spacing w:after="0" w:line="272" w:lineRule="auto"/>
        <w:tabs>
          <w:tab w:leader="none" w:pos="46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347"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YEAR ENDED WEIGHTED AVERAGE LIFE DECEMBER 31, 2001 - --</w:t>
      </w:r>
    </w:p>
    <w:p>
      <w:pPr>
        <w:spacing w:after="0" w:line="14"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 ----------------- Five</w:t>
      </w:r>
    </w:p>
    <w:p>
      <w:pPr>
        <w:ind w:left="45"/>
        <w:spacing w:after="0" w:line="236" w:lineRule="auto"/>
        <w:rPr>
          <w:sz w:val="20"/>
          <w:szCs w:val="20"/>
          <w:color w:val="auto"/>
        </w:rPr>
      </w:pPr>
      <w:r>
        <w:rPr>
          <w:rFonts w:ascii="Courier New" w:cs="Courier New" w:eastAsia="Courier New" w:hAnsi="Courier New"/>
          <w:sz w:val="16"/>
          <w:szCs w:val="16"/>
          <w:color w:val="auto"/>
        </w:rPr>
        <w:t>years..................................................</w:t>
      </w:r>
    </w:p>
    <w:p>
      <w:pPr>
        <w:jc w:val="center"/>
        <w:ind w:right="5015"/>
        <w:spacing w:after="0" w:line="237" w:lineRule="auto"/>
        <w:rPr>
          <w:sz w:val="20"/>
          <w:szCs w:val="20"/>
          <w:color w:val="auto"/>
        </w:rPr>
      </w:pPr>
      <w:r>
        <w:rPr>
          <w:rFonts w:ascii="Courier New" w:cs="Courier New" w:eastAsia="Courier New" w:hAnsi="Courier New"/>
          <w:sz w:val="16"/>
          <w:szCs w:val="16"/>
          <w:color w:val="auto"/>
        </w:rPr>
        <w:t>Net</w:t>
      </w:r>
    </w:p>
    <w:p>
      <w:pPr>
        <w:ind w:left="8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5015"/>
        <w:spacing w:after="0" w:line="237" w:lineRule="auto"/>
        <w:rPr>
          <w:sz w:val="20"/>
          <w:szCs w:val="20"/>
          <w:color w:val="auto"/>
        </w:rPr>
      </w:pPr>
      <w:r>
        <w:rPr>
          <w:rFonts w:ascii="Courier New" w:cs="Courier New" w:eastAsia="Courier New" w:hAnsi="Courier New"/>
          <w:sz w:val="16"/>
          <w:szCs w:val="16"/>
          <w:color w:val="auto"/>
        </w:rPr>
        <w:t>$61.5 Per</w:t>
      </w:r>
    </w:p>
    <w:p>
      <w:pPr>
        <w:ind w:left="8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5015"/>
        <w:spacing w:after="0" w:line="237" w:lineRule="auto"/>
        <w:rPr>
          <w:sz w:val="20"/>
          <w:szCs w:val="20"/>
          <w:color w:val="auto"/>
        </w:rPr>
      </w:pPr>
      <w:r>
        <w:rPr>
          <w:rFonts w:ascii="Courier New" w:cs="Courier New" w:eastAsia="Courier New" w:hAnsi="Courier New"/>
          <w:sz w:val="16"/>
          <w:szCs w:val="16"/>
          <w:color w:val="auto"/>
        </w:rPr>
        <w:t>$0.03 Ten</w:t>
      </w:r>
    </w:p>
    <w:p>
      <w:pPr>
        <w:ind w:left="5"/>
        <w:spacing w:after="0" w:line="237" w:lineRule="auto"/>
        <w:rPr>
          <w:sz w:val="20"/>
          <w:szCs w:val="20"/>
          <w:color w:val="auto"/>
        </w:rPr>
      </w:pPr>
      <w:r>
        <w:rPr>
          <w:rFonts w:ascii="Courier New" w:cs="Courier New" w:eastAsia="Courier New" w:hAnsi="Courier New"/>
          <w:sz w:val="16"/>
          <w:szCs w:val="16"/>
          <w:color w:val="auto"/>
        </w:rPr>
        <w:t>years...................................................</w:t>
      </w:r>
    </w:p>
    <w:p>
      <w:pPr>
        <w:jc w:val="center"/>
        <w:ind w:right="5015"/>
        <w:spacing w:after="0" w:line="237" w:lineRule="auto"/>
        <w:rPr>
          <w:sz w:val="20"/>
          <w:szCs w:val="20"/>
          <w:color w:val="auto"/>
        </w:rPr>
      </w:pPr>
      <w:r>
        <w:rPr>
          <w:rFonts w:ascii="Courier New" w:cs="Courier New" w:eastAsia="Courier New" w:hAnsi="Courier New"/>
          <w:sz w:val="16"/>
          <w:szCs w:val="16"/>
          <w:color w:val="auto"/>
        </w:rPr>
        <w:t>Net</w:t>
      </w:r>
    </w:p>
    <w:p>
      <w:pPr>
        <w:ind w:left="85"/>
        <w:spacing w:after="0" w:line="236" w:lineRule="auto"/>
        <w:rPr>
          <w:sz w:val="20"/>
          <w:szCs w:val="20"/>
          <w:color w:val="auto"/>
        </w:rPr>
      </w:pPr>
      <w:r>
        <w:rPr>
          <w:rFonts w:ascii="Courier New" w:cs="Courier New" w:eastAsia="Courier New" w:hAnsi="Courier New"/>
          <w:sz w:val="16"/>
          <w:szCs w:val="16"/>
          <w:color w:val="auto"/>
        </w:rPr>
        <w:t>income................................................</w:t>
      </w:r>
    </w:p>
    <w:p>
      <w:pPr>
        <w:jc w:val="center"/>
        <w:ind w:right="5015"/>
        <w:spacing w:after="0" w:line="237" w:lineRule="auto"/>
        <w:rPr>
          <w:sz w:val="20"/>
          <w:szCs w:val="20"/>
          <w:color w:val="auto"/>
        </w:rPr>
      </w:pPr>
      <w:r>
        <w:rPr>
          <w:rFonts w:ascii="Courier New" w:cs="Courier New" w:eastAsia="Courier New" w:hAnsi="Courier New"/>
          <w:sz w:val="16"/>
          <w:szCs w:val="16"/>
          <w:color w:val="auto"/>
        </w:rPr>
        <w:t>$30.8 Per</w:t>
      </w:r>
    </w:p>
    <w:p>
      <w:pPr>
        <w:ind w:left="8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5015"/>
        <w:spacing w:after="0" w:line="237" w:lineRule="auto"/>
        <w:rPr>
          <w:sz w:val="20"/>
          <w:szCs w:val="20"/>
          <w:color w:val="auto"/>
        </w:rPr>
      </w:pPr>
      <w:r>
        <w:rPr>
          <w:rFonts w:ascii="Courier New" w:cs="Courier New" w:eastAsia="Courier New" w:hAnsi="Courier New"/>
          <w:sz w:val="16"/>
          <w:szCs w:val="16"/>
          <w:color w:val="auto"/>
        </w:rPr>
        <w:t>$0.01 Twenty</w:t>
      </w:r>
    </w:p>
    <w:p>
      <w:pPr>
        <w:ind w:left="125"/>
        <w:spacing w:after="0" w:line="237" w:lineRule="auto"/>
        <w:rPr>
          <w:sz w:val="20"/>
          <w:szCs w:val="20"/>
          <w:color w:val="auto"/>
        </w:rPr>
      </w:pPr>
      <w:r>
        <w:rPr>
          <w:rFonts w:ascii="Courier New" w:cs="Courier New" w:eastAsia="Courier New" w:hAnsi="Courier New"/>
          <w:sz w:val="16"/>
          <w:szCs w:val="16"/>
          <w:color w:val="auto"/>
        </w:rPr>
        <w:t>years................................................</w:t>
      </w:r>
    </w:p>
    <w:p>
      <w:pPr>
        <w:jc w:val="center"/>
        <w:ind w:right="5015"/>
        <w:spacing w:after="0" w:line="237" w:lineRule="auto"/>
        <w:rPr>
          <w:sz w:val="20"/>
          <w:szCs w:val="20"/>
          <w:color w:val="auto"/>
        </w:rPr>
      </w:pPr>
      <w:r>
        <w:rPr>
          <w:rFonts w:ascii="Courier New" w:cs="Courier New" w:eastAsia="Courier New" w:hAnsi="Courier New"/>
          <w:sz w:val="16"/>
          <w:szCs w:val="16"/>
          <w:color w:val="auto"/>
        </w:rPr>
        <w:t>Net</w:t>
      </w:r>
    </w:p>
    <w:p>
      <w:pPr>
        <w:ind w:left="8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5015"/>
        <w:spacing w:after="0" w:line="237" w:lineRule="auto"/>
        <w:rPr>
          <w:sz w:val="20"/>
          <w:szCs w:val="20"/>
          <w:color w:val="auto"/>
        </w:rPr>
      </w:pPr>
      <w:r>
        <w:rPr>
          <w:rFonts w:ascii="Courier New" w:cs="Courier New" w:eastAsia="Courier New" w:hAnsi="Courier New"/>
          <w:sz w:val="16"/>
          <w:szCs w:val="16"/>
          <w:color w:val="auto"/>
        </w:rPr>
        <w:t>$15.4 Per</w:t>
      </w:r>
    </w:p>
    <w:p>
      <w:pPr>
        <w:ind w:left="85"/>
        <w:spacing w:after="0" w:line="236" w:lineRule="auto"/>
        <w:rPr>
          <w:sz w:val="20"/>
          <w:szCs w:val="20"/>
          <w:color w:val="auto"/>
        </w:rPr>
      </w:pPr>
      <w:r>
        <w:rPr>
          <w:rFonts w:ascii="Courier New" w:cs="Courier New" w:eastAsia="Courier New" w:hAnsi="Courier New"/>
          <w:sz w:val="16"/>
          <w:szCs w:val="16"/>
          <w:color w:val="auto"/>
        </w:rPr>
        <w:t>share.................................................</w:t>
      </w:r>
    </w:p>
    <w:p>
      <w:pPr>
        <w:ind w:left="2365"/>
        <w:spacing w:after="0" w:line="237" w:lineRule="auto"/>
        <w:rPr>
          <w:sz w:val="20"/>
          <w:szCs w:val="20"/>
          <w:color w:val="auto"/>
        </w:rPr>
      </w:pPr>
      <w:r>
        <w:rPr>
          <w:rFonts w:ascii="Courier New" w:cs="Courier New" w:eastAsia="Courier New" w:hAnsi="Courier New"/>
          <w:sz w:val="16"/>
          <w:szCs w:val="16"/>
          <w:color w:val="auto"/>
        </w:rPr>
        <w:t>$0.01</w:t>
      </w:r>
    </w:p>
    <w:p>
      <w:pPr>
        <w:spacing w:after="0" w:line="362" w:lineRule="exact"/>
        <w:rPr>
          <w:sz w:val="20"/>
          <w:szCs w:val="20"/>
          <w:color w:val="auto"/>
        </w:rPr>
      </w:pPr>
    </w:p>
    <w:p>
      <w:pPr>
        <w:ind w:left="365" w:right="2779" w:hanging="365"/>
        <w:spacing w:after="0" w:line="236" w:lineRule="auto"/>
        <w:tabs>
          <w:tab w:leader="none" w:pos="36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historical consolidated statement of operations reflects franchise fees collected from cable subscribers as a reduction of the related franchise fee expense included within selling, general and administrative expenses. Upon the adoption of EITF 01-14, "Income Statement Characterization of Reimbursements Received for 'Out-of-Pocket' Expenses Incurred," on January 1, 2002, Comcast will reclassify such amounts to service revenues. The change in classification will have no impact on the unaudited pro forma operating loss. The effect of the reclassification on the Unaudited Pro Forma Combined Condensed Statement of Operations for the year ended December 31, 2001 would be to increase service revenues and selling, general and administrative expenses by $192.3 million. See Note 3 to Comcast's consolidated financial statements incorporated herein by reference.</w:t>
      </w:r>
    </w:p>
    <w:p>
      <w:pPr>
        <w:spacing w:after="0" w:line="18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III-9</w:t>
      </w:r>
    </w:p>
    <w:p>
      <w:pPr>
        <w:sectPr>
          <w:pgSz w:w="11900" w:h="16838" w:orient="portrait"/>
          <w:cols w:equalWidth="0" w:num="1">
            <w:col w:w="10224"/>
          </w:cols>
          <w:pgMar w:left="235" w:top="654" w:right="1440" w:bottom="1440" w:gutter="0" w:footer="0" w:header="0"/>
        </w:sectPr>
      </w:pPr>
    </w:p>
    <w:bookmarkStart w:id="112" w:name="page113"/>
    <w:bookmarkEnd w:id="112"/>
    <w:p>
      <w:pPr>
        <w:jc w:val="center"/>
        <w:ind w:right="2779"/>
        <w:spacing w:after="0"/>
        <w:rPr>
          <w:sz w:val="20"/>
          <w:szCs w:val="20"/>
          <w:color w:val="auto"/>
        </w:rPr>
      </w:pPr>
      <w:r>
        <w:rPr>
          <w:rFonts w:ascii="Courier New" w:cs="Courier New" w:eastAsia="Courier New" w:hAnsi="Courier New"/>
          <w:sz w:val="16"/>
          <w:szCs w:val="16"/>
          <w:color w:val="auto"/>
        </w:rPr>
        <w:t>CHAPTER FOUR</w:t>
      </w:r>
    </w:p>
    <w:p>
      <w:pPr>
        <w:jc w:val="center"/>
        <w:ind w:right="2779"/>
        <w:spacing w:after="0" w:line="236" w:lineRule="auto"/>
        <w:rPr>
          <w:sz w:val="20"/>
          <w:szCs w:val="20"/>
          <w:color w:val="auto"/>
        </w:rPr>
      </w:pPr>
      <w:r>
        <w:rPr>
          <w:rFonts w:ascii="Courier New" w:cs="Courier New" w:eastAsia="Courier New" w:hAnsi="Courier New"/>
          <w:sz w:val="16"/>
          <w:szCs w:val="16"/>
          <w:color w:val="auto"/>
        </w:rPr>
        <w:t>OPINIONS OF FINANCIAL ADVISORS</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OPINIONS OF COMCAST'S FINANCIAL ADVISORS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holders of Comcast common stock, in the aggregate, were fair from a financial point of view to holders of Comcast common stock, taken together. Each of Morgan Stanley, JPMorgan and Merrill Lynch has consented to the inclusion of their respective opinions as Annexes G, H and I, respectively, to this document.</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MORGAN STANLEY</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In connection with rendering its opinion, Morgan Stanley, among other things:</w:t>
      </w:r>
    </w:p>
    <w:p>
      <w:pPr>
        <w:spacing w:after="0" w:line="183" w:lineRule="exact"/>
        <w:rPr>
          <w:sz w:val="20"/>
          <w:szCs w:val="20"/>
          <w:color w:val="auto"/>
        </w:rPr>
      </w:pPr>
    </w:p>
    <w:p>
      <w:pPr>
        <w:ind w:left="640" w:right="3059" w:hanging="179"/>
        <w:spacing w:after="0" w:line="235"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financial statements and other business and financial information of or relating to Comcast, AT&amp;T and AT&amp;T Broadband;</w:t>
      </w:r>
    </w:p>
    <w:p>
      <w:pPr>
        <w:spacing w:after="0" w:line="183" w:lineRule="exact"/>
        <w:rPr>
          <w:rFonts w:ascii="Courier New" w:cs="Courier New" w:eastAsia="Courier New" w:hAnsi="Courier New"/>
          <w:sz w:val="16"/>
          <w:szCs w:val="16"/>
          <w:color w:val="auto"/>
        </w:rPr>
      </w:pPr>
    </w:p>
    <w:p>
      <w:pPr>
        <w:ind w:left="640" w:right="2879" w:hanging="179"/>
        <w:spacing w:after="0" w:line="295" w:lineRule="auto"/>
        <w:tabs>
          <w:tab w:leader="none" w:pos="6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statements and other financial and operating data concerning Comcast prepared by the management of Comcast;</w:t>
      </w:r>
    </w:p>
    <w:p>
      <w:pPr>
        <w:spacing w:after="0" w:line="146"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184" w:lineRule="exact"/>
        <w:rPr>
          <w:rFonts w:ascii="Courier New" w:cs="Courier New" w:eastAsia="Courier New" w:hAnsi="Courier New"/>
          <w:sz w:val="16"/>
          <w:szCs w:val="16"/>
          <w:color w:val="auto"/>
        </w:rPr>
      </w:pPr>
    </w:p>
    <w:p>
      <w:pPr>
        <w:ind w:left="640" w:right="2959" w:hanging="179"/>
        <w:spacing w:after="0" w:line="236"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82"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w:t>
      </w:r>
    </w:p>
    <w:p>
      <w:pPr>
        <w:sectPr>
          <w:pgSz w:w="11900" w:h="16838" w:orient="portrait"/>
          <w:cols w:equalWidth="0" w:num="1">
            <w:col w:w="10219"/>
          </w:cols>
          <w:pgMar w:left="240" w:top="648" w:right="1440" w:bottom="1440" w:gutter="0" w:footer="0" w:header="0"/>
        </w:sectPr>
      </w:pPr>
    </w:p>
    <w:bookmarkStart w:id="113" w:name="page114"/>
    <w:bookmarkEnd w:id="113"/>
    <w:p>
      <w:pPr>
        <w:ind w:left="640" w:right="3239" w:hanging="179"/>
        <w:spacing w:after="0" w:line="234"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market prices and trading activity for Comcast common stock and AT&amp;T common stock;</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Comcast and the prices and trading activity of Comcast common stock with that of certain other comparable publicly traded companies and their securities;</w:t>
      </w:r>
    </w:p>
    <w:p>
      <w:pPr>
        <w:spacing w:after="0" w:line="183" w:lineRule="exact"/>
        <w:rPr>
          <w:rFonts w:ascii="Courier New" w:cs="Courier New" w:eastAsia="Courier New" w:hAnsi="Courier New"/>
          <w:sz w:val="16"/>
          <w:szCs w:val="16"/>
          <w:color w:val="auto"/>
        </w:rPr>
      </w:pPr>
    </w:p>
    <w:p>
      <w:pPr>
        <w:ind w:left="640" w:right="2959" w:hanging="179"/>
        <w:spacing w:after="0" w:line="283" w:lineRule="auto"/>
        <w:tabs>
          <w:tab w:leader="none" w:pos="64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AT&amp;T Broadband and the prices and trading activity of the AT&amp;T common stock with that of certain other comparable publicly traded companies and their equity securities;</w:t>
      </w:r>
    </w:p>
    <w:p>
      <w:pPr>
        <w:spacing w:after="0" w:line="154" w:lineRule="exact"/>
        <w:rPr>
          <w:rFonts w:ascii="Courier New" w:cs="Courier New" w:eastAsia="Courier New" w:hAnsi="Courier New"/>
          <w:sz w:val="14"/>
          <w:szCs w:val="14"/>
          <w:color w:val="auto"/>
        </w:rPr>
      </w:pPr>
    </w:p>
    <w:p>
      <w:pPr>
        <w:ind w:left="640" w:right="3439" w:hanging="179"/>
        <w:spacing w:after="0" w:line="234"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transactions;</w:t>
      </w:r>
    </w:p>
    <w:p>
      <w:pPr>
        <w:spacing w:after="0" w:line="183" w:lineRule="exact"/>
        <w:rPr>
          <w:rFonts w:ascii="Courier New" w:cs="Courier New" w:eastAsia="Courier New" w:hAnsi="Courier New"/>
          <w:sz w:val="16"/>
          <w:szCs w:val="16"/>
          <w:color w:val="auto"/>
        </w:rPr>
      </w:pPr>
    </w:p>
    <w:p>
      <w:pPr>
        <w:jc w:val="both"/>
        <w:ind w:left="640" w:right="3159" w:hanging="179"/>
        <w:spacing w:after="0" w:line="295" w:lineRule="auto"/>
        <w:tabs>
          <w:tab w:leader="none" w:pos="64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participated in discussions and negotiations among representatives of Comcast, AT&amp;T, AT&amp;T Broadband and their financial and legal advisors;</w:t>
      </w:r>
    </w:p>
    <w:p>
      <w:pPr>
        <w:spacing w:after="0" w:line="146" w:lineRule="exact"/>
        <w:rPr>
          <w:rFonts w:ascii="Courier New" w:cs="Courier New" w:eastAsia="Courier New" w:hAnsi="Courier New"/>
          <w:sz w:val="14"/>
          <w:szCs w:val="14"/>
          <w:color w:val="auto"/>
        </w:rPr>
      </w:pPr>
    </w:p>
    <w:p>
      <w:pPr>
        <w:ind w:left="640" w:right="2879" w:hanging="179"/>
        <w:spacing w:after="0" w:line="234"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final drafts of each of the merger agreement and the separation and distribution agreement; and</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considered such other factors and performed such other analyses as it deemed appropriate.</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spacing w:after="0" w:line="1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IV-2</w:t>
      </w:r>
    </w:p>
    <w:p>
      <w:pPr>
        <w:sectPr>
          <w:pgSz w:w="11900" w:h="16838" w:orient="portrait"/>
          <w:cols w:equalWidth="0" w:num="1">
            <w:col w:w="10219"/>
          </w:cols>
          <w:pgMar w:left="240" w:top="654" w:right="1440" w:bottom="1440" w:gutter="0" w:footer="0" w:header="0"/>
        </w:sectPr>
      </w:pPr>
    </w:p>
    <w:bookmarkStart w:id="114" w:name="page115"/>
    <w:bookmarkEnd w:id="114"/>
    <w:p>
      <w:pPr>
        <w:ind w:right="2779"/>
        <w:spacing w:after="0" w:line="272" w:lineRule="auto"/>
        <w:rPr>
          <w:sz w:val="20"/>
          <w:szCs w:val="20"/>
          <w:color w:val="auto"/>
        </w:rPr>
      </w:pPr>
      <w:r>
        <w:rPr>
          <w:rFonts w:ascii="Courier New" w:cs="Courier New" w:eastAsia="Courier New" w:hAnsi="Courier New"/>
          <w:sz w:val="14"/>
          <w:szCs w:val="14"/>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shareholders of Comcast should vote at shareholders' meetings held in connection with the proposed AT&amp;T Comcast transaction or any other matter.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JPMORGAN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connection with rendering its opinion, JPMorgan, among other things:</w:t>
      </w:r>
    </w:p>
    <w:p>
      <w:pPr>
        <w:spacing w:after="0" w:line="183" w:lineRule="exact"/>
        <w:rPr>
          <w:sz w:val="20"/>
          <w:szCs w:val="20"/>
          <w:color w:val="auto"/>
        </w:rPr>
      </w:pPr>
    </w:p>
    <w:p>
      <w:pPr>
        <w:ind w:left="640" w:right="3519" w:hanging="179"/>
        <w:spacing w:after="0" w:line="295" w:lineRule="auto"/>
        <w:tabs>
          <w:tab w:leader="none" w:pos="6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final drafts of each of the merger agreement and the separation and distribution agreement provided to it by Comcast;</w:t>
      </w:r>
    </w:p>
    <w:p>
      <w:pPr>
        <w:spacing w:after="0" w:line="146"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concerning Comcast, AT&amp;T and AT&amp;T Broadband and the industries in which they operate;</w:t>
      </w:r>
    </w:p>
    <w:p>
      <w:pPr>
        <w:spacing w:after="0" w:line="183" w:lineRule="exact"/>
        <w:rPr>
          <w:rFonts w:ascii="Courier New" w:cs="Courier New" w:eastAsia="Courier New" w:hAnsi="Courier New"/>
          <w:sz w:val="16"/>
          <w:szCs w:val="16"/>
          <w:color w:val="auto"/>
        </w:rPr>
      </w:pPr>
    </w:p>
    <w:p>
      <w:pPr>
        <w:ind w:left="640" w:right="2959" w:hanging="179"/>
        <w:spacing w:after="0" w:line="236"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185" w:lineRule="exact"/>
        <w:rPr>
          <w:rFonts w:ascii="Courier New" w:cs="Courier New" w:eastAsia="Courier New" w:hAnsi="Courier New"/>
          <w:sz w:val="16"/>
          <w:szCs w:val="16"/>
          <w:color w:val="auto"/>
        </w:rPr>
      </w:pPr>
    </w:p>
    <w:p>
      <w:pPr>
        <w:jc w:val="both"/>
        <w:ind w:left="640" w:right="3439" w:hanging="179"/>
        <w:spacing w:after="0" w:line="235"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proposed AT&amp;T Comcast transaction with the publicly available financial terms of certain transactions involving companies it deemed relevant;</w:t>
      </w:r>
    </w:p>
    <w:p>
      <w:pPr>
        <w:spacing w:after="0" w:line="183" w:lineRule="exact"/>
        <w:rPr>
          <w:rFonts w:ascii="Courier New" w:cs="Courier New" w:eastAsia="Courier New" w:hAnsi="Courier New"/>
          <w:sz w:val="16"/>
          <w:szCs w:val="16"/>
          <w:color w:val="auto"/>
        </w:rPr>
      </w:pPr>
    </w:p>
    <w:p>
      <w:pPr>
        <w:ind w:left="640" w:right="2959" w:hanging="179"/>
        <w:spacing w:after="0" w:line="276" w:lineRule="auto"/>
        <w:tabs>
          <w:tab w:leader="none" w:pos="6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161"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certain discussions and negotiations among representatives of Comcast, AT&amp;T and AT&amp;T Broadband and their financial and legal advisors; and</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financial studies and analyses and considered such other information as it deemed appropriate for the purposes of this opinion.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ind w:left="3620"/>
        <w:spacing w:after="0" w:line="238" w:lineRule="auto"/>
        <w:rPr>
          <w:sz w:val="20"/>
          <w:szCs w:val="20"/>
          <w:color w:val="auto"/>
        </w:rPr>
      </w:pPr>
      <w:r>
        <w:rPr>
          <w:rFonts w:ascii="Courier New" w:cs="Courier New" w:eastAsia="Courier New" w:hAnsi="Courier New"/>
          <w:sz w:val="16"/>
          <w:szCs w:val="16"/>
          <w:color w:val="auto"/>
        </w:rPr>
        <w:t>IV-3</w:t>
      </w:r>
    </w:p>
    <w:p>
      <w:pPr>
        <w:sectPr>
          <w:pgSz w:w="11900" w:h="16838" w:orient="portrait"/>
          <w:cols w:equalWidth="0" w:num="1">
            <w:col w:w="10219"/>
          </w:cols>
          <w:pgMar w:left="240" w:top="654" w:right="1440" w:bottom="1440" w:gutter="0" w:footer="0" w:header="0"/>
        </w:sectPr>
      </w:pPr>
    </w:p>
    <w:bookmarkStart w:id="115" w:name="page116"/>
    <w:bookmarkEnd w:id="115"/>
    <w:p>
      <w:pPr>
        <w:ind w:right="2779"/>
        <w:spacing w:after="0" w:line="295" w:lineRule="auto"/>
        <w:rPr>
          <w:sz w:val="20"/>
          <w:szCs w:val="20"/>
          <w:color w:val="auto"/>
        </w:rPr>
      </w:pPr>
      <w:r>
        <w:rPr>
          <w:rFonts w:ascii="Courier New" w:cs="Courier New" w:eastAsia="Courier New" w:hAnsi="Courier New"/>
          <w:sz w:val="14"/>
          <w:szCs w:val="14"/>
          <w:color w:val="auto"/>
        </w:rPr>
        <w:t>condition and future prospects of Comcast, AT&amp;T Broadband and AT&amp;T Comcast, and certain other matters JPMorgan believed necessary or appropriate to its inquiry.</w:t>
      </w:r>
    </w:p>
    <w:p>
      <w:pPr>
        <w:spacing w:after="0" w:line="147"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19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shareholders of Comcast should vote at shareholders' meetings held in connection with the proposed AT&amp;T Comcast transaction or any other</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IV-4</w:t>
      </w:r>
    </w:p>
    <w:p>
      <w:pPr>
        <w:sectPr>
          <w:pgSz w:w="11900" w:h="16838" w:orient="portrait"/>
          <w:cols w:equalWidth="0" w:num="1">
            <w:col w:w="10219"/>
          </w:cols>
          <w:pgMar w:left="240" w:top="654" w:right="1440" w:bottom="1440" w:gutter="0" w:footer="0" w:header="0"/>
        </w:sectPr>
      </w:pPr>
    </w:p>
    <w:bookmarkStart w:id="116" w:name="page117"/>
    <w:bookmarkEnd w:id="116"/>
    <w:p>
      <w:pPr>
        <w:jc w:val="both"/>
        <w:ind w:right="2879"/>
        <w:spacing w:after="0" w:line="235" w:lineRule="auto"/>
        <w:rPr>
          <w:sz w:val="20"/>
          <w:szCs w:val="20"/>
          <w:color w:val="auto"/>
        </w:rPr>
      </w:pPr>
      <w:r>
        <w:rPr>
          <w:rFonts w:ascii="Courier New" w:cs="Courier New" w:eastAsia="Courier New" w:hAnsi="Courier New"/>
          <w:sz w:val="16"/>
          <w:szCs w:val="16"/>
          <w:color w:val="auto"/>
        </w:rPr>
        <w:t>matter. In arriving at its opinion, JPMorgan was not authorized to solicit, and did not solicit, interest from any party with respect to a business combination or other extraordinary transaction involving Comcast.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MERRILL LYNCH</w:t>
      </w:r>
    </w:p>
    <w:p>
      <w:pPr>
        <w:spacing w:after="0" w:line="183"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In connection with rendering its opinion, Merrill Lynch, among other things:</w:t>
      </w:r>
    </w:p>
    <w:p>
      <w:pPr>
        <w:spacing w:after="0" w:line="183" w:lineRule="exact"/>
        <w:rPr>
          <w:sz w:val="20"/>
          <w:szCs w:val="20"/>
          <w:color w:val="auto"/>
        </w:rPr>
      </w:pPr>
    </w:p>
    <w:p>
      <w:pPr>
        <w:ind w:left="640" w:right="3059" w:hanging="179"/>
        <w:spacing w:after="0" w:line="235"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relating to Comcast, AT&amp;T and AT&amp;T Broadband that it deemed to be relevant;</w:t>
      </w:r>
    </w:p>
    <w:p>
      <w:pPr>
        <w:spacing w:after="0" w:line="183" w:lineRule="exact"/>
        <w:rPr>
          <w:rFonts w:ascii="Courier New" w:cs="Courier New" w:eastAsia="Courier New" w:hAnsi="Courier New"/>
          <w:sz w:val="16"/>
          <w:szCs w:val="16"/>
          <w:color w:val="auto"/>
        </w:rPr>
      </w:pPr>
    </w:p>
    <w:p>
      <w:pPr>
        <w:ind w:left="640" w:right="2879" w:hanging="179"/>
        <w:spacing w:after="0" w:line="274" w:lineRule="auto"/>
        <w:tabs>
          <w:tab w:leader="none" w:pos="6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161" w:lineRule="exact"/>
        <w:rPr>
          <w:rFonts w:ascii="Courier New" w:cs="Courier New" w:eastAsia="Courier New" w:hAnsi="Courier New"/>
          <w:sz w:val="14"/>
          <w:szCs w:val="14"/>
          <w:color w:val="auto"/>
        </w:rPr>
      </w:pPr>
    </w:p>
    <w:p>
      <w:pPr>
        <w:ind w:left="640" w:right="2879" w:hanging="179"/>
        <w:spacing w:after="0" w:line="279" w:lineRule="auto"/>
        <w:tabs>
          <w:tab w:leader="none" w:pos="6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56" w:lineRule="exact"/>
        <w:rPr>
          <w:rFonts w:ascii="Courier New" w:cs="Courier New" w:eastAsia="Courier New" w:hAnsi="Courier New"/>
          <w:sz w:val="14"/>
          <w:szCs w:val="14"/>
          <w:color w:val="auto"/>
        </w:rPr>
      </w:pPr>
    </w:p>
    <w:p>
      <w:pPr>
        <w:ind w:left="640" w:right="3159" w:hanging="179"/>
        <w:spacing w:after="0" w:line="235"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market prices and valuation multiples for Comcast common stock and AT&amp;T common stock and compared them with those of certain publicly traded companies that it deemed to be relevant;</w:t>
      </w:r>
    </w:p>
    <w:p>
      <w:pPr>
        <w:spacing w:after="0" w:line="183"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results of operations of Comcast and AT&amp;T Broadband and compared them with those of certain publicly traded companies that it deemed to be relevant;</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AT&amp;T Comcast transaction with the financial terms of certain other transactions that it deemed to be relevant;</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certain discussions and negotiations among representatives of Comcast, AT&amp;T and AT&amp;T Broadband and their financial and legal advisors;</w:t>
      </w:r>
    </w:p>
    <w:p>
      <w:pPr>
        <w:spacing w:after="0" w:line="183"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potential pro forma impact of the proposed AT&amp;T Comcast transaction;</w:t>
      </w:r>
    </w:p>
    <w:p>
      <w:pPr>
        <w:spacing w:after="0" w:line="183"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merger agreement and the separation and distribution agreement, respectively; and</w:t>
      </w:r>
    </w:p>
    <w:p>
      <w:pPr>
        <w:spacing w:after="0" w:line="183" w:lineRule="exact"/>
        <w:rPr>
          <w:rFonts w:ascii="Courier New" w:cs="Courier New" w:eastAsia="Courier New" w:hAnsi="Courier New"/>
          <w:sz w:val="16"/>
          <w:szCs w:val="16"/>
          <w:color w:val="auto"/>
        </w:rPr>
      </w:pPr>
    </w:p>
    <w:p>
      <w:pPr>
        <w:ind w:left="640" w:right="2879" w:hanging="179"/>
        <w:spacing w:after="0" w:line="283" w:lineRule="auto"/>
        <w:tabs>
          <w:tab w:leader="none" w:pos="6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such other financial studies and analyses and took into account such other matters as it deemed necessary, including Merrill Lynch's assessment of general economic, market and monetary conditions.</w:t>
      </w:r>
    </w:p>
    <w:p>
      <w:pPr>
        <w:spacing w:after="0" w:line="15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IV-5</w:t>
      </w:r>
    </w:p>
    <w:p>
      <w:pPr>
        <w:sectPr>
          <w:pgSz w:w="11900" w:h="16838" w:orient="portrait"/>
          <w:cols w:equalWidth="0" w:num="1">
            <w:col w:w="10219"/>
          </w:cols>
          <w:pgMar w:left="240" w:top="654" w:right="1440" w:bottom="1440" w:gutter="0" w:footer="0" w:header="0"/>
        </w:sectPr>
      </w:pPr>
    </w:p>
    <w:bookmarkStart w:id="117" w:name="page118"/>
    <w:bookmarkEnd w:id="117"/>
    <w:p>
      <w:pPr>
        <w:ind w:right="2879"/>
        <w:spacing w:after="0" w:line="236" w:lineRule="auto"/>
        <w:rPr>
          <w:sz w:val="20"/>
          <w:szCs w:val="20"/>
          <w:color w:val="auto"/>
        </w:rPr>
      </w:pPr>
      <w:r>
        <w:rPr>
          <w:rFonts w:ascii="Courier New" w:cs="Courier New" w:eastAsia="Courier New" w:hAnsi="Courier New"/>
          <w:sz w:val="16"/>
          <w:szCs w:val="16"/>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18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shareholders of Comcast should vote at shareholders' meetings held in connection with the proposed AT&amp;T Comcast transaction or any other matter.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FINANCIAL ANALYSES OF COMCAST'S FINANCIAL ADVISORS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184"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IV-6</w:t>
      </w:r>
    </w:p>
    <w:p>
      <w:pPr>
        <w:sectPr>
          <w:pgSz w:w="11900" w:h="16838" w:orient="portrait"/>
          <w:cols w:equalWidth="0" w:num="1">
            <w:col w:w="10219"/>
          </w:cols>
          <w:pgMar w:left="240" w:top="654" w:right="1440" w:bottom="1440" w:gutter="0" w:footer="0" w:header="0"/>
        </w:sectPr>
      </w:pPr>
    </w:p>
    <w:bookmarkStart w:id="118" w:name="page119"/>
    <w:bookmarkEnd w:id="118"/>
    <w:p>
      <w:pPr>
        <w:ind w:left="180"/>
        <w:spacing w:after="0"/>
        <w:rPr>
          <w:sz w:val="20"/>
          <w:szCs w:val="20"/>
          <w:color w:val="auto"/>
        </w:rPr>
      </w:pPr>
      <w:r>
        <w:rPr>
          <w:rFonts w:ascii="Courier New" w:cs="Courier New" w:eastAsia="Courier New" w:hAnsi="Courier New"/>
          <w:sz w:val="16"/>
          <w:szCs w:val="16"/>
          <w:color w:val="auto"/>
        </w:rPr>
        <w:t>PUBLIC MARKET BROADBAND VALUATION</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200" w:lineRule="exact"/>
        <w:rPr>
          <w:sz w:val="20"/>
          <w:szCs w:val="20"/>
          <w:color w:val="auto"/>
        </w:rPr>
      </w:pPr>
    </w:p>
    <w:p>
      <w:pPr>
        <w:spacing w:after="0" w:line="32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MULTIPLE OF ADJUSTED MARKET VALUE TO</w:t>
      </w:r>
    </w:p>
    <w:p>
      <w:pPr>
        <w:spacing w:after="0" w:line="177"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6"/>
          <w:szCs w:val="16"/>
          <w:color w:val="auto"/>
        </w:rPr>
        <w:t>REFERENCE RANGE</w:t>
      </w:r>
    </w:p>
    <w:p>
      <w:pPr>
        <w:jc w:val="center"/>
        <w:ind w:right="8559"/>
        <w:spacing w:after="0" w:line="236" w:lineRule="auto"/>
        <w:rPr>
          <w:sz w:val="20"/>
          <w:szCs w:val="20"/>
          <w:color w:val="auto"/>
        </w:rPr>
      </w:pPr>
      <w:r>
        <w:rPr>
          <w:rFonts w:ascii="Courier New" w:cs="Courier New" w:eastAsia="Courier New" w:hAnsi="Courier New"/>
          <w:sz w:val="16"/>
          <w:szCs w:val="16"/>
          <w:color w:val="auto"/>
        </w:rPr>
        <w:t>COMCAST COX</w:t>
      </w:r>
    </w:p>
    <w:p>
      <w:pPr>
        <w:jc w:val="center"/>
        <w:ind w:right="8559"/>
        <w:spacing w:after="0" w:line="237" w:lineRule="auto"/>
        <w:rPr>
          <w:sz w:val="20"/>
          <w:szCs w:val="20"/>
          <w:color w:val="auto"/>
        </w:rPr>
      </w:pPr>
      <w:r>
        <w:rPr>
          <w:rFonts w:ascii="Courier New" w:cs="Courier New" w:eastAsia="Courier New" w:hAnsi="Courier New"/>
          <w:sz w:val="16"/>
          <w:szCs w:val="16"/>
          <w:color w:val="auto"/>
        </w:rPr>
        <w:t>CHARTER ADELPHIA</w:t>
      </w:r>
    </w:p>
    <w:p>
      <w:pPr>
        <w:jc w:val="center"/>
        <w:ind w:right="8559"/>
        <w:spacing w:after="0" w:line="237" w:lineRule="auto"/>
        <w:rPr>
          <w:sz w:val="20"/>
          <w:szCs w:val="20"/>
          <w:color w:val="auto"/>
        </w:rPr>
      </w:pPr>
      <w:r>
        <w:rPr>
          <w:rFonts w:ascii="Courier New" w:cs="Courier New" w:eastAsia="Courier New" w:hAnsi="Courier New"/>
          <w:sz w:val="16"/>
          <w:szCs w:val="16"/>
          <w:color w:val="auto"/>
        </w:rPr>
        <w:t>CABLEVISION OF</w:t>
      </w:r>
    </w:p>
    <w:p>
      <w:pPr>
        <w:ind w:left="40"/>
        <w:spacing w:after="0" w:line="237" w:lineRule="auto"/>
        <w:rPr>
          <w:sz w:val="20"/>
          <w:szCs w:val="20"/>
          <w:color w:val="auto"/>
        </w:rPr>
      </w:pPr>
      <w:r>
        <w:rPr>
          <w:rFonts w:ascii="Courier New" w:cs="Courier New" w:eastAsia="Courier New" w:hAnsi="Courier New"/>
          <w:sz w:val="16"/>
          <w:szCs w:val="16"/>
          <w:color w:val="auto"/>
        </w:rPr>
        <w:t>MULTIPLES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220" w:hanging="181"/>
        <w:spacing w:after="0" w:line="237" w:lineRule="auto"/>
        <w:tabs>
          <w:tab w:leader="none" w:pos="2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0" w:hanging="382"/>
        <w:spacing w:after="0" w:line="236" w:lineRule="auto"/>
        <w:tabs>
          <w:tab w:leader="none" w:pos="84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Subscribers.......</w:t>
      </w:r>
    </w:p>
    <w:p>
      <w:pPr>
        <w:spacing w:after="0" w:line="4" w:lineRule="exact"/>
        <w:rPr>
          <w:rFonts w:ascii="Courier New" w:cs="Courier New" w:eastAsia="Courier New" w:hAnsi="Courier New"/>
          <w:sz w:val="16"/>
          <w:szCs w:val="16"/>
          <w:color w:val="auto"/>
        </w:rPr>
      </w:pPr>
    </w:p>
    <w:p>
      <w:pPr>
        <w:jc w:val="center"/>
        <w:ind w:left="40" w:right="8599" w:firstLine="18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$4,139 $3,977 $3,707 $3,673 $4,397 $3,500 - $4,400 2002E Cable Revenue....</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5.9x 5.3x 5.5x</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5.2x 5.2x 5x - 6x</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2002E Cable</w:t>
      </w:r>
    </w:p>
    <w:p>
      <w:pPr>
        <w:spacing w:after="0" w:line="4" w:lineRule="exact"/>
        <w:rPr>
          <w:rFonts w:ascii="Courier New" w:cs="Courier New" w:eastAsia="Courier New" w:hAnsi="Courier New"/>
          <w:sz w:val="16"/>
          <w:szCs w:val="16"/>
          <w:color w:val="auto"/>
        </w:rPr>
      </w:pPr>
    </w:p>
    <w:p>
      <w:pPr>
        <w:jc w:val="center"/>
        <w:ind w:left="40" w:right="859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EBITDA..... 14.0x 13.8x 12.0x 13.2x 14.1x 13x - 15x EBITDA Multiple to Growth Ratio.........</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0.91x 1.06x 0.80x</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0.71x 0.82x 0.8x</w:t>
      </w:r>
    </w:p>
    <w:p>
      <w:pPr>
        <w:ind w:left="5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- 1.1x</w:t>
      </w:r>
    </w:p>
    <w:p>
      <w:pPr>
        <w:spacing w:after="0" w:line="362"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 Lynch noted that the derived ranges of implied public market values were strictly public market ranges and that no control premium had been attributed in this analysis.</w:t>
      </w:r>
    </w:p>
    <w:p>
      <w:pPr>
        <w:spacing w:after="0" w:line="200" w:lineRule="exact"/>
        <w:rPr>
          <w:sz w:val="20"/>
          <w:szCs w:val="20"/>
          <w:color w:val="auto"/>
        </w:rPr>
      </w:pPr>
    </w:p>
    <w:p>
      <w:pPr>
        <w:spacing w:after="0" w:line="332" w:lineRule="exact"/>
        <w:rPr>
          <w:sz w:val="20"/>
          <w:szCs w:val="20"/>
          <w:color w:val="auto"/>
        </w:rPr>
      </w:pPr>
    </w:p>
    <w:p>
      <w:pPr>
        <w:ind w:right="3519" w:firstLine="465"/>
        <w:spacing w:after="0" w:line="283" w:lineRule="auto"/>
        <w:rPr>
          <w:sz w:val="20"/>
          <w:szCs w:val="20"/>
          <w:color w:val="auto"/>
        </w:rPr>
      </w:pPr>
      <w:r>
        <w:rPr>
          <w:rFonts w:ascii="Courier New" w:cs="Courier New" w:eastAsia="Courier New" w:hAnsi="Courier New"/>
          <w:sz w:val="14"/>
          <w:szCs w:val="14"/>
          <w:color w:val="auto"/>
        </w:rPr>
        <w:t>The foregoing companies, in the judgment of each of Morgan Stanley, JPMorgan and Merrill Lynch and based in part on conversations with the managements of Comcast, AT&amp;T and AT&amp;T Broadband,</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IV-7</w:t>
      </w:r>
    </w:p>
    <w:p>
      <w:pPr>
        <w:sectPr>
          <w:pgSz w:w="11900" w:h="16838" w:orient="portrait"/>
          <w:cols w:equalWidth="0" w:num="1">
            <w:col w:w="10219"/>
          </w:cols>
          <w:pgMar w:left="240" w:top="648" w:right="1440" w:bottom="59" w:gutter="0" w:footer="0" w:header="0"/>
        </w:sectPr>
      </w:pPr>
    </w:p>
    <w:bookmarkStart w:id="119" w:name="page120"/>
    <w:bookmarkEnd w:id="119"/>
    <w:p>
      <w:pPr>
        <w:ind w:right="2779"/>
        <w:spacing w:after="0" w:line="273" w:lineRule="auto"/>
        <w:rPr>
          <w:sz w:val="20"/>
          <w:szCs w:val="20"/>
          <w:color w:val="auto"/>
        </w:rPr>
      </w:pPr>
      <w:r>
        <w:rPr>
          <w:rFonts w:ascii="Courier New" w:cs="Courier New" w:eastAsia="Courier New" w:hAnsi="Courier New"/>
          <w:sz w:val="14"/>
          <w:szCs w:val="14"/>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PRIVATE MARKET VALUATION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5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SELECTED PRECEDENT TRANSACTIONS</w:t>
      </w:r>
    </w:p>
    <w:p>
      <w:pPr>
        <w:spacing w:after="0" w:line="17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ANNOUNCEMENT</w:t>
      </w:r>
    </w:p>
    <w:p>
      <w:pPr>
        <w:spacing w:after="0" w:line="1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DATE</w:t>
      </w:r>
    </w:p>
    <w:p>
      <w:pPr>
        <w:jc w:val="center"/>
        <w:ind w:right="9119"/>
        <w:spacing w:after="0" w:line="236" w:lineRule="auto"/>
        <w:rPr>
          <w:sz w:val="20"/>
          <w:szCs w:val="20"/>
          <w:color w:val="auto"/>
        </w:rPr>
      </w:pPr>
      <w:r>
        <w:rPr>
          <w:rFonts w:ascii="Courier New" w:cs="Courier New" w:eastAsia="Courier New" w:hAnsi="Courier New"/>
          <w:sz w:val="16"/>
          <w:szCs w:val="16"/>
          <w:color w:val="auto"/>
        </w:rPr>
        <w:t>ACQUIROR</w:t>
      </w:r>
    </w:p>
    <w:p>
      <w:pPr>
        <w:jc w:val="center"/>
        <w:ind w:right="9119"/>
        <w:spacing w:after="0" w:line="237" w:lineRule="auto"/>
        <w:rPr>
          <w:sz w:val="20"/>
          <w:szCs w:val="20"/>
          <w:color w:val="auto"/>
        </w:rPr>
      </w:pPr>
      <w:r>
        <w:rPr>
          <w:rFonts w:ascii="Courier New" w:cs="Courier New" w:eastAsia="Courier New" w:hAnsi="Courier New"/>
          <w:sz w:val="16"/>
          <w:szCs w:val="16"/>
          <w:color w:val="auto"/>
        </w:rPr>
        <w:t>TARGET -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8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80"/>
        <w:spacing w:after="0" w:line="237" w:lineRule="auto"/>
        <w:rPr>
          <w:sz w:val="20"/>
          <w:szCs w:val="20"/>
          <w:color w:val="auto"/>
        </w:rPr>
      </w:pPr>
      <w:r>
        <w:rPr>
          <w:rFonts w:ascii="Courier New" w:cs="Courier New" w:eastAsia="Courier New" w:hAnsi="Courier New"/>
          <w:sz w:val="16"/>
          <w:szCs w:val="16"/>
          <w:color w:val="auto"/>
        </w:rPr>
        <w:t>----------</w:t>
      </w:r>
    </w:p>
    <w:p>
      <w:pPr>
        <w:jc w:val="center"/>
        <w:ind w:right="9119"/>
        <w:spacing w:after="0" w:line="236" w:lineRule="auto"/>
        <w:rPr>
          <w:sz w:val="20"/>
          <w:szCs w:val="20"/>
          <w:color w:val="auto"/>
        </w:rPr>
      </w:pPr>
      <w:r>
        <w:rPr>
          <w:rFonts w:ascii="Courier New" w:cs="Courier New" w:eastAsia="Courier New" w:hAnsi="Courier New"/>
          <w:sz w:val="16"/>
          <w:szCs w:val="16"/>
          <w:color w:val="auto"/>
        </w:rPr>
        <w:t>Apr-99 AT&amp;T</w:t>
      </w:r>
    </w:p>
    <w:p>
      <w:pPr>
        <w:jc w:val="center"/>
        <w:ind w:right="9119"/>
        <w:spacing w:after="0" w:line="237" w:lineRule="auto"/>
        <w:rPr>
          <w:sz w:val="20"/>
          <w:szCs w:val="20"/>
          <w:color w:val="auto"/>
        </w:rPr>
      </w:pPr>
      <w:r>
        <w:rPr>
          <w:rFonts w:ascii="Courier New" w:cs="Courier New" w:eastAsia="Courier New" w:hAnsi="Courier New"/>
          <w:sz w:val="16"/>
          <w:szCs w:val="16"/>
          <w:color w:val="auto"/>
        </w:rPr>
        <w:t>MediaOne</w:t>
      </w:r>
    </w:p>
    <w:p>
      <w:pPr>
        <w:jc w:val="center"/>
        <w:ind w:right="9119"/>
        <w:spacing w:after="0" w:line="237" w:lineRule="auto"/>
        <w:rPr>
          <w:sz w:val="20"/>
          <w:szCs w:val="20"/>
          <w:color w:val="auto"/>
        </w:rPr>
      </w:pPr>
      <w:r>
        <w:rPr>
          <w:rFonts w:ascii="Courier New" w:cs="Courier New" w:eastAsia="Courier New" w:hAnsi="Courier New"/>
          <w:sz w:val="16"/>
          <w:szCs w:val="16"/>
          <w:color w:val="auto"/>
        </w:rPr>
        <w:t>May-99</w:t>
      </w:r>
    </w:p>
    <w:p>
      <w:pPr>
        <w:jc w:val="center"/>
        <w:ind w:right="9119"/>
        <w:spacing w:after="0" w:line="237" w:lineRule="auto"/>
        <w:rPr>
          <w:sz w:val="20"/>
          <w:szCs w:val="20"/>
          <w:color w:val="auto"/>
        </w:rPr>
      </w:pPr>
      <w:r>
        <w:rPr>
          <w:rFonts w:ascii="Courier New" w:cs="Courier New" w:eastAsia="Courier New" w:hAnsi="Courier New"/>
          <w:sz w:val="16"/>
          <w:szCs w:val="16"/>
          <w:color w:val="auto"/>
        </w:rPr>
        <w:t>Charter</w:t>
      </w:r>
    </w:p>
    <w:p>
      <w:pPr>
        <w:jc w:val="center"/>
        <w:ind w:right="9119"/>
        <w:spacing w:after="0" w:line="237" w:lineRule="auto"/>
        <w:rPr>
          <w:sz w:val="20"/>
          <w:szCs w:val="20"/>
          <w:color w:val="auto"/>
        </w:rPr>
      </w:pPr>
      <w:r>
        <w:rPr>
          <w:rFonts w:ascii="Courier New" w:cs="Courier New" w:eastAsia="Courier New" w:hAnsi="Courier New"/>
          <w:sz w:val="16"/>
          <w:szCs w:val="16"/>
          <w:color w:val="auto"/>
        </w:rPr>
        <w:t>Falcon May-</w:t>
      </w:r>
    </w:p>
    <w:p>
      <w:pPr>
        <w:jc w:val="center"/>
        <w:ind w:right="9119"/>
        <w:spacing w:after="0" w:line="237" w:lineRule="auto"/>
        <w:rPr>
          <w:sz w:val="20"/>
          <w:szCs w:val="20"/>
          <w:color w:val="auto"/>
        </w:rPr>
      </w:pPr>
      <w:r>
        <w:rPr>
          <w:rFonts w:ascii="Courier New" w:cs="Courier New" w:eastAsia="Courier New" w:hAnsi="Courier New"/>
          <w:sz w:val="16"/>
          <w:szCs w:val="16"/>
          <w:color w:val="auto"/>
        </w:rPr>
        <w:t>99 Cox TCA</w:t>
      </w:r>
    </w:p>
    <w:p>
      <w:pPr>
        <w:jc w:val="center"/>
        <w:ind w:right="9119"/>
        <w:spacing w:after="0" w:line="237" w:lineRule="auto"/>
        <w:rPr>
          <w:sz w:val="20"/>
          <w:szCs w:val="20"/>
          <w:color w:val="auto"/>
        </w:rPr>
      </w:pPr>
      <w:r>
        <w:rPr>
          <w:rFonts w:ascii="Courier New" w:cs="Courier New" w:eastAsia="Courier New" w:hAnsi="Courier New"/>
          <w:sz w:val="16"/>
          <w:szCs w:val="16"/>
          <w:color w:val="auto"/>
        </w:rPr>
        <w:t>May-99</w:t>
      </w:r>
    </w:p>
    <w:p>
      <w:pPr>
        <w:jc w:val="center"/>
        <w:ind w:right="9119"/>
        <w:spacing w:after="0" w:line="237" w:lineRule="auto"/>
        <w:rPr>
          <w:sz w:val="20"/>
          <w:szCs w:val="20"/>
          <w:color w:val="auto"/>
        </w:rPr>
      </w:pPr>
      <w:r>
        <w:rPr>
          <w:rFonts w:ascii="Courier New" w:cs="Courier New" w:eastAsia="Courier New" w:hAnsi="Courier New"/>
          <w:sz w:val="16"/>
          <w:szCs w:val="16"/>
          <w:color w:val="auto"/>
        </w:rPr>
        <w:t>Charter</w:t>
      </w:r>
    </w:p>
    <w:p>
      <w:pPr>
        <w:jc w:val="center"/>
        <w:ind w:right="9119"/>
        <w:spacing w:after="0" w:line="236" w:lineRule="auto"/>
        <w:rPr>
          <w:sz w:val="20"/>
          <w:szCs w:val="20"/>
          <w:color w:val="auto"/>
        </w:rPr>
      </w:pPr>
      <w:r>
        <w:rPr>
          <w:rFonts w:ascii="Courier New" w:cs="Courier New" w:eastAsia="Courier New" w:hAnsi="Courier New"/>
          <w:sz w:val="16"/>
          <w:szCs w:val="16"/>
          <w:color w:val="auto"/>
        </w:rPr>
        <w:t>Fanch May-</w:t>
      </w:r>
    </w:p>
    <w:p>
      <w:pPr>
        <w:spacing w:after="0" w:line="4" w:lineRule="exact"/>
        <w:rPr>
          <w:sz w:val="20"/>
          <w:szCs w:val="20"/>
          <w:color w:val="auto"/>
        </w:rPr>
      </w:pPr>
    </w:p>
    <w:p>
      <w:pPr>
        <w:ind w:left="360" w:right="9199" w:hanging="275"/>
        <w:spacing w:after="0" w:line="270" w:lineRule="auto"/>
        <w:tabs>
          <w:tab w:leader="none" w:pos="36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AT&amp;T</w:t>
      </w:r>
    </w:p>
    <w:p>
      <w:pPr>
        <w:jc w:val="center"/>
        <w:ind w:right="9119"/>
        <w:spacing w:after="0" w:line="233" w:lineRule="auto"/>
        <w:rPr>
          <w:sz w:val="20"/>
          <w:szCs w:val="20"/>
          <w:color w:val="auto"/>
        </w:rPr>
      </w:pPr>
      <w:r>
        <w:rPr>
          <w:rFonts w:ascii="Courier New" w:cs="Courier New" w:eastAsia="Courier New" w:hAnsi="Courier New"/>
          <w:sz w:val="16"/>
          <w:szCs w:val="16"/>
          <w:color w:val="auto"/>
        </w:rPr>
        <w:t>(select</w:t>
      </w:r>
    </w:p>
    <w:p>
      <w:pPr>
        <w:jc w:val="center"/>
        <w:ind w:right="9119"/>
        <w:spacing w:after="0" w:line="237" w:lineRule="auto"/>
        <w:rPr>
          <w:sz w:val="20"/>
          <w:szCs w:val="20"/>
          <w:color w:val="auto"/>
        </w:rPr>
      </w:pPr>
      <w:r>
        <w:rPr>
          <w:rFonts w:ascii="Courier New" w:cs="Courier New" w:eastAsia="Courier New" w:hAnsi="Courier New"/>
          <w:sz w:val="16"/>
          <w:szCs w:val="16"/>
          <w:color w:val="auto"/>
        </w:rPr>
        <w:t>markets)</w:t>
      </w:r>
    </w:p>
    <w:p>
      <w:pPr>
        <w:jc w:val="center"/>
        <w:ind w:right="9119"/>
        <w:spacing w:after="0" w:line="236" w:lineRule="auto"/>
        <w:rPr>
          <w:sz w:val="20"/>
          <w:szCs w:val="20"/>
          <w:color w:val="auto"/>
        </w:rPr>
      </w:pPr>
      <w:r>
        <w:rPr>
          <w:rFonts w:ascii="Courier New" w:cs="Courier New" w:eastAsia="Courier New" w:hAnsi="Courier New"/>
          <w:sz w:val="16"/>
          <w:szCs w:val="16"/>
          <w:color w:val="auto"/>
        </w:rPr>
        <w:t>Jun-99</w:t>
      </w:r>
    </w:p>
    <w:p>
      <w:pPr>
        <w:jc w:val="center"/>
        <w:ind w:right="9119"/>
        <w:spacing w:after="0" w:line="237" w:lineRule="auto"/>
        <w:rPr>
          <w:sz w:val="20"/>
          <w:szCs w:val="20"/>
          <w:color w:val="auto"/>
        </w:rPr>
      </w:pPr>
      <w:r>
        <w:rPr>
          <w:rFonts w:ascii="Courier New" w:cs="Courier New" w:eastAsia="Courier New" w:hAnsi="Courier New"/>
          <w:sz w:val="16"/>
          <w:szCs w:val="16"/>
          <w:color w:val="auto"/>
        </w:rPr>
        <w:t>Charter</w:t>
      </w:r>
    </w:p>
    <w:p>
      <w:pPr>
        <w:jc w:val="center"/>
        <w:ind w:right="9119"/>
        <w:spacing w:after="0" w:line="237" w:lineRule="auto"/>
        <w:rPr>
          <w:sz w:val="20"/>
          <w:szCs w:val="20"/>
          <w:color w:val="auto"/>
        </w:rPr>
      </w:pPr>
      <w:r>
        <w:rPr>
          <w:rFonts w:ascii="Courier New" w:cs="Courier New" w:eastAsia="Courier New" w:hAnsi="Courier New"/>
          <w:sz w:val="16"/>
          <w:szCs w:val="16"/>
          <w:color w:val="auto"/>
        </w:rPr>
        <w:t>Bresnan</w:t>
      </w:r>
    </w:p>
    <w:p>
      <w:pPr>
        <w:jc w:val="center"/>
        <w:ind w:right="9119"/>
        <w:spacing w:after="0" w:line="237" w:lineRule="auto"/>
        <w:rPr>
          <w:sz w:val="20"/>
          <w:szCs w:val="20"/>
          <w:color w:val="auto"/>
        </w:rPr>
      </w:pPr>
      <w:r>
        <w:rPr>
          <w:rFonts w:ascii="Courier New" w:cs="Courier New" w:eastAsia="Courier New" w:hAnsi="Courier New"/>
          <w:sz w:val="16"/>
          <w:szCs w:val="16"/>
          <w:color w:val="auto"/>
        </w:rPr>
        <w:t>Jul-99 Cox</w:t>
      </w:r>
    </w:p>
    <w:p>
      <w:pPr>
        <w:jc w:val="center"/>
        <w:ind w:right="9119"/>
        <w:spacing w:after="0" w:line="237" w:lineRule="auto"/>
        <w:rPr>
          <w:sz w:val="20"/>
          <w:szCs w:val="20"/>
          <w:color w:val="auto"/>
        </w:rPr>
      </w:pPr>
      <w:r>
        <w:rPr>
          <w:rFonts w:ascii="Courier New" w:cs="Courier New" w:eastAsia="Courier New" w:hAnsi="Courier New"/>
          <w:sz w:val="16"/>
          <w:szCs w:val="16"/>
          <w:color w:val="auto"/>
        </w:rPr>
        <w:t>Gannett</w:t>
      </w:r>
    </w:p>
    <w:p>
      <w:pPr>
        <w:jc w:val="center"/>
        <w:ind w:right="9119"/>
        <w:spacing w:after="0" w:line="237" w:lineRule="auto"/>
        <w:rPr>
          <w:sz w:val="20"/>
          <w:szCs w:val="20"/>
          <w:color w:val="auto"/>
        </w:rPr>
      </w:pPr>
      <w:r>
        <w:rPr>
          <w:rFonts w:ascii="Courier New" w:cs="Courier New" w:eastAsia="Courier New" w:hAnsi="Courier New"/>
          <w:sz w:val="16"/>
          <w:szCs w:val="16"/>
          <w:color w:val="auto"/>
        </w:rPr>
        <w:t>Jul-99 Cox</w:t>
      </w:r>
    </w:p>
    <w:p>
      <w:pPr>
        <w:jc w:val="center"/>
        <w:ind w:right="91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119"/>
        <w:spacing w:after="0" w:line="237" w:lineRule="auto"/>
        <w:rPr>
          <w:sz w:val="20"/>
          <w:szCs w:val="20"/>
          <w:color w:val="auto"/>
        </w:rPr>
      </w:pPr>
      <w:r>
        <w:rPr>
          <w:rFonts w:ascii="Courier New" w:cs="Courier New" w:eastAsia="Courier New" w:hAnsi="Courier New"/>
          <w:sz w:val="16"/>
          <w:szCs w:val="16"/>
          <w:color w:val="auto"/>
        </w:rPr>
        <w:t>(select</w:t>
      </w:r>
    </w:p>
    <w:p>
      <w:pPr>
        <w:jc w:val="center"/>
        <w:ind w:right="9119"/>
        <w:spacing w:after="0" w:line="236" w:lineRule="auto"/>
        <w:rPr>
          <w:sz w:val="20"/>
          <w:szCs w:val="20"/>
          <w:color w:val="auto"/>
        </w:rPr>
      </w:pPr>
      <w:r>
        <w:rPr>
          <w:rFonts w:ascii="Courier New" w:cs="Courier New" w:eastAsia="Courier New" w:hAnsi="Courier New"/>
          <w:sz w:val="16"/>
          <w:szCs w:val="16"/>
          <w:color w:val="auto"/>
        </w:rPr>
        <w:t>markets)</w:t>
      </w:r>
    </w:p>
    <w:p>
      <w:pPr>
        <w:jc w:val="center"/>
        <w:ind w:right="9119"/>
        <w:spacing w:after="0" w:line="237" w:lineRule="auto"/>
        <w:rPr>
          <w:sz w:val="20"/>
          <w:szCs w:val="20"/>
          <w:color w:val="auto"/>
        </w:rPr>
      </w:pPr>
      <w:r>
        <w:rPr>
          <w:rFonts w:ascii="Courier New" w:cs="Courier New" w:eastAsia="Courier New" w:hAnsi="Courier New"/>
          <w:sz w:val="16"/>
          <w:szCs w:val="16"/>
          <w:color w:val="auto"/>
        </w:rPr>
        <w:t>Nov-99</w:t>
      </w:r>
    </w:p>
    <w:p>
      <w:pPr>
        <w:jc w:val="center"/>
        <w:ind w:right="91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119"/>
        <w:spacing w:after="0" w:line="237" w:lineRule="auto"/>
        <w:rPr>
          <w:sz w:val="20"/>
          <w:szCs w:val="20"/>
          <w:color w:val="auto"/>
        </w:rPr>
      </w:pPr>
      <w:r>
        <w:rPr>
          <w:rFonts w:ascii="Courier New" w:cs="Courier New" w:eastAsia="Courier New" w:hAnsi="Courier New"/>
          <w:sz w:val="16"/>
          <w:szCs w:val="16"/>
          <w:color w:val="auto"/>
        </w:rPr>
        <w:t>Lenfest</w:t>
      </w:r>
    </w:p>
    <w:p>
      <w:pPr>
        <w:jc w:val="center"/>
        <w:ind w:right="9119"/>
        <w:spacing w:after="0" w:line="237" w:lineRule="auto"/>
        <w:rPr>
          <w:sz w:val="20"/>
          <w:szCs w:val="20"/>
          <w:color w:val="auto"/>
        </w:rPr>
      </w:pPr>
      <w:r>
        <w:rPr>
          <w:rFonts w:ascii="Courier New" w:cs="Courier New" w:eastAsia="Courier New" w:hAnsi="Courier New"/>
          <w:sz w:val="16"/>
          <w:szCs w:val="16"/>
          <w:color w:val="auto"/>
        </w:rPr>
        <w:t>Dec-99</w:t>
      </w:r>
    </w:p>
    <w:p>
      <w:pPr>
        <w:jc w:val="center"/>
        <w:ind w:right="9119"/>
        <w:spacing w:after="0" w:line="237" w:lineRule="auto"/>
        <w:rPr>
          <w:sz w:val="20"/>
          <w:szCs w:val="20"/>
          <w:color w:val="auto"/>
        </w:rPr>
      </w:pPr>
      <w:r>
        <w:rPr>
          <w:rFonts w:ascii="Courier New" w:cs="Courier New" w:eastAsia="Courier New" w:hAnsi="Courier New"/>
          <w:sz w:val="16"/>
          <w:szCs w:val="16"/>
          <w:color w:val="auto"/>
        </w:rPr>
        <w:t>Adelphia</w:t>
      </w:r>
    </w:p>
    <w:p>
      <w:pPr>
        <w:ind w:left="40"/>
        <w:spacing w:after="0" w:line="237" w:lineRule="auto"/>
        <w:rPr>
          <w:sz w:val="20"/>
          <w:szCs w:val="20"/>
          <w:color w:val="auto"/>
        </w:rPr>
      </w:pPr>
      <w:r>
        <w:rPr>
          <w:rFonts w:ascii="Courier New" w:cs="Courier New" w:eastAsia="Courier New" w:hAnsi="Courier New"/>
          <w:sz w:val="16"/>
          <w:szCs w:val="16"/>
          <w:color w:val="auto"/>
        </w:rPr>
        <w:t>Cablevision</w:t>
      </w:r>
    </w:p>
    <w:p>
      <w:pPr>
        <w:ind w:left="40"/>
        <w:spacing w:after="0" w:line="237" w:lineRule="auto"/>
        <w:rPr>
          <w:sz w:val="20"/>
          <w:szCs w:val="20"/>
          <w:color w:val="auto"/>
        </w:rPr>
      </w:pPr>
      <w:r>
        <w:rPr>
          <w:rFonts w:ascii="Courier New" w:cs="Courier New" w:eastAsia="Courier New" w:hAnsi="Courier New"/>
          <w:sz w:val="16"/>
          <w:szCs w:val="16"/>
          <w:color w:val="auto"/>
        </w:rPr>
        <w:t>(Ohio) Apr-</w:t>
      </w:r>
    </w:p>
    <w:p>
      <w:pPr>
        <w:ind w:left="500" w:hanging="276"/>
        <w:spacing w:after="0" w:line="236" w:lineRule="auto"/>
        <w:tabs>
          <w:tab w:leader="none" w:pos="5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Cablevision</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(Boston)</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Jan-01</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ind w:left="3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(select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markets)</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Jan-01</w:t>
      </w:r>
    </w:p>
    <w:p>
      <w:pPr>
        <w:spacing w:after="0" w:line="4" w:lineRule="exact"/>
        <w:rPr>
          <w:rFonts w:ascii="Courier New" w:cs="Courier New" w:eastAsia="Courier New" w:hAnsi="Courier New"/>
          <w:sz w:val="16"/>
          <w:szCs w:val="16"/>
          <w:color w:val="auto"/>
        </w:rPr>
      </w:pPr>
    </w:p>
    <w:p>
      <w:pPr>
        <w:jc w:val="center"/>
        <w:ind w:right="9099" w:firstLine="229"/>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Insight Midwest AT&amp;T/Insight</w:t>
      </w:r>
    </w:p>
    <w:p>
      <w:pPr>
        <w:spacing w:after="0" w:line="33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The high, mean, median and low per subscriber multiples calculated in these selected transactions were $5,378, $4,491, $4,500 and $3,500, respectively.</w:t>
      </w:r>
    </w:p>
    <w:p>
      <w:pPr>
        <w:spacing w:after="0" w:line="1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Morgan Stanley, JPMorgan and Merrill Lynch then derived from these selected 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 implied valuation range for AT&amp;T Broadband of $67 billion to $78 billion, as compared to the implied value for AT&amp;T Broadband in the proposed AT&amp;T Comcast</w:t>
      </w:r>
    </w:p>
    <w:p>
      <w:pPr>
        <w:sectPr>
          <w:pgSz w:w="11900" w:h="16838" w:orient="portrait"/>
          <w:cols w:equalWidth="0" w:num="1">
            <w:col w:w="10219"/>
          </w:cols>
          <w:pgMar w:left="240" w:top="654" w:right="1440" w:bottom="0" w:gutter="0" w:footer="0" w:header="0"/>
        </w:sectPr>
      </w:pPr>
    </w:p>
    <w:bookmarkStart w:id="120" w:name="page121"/>
    <w:bookmarkEnd w:id="120"/>
    <w:p>
      <w:pPr>
        <w:ind w:right="2779"/>
        <w:spacing w:after="0" w:line="234" w:lineRule="auto"/>
        <w:rPr>
          <w:sz w:val="20"/>
          <w:szCs w:val="20"/>
          <w:color w:val="auto"/>
        </w:rPr>
      </w:pPr>
      <w:r>
        <w:rPr>
          <w:rFonts w:ascii="Courier New" w:cs="Courier New" w:eastAsia="Courier New" w:hAnsi="Courier New"/>
          <w:sz w:val="16"/>
          <w:szCs w:val="16"/>
          <w:color w:val="auto"/>
        </w:rPr>
        <w:t>transaction of $73.2 billion (based on the closing price of Comcast common stock on December 18, 2001).</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IV-8</w:t>
      </w:r>
    </w:p>
    <w:p>
      <w:pPr>
        <w:sectPr>
          <w:pgSz w:w="11900" w:h="16838" w:orient="portrait"/>
          <w:cols w:equalWidth="0" w:num="1">
            <w:col w:w="10219"/>
          </w:cols>
          <w:pgMar w:left="240" w:top="141" w:right="1440" w:bottom="1440" w:gutter="0" w:footer="0" w:header="0"/>
        </w:sectPr>
      </w:pPr>
    </w:p>
    <w:bookmarkStart w:id="121" w:name="page122"/>
    <w:bookmarkEnd w:id="121"/>
    <w:p>
      <w:pPr>
        <w:ind w:right="2779"/>
        <w:spacing w:after="0" w:line="275" w:lineRule="auto"/>
        <w:rPr>
          <w:sz w:val="20"/>
          <w:szCs w:val="20"/>
          <w:color w:val="auto"/>
        </w:rPr>
      </w:pPr>
      <w:r>
        <w:rPr>
          <w:rFonts w:ascii="Courier New" w:cs="Courier New" w:eastAsia="Courier New" w:hAnsi="Courier New"/>
          <w:sz w:val="14"/>
          <w:szCs w:val="14"/>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CONTRIBUTION ANALYSIS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DCF CONTRIBUTION ANALYSIS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IV-9</w:t>
      </w:r>
    </w:p>
    <w:p>
      <w:pPr>
        <w:sectPr>
          <w:pgSz w:w="11900" w:h="16838" w:orient="portrait"/>
          <w:cols w:equalWidth="0" w:num="1">
            <w:col w:w="10219"/>
          </w:cols>
          <w:pgMar w:left="240" w:top="654" w:right="1440" w:bottom="1440" w:gutter="0" w:footer="0" w:header="0"/>
        </w:sectPr>
      </w:pPr>
    </w:p>
    <w:bookmarkStart w:id="122" w:name="page123"/>
    <w:bookmarkEnd w:id="122"/>
    <w:p>
      <w:pPr>
        <w:ind w:right="2779" w:firstLine="465"/>
        <w:spacing w:after="0" w:line="270" w:lineRule="auto"/>
        <w:rPr>
          <w:sz w:val="20"/>
          <w:szCs w:val="20"/>
          <w:color w:val="auto"/>
        </w:rPr>
      </w:pPr>
      <w:r>
        <w:rPr>
          <w:rFonts w:ascii="Courier New" w:cs="Courier New" w:eastAsia="Courier New" w:hAnsi="Courier New"/>
          <w:sz w:val="14"/>
          <w:szCs w:val="14"/>
          <w:color w:val="auto"/>
        </w:rPr>
        <w:t>Morgan Stanley, JPMorgan and Merrill Lynch conducted a five-year discounted cash flow analysis of each of Comcast and AT&amp;T Broadband as of December 31,</w:t>
      </w:r>
    </w:p>
    <w:p>
      <w:pPr>
        <w:spacing w:after="0" w:line="1"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34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ind w:left="3540"/>
        <w:spacing w:after="0" w:line="237" w:lineRule="auto"/>
        <w:rPr>
          <w:sz w:val="20"/>
          <w:szCs w:val="20"/>
          <w:color w:val="auto"/>
        </w:rPr>
      </w:pPr>
      <w:r>
        <w:rPr>
          <w:rFonts w:ascii="Courier New" w:cs="Courier New" w:eastAsia="Courier New" w:hAnsi="Courier New"/>
          <w:sz w:val="16"/>
          <w:szCs w:val="16"/>
          <w:color w:val="auto"/>
        </w:rPr>
        <w:t>IV-10</w:t>
      </w:r>
    </w:p>
    <w:p>
      <w:pPr>
        <w:sectPr>
          <w:pgSz w:w="11900" w:h="16838" w:orient="portrait"/>
          <w:cols w:equalWidth="0" w:num="1">
            <w:col w:w="10219"/>
          </w:cols>
          <w:pgMar w:left="240" w:top="654" w:right="1440" w:bottom="1440" w:gutter="0" w:footer="0" w:header="0"/>
        </w:sectPr>
      </w:pPr>
    </w:p>
    <w:bookmarkStart w:id="123" w:name="page124"/>
    <w:bookmarkEnd w:id="123"/>
    <w:p>
      <w:pPr>
        <w:ind w:right="2779"/>
        <w:spacing w:after="0" w:line="279" w:lineRule="auto"/>
        <w:rPr>
          <w:sz w:val="20"/>
          <w:szCs w:val="20"/>
          <w:color w:val="auto"/>
        </w:rPr>
      </w:pPr>
      <w:r>
        <w:rPr>
          <w:rFonts w:ascii="Courier New" w:cs="Courier New" w:eastAsia="Courier New" w:hAnsi="Courier New"/>
          <w:sz w:val="14"/>
          <w:szCs w:val="14"/>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Under the terms of separate letter agreements, each dated July 8,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engaged each of Morgan Stanley, JPMorgan and Merrill Lynch to act as its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advisor in connection with the contemplated AT&amp;T Comcast transaction.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terms of these letters, Comcast has agreed to pay Morgan Stanley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financial advisory fee of (a) $6 million upon the execution of its letter</w:t>
      </w:r>
    </w:p>
    <w:p>
      <w:pPr>
        <w:spacing w:after="0" w:line="236" w:lineRule="auto"/>
        <w:rPr>
          <w:sz w:val="20"/>
          <w:szCs w:val="20"/>
          <w:color w:val="auto"/>
        </w:rPr>
      </w:pPr>
      <w:r>
        <w:rPr>
          <w:rFonts w:ascii="Courier New" w:cs="Courier New" w:eastAsia="Courier New" w:hAnsi="Courier New"/>
          <w:sz w:val="16"/>
          <w:szCs w:val="16"/>
          <w:color w:val="auto"/>
        </w:rPr>
        <w:t>agreement and (b) $34 million upon completion of the AT&amp;T Comcast transaction</w:t>
      </w:r>
    </w:p>
    <w:p>
      <w:pPr>
        <w:spacing w:after="0" w:line="237" w:lineRule="auto"/>
        <w:rPr>
          <w:sz w:val="20"/>
          <w:szCs w:val="20"/>
          <w:color w:val="auto"/>
        </w:rPr>
      </w:pPr>
      <w:r>
        <w:rPr>
          <w:rFonts w:ascii="Courier New" w:cs="Courier New" w:eastAsia="Courier New" w:hAnsi="Courier New"/>
          <w:sz w:val="16"/>
          <w:szCs w:val="16"/>
          <w:color w:val="auto"/>
        </w:rPr>
        <w:t>and to pay each of JPMorgan and Merrill Lynch a financial advisory fee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$5.25 million upon the execution of its letter agreement and (b) $29.75 million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completion of the AT&amp;T Comcast transaction. Comcast has also agreed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reimburse each of Morgan Stanley, JPMorgan and Merrill Lynch for its reasonable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out-of-pocket expenses incurred in connection with the engagement, including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attorney's fees, and to indemnify each of Morgan Stanley, JPMorgan and Merrill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Lynch and their related parties from and against certain liabilities, including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under the federal securities laws.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IV-11</w:t>
      </w:r>
    </w:p>
    <w:p>
      <w:pPr>
        <w:sectPr>
          <w:pgSz w:w="11900" w:h="16838" w:orient="portrait"/>
          <w:cols w:equalWidth="0" w:num="1">
            <w:col w:w="10219"/>
          </w:cols>
          <w:pgMar w:left="240" w:top="654" w:right="1440" w:bottom="1440" w:gutter="0" w:footer="0" w:header="0"/>
        </w:sectPr>
      </w:pPr>
    </w:p>
    <w:bookmarkStart w:id="124" w:name="page125"/>
    <w:bookmarkEnd w:id="124"/>
    <w:p>
      <w:pPr>
        <w:ind w:left="1940"/>
        <w:spacing w:after="0"/>
        <w:rPr>
          <w:sz w:val="20"/>
          <w:szCs w:val="20"/>
          <w:color w:val="auto"/>
        </w:rPr>
      </w:pPr>
      <w:r>
        <w:rPr>
          <w:rFonts w:ascii="Courier New" w:cs="Courier New" w:eastAsia="Courier New" w:hAnsi="Courier New"/>
          <w:sz w:val="16"/>
          <w:szCs w:val="16"/>
          <w:color w:val="auto"/>
        </w:rPr>
        <w:t>OPINIONS OF AT&amp;T'S FINANCIAL ADVISORS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BOSTON'S OPINION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1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connection with Credit Suisse First Boston's engagement, AT&amp;T requested that Credit Suisse First Boston consider the fairness, from a financial point of view, of the AT&amp;T Broadband exchange ratio provided for in the AT&amp;T Broadband merger to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w:t>
      </w:r>
    </w:p>
    <w:p>
      <w:pPr>
        <w:spacing w:after="0" w:line="341"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spacing w:after="0" w:line="2"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arriving at its opinion, Credit Suisse First Boston reviewed:</w:t>
      </w:r>
    </w:p>
    <w:p>
      <w:pPr>
        <w:spacing w:after="0" w:line="177" w:lineRule="exact"/>
        <w:rPr>
          <w:sz w:val="20"/>
          <w:szCs w:val="20"/>
          <w:color w:val="auto"/>
        </w:rPr>
      </w:pPr>
    </w:p>
    <w:p>
      <w:pPr>
        <w:ind w:left="640" w:hanging="179"/>
        <w:spacing w:after="0"/>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distribution agreement;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related documents;</w:t>
      </w:r>
    </w:p>
    <w:p>
      <w:pPr>
        <w:spacing w:after="0" w:line="182"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available business and financial information relating to AT&amp;T Broadband and Comcast; and</w:t>
      </w:r>
    </w:p>
    <w:p>
      <w:pPr>
        <w:spacing w:after="0" w:line="183" w:lineRule="exact"/>
        <w:rPr>
          <w:rFonts w:ascii="Courier New" w:cs="Courier New" w:eastAsia="Courier New" w:hAnsi="Courier New"/>
          <w:sz w:val="16"/>
          <w:szCs w:val="16"/>
          <w:color w:val="auto"/>
        </w:rPr>
      </w:pPr>
    </w:p>
    <w:p>
      <w:pPr>
        <w:ind w:left="640" w:right="2959" w:hanging="179"/>
        <w:spacing w:after="0" w:line="236" w:lineRule="auto"/>
        <w:tabs>
          <w:tab w:leader="none" w:pos="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Credit Suisse First Boston also met with the managements of AT&amp;T, AT&amp;T Broadband and Comcast to discuss the businesses and prospects of AT&amp;T Broadband and Comcast. Credit Suisse First Boston also considered:</w:t>
      </w:r>
    </w:p>
    <w:p>
      <w:pPr>
        <w:spacing w:after="0" w:line="183" w:lineRule="exact"/>
        <w:rPr>
          <w:sz w:val="20"/>
          <w:szCs w:val="20"/>
          <w:color w:val="auto"/>
        </w:rPr>
      </w:pPr>
    </w:p>
    <w:p>
      <w:pPr>
        <w:ind w:left="640" w:right="2959" w:hanging="179"/>
        <w:spacing w:after="0" w:line="283" w:lineRule="auto"/>
        <w:tabs>
          <w:tab w:leader="none" w:pos="6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of AT&amp;T Broadband and financial and stock market data of Comcast, and compared those data with similar data for other publicly held companies in businesses similar to AT&amp;T Broadband and Comcast;</w:t>
      </w:r>
    </w:p>
    <w:p>
      <w:pPr>
        <w:spacing w:after="0" w:line="154" w:lineRule="exact"/>
        <w:rPr>
          <w:rFonts w:ascii="Courier New" w:cs="Courier New" w:eastAsia="Courier New" w:hAnsi="Courier New"/>
          <w:sz w:val="14"/>
          <w:szCs w:val="14"/>
          <w:color w:val="auto"/>
        </w:rPr>
      </w:pPr>
    </w:p>
    <w:p>
      <w:pPr>
        <w:ind w:left="640" w:right="2959" w:hanging="179"/>
        <w:spacing w:after="0" w:line="295" w:lineRule="auto"/>
        <w:tabs>
          <w:tab w:leader="none" w:pos="64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publicly available, the financial terms of other business combinations and other transactions announced or effected; and</w:t>
      </w:r>
    </w:p>
    <w:p>
      <w:pPr>
        <w:spacing w:after="0" w:line="1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IV-12</w:t>
      </w:r>
    </w:p>
    <w:p>
      <w:pPr>
        <w:sectPr>
          <w:pgSz w:w="11900" w:h="16838" w:orient="portrait"/>
          <w:cols w:equalWidth="0" w:num="1">
            <w:col w:w="10219"/>
          </w:cols>
          <w:pgMar w:left="240" w:top="648" w:right="1440" w:bottom="1440" w:gutter="0" w:footer="0" w:header="0"/>
        </w:sectPr>
      </w:pPr>
    </w:p>
    <w:bookmarkStart w:id="125" w:name="page126"/>
    <w:bookmarkEnd w:id="125"/>
    <w:p>
      <w:pPr>
        <w:ind w:left="640" w:right="3159" w:hanging="179"/>
        <w:spacing w:after="0" w:line="295" w:lineRule="auto"/>
        <w:tabs>
          <w:tab w:leader="none" w:pos="6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information, financial studies, analyses and investigations and financial, economic and market criteria that it deemed relevant.</w:t>
      </w:r>
    </w:p>
    <w:p>
      <w:pPr>
        <w:spacing w:after="0" w:line="14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186" w:lineRule="exact"/>
        <w:rPr>
          <w:sz w:val="20"/>
          <w:szCs w:val="20"/>
          <w:color w:val="auto"/>
        </w:rPr>
      </w:pPr>
    </w:p>
    <w:p>
      <w:pPr>
        <w:ind w:left="640" w:right="2779" w:hanging="179"/>
        <w:spacing w:after="0" w:line="236" w:lineRule="auto"/>
        <w:tabs>
          <w:tab w:leader="none" w:pos="64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Credit Suisse First Boston also assumed, with AT&amp;T's consent, that:</w:t>
      </w:r>
    </w:p>
    <w:p>
      <w:pPr>
        <w:spacing w:after="0" w:line="183" w:lineRule="exact"/>
        <w:rPr>
          <w:sz w:val="20"/>
          <w:szCs w:val="20"/>
          <w:color w:val="auto"/>
        </w:rPr>
      </w:pPr>
    </w:p>
    <w:p>
      <w:pPr>
        <w:ind w:left="640" w:right="2779" w:hanging="179"/>
        <w:spacing w:after="0" w:line="275" w:lineRule="auto"/>
        <w:tabs>
          <w:tab w:leader="none" w:pos="64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61" w:lineRule="exact"/>
        <w:rPr>
          <w:rFonts w:ascii="Courier New" w:cs="Courier New" w:eastAsia="Courier New" w:hAnsi="Courier New"/>
          <w:sz w:val="14"/>
          <w:szCs w:val="14"/>
          <w:color w:val="auto"/>
        </w:rPr>
      </w:pPr>
    </w:p>
    <w:p>
      <w:pPr>
        <w:ind w:left="640" w:right="2879" w:hanging="179"/>
        <w:spacing w:after="0" w:line="236" w:lineRule="auto"/>
        <w:tabs>
          <w:tab w:leader="none" w:pos="6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would be treated as a tax-free exchange, and that the AT&amp;T Broadband spin-off would qualify as a tax-free distribution, for federal income tax purposes.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Credit Suisse First Boston did not express any opinion as to:</w:t>
      </w:r>
    </w:p>
    <w:p>
      <w:pPr>
        <w:spacing w:after="0" w:line="183" w:lineRule="exact"/>
        <w:rPr>
          <w:sz w:val="20"/>
          <w:szCs w:val="20"/>
          <w:color w:val="auto"/>
        </w:rPr>
      </w:pPr>
    </w:p>
    <w:p>
      <w:pPr>
        <w:ind w:left="640" w:right="3439" w:hanging="179"/>
        <w:spacing w:after="0" w:line="234" w:lineRule="auto"/>
        <w:tabs>
          <w:tab w:leader="none" w:pos="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the value of the securities of AT&amp;T Broadband or AT&amp;T Comcast actually will be when issued; or</w:t>
      </w:r>
    </w:p>
    <w:p>
      <w:pPr>
        <w:spacing w:after="0" w:line="183" w:lineRule="exact"/>
        <w:rPr>
          <w:rFonts w:ascii="Courier New" w:cs="Courier New" w:eastAsia="Courier New" w:hAnsi="Courier New"/>
          <w:sz w:val="16"/>
          <w:szCs w:val="16"/>
          <w:color w:val="auto"/>
        </w:rPr>
      </w:pPr>
    </w:p>
    <w:p>
      <w:pPr>
        <w:ind w:left="640" w:right="3239" w:hanging="179"/>
        <w:spacing w:after="0" w:line="234" w:lineRule="auto"/>
        <w:tabs>
          <w:tab w:leader="none" w:pos="6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prices at which the securities of AT&amp;T Broadband or AT&amp;T Comcast would trade at any time.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Credit Suisse First Boston's opinion did not address:</w:t>
      </w:r>
    </w:p>
    <w:p>
      <w:pPr>
        <w:spacing w:after="0" w:line="183" w:lineRule="exact"/>
        <w:rPr>
          <w:sz w:val="20"/>
          <w:szCs w:val="20"/>
          <w:color w:val="auto"/>
        </w:rPr>
      </w:pPr>
    </w:p>
    <w:p>
      <w:pPr>
        <w:ind w:left="640" w:right="2779" w:hanging="179"/>
        <w:spacing w:after="0" w:line="234"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the mergers other than the AT&amp;T Broadband exchange ratio to the extent specified in its opinion;</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related transactions, including the AT&amp;T Broadband spin-off;</w:t>
      </w:r>
    </w:p>
    <w:p>
      <w:pPr>
        <w:spacing w:after="0" w:line="182"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merits of the mergers or any related transactions as compared to other business strategies that might have been available to AT&amp;T or AT&amp;T Broadband; or</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business decision of AT&amp;T to proceed with the mergers or any related transactions.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IV-13</w:t>
      </w:r>
    </w:p>
    <w:p>
      <w:pPr>
        <w:sectPr>
          <w:pgSz w:w="11900" w:h="16838" w:orient="portrait"/>
          <w:cols w:equalWidth="0" w:num="1">
            <w:col w:w="10219"/>
          </w:cols>
          <w:pgMar w:left="240" w:top="654" w:right="1440" w:bottom="1440" w:gutter="0" w:footer="0" w:header="0"/>
        </w:sectPr>
      </w:pPr>
    </w:p>
    <w:bookmarkStart w:id="126" w:name="page127"/>
    <w:bookmarkEnd w:id="126"/>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OPINION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holders, other than Comcast and its affiliates, of AT&amp;T Broadband common stock immediately prior to the mergers.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189"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 connection with its opinion, Goldman Sachs reviewed, among other things:</w:t>
      </w:r>
    </w:p>
    <w:p>
      <w:pPr>
        <w:spacing w:after="0" w:line="193" w:lineRule="exact"/>
        <w:rPr>
          <w:sz w:val="20"/>
          <w:szCs w:val="20"/>
          <w:color w:val="auto"/>
        </w:rPr>
      </w:pPr>
    </w:p>
    <w:p>
      <w:pPr>
        <w:ind w:left="640" w:hanging="179"/>
        <w:spacing w:after="0"/>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distribution agreement;</w:t>
      </w:r>
    </w:p>
    <w:p>
      <w:pPr>
        <w:spacing w:after="0" w:line="182"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reports to shareholders and annual reports on Form 10-K of AT&amp;T and Comcast for the five years ended December 31, 2000;</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preliminary proxy statement of AT&amp;T dated July 3, 2001;</w:t>
      </w:r>
    </w:p>
    <w:p>
      <w:pPr>
        <w:spacing w:after="0" w:line="182" w:lineRule="exact"/>
        <w:rPr>
          <w:rFonts w:ascii="Courier New" w:cs="Courier New" w:eastAsia="Courier New" w:hAnsi="Courier New"/>
          <w:sz w:val="16"/>
          <w:szCs w:val="16"/>
          <w:color w:val="auto"/>
        </w:rPr>
      </w:pPr>
    </w:p>
    <w:p>
      <w:pPr>
        <w:ind w:left="640" w:right="3799" w:hanging="179"/>
        <w:spacing w:after="0" w:line="234"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communications from AT&amp;T and Comcast to their respective shareholders;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financial analyses and forecasts for Comcast prepared by its management, as adjusted by AT&amp;T Broadband management and reviewed by AT&amp;T management;</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financial analyses and forecasts for AT&amp;T Broadband prepared by AT&amp;T Broadband management and reviewed and/or adjusted by AT&amp;T management;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Goldman Sachs also held discussions with members of the senior management of AT&amp;T, AT&amp;T Broadband and Comcast regarding their assessment of the strategic rationale for, and the potential benefits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IV-14</w:t>
      </w:r>
    </w:p>
    <w:p>
      <w:pPr>
        <w:sectPr>
          <w:pgSz w:w="11900" w:h="16838" w:orient="portrait"/>
          <w:cols w:equalWidth="0" w:num="1">
            <w:col w:w="10219"/>
          </w:cols>
          <w:pgMar w:left="240" w:top="654" w:right="1440" w:bottom="1440" w:gutter="0" w:footer="0" w:header="0"/>
        </w:sectPr>
      </w:pPr>
    </w:p>
    <w:bookmarkStart w:id="127" w:name="page128"/>
    <w:bookmarkEnd w:id="127"/>
    <w:p>
      <w:pPr>
        <w:ind w:right="2959"/>
        <w:spacing w:after="0" w:line="235" w:lineRule="auto"/>
        <w:rPr>
          <w:sz w:val="20"/>
          <w:szCs w:val="20"/>
          <w:color w:val="auto"/>
        </w:rPr>
      </w:pPr>
      <w:r>
        <w:rPr>
          <w:rFonts w:ascii="Courier New" w:cs="Courier New" w:eastAsia="Courier New" w:hAnsi="Courier New"/>
          <w:sz w:val="16"/>
          <w:szCs w:val="16"/>
          <w:color w:val="auto"/>
        </w:rPr>
        <w:t>of, the transaction contemplated by the merger agreement and the past and current business operations, financial condition and future prospects of their respective companies. In addition, Goldman Sachs:</w:t>
      </w:r>
    </w:p>
    <w:p>
      <w:pPr>
        <w:spacing w:after="0" w:line="183" w:lineRule="exact"/>
        <w:rPr>
          <w:sz w:val="20"/>
          <w:szCs w:val="20"/>
          <w:color w:val="auto"/>
        </w:rPr>
      </w:pPr>
    </w:p>
    <w:p>
      <w:pPr>
        <w:ind w:left="640" w:right="2959" w:hanging="179"/>
        <w:spacing w:after="0" w:line="235" w:lineRule="auto"/>
        <w:tabs>
          <w:tab w:leader="none" w:pos="6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price and trading activity for the shares of AT&amp;T common stock, Comcast Class A common stock and Comcast Class A Special common stock;</w:t>
      </w:r>
    </w:p>
    <w:p>
      <w:pPr>
        <w:spacing w:after="0" w:line="183" w:lineRule="exact"/>
        <w:rPr>
          <w:rFonts w:ascii="Courier New" w:cs="Courier New" w:eastAsia="Courier New" w:hAnsi="Courier New"/>
          <w:sz w:val="16"/>
          <w:szCs w:val="16"/>
          <w:color w:val="auto"/>
        </w:rPr>
      </w:pPr>
    </w:p>
    <w:p>
      <w:pPr>
        <w:jc w:val="both"/>
        <w:ind w:left="640" w:right="2779" w:hanging="179"/>
        <w:spacing w:after="0" w:line="283" w:lineRule="auto"/>
        <w:tabs>
          <w:tab w:leader="none" w:pos="6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financial information for AT&amp;T Broadband and financial and stock market information for Comcast with similar information for various other companies the securities of which are publicly traded; and</w:t>
      </w:r>
    </w:p>
    <w:p>
      <w:pPr>
        <w:spacing w:after="0" w:line="154" w:lineRule="exact"/>
        <w:rPr>
          <w:rFonts w:ascii="Courier New" w:cs="Courier New" w:eastAsia="Courier New" w:hAnsi="Courier New"/>
          <w:sz w:val="14"/>
          <w:szCs w:val="14"/>
          <w:color w:val="auto"/>
        </w:rPr>
      </w:pPr>
    </w:p>
    <w:p>
      <w:pPr>
        <w:ind w:left="640" w:right="2959" w:hanging="179"/>
        <w:spacing w:after="0" w:line="283" w:lineRule="auto"/>
        <w:tabs>
          <w:tab w:leader="none" w:pos="64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various recent business combinations in the cable industry specifically and in other industries generally and performed other studies and analyses as it considered appropriate.</w:t>
      </w:r>
    </w:p>
    <w:p>
      <w:pPr>
        <w:spacing w:after="0" w:line="15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186"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For purposes of its analyses, Goldman Sachs was advised and assumed, with the consent of the AT&amp;T Board, that:</w:t>
      </w:r>
    </w:p>
    <w:p>
      <w:pPr>
        <w:spacing w:after="0" w:line="183" w:lineRule="exact"/>
        <w:rPr>
          <w:sz w:val="20"/>
          <w:szCs w:val="20"/>
          <w:color w:val="auto"/>
        </w:rPr>
      </w:pPr>
    </w:p>
    <w:p>
      <w:pPr>
        <w:ind w:left="640" w:right="2879" w:hanging="179"/>
        <w:spacing w:after="0" w:line="275" w:lineRule="auto"/>
        <w:tabs>
          <w:tab w:leader="none" w:pos="6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61" w:lineRule="exact"/>
        <w:rPr>
          <w:rFonts w:ascii="Courier New" w:cs="Courier New" w:eastAsia="Courier New" w:hAnsi="Courier New"/>
          <w:sz w:val="14"/>
          <w:szCs w:val="14"/>
          <w:color w:val="auto"/>
        </w:rPr>
      </w:pPr>
    </w:p>
    <w:p>
      <w:pPr>
        <w:ind w:left="640" w:right="2779" w:hanging="179"/>
        <w:spacing w:after="0" w:line="274" w:lineRule="auto"/>
        <w:tabs>
          <w:tab w:leader="none" w:pos="6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63"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federal income tax purposes, the AT&amp;T Broadband spin-off will qualify as a tax-free distribution and the mergers will be treated as a tax-free reorganization.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Goldman Sachs expressed no opinion as to:</w:t>
      </w:r>
    </w:p>
    <w:p>
      <w:pPr>
        <w:spacing w:after="0" w:line="183" w:lineRule="exact"/>
        <w:rPr>
          <w:sz w:val="20"/>
          <w:szCs w:val="20"/>
          <w:color w:val="auto"/>
        </w:rPr>
      </w:pPr>
    </w:p>
    <w:p>
      <w:pPr>
        <w:ind w:left="640" w:right="2779" w:hanging="179"/>
        <w:spacing w:after="0" w:line="234"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the mergers other than the AT&amp;T Broadband exchange ratio to the extent specified in its opinion;</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related transaction, including the AT&amp;T Broadband spin-off;</w:t>
      </w:r>
    </w:p>
    <w:p>
      <w:pPr>
        <w:spacing w:after="0" w:line="182"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underlying business decision to effect the mergers or any related transactions;</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184"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Goldman Sachs, as part of its investment banking business, is continually engaged in performing financial analyses with respect to the valuation of businesses and their securities in connection with</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IV-15</w:t>
      </w:r>
    </w:p>
    <w:p>
      <w:pPr>
        <w:sectPr>
          <w:pgSz w:w="11900" w:h="16838" w:orient="portrait"/>
          <w:cols w:equalWidth="0" w:num="1">
            <w:col w:w="10219"/>
          </w:cols>
          <w:pgMar w:left="240" w:top="654" w:right="1440" w:bottom="1440" w:gutter="0" w:footer="0" w:header="0"/>
        </w:sectPr>
      </w:pPr>
    </w:p>
    <w:bookmarkStart w:id="128" w:name="page129"/>
    <w:bookmarkEnd w:id="128"/>
    <w:p>
      <w:pPr>
        <w:ind w:right="2779"/>
        <w:spacing w:after="0" w:line="235" w:lineRule="auto"/>
        <w:rPr>
          <w:sz w:val="20"/>
          <w:szCs w:val="20"/>
          <w:color w:val="auto"/>
        </w:rPr>
      </w:pPr>
      <w:r>
        <w:rPr>
          <w:rFonts w:ascii="Courier New" w:cs="Courier New" w:eastAsia="Courier New" w:hAnsi="Courier New"/>
          <w:sz w:val="16"/>
          <w:szCs w:val="16"/>
          <w:color w:val="auto"/>
        </w:rPr>
        <w:t>mergers and acquisitions, negotiated underwritings, competitive biddings, secondary distributions of listed and unlisted securities and private placements as well as for estate, corporate and other purposes.</w:t>
      </w:r>
    </w:p>
    <w:p>
      <w:pPr>
        <w:spacing w:after="0" w:line="183" w:lineRule="exact"/>
        <w:rPr>
          <w:sz w:val="20"/>
          <w:szCs w:val="20"/>
          <w:color w:val="auto"/>
        </w:rPr>
      </w:pPr>
    </w:p>
    <w:p>
      <w:pPr>
        <w:ind w:right="3339" w:firstLine="465"/>
        <w:spacing w:after="0" w:line="235" w:lineRule="auto"/>
        <w:rPr>
          <w:sz w:val="20"/>
          <w:szCs w:val="20"/>
          <w:color w:val="auto"/>
        </w:rPr>
      </w:pPr>
      <w:r>
        <w:rPr>
          <w:rFonts w:ascii="Courier New" w:cs="Courier New" w:eastAsia="Courier New" w:hAnsi="Courier New"/>
          <w:sz w:val="16"/>
          <w:szCs w:val="16"/>
          <w:color w:val="auto"/>
        </w:rPr>
        <w:t>AT&amp;T selected Goldman Sachs as its financial advisor because it is an internationally recognized investment banking firm that has substantial experience in transactions similar to the mergers.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ANALYSES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34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200" w:lineRule="exact"/>
        <w:rPr>
          <w:sz w:val="20"/>
          <w:szCs w:val="20"/>
          <w:color w:val="auto"/>
        </w:rPr>
      </w:pPr>
    </w:p>
    <w:p>
      <w:pPr>
        <w:spacing w:after="0" w:line="322"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SELECTED COMPANIES ANALYSIS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Credit Suisse First Boston and Goldman Sachs compared financial and operating data of AT&amp;T Broadband's core cable business, which excludes assets relating to Time Warner Entertainment and various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IV-16</w:t>
      </w:r>
    </w:p>
    <w:p>
      <w:pPr>
        <w:sectPr>
          <w:pgSz w:w="11900" w:h="16838" w:orient="portrait"/>
          <w:cols w:equalWidth="0" w:num="1">
            <w:col w:w="10219"/>
          </w:cols>
          <w:pgMar w:left="240" w:top="654" w:right="1440" w:bottom="1440" w:gutter="0" w:footer="0" w:header="0"/>
        </w:sectPr>
      </w:pPr>
    </w:p>
    <w:bookmarkStart w:id="129" w:name="page130"/>
    <w:bookmarkEnd w:id="129"/>
    <w:p>
      <w:pPr>
        <w:ind w:right="2779"/>
        <w:spacing w:after="0" w:line="235" w:lineRule="auto"/>
        <w:rPr>
          <w:sz w:val="20"/>
          <w:szCs w:val="20"/>
          <w:color w:val="auto"/>
        </w:rPr>
      </w:pPr>
      <w:r>
        <w:rPr>
          <w:rFonts w:ascii="Courier New" w:cs="Courier New" w:eastAsia="Courier New" w:hAnsi="Courier New"/>
          <w:sz w:val="16"/>
          <w:szCs w:val="16"/>
          <w:color w:val="auto"/>
        </w:rPr>
        <w:t>other cable joint ventures, referred to as AT&amp;T Broadband Cable, to corresponding data for the following five publicly traded companies in the cable industry:</w:t>
      </w:r>
    </w:p>
    <w:p>
      <w:pPr>
        <w:spacing w:after="0" w:line="177" w:lineRule="exact"/>
        <w:rPr>
          <w:sz w:val="20"/>
          <w:szCs w:val="20"/>
          <w:color w:val="auto"/>
        </w:rPr>
      </w:pPr>
    </w:p>
    <w:p>
      <w:pPr>
        <w:ind w:left="640" w:hanging="179"/>
        <w:spacing w:after="0"/>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Adelphia Communications Corporation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Cablevision Systems Corporation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 Communications, Inc.</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Cox Communications, Inc.</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200" w:lineRule="exact"/>
        <w:rPr>
          <w:sz w:val="20"/>
          <w:szCs w:val="20"/>
          <w:color w:val="auto"/>
        </w:rPr>
      </w:pPr>
    </w:p>
    <w:p>
      <w:pPr>
        <w:spacing w:after="0" w:line="326"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6"/>
          <w:szCs w:val="16"/>
          <w:color w:val="auto"/>
        </w:rPr>
        <w:t>PER 2001 AT&amp;T</w:t>
      </w:r>
    </w:p>
    <w:p>
      <w:pPr>
        <w:jc w:val="center"/>
        <w:ind w:right="8659"/>
        <w:spacing w:after="0" w:line="236" w:lineRule="auto"/>
        <w:rPr>
          <w:sz w:val="20"/>
          <w:szCs w:val="20"/>
          <w:color w:val="auto"/>
        </w:rPr>
      </w:pPr>
      <w:r>
        <w:rPr>
          <w:rFonts w:ascii="Courier New" w:cs="Courier New" w:eastAsia="Courier New" w:hAnsi="Courier New"/>
          <w:sz w:val="16"/>
          <w:szCs w:val="16"/>
          <w:color w:val="auto"/>
        </w:rPr>
        <w:t>BROADBAND CABLE</w:t>
      </w:r>
    </w:p>
    <w:p>
      <w:pPr>
        <w:jc w:val="center"/>
        <w:ind w:right="8659"/>
        <w:spacing w:after="0" w:line="237" w:lineRule="auto"/>
        <w:rPr>
          <w:sz w:val="20"/>
          <w:szCs w:val="20"/>
          <w:color w:val="auto"/>
        </w:rPr>
      </w:pPr>
      <w:r>
        <w:rPr>
          <w:rFonts w:ascii="Courier New" w:cs="Courier New" w:eastAsia="Courier New" w:hAnsi="Courier New"/>
          <w:sz w:val="16"/>
          <w:szCs w:val="16"/>
          <w:color w:val="auto"/>
        </w:rPr>
        <w:t>IMPLIED</w:t>
      </w:r>
    </w:p>
    <w:p>
      <w:pPr>
        <w:jc w:val="center"/>
        <w:ind w:right="8659"/>
        <w:spacing w:after="0" w:line="237" w:lineRule="auto"/>
        <w:rPr>
          <w:sz w:val="20"/>
          <w:szCs w:val="20"/>
          <w:color w:val="auto"/>
        </w:rPr>
      </w:pPr>
      <w:r>
        <w:rPr>
          <w:rFonts w:ascii="Courier New" w:cs="Courier New" w:eastAsia="Courier New" w:hAnsi="Courier New"/>
          <w:sz w:val="16"/>
          <w:szCs w:val="16"/>
          <w:color w:val="auto"/>
        </w:rPr>
        <w:t>REFERENCE RANGE</w:t>
      </w:r>
    </w:p>
    <w:p>
      <w:pPr>
        <w:jc w:val="center"/>
        <w:ind w:right="8659"/>
        <w:spacing w:after="0" w:line="237" w:lineRule="auto"/>
        <w:rPr>
          <w:sz w:val="20"/>
          <w:szCs w:val="20"/>
          <w:color w:val="auto"/>
        </w:rPr>
      </w:pPr>
      <w:r>
        <w:rPr>
          <w:rFonts w:ascii="Courier New" w:cs="Courier New" w:eastAsia="Courier New" w:hAnsi="Courier New"/>
          <w:sz w:val="16"/>
          <w:szCs w:val="16"/>
          <w:color w:val="auto"/>
        </w:rPr>
        <w:t>SUBSCRIBER VALUE</w:t>
      </w:r>
    </w:p>
    <w:p>
      <w:pPr>
        <w:jc w:val="center"/>
        <w:ind w:right="8659"/>
        <w:spacing w:after="0" w:line="237" w:lineRule="auto"/>
        <w:rPr>
          <w:sz w:val="20"/>
          <w:szCs w:val="20"/>
          <w:color w:val="auto"/>
        </w:rPr>
      </w:pPr>
      <w:r>
        <w:rPr>
          <w:rFonts w:ascii="Courier New" w:cs="Courier New" w:eastAsia="Courier New" w:hAnsi="Courier New"/>
          <w:sz w:val="16"/>
          <w:szCs w:val="16"/>
          <w:color w:val="auto"/>
        </w:rPr>
        <w:t>IMPLIED BY THE</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AT&amp;T PER 2001</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659"/>
        <w:spacing w:after="0" w:line="237" w:lineRule="auto"/>
        <w:rPr>
          <w:sz w:val="20"/>
          <w:szCs w:val="20"/>
          <w:color w:val="auto"/>
        </w:rPr>
      </w:pPr>
      <w:r>
        <w:rPr>
          <w:rFonts w:ascii="Courier New" w:cs="Courier New" w:eastAsia="Courier New" w:hAnsi="Courier New"/>
          <w:sz w:val="16"/>
          <w:szCs w:val="16"/>
          <w:color w:val="auto"/>
        </w:rPr>
        <w:t>BROADBAND MERGER</w:t>
      </w:r>
    </w:p>
    <w:p>
      <w:pPr>
        <w:jc w:val="center"/>
        <w:ind w:right="8659"/>
        <w:spacing w:after="0" w:line="236" w:lineRule="auto"/>
        <w:rPr>
          <w:sz w:val="20"/>
          <w:szCs w:val="20"/>
          <w:color w:val="auto"/>
        </w:rPr>
      </w:pPr>
      <w:r>
        <w:rPr>
          <w:rFonts w:ascii="Courier New" w:cs="Courier New" w:eastAsia="Courier New" w:hAnsi="Courier New"/>
          <w:sz w:val="16"/>
          <w:szCs w:val="16"/>
          <w:color w:val="auto"/>
        </w:rPr>
        <w:t>CONSIDERATION</w:t>
      </w:r>
    </w:p>
    <w:p>
      <w:pPr>
        <w:jc w:val="center"/>
        <w:ind w:right="8659"/>
        <w:spacing w:after="0" w:line="237" w:lineRule="auto"/>
        <w:rPr>
          <w:sz w:val="20"/>
          <w:szCs w:val="20"/>
          <w:color w:val="auto"/>
        </w:rPr>
      </w:pPr>
      <w:r>
        <w:rPr>
          <w:rFonts w:ascii="Courier New" w:cs="Courier New" w:eastAsia="Courier New" w:hAnsi="Courier New"/>
          <w:sz w:val="16"/>
          <w:szCs w:val="16"/>
          <w:color w:val="auto"/>
        </w:rPr>
        <w:t>CABLE SUBSCRIBER</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ATTRIBUTABLE TO</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659"/>
        <w:spacing w:after="0" w:line="237" w:lineRule="auto"/>
        <w:rPr>
          <w:sz w:val="20"/>
          <w:szCs w:val="20"/>
          <w:color w:val="auto"/>
        </w:rPr>
      </w:pPr>
      <w:r>
        <w:rPr>
          <w:rFonts w:ascii="Courier New" w:cs="Courier New" w:eastAsia="Courier New" w:hAnsi="Courier New"/>
          <w:sz w:val="16"/>
          <w:szCs w:val="16"/>
          <w:color w:val="auto"/>
        </w:rPr>
        <w:t>CABLE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0" w:right="9019" w:firstLine="97"/>
        <w:spacing w:after="0" w:line="270" w:lineRule="auto"/>
        <w:tabs>
          <w:tab w:leader="none" w:pos="732"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w:t>
      </w:r>
    </w:p>
    <w:p>
      <w:pPr>
        <w:spacing w:after="0" w:line="233" w:lineRule="auto"/>
        <w:rPr>
          <w:sz w:val="20"/>
          <w:szCs w:val="20"/>
          <w:color w:val="auto"/>
        </w:rPr>
      </w:pPr>
      <w:r>
        <w:rPr>
          <w:rFonts w:ascii="Courier New" w:cs="Courier New" w:eastAsia="Courier New" w:hAnsi="Courier New"/>
          <w:sz w:val="16"/>
          <w:szCs w:val="16"/>
          <w:color w:val="auto"/>
        </w:rPr>
        <w:t>Cable............</w:t>
      </w:r>
    </w:p>
    <w:p>
      <w:pPr>
        <w:jc w:val="center"/>
        <w:ind w:right="8659"/>
        <w:spacing w:after="0" w:line="237" w:lineRule="auto"/>
        <w:rPr>
          <w:sz w:val="20"/>
          <w:szCs w:val="20"/>
          <w:color w:val="auto"/>
        </w:rPr>
      </w:pPr>
      <w:r>
        <w:rPr>
          <w:rFonts w:ascii="Courier New" w:cs="Courier New" w:eastAsia="Courier New" w:hAnsi="Courier New"/>
          <w:sz w:val="16"/>
          <w:szCs w:val="16"/>
          <w:color w:val="auto"/>
        </w:rPr>
        <w:t>$2,301 - $4,380</w:t>
      </w:r>
    </w:p>
    <w:p>
      <w:pPr>
        <w:jc w:val="center"/>
        <w:ind w:right="8659"/>
        <w:spacing w:after="0" w:line="236" w:lineRule="auto"/>
        <w:rPr>
          <w:sz w:val="20"/>
          <w:szCs w:val="20"/>
          <w:color w:val="auto"/>
        </w:rPr>
      </w:pPr>
      <w:r>
        <w:rPr>
          <w:rFonts w:ascii="Courier New" w:cs="Courier New" w:eastAsia="Courier New" w:hAnsi="Courier New"/>
          <w:sz w:val="16"/>
          <w:szCs w:val="16"/>
          <w:color w:val="auto"/>
        </w:rPr>
        <w:t>$4,604</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155"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PER 2001</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IMPLIED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REFERENCE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RANGE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SUBSCRIBER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VALUE</w:t>
      </w:r>
    </w:p>
    <w:p>
      <w:pPr>
        <w:jc w:val="center"/>
        <w:ind w:right="9019"/>
        <w:spacing w:after="0" w:line="236" w:lineRule="auto"/>
        <w:rPr>
          <w:sz w:val="20"/>
          <w:szCs w:val="20"/>
          <w:color w:val="auto"/>
        </w:rPr>
      </w:pPr>
      <w:r>
        <w:rPr>
          <w:rFonts w:ascii="Courier New" w:cs="Courier New" w:eastAsia="Courier New" w:hAnsi="Courier New"/>
          <w:sz w:val="16"/>
          <w:szCs w:val="16"/>
          <w:color w:val="auto"/>
        </w:rPr>
        <w:t>IMPLIED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 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2001</w:t>
      </w:r>
    </w:p>
    <w:p>
      <w:pPr>
        <w:jc w:val="center"/>
        <w:ind w:right="9019"/>
        <w:spacing w:after="0" w:line="237" w:lineRule="auto"/>
        <w:rPr>
          <w:sz w:val="20"/>
          <w:szCs w:val="20"/>
          <w:color w:val="auto"/>
        </w:rPr>
      </w:pPr>
      <w:r>
        <w:rPr>
          <w:rFonts w:ascii="Courier New" w:cs="Courier New" w:eastAsia="Courier New" w:hAnsi="Courier New"/>
          <w:sz w:val="16"/>
          <w:szCs w:val="16"/>
          <w:color w:val="auto"/>
        </w:rPr>
        <w:t>SUBSCRIBER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MERGER</w:t>
      </w:r>
    </w:p>
    <w:p>
      <w:pPr>
        <w:sectPr>
          <w:pgSz w:w="11900" w:h="16838" w:orient="portrait"/>
          <w:cols w:equalWidth="0" w:num="1">
            <w:col w:w="10219"/>
          </w:cols>
          <w:pgMar w:left="240" w:top="654" w:right="1440" w:bottom="0" w:gutter="0" w:footer="0" w:header="0"/>
        </w:sectPr>
      </w:pPr>
    </w:p>
    <w:bookmarkStart w:id="130" w:name="page131"/>
    <w:bookmarkEnd w:id="130"/>
    <w:p>
      <w:pPr>
        <w:jc w:val="center"/>
        <w:ind w:right="9019"/>
        <w:spacing w:after="0"/>
        <w:rPr>
          <w:sz w:val="20"/>
          <w:szCs w:val="20"/>
          <w:color w:val="auto"/>
        </w:rPr>
      </w:pPr>
      <w:r>
        <w:rPr>
          <w:rFonts w:ascii="Courier New" w:cs="Courier New" w:eastAsia="Courier New" w:hAnsi="Courier New"/>
          <w:sz w:val="14"/>
          <w:szCs w:val="14"/>
          <w:color w:val="auto"/>
        </w:rPr>
        <w:t>CONSIDERATION</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SELECTED</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COMPANIES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ATTRIBUTABLE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BROADBAND</w:t>
      </w:r>
    </w:p>
    <w:p>
      <w:pPr>
        <w:ind w:left="40"/>
        <w:spacing w:after="0" w:line="237" w:lineRule="auto"/>
        <w:rPr>
          <w:sz w:val="20"/>
          <w:szCs w:val="20"/>
          <w:color w:val="auto"/>
        </w:rPr>
      </w:pPr>
      <w:r>
        <w:rPr>
          <w:rFonts w:ascii="Courier New" w:cs="Courier New" w:eastAsia="Courier New" w:hAnsi="Courier New"/>
          <w:sz w:val="16"/>
          <w:szCs w:val="16"/>
          <w:color w:val="auto"/>
        </w:rPr>
        <w:t>CABLE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600" w:hanging="560"/>
        <w:spacing w:after="0" w:line="237" w:lineRule="auto"/>
        <w:tabs>
          <w:tab w:leader="none" w:pos="60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$3,250 -</w:t>
      </w:r>
    </w:p>
    <w:p>
      <w:pPr>
        <w:spacing w:after="0" w:line="4" w:lineRule="exact"/>
        <w:rPr>
          <w:rFonts w:ascii="Courier New" w:cs="Courier New" w:eastAsia="Courier New" w:hAnsi="Courier New"/>
          <w:sz w:val="16"/>
          <w:szCs w:val="16"/>
          <w:color w:val="auto"/>
        </w:rPr>
      </w:pPr>
    </w:p>
    <w:p>
      <w:pPr>
        <w:jc w:val="both"/>
        <w:ind w:left="320" w:right="933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$4,000 $4,604</w:t>
      </w:r>
    </w:p>
    <w:p>
      <w:pPr>
        <w:spacing w:after="0" w:line="3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DISCOUNTED CASH FLOW ANALYSIS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IV-17</w:t>
      </w:r>
    </w:p>
    <w:p>
      <w:pPr>
        <w:sectPr>
          <w:pgSz w:w="11900" w:h="16838" w:orient="portrait"/>
          <w:cols w:equalWidth="0" w:num="1">
            <w:col w:w="10219"/>
          </w:cols>
          <w:pgMar w:left="240" w:top="142" w:right="1440" w:bottom="1440" w:gutter="0" w:footer="0" w:header="0"/>
        </w:sectPr>
      </w:pPr>
    </w:p>
    <w:bookmarkStart w:id="131" w:name="page132"/>
    <w:bookmarkEnd w:id="131"/>
    <w:p>
      <w:pPr>
        <w:ind w:right="2879"/>
        <w:spacing w:after="0" w:line="273" w:lineRule="auto"/>
        <w:rPr>
          <w:sz w:val="20"/>
          <w:szCs w:val="20"/>
          <w:color w:val="auto"/>
        </w:rPr>
      </w:pPr>
      <w:r>
        <w:rPr>
          <w:rFonts w:ascii="Courier New" w:cs="Courier New" w:eastAsia="Courier New" w:hAnsi="Courier New"/>
          <w:sz w:val="14"/>
          <w:szCs w:val="14"/>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344"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178"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6"/>
          <w:szCs w:val="16"/>
          <w:color w:val="auto"/>
        </w:rPr>
        <w:t>PER 2001 AT&amp;T</w:t>
      </w:r>
    </w:p>
    <w:p>
      <w:pPr>
        <w:jc w:val="center"/>
        <w:ind w:right="8659"/>
        <w:spacing w:after="0" w:line="236" w:lineRule="auto"/>
        <w:rPr>
          <w:sz w:val="20"/>
          <w:szCs w:val="20"/>
          <w:color w:val="auto"/>
        </w:rPr>
      </w:pPr>
      <w:r>
        <w:rPr>
          <w:rFonts w:ascii="Courier New" w:cs="Courier New" w:eastAsia="Courier New" w:hAnsi="Courier New"/>
          <w:sz w:val="16"/>
          <w:szCs w:val="16"/>
          <w:color w:val="auto"/>
        </w:rPr>
        <w:t>BROADBAND CABLE</w:t>
      </w:r>
    </w:p>
    <w:p>
      <w:pPr>
        <w:jc w:val="center"/>
        <w:ind w:right="8659"/>
        <w:spacing w:after="0" w:line="237" w:lineRule="auto"/>
        <w:rPr>
          <w:sz w:val="20"/>
          <w:szCs w:val="20"/>
          <w:color w:val="auto"/>
        </w:rPr>
      </w:pPr>
      <w:r>
        <w:rPr>
          <w:rFonts w:ascii="Courier New" w:cs="Courier New" w:eastAsia="Courier New" w:hAnsi="Courier New"/>
          <w:sz w:val="16"/>
          <w:szCs w:val="16"/>
          <w:color w:val="auto"/>
        </w:rPr>
        <w:t>IMPLIED</w:t>
      </w:r>
    </w:p>
    <w:p>
      <w:pPr>
        <w:jc w:val="center"/>
        <w:ind w:right="8659"/>
        <w:spacing w:after="0" w:line="237" w:lineRule="auto"/>
        <w:rPr>
          <w:sz w:val="20"/>
          <w:szCs w:val="20"/>
          <w:color w:val="auto"/>
        </w:rPr>
      </w:pPr>
      <w:r>
        <w:rPr>
          <w:rFonts w:ascii="Courier New" w:cs="Courier New" w:eastAsia="Courier New" w:hAnsi="Courier New"/>
          <w:sz w:val="16"/>
          <w:szCs w:val="16"/>
          <w:color w:val="auto"/>
        </w:rPr>
        <w:t>REFERENCE RANGE</w:t>
      </w:r>
    </w:p>
    <w:p>
      <w:pPr>
        <w:jc w:val="center"/>
        <w:ind w:right="8659"/>
        <w:spacing w:after="0" w:line="237" w:lineRule="auto"/>
        <w:rPr>
          <w:sz w:val="20"/>
          <w:szCs w:val="20"/>
          <w:color w:val="auto"/>
        </w:rPr>
      </w:pPr>
      <w:r>
        <w:rPr>
          <w:rFonts w:ascii="Courier New" w:cs="Courier New" w:eastAsia="Courier New" w:hAnsi="Courier New"/>
          <w:sz w:val="16"/>
          <w:szCs w:val="16"/>
          <w:color w:val="auto"/>
        </w:rPr>
        <w:t>SUBSCRIBER VALUE</w:t>
      </w:r>
    </w:p>
    <w:p>
      <w:pPr>
        <w:jc w:val="center"/>
        <w:ind w:right="8659"/>
        <w:spacing w:after="0" w:line="237" w:lineRule="auto"/>
        <w:rPr>
          <w:sz w:val="20"/>
          <w:szCs w:val="20"/>
          <w:color w:val="auto"/>
        </w:rPr>
      </w:pPr>
      <w:r>
        <w:rPr>
          <w:rFonts w:ascii="Courier New" w:cs="Courier New" w:eastAsia="Courier New" w:hAnsi="Courier New"/>
          <w:sz w:val="16"/>
          <w:szCs w:val="16"/>
          <w:color w:val="auto"/>
        </w:rPr>
        <w:t>IMPLIED BY THE</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AT&amp;T PER 2001</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659"/>
        <w:spacing w:after="0" w:line="237" w:lineRule="auto"/>
        <w:rPr>
          <w:sz w:val="20"/>
          <w:szCs w:val="20"/>
          <w:color w:val="auto"/>
        </w:rPr>
      </w:pPr>
      <w:r>
        <w:rPr>
          <w:rFonts w:ascii="Courier New" w:cs="Courier New" w:eastAsia="Courier New" w:hAnsi="Courier New"/>
          <w:sz w:val="16"/>
          <w:szCs w:val="16"/>
          <w:color w:val="auto"/>
        </w:rPr>
        <w:t>BROADBAND MERGER</w:t>
      </w:r>
    </w:p>
    <w:p>
      <w:pPr>
        <w:jc w:val="center"/>
        <w:ind w:right="8659"/>
        <w:spacing w:after="0" w:line="236" w:lineRule="auto"/>
        <w:rPr>
          <w:sz w:val="20"/>
          <w:szCs w:val="20"/>
          <w:color w:val="auto"/>
        </w:rPr>
      </w:pPr>
      <w:r>
        <w:rPr>
          <w:rFonts w:ascii="Courier New" w:cs="Courier New" w:eastAsia="Courier New" w:hAnsi="Courier New"/>
          <w:sz w:val="16"/>
          <w:szCs w:val="16"/>
          <w:color w:val="auto"/>
        </w:rPr>
        <w:t>CONSIDERATION</w:t>
      </w:r>
    </w:p>
    <w:p>
      <w:pPr>
        <w:jc w:val="center"/>
        <w:ind w:right="8659"/>
        <w:spacing w:after="0" w:line="237" w:lineRule="auto"/>
        <w:rPr>
          <w:sz w:val="20"/>
          <w:szCs w:val="20"/>
          <w:color w:val="auto"/>
        </w:rPr>
      </w:pPr>
      <w:r>
        <w:rPr>
          <w:rFonts w:ascii="Courier New" w:cs="Courier New" w:eastAsia="Courier New" w:hAnsi="Courier New"/>
          <w:sz w:val="16"/>
          <w:szCs w:val="16"/>
          <w:color w:val="auto"/>
        </w:rPr>
        <w:t>CABLE SUBSCRIBER</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ATTRIBUTABLE TO</w:t>
      </w:r>
    </w:p>
    <w:p>
      <w:pPr>
        <w:jc w:val="center"/>
        <w:ind w:right="8659"/>
        <w:spacing w:after="0" w:line="237" w:lineRule="auto"/>
        <w:rPr>
          <w:sz w:val="20"/>
          <w:szCs w:val="20"/>
          <w:color w:val="auto"/>
        </w:rPr>
      </w:pPr>
      <w:r>
        <w:rPr>
          <w:rFonts w:ascii="Courier New" w:cs="Courier New" w:eastAsia="Courier New" w:hAnsi="Courier New"/>
          <w:sz w:val="16"/>
          <w:szCs w:val="16"/>
          <w:color w:val="auto"/>
        </w:rPr>
        <w:t>AT&amp;T BROADBAND</w:t>
      </w:r>
    </w:p>
    <w:p>
      <w:pPr>
        <w:jc w:val="center"/>
        <w:ind w:right="8659"/>
        <w:spacing w:after="0" w:line="237" w:lineRule="auto"/>
        <w:rPr>
          <w:sz w:val="20"/>
          <w:szCs w:val="20"/>
          <w:color w:val="auto"/>
        </w:rPr>
      </w:pPr>
      <w:r>
        <w:rPr>
          <w:rFonts w:ascii="Courier New" w:cs="Courier New" w:eastAsia="Courier New" w:hAnsi="Courier New"/>
          <w:sz w:val="16"/>
          <w:szCs w:val="16"/>
          <w:color w:val="auto"/>
        </w:rPr>
        <w:t>CABLE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0" w:right="9019" w:firstLine="97"/>
        <w:spacing w:after="0" w:line="270" w:lineRule="auto"/>
        <w:tabs>
          <w:tab w:leader="none" w:pos="73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w:t>
      </w:r>
    </w:p>
    <w:p>
      <w:pPr>
        <w:spacing w:after="0" w:line="233" w:lineRule="auto"/>
        <w:rPr>
          <w:sz w:val="20"/>
          <w:szCs w:val="20"/>
          <w:color w:val="auto"/>
        </w:rPr>
      </w:pPr>
      <w:r>
        <w:rPr>
          <w:rFonts w:ascii="Courier New" w:cs="Courier New" w:eastAsia="Courier New" w:hAnsi="Courier New"/>
          <w:sz w:val="16"/>
          <w:szCs w:val="16"/>
          <w:color w:val="auto"/>
        </w:rPr>
        <w:t>Cable............</w:t>
      </w:r>
    </w:p>
    <w:p>
      <w:pPr>
        <w:jc w:val="center"/>
        <w:ind w:right="8659"/>
        <w:spacing w:after="0" w:line="237" w:lineRule="auto"/>
        <w:rPr>
          <w:sz w:val="20"/>
          <w:szCs w:val="20"/>
          <w:color w:val="auto"/>
        </w:rPr>
      </w:pPr>
      <w:r>
        <w:rPr>
          <w:rFonts w:ascii="Courier New" w:cs="Courier New" w:eastAsia="Courier New" w:hAnsi="Courier New"/>
          <w:sz w:val="16"/>
          <w:szCs w:val="16"/>
          <w:color w:val="auto"/>
        </w:rPr>
        <w:t>$3,619 - $4,978</w:t>
      </w:r>
    </w:p>
    <w:p>
      <w:pPr>
        <w:jc w:val="center"/>
        <w:ind w:right="8659"/>
        <w:spacing w:after="0" w:line="236" w:lineRule="auto"/>
        <w:rPr>
          <w:sz w:val="20"/>
          <w:szCs w:val="20"/>
          <w:color w:val="auto"/>
        </w:rPr>
      </w:pPr>
      <w:r>
        <w:rPr>
          <w:rFonts w:ascii="Courier New" w:cs="Courier New" w:eastAsia="Courier New" w:hAnsi="Courier New"/>
          <w:sz w:val="16"/>
          <w:szCs w:val="16"/>
          <w:color w:val="auto"/>
        </w:rPr>
        <w:t>$4,604</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16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 from the mergers:</w:t>
      </w:r>
    </w:p>
    <w:p>
      <w:pPr>
        <w:spacing w:after="0" w:line="178"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STAND-ALONE</w:t>
      </w:r>
    </w:p>
    <w:p>
      <w:pPr>
        <w:jc w:val="center"/>
        <w:ind w:right="9019"/>
        <w:spacing w:after="0" w:line="236" w:lineRule="auto"/>
        <w:rPr>
          <w:sz w:val="20"/>
          <w:szCs w:val="20"/>
          <w:color w:val="auto"/>
        </w:rPr>
      </w:pPr>
      <w:r>
        <w:rPr>
          <w:rFonts w:ascii="Courier New" w:cs="Courier New" w:eastAsia="Courier New" w:hAnsi="Courier New"/>
          <w:sz w:val="16"/>
          <w:szCs w:val="16"/>
          <w:color w:val="auto"/>
        </w:rPr>
        <w:t>STAND-ALONE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(WITHOUT</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FINANCING)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FINANCING)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IMPLIED 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w:t>
      </w:r>
    </w:p>
    <w:p>
      <w:pPr>
        <w:jc w:val="center"/>
        <w:ind w:right="9019"/>
        <w:spacing w:after="0" w:line="236" w:lineRule="auto"/>
        <w:rPr>
          <w:sz w:val="20"/>
          <w:szCs w:val="20"/>
          <w:color w:val="auto"/>
        </w:rPr>
      </w:pPr>
      <w:r>
        <w:rPr>
          <w:rFonts w:ascii="Courier New" w:cs="Courier New" w:eastAsia="Courier New" w:hAnsi="Courier New"/>
          <w:sz w:val="16"/>
          <w:szCs w:val="16"/>
          <w:color w:val="auto"/>
        </w:rPr>
        <w:t>IMPLIED PER</w:t>
      </w:r>
    </w:p>
    <w:p>
      <w:pPr>
        <w:sectPr>
          <w:pgSz w:w="11900" w:h="16838" w:orient="portrait"/>
          <w:cols w:equalWidth="0" w:num="1">
            <w:col w:w="10219"/>
          </w:cols>
          <w:pgMar w:left="240" w:top="654" w:right="1440" w:bottom="0" w:gutter="0" w:footer="0" w:header="0"/>
        </w:sectPr>
      </w:pPr>
    </w:p>
    <w:bookmarkStart w:id="132" w:name="page133"/>
    <w:bookmarkEnd w:id="132"/>
    <w:p>
      <w:pPr>
        <w:jc w:val="center"/>
        <w:ind w:right="9019"/>
        <w:spacing w:after="0"/>
        <w:rPr>
          <w:sz w:val="20"/>
          <w:szCs w:val="20"/>
          <w:color w:val="auto"/>
        </w:rPr>
      </w:pPr>
      <w:r>
        <w:rPr>
          <w:rFonts w:ascii="Courier New" w:cs="Courier New" w:eastAsia="Courier New" w:hAnsi="Courier New"/>
          <w:sz w:val="16"/>
          <w:szCs w:val="16"/>
          <w:color w:val="auto"/>
        </w:rPr>
        <w:t>SHARE</w:t>
      </w:r>
    </w:p>
    <w:p>
      <w:pPr>
        <w:jc w:val="center"/>
        <w:ind w:right="9019"/>
        <w:spacing w:after="0" w:line="236" w:lineRule="auto"/>
        <w:rPr>
          <w:sz w:val="20"/>
          <w:szCs w:val="20"/>
          <w:color w:val="auto"/>
        </w:rPr>
      </w:pPr>
      <w:r>
        <w:rPr>
          <w:rFonts w:ascii="Courier New" w:cs="Courier New" w:eastAsia="Courier New" w:hAnsi="Courier New"/>
          <w:sz w:val="16"/>
          <w:szCs w:val="16"/>
          <w:color w:val="auto"/>
        </w:rPr>
        <w:t>IMPLIED 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 EQUITY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VALUE EQUITY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VALUE EQUITY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VALUE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REFERENCE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RANGE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220" w:hanging="180"/>
        <w:spacing w:after="0" w:line="236" w:lineRule="auto"/>
        <w:tabs>
          <w:tab w:leader="none" w:pos="2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181"/>
        <w:spacing w:after="0" w:line="237" w:lineRule="auto"/>
        <w:tabs>
          <w:tab w:leader="none" w:pos="50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spacing w:after="0" w:line="237" w:lineRule="auto"/>
        <w:rPr>
          <w:sz w:val="20"/>
          <w:szCs w:val="20"/>
          <w:color w:val="auto"/>
        </w:rPr>
      </w:pPr>
      <w:r>
        <w:rPr>
          <w:rFonts w:ascii="Courier New" w:cs="Courier New" w:eastAsia="Courier New" w:hAnsi="Courier New"/>
          <w:sz w:val="16"/>
          <w:szCs w:val="16"/>
          <w:color w:val="auto"/>
        </w:rPr>
        <w:t>stock........</w:t>
      </w:r>
    </w:p>
    <w:p>
      <w:pPr>
        <w:ind w:left="320"/>
        <w:spacing w:after="0" w:line="237" w:lineRule="auto"/>
        <w:rPr>
          <w:sz w:val="20"/>
          <w:szCs w:val="20"/>
          <w:color w:val="auto"/>
        </w:rPr>
      </w:pPr>
      <w:r>
        <w:rPr>
          <w:rFonts w:ascii="Courier New" w:cs="Courier New" w:eastAsia="Courier New" w:hAnsi="Courier New"/>
          <w:sz w:val="16"/>
          <w:szCs w:val="16"/>
          <w:color w:val="auto"/>
        </w:rPr>
        <w:t>$13.78</w:t>
      </w:r>
    </w:p>
    <w:p>
      <w:pPr>
        <w:ind w:left="320"/>
        <w:spacing w:after="0" w:line="237" w:lineRule="auto"/>
        <w:rPr>
          <w:sz w:val="20"/>
          <w:szCs w:val="20"/>
          <w:color w:val="auto"/>
        </w:rPr>
      </w:pPr>
      <w:r>
        <w:rPr>
          <w:rFonts w:ascii="Courier New" w:cs="Courier New" w:eastAsia="Courier New" w:hAnsi="Courier New"/>
          <w:sz w:val="16"/>
          <w:szCs w:val="16"/>
          <w:color w:val="auto"/>
        </w:rPr>
        <w:t>$12.09</w:t>
      </w:r>
    </w:p>
    <w:p>
      <w:pPr>
        <w:ind w:left="220"/>
        <w:spacing w:after="0" w:line="237" w:lineRule="auto"/>
        <w:rPr>
          <w:sz w:val="20"/>
          <w:szCs w:val="20"/>
          <w:color w:val="auto"/>
        </w:rPr>
      </w:pPr>
      <w:r>
        <w:rPr>
          <w:rFonts w:ascii="Courier New" w:cs="Courier New" w:eastAsia="Courier New" w:hAnsi="Courier New"/>
          <w:sz w:val="16"/>
          <w:szCs w:val="16"/>
          <w:color w:val="auto"/>
        </w:rPr>
        <w:t>$14.06 -</w:t>
      </w:r>
    </w:p>
    <w:p>
      <w:pPr>
        <w:ind w:left="320"/>
        <w:spacing w:after="0" w:line="237" w:lineRule="auto"/>
        <w:rPr>
          <w:sz w:val="20"/>
          <w:szCs w:val="20"/>
          <w:color w:val="auto"/>
        </w:rPr>
      </w:pPr>
      <w:r>
        <w:rPr>
          <w:rFonts w:ascii="Courier New" w:cs="Courier New" w:eastAsia="Courier New" w:hAnsi="Courier New"/>
          <w:sz w:val="16"/>
          <w:szCs w:val="16"/>
          <w:color w:val="auto"/>
        </w:rPr>
        <w:t>$16.17</w:t>
      </w:r>
    </w:p>
    <w:p>
      <w:pPr>
        <w:spacing w:after="0" w:line="356"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IV-18</w:t>
      </w:r>
    </w:p>
    <w:p>
      <w:pPr>
        <w:sectPr>
          <w:pgSz w:w="11900" w:h="16838" w:orient="portrait"/>
          <w:cols w:equalWidth="0" w:num="1">
            <w:col w:w="10219"/>
          </w:cols>
          <w:pgMar w:left="240" w:top="136" w:right="1440" w:bottom="1440" w:gutter="0" w:footer="0" w:header="0"/>
        </w:sectPr>
      </w:pPr>
    </w:p>
    <w:bookmarkStart w:id="133" w:name="page134"/>
    <w:bookmarkEnd w:id="133"/>
    <w:p>
      <w:pPr>
        <w:ind w:left="180"/>
        <w:spacing w:after="0"/>
        <w:rPr>
          <w:sz w:val="20"/>
          <w:szCs w:val="20"/>
          <w:color w:val="auto"/>
        </w:rPr>
      </w:pPr>
      <w:r>
        <w:rPr>
          <w:rFonts w:ascii="Courier New" w:cs="Courier New" w:eastAsia="Courier New" w:hAnsi="Courier New"/>
          <w:sz w:val="16"/>
          <w:szCs w:val="16"/>
          <w:color w:val="auto"/>
        </w:rPr>
        <w:t>CONTRIBUTION ANALYSIS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177"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AT&amp;T</w:t>
      </w:r>
    </w:p>
    <w:p>
      <w:pPr>
        <w:jc w:val="center"/>
        <w:ind w:right="911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9119"/>
        <w:spacing w:after="0" w:line="237" w:lineRule="auto"/>
        <w:rPr>
          <w:sz w:val="20"/>
          <w:szCs w:val="20"/>
          <w:color w:val="auto"/>
        </w:rPr>
      </w:pPr>
      <w:r>
        <w:rPr>
          <w:rFonts w:ascii="Courier New" w:cs="Courier New" w:eastAsia="Courier New" w:hAnsi="Courier New"/>
          <w:sz w:val="16"/>
          <w:szCs w:val="16"/>
          <w:color w:val="auto"/>
        </w:rPr>
        <w:t>PERCENTAGE</w:t>
      </w:r>
    </w:p>
    <w:p>
      <w:pPr>
        <w:jc w:val="center"/>
        <w:ind w:right="9119"/>
        <w:spacing w:after="0" w:line="237" w:lineRule="auto"/>
        <w:rPr>
          <w:sz w:val="20"/>
          <w:szCs w:val="20"/>
          <w:color w:val="auto"/>
        </w:rPr>
      </w:pPr>
      <w:r>
        <w:rPr>
          <w:rFonts w:ascii="Courier New" w:cs="Courier New" w:eastAsia="Courier New" w:hAnsi="Courier New"/>
          <w:sz w:val="16"/>
          <w:szCs w:val="16"/>
          <w:color w:val="auto"/>
        </w:rPr>
        <w:t>IMPLIED</w:t>
      </w:r>
    </w:p>
    <w:p>
      <w:pPr>
        <w:jc w:val="center"/>
        <w:ind w:right="91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119"/>
        <w:spacing w:after="0" w:line="237" w:lineRule="auto"/>
        <w:rPr>
          <w:sz w:val="20"/>
          <w:szCs w:val="20"/>
          <w:color w:val="auto"/>
        </w:rPr>
      </w:pPr>
      <w:r>
        <w:rPr>
          <w:rFonts w:ascii="Courier New" w:cs="Courier New" w:eastAsia="Courier New" w:hAnsi="Courier New"/>
          <w:sz w:val="16"/>
          <w:szCs w:val="16"/>
          <w:color w:val="auto"/>
        </w:rPr>
        <w:t>BROADBAND</w:t>
      </w:r>
    </w:p>
    <w:p>
      <w:pPr>
        <w:jc w:val="center"/>
        <w:ind w:right="9119"/>
        <w:spacing w:after="0" w:line="237" w:lineRule="auto"/>
        <w:rPr>
          <w:sz w:val="20"/>
          <w:szCs w:val="20"/>
          <w:color w:val="auto"/>
        </w:rPr>
      </w:pPr>
      <w:r>
        <w:rPr>
          <w:rFonts w:ascii="Courier New" w:cs="Courier New" w:eastAsia="Courier New" w:hAnsi="Courier New"/>
          <w:sz w:val="16"/>
          <w:szCs w:val="16"/>
          <w:color w:val="auto"/>
        </w:rPr>
        <w:t>SHAREHOLDER</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CONTRIBUTION</w:t>
      </w:r>
    </w:p>
    <w:p>
      <w:pPr>
        <w:spacing w:after="0" w:line="1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TO</w:t>
      </w:r>
    </w:p>
    <w:p>
      <w:pPr>
        <w:jc w:val="center"/>
        <w:ind w:right="9119"/>
        <w:spacing w:after="0" w:line="236" w:lineRule="auto"/>
        <w:rPr>
          <w:sz w:val="20"/>
          <w:szCs w:val="20"/>
          <w:color w:val="auto"/>
        </w:rPr>
      </w:pPr>
      <w:r>
        <w:rPr>
          <w:rFonts w:ascii="Courier New" w:cs="Courier New" w:eastAsia="Courier New" w:hAnsi="Courier New"/>
          <w:sz w:val="16"/>
          <w:szCs w:val="16"/>
          <w:color w:val="auto"/>
        </w:rPr>
        <w:t>DISCOUNTED</w:t>
      </w:r>
    </w:p>
    <w:p>
      <w:pPr>
        <w:jc w:val="center"/>
        <w:ind w:right="9119"/>
        <w:spacing w:after="0" w:line="237" w:lineRule="auto"/>
        <w:rPr>
          <w:sz w:val="20"/>
          <w:szCs w:val="20"/>
          <w:color w:val="auto"/>
        </w:rPr>
      </w:pPr>
      <w:r>
        <w:rPr>
          <w:rFonts w:ascii="Courier New" w:cs="Courier New" w:eastAsia="Courier New" w:hAnsi="Courier New"/>
          <w:sz w:val="16"/>
          <w:szCs w:val="16"/>
          <w:color w:val="auto"/>
        </w:rPr>
        <w:t>CASH FLOW</w:t>
      </w:r>
    </w:p>
    <w:p>
      <w:pPr>
        <w:jc w:val="center"/>
        <w:ind w:right="9119"/>
        <w:spacing w:after="0" w:line="237" w:lineRule="auto"/>
        <w:rPr>
          <w:sz w:val="20"/>
          <w:szCs w:val="20"/>
          <w:color w:val="auto"/>
        </w:rPr>
      </w:pPr>
      <w:r>
        <w:rPr>
          <w:rFonts w:ascii="Courier New" w:cs="Courier New" w:eastAsia="Courier New" w:hAnsi="Courier New"/>
          <w:sz w:val="16"/>
          <w:szCs w:val="16"/>
          <w:color w:val="auto"/>
        </w:rPr>
        <w:t>OWNERSHIP</w:t>
      </w:r>
    </w:p>
    <w:p>
      <w:pPr>
        <w:jc w:val="center"/>
        <w:ind w:right="9119"/>
        <w:spacing w:after="0" w:line="237" w:lineRule="auto"/>
        <w:rPr>
          <w:sz w:val="20"/>
          <w:szCs w:val="20"/>
          <w:color w:val="auto"/>
        </w:rPr>
      </w:pPr>
      <w:r>
        <w:rPr>
          <w:rFonts w:ascii="Courier New" w:cs="Courier New" w:eastAsia="Courier New" w:hAnsi="Courier New"/>
          <w:sz w:val="16"/>
          <w:szCs w:val="16"/>
          <w:color w:val="auto"/>
        </w:rPr>
        <w:t>PERCENTAGE</w:t>
      </w:r>
    </w:p>
    <w:p>
      <w:pPr>
        <w:jc w:val="center"/>
        <w:ind w:right="91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119"/>
        <w:spacing w:after="0" w:line="237" w:lineRule="auto"/>
        <w:rPr>
          <w:sz w:val="20"/>
          <w:szCs w:val="20"/>
          <w:color w:val="auto"/>
        </w:rPr>
      </w:pPr>
      <w:r>
        <w:rPr>
          <w:rFonts w:ascii="Courier New" w:cs="Courier New" w:eastAsia="Courier New" w:hAnsi="Courier New"/>
          <w:sz w:val="16"/>
          <w:szCs w:val="16"/>
          <w:color w:val="auto"/>
        </w:rPr>
        <w:t>EQUITY</w:t>
      </w:r>
    </w:p>
    <w:p>
      <w:pPr>
        <w:jc w:val="center"/>
        <w:ind w:right="9119"/>
        <w:spacing w:after="0" w:line="237" w:lineRule="auto"/>
        <w:rPr>
          <w:sz w:val="20"/>
          <w:szCs w:val="20"/>
          <w:color w:val="auto"/>
        </w:rPr>
      </w:pPr>
      <w:r>
        <w:rPr>
          <w:rFonts w:ascii="Courier New" w:cs="Courier New" w:eastAsia="Courier New" w:hAnsi="Courier New"/>
          <w:sz w:val="16"/>
          <w:szCs w:val="16"/>
          <w:color w:val="auto"/>
        </w:rPr>
        <w:t>REFERENCE</w:t>
      </w:r>
    </w:p>
    <w:p>
      <w:pPr>
        <w:jc w:val="center"/>
        <w:ind w:right="9119"/>
        <w:spacing w:after="0" w:line="237" w:lineRule="auto"/>
        <w:rPr>
          <w:sz w:val="20"/>
          <w:szCs w:val="20"/>
          <w:color w:val="auto"/>
        </w:rPr>
      </w:pPr>
      <w:r>
        <w:rPr>
          <w:rFonts w:ascii="Courier New" w:cs="Courier New" w:eastAsia="Courier New" w:hAnsi="Courier New"/>
          <w:sz w:val="16"/>
          <w:szCs w:val="16"/>
          <w:color w:val="auto"/>
        </w:rPr>
        <w:t>RANGE</w:t>
      </w:r>
    </w:p>
    <w:p>
      <w:pPr>
        <w:spacing w:after="0" w:line="4"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CONSUMMATION</w:t>
      </w:r>
    </w:p>
    <w:p>
      <w:pPr>
        <w:spacing w:after="0" w:line="14"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rPr>
        <w:t>OF THE</w:t>
      </w:r>
    </w:p>
    <w:p>
      <w:pPr>
        <w:jc w:val="center"/>
        <w:ind w:right="9119"/>
        <w:spacing w:after="0" w:line="236" w:lineRule="auto"/>
        <w:rPr>
          <w:sz w:val="20"/>
          <w:szCs w:val="20"/>
          <w:color w:val="auto"/>
        </w:rPr>
      </w:pPr>
      <w:r>
        <w:rPr>
          <w:rFonts w:ascii="Courier New" w:cs="Courier New" w:eastAsia="Courier New" w:hAnsi="Courier New"/>
          <w:sz w:val="16"/>
          <w:szCs w:val="16"/>
          <w:color w:val="auto"/>
        </w:rPr>
        <w:t>MERGERS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jc w:val="center"/>
        <w:ind w:right="9119"/>
        <w:spacing w:after="0" w:line="237" w:lineRule="auto"/>
        <w:rPr>
          <w:sz w:val="20"/>
          <w:szCs w:val="20"/>
          <w:color w:val="auto"/>
        </w:rPr>
      </w:pPr>
      <w:r>
        <w:rPr>
          <w:rFonts w:ascii="Courier New" w:cs="Courier New" w:eastAsia="Courier New" w:hAnsi="Courier New"/>
          <w:sz w:val="16"/>
          <w:szCs w:val="16"/>
          <w:color w:val="auto"/>
        </w:rPr>
        <w:t>-</w:t>
      </w:r>
    </w:p>
    <w:p>
      <w:pPr>
        <w:jc w:val="center"/>
        <w:ind w:right="9119"/>
        <w:spacing w:after="0" w:line="236" w:lineRule="auto"/>
        <w:rPr>
          <w:sz w:val="20"/>
          <w:szCs w:val="20"/>
          <w:color w:val="auto"/>
        </w:rPr>
      </w:pPr>
      <w:r>
        <w:rPr>
          <w:rFonts w:ascii="Courier New" w:cs="Courier New" w:eastAsia="Courier New" w:hAnsi="Courier New"/>
          <w:sz w:val="16"/>
          <w:szCs w:val="16"/>
          <w:color w:val="auto"/>
        </w:rPr>
        <w:t>50.2%-58.1%</w:t>
      </w:r>
    </w:p>
    <w:p>
      <w:pPr>
        <w:jc w:val="center"/>
        <w:ind w:right="9119"/>
        <w:spacing w:after="0" w:line="237" w:lineRule="auto"/>
        <w:rPr>
          <w:sz w:val="20"/>
          <w:szCs w:val="20"/>
          <w:color w:val="auto"/>
        </w:rPr>
      </w:pPr>
      <w:r>
        <w:rPr>
          <w:rFonts w:ascii="Courier New" w:cs="Courier New" w:eastAsia="Courier New" w:hAnsi="Courier New"/>
          <w:sz w:val="16"/>
          <w:szCs w:val="16"/>
          <w:color w:val="auto"/>
        </w:rPr>
        <w:t>56.0%</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Microsoft transaction described under "Description of the AT&amp;T Comcast Transaction Agreements -- The Exchange Agreement and Instrument of Admission -- QUIPS Exchange" is completed, the ownership percentage of AT&amp;T Comcast attributable to the AT&amp;T Broadband shareholders immediately following the mergers would increase due to the number of AT&amp;T Broadband shares issued to Microsoft as a result of the Microsoft transaction, and the ownership attributable to AT&amp;T Broadband shareholders implied by the contribution analysis would increase accordingly.</w:t>
      </w:r>
    </w:p>
    <w:p>
      <w:pPr>
        <w:spacing w:after="0" w:line="36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FACTORS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In the course of preparing its opinion, Credit Suisse First Boston and Goldman Sachs also reviewed and considered other information and data, including:</w:t>
      </w:r>
    </w:p>
    <w:p>
      <w:pPr>
        <w:spacing w:after="0" w:line="183" w:lineRule="exact"/>
        <w:rPr>
          <w:sz w:val="20"/>
          <w:szCs w:val="20"/>
          <w:color w:val="auto"/>
        </w:rPr>
      </w:pPr>
    </w:p>
    <w:p>
      <w:pPr>
        <w:ind w:left="640" w:right="2779" w:hanging="179"/>
        <w:spacing w:after="0" w:line="236" w:lineRule="auto"/>
        <w:tabs>
          <w:tab w:leader="none" w:pos="6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enterprise reference range and reference range per 2001 AT&amp;T Broadband Cable subscriber of AT&amp;T Comcast, after giving effect to the mergers, implied by a range of selected EBITDA multiples for calendar years 2003 and 2004, after taking into account potential synergies anticipated by the managements of AT&amp;T, AT&amp;T Broadband and Comcast to result from the mergers and discounting the 2004 calendar year results to 2001 year-end present values using a discount rate of 15%;</w:t>
      </w:r>
    </w:p>
    <w:p>
      <w:pPr>
        <w:spacing w:after="0" w:line="183" w:lineRule="exact"/>
        <w:rPr>
          <w:rFonts w:ascii="Courier New" w:cs="Courier New" w:eastAsia="Courier New" w:hAnsi="Courier New"/>
          <w:sz w:val="16"/>
          <w:szCs w:val="16"/>
          <w:color w:val="auto"/>
        </w:rPr>
      </w:pPr>
    </w:p>
    <w:p>
      <w:pPr>
        <w:ind w:left="640" w:right="2779" w:hanging="179"/>
        <w:spacing w:after="0" w:line="276" w:lineRule="auto"/>
        <w:tabs>
          <w:tab w:leader="none" w:pos="6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 AT&amp;T, AT&amp;T Broadband and Comcast to result from the mergers; and</w:t>
      </w:r>
    </w:p>
    <w:p>
      <w:pPr>
        <w:sectPr>
          <w:pgSz w:w="11900" w:h="16838" w:orient="portrait"/>
          <w:cols w:equalWidth="0" w:num="1">
            <w:col w:w="10219"/>
          </w:cols>
          <w:pgMar w:left="240" w:top="648" w:right="1440" w:bottom="0" w:gutter="0" w:footer="0" w:header="0"/>
        </w:sectPr>
      </w:pPr>
    </w:p>
    <w:bookmarkStart w:id="134" w:name="page135"/>
    <w:bookmarkEnd w:id="134"/>
    <w:p>
      <w:pPr>
        <w:ind w:left="179" w:right="2959" w:hanging="179"/>
        <w:spacing w:after="0" w:line="235" w:lineRule="auto"/>
        <w:tabs>
          <w:tab w:leader="none" w:pos="179"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180" w:lineRule="exact"/>
        <w:rPr>
          <w:sz w:val="20"/>
          <w:szCs w:val="20"/>
          <w:color w:val="auto"/>
        </w:rPr>
      </w:pPr>
    </w:p>
    <w:p>
      <w:pPr>
        <w:ind w:left="3079"/>
        <w:spacing w:after="0"/>
        <w:rPr>
          <w:sz w:val="20"/>
          <w:szCs w:val="20"/>
          <w:color w:val="auto"/>
        </w:rPr>
      </w:pPr>
      <w:r>
        <w:rPr>
          <w:rFonts w:ascii="Courier New" w:cs="Courier New" w:eastAsia="Courier New" w:hAnsi="Courier New"/>
          <w:sz w:val="16"/>
          <w:szCs w:val="16"/>
          <w:color w:val="auto"/>
        </w:rPr>
        <w:t>IV-19</w:t>
      </w:r>
    </w:p>
    <w:p>
      <w:pPr>
        <w:sectPr>
          <w:pgSz w:w="11900" w:h="16838" w:orient="portrait"/>
          <w:cols w:equalWidth="0" w:num="1">
            <w:col w:w="9759"/>
          </w:cols>
          <w:pgMar w:left="701" w:top="32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has agreed to pay each of Credit Suisse First Boston and Goldman Sachs customary fees for their financial advisory services in connection with the proposed mergers, which fees currently are estimated to be approximately $55.8 million in the aggregate for each of Credit Suisse First Boston and Goldman Sachs.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165"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162"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Goldman Sachs is familiar with AT&amp;T having provided investment banking services to AT&amp;T from time to time, including:</w:t>
      </w:r>
    </w:p>
    <w:p>
      <w:pPr>
        <w:spacing w:after="0" w:line="183" w:lineRule="exact"/>
        <w:rPr>
          <w:sz w:val="20"/>
          <w:szCs w:val="20"/>
          <w:color w:val="auto"/>
        </w:rPr>
      </w:pPr>
    </w:p>
    <w:p>
      <w:pPr>
        <w:ind w:left="640" w:right="2779" w:hanging="179"/>
        <w:spacing w:after="0" w:line="272" w:lineRule="auto"/>
        <w:tabs>
          <w:tab w:leader="none" w:pos="6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345" w:lineRule="exact"/>
        <w:rPr>
          <w:rFonts w:ascii="Courier New" w:cs="Courier New" w:eastAsia="Courier New" w:hAnsi="Courier New"/>
          <w:sz w:val="14"/>
          <w:szCs w:val="14"/>
          <w:color w:val="auto"/>
        </w:rPr>
      </w:pPr>
    </w:p>
    <w:p>
      <w:pPr>
        <w:ind w:left="640" w:right="2779" w:hanging="179"/>
        <w:spacing w:after="0" w:line="276" w:lineRule="auto"/>
        <w:tabs>
          <w:tab w:leader="none" w:pos="6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61" w:lineRule="exact"/>
        <w:rPr>
          <w:rFonts w:ascii="Courier New" w:cs="Courier New" w:eastAsia="Courier New" w:hAnsi="Courier New"/>
          <w:sz w:val="14"/>
          <w:szCs w:val="14"/>
          <w:color w:val="auto"/>
        </w:rPr>
      </w:pPr>
    </w:p>
    <w:p>
      <w:pPr>
        <w:ind w:left="640" w:right="3159" w:hanging="179"/>
        <w:spacing w:after="0" w:line="270" w:lineRule="auto"/>
        <w:tabs>
          <w:tab w:leader="none" w:pos="6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acted as joint bookrunner in connection with (i) the public offering of AT&amp;T Wireless Group tracking stock of AT&amp;T in April 2000,</w:t>
      </w:r>
    </w:p>
    <w:p>
      <w:pPr>
        <w:ind w:left="640" w:right="2779" w:firstLine="7"/>
        <w:spacing w:after="0" w:line="270" w:lineRule="auto"/>
        <w:tabs>
          <w:tab w:leader="none" w:pos="1105"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public offering pursuant to Rule 144A of $1.65 billion aggregate principal amount of Notes of AT&amp;T due August 2002 in August 2001, and</w:t>
      </w:r>
    </w:p>
    <w:p>
      <w:pPr>
        <w:ind w:left="640" w:right="3239" w:firstLine="7"/>
        <w:spacing w:after="0" w:line="235" w:lineRule="auto"/>
        <w:tabs>
          <w:tab w:leader="none" w:pos="1198"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AT&amp;T in multiple tranches and currencies in November 2001;</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185"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acted as dealer with respect to AT&amp;T's commercial paper program;</w:t>
      </w:r>
    </w:p>
    <w:p>
      <w:pPr>
        <w:spacing w:after="0" w:line="199" w:lineRule="exact"/>
        <w:rPr>
          <w:rFonts w:ascii="Courier New" w:cs="Courier New" w:eastAsia="Courier New" w:hAnsi="Courier New"/>
          <w:sz w:val="14"/>
          <w:szCs w:val="14"/>
          <w:color w:val="auto"/>
        </w:rPr>
      </w:pPr>
    </w:p>
    <w:p>
      <w:pPr>
        <w:ind w:left="640" w:right="3619" w:hanging="179"/>
        <w:spacing w:after="0" w:line="234" w:lineRule="auto"/>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financial advisor to AT&amp;T in connection with the restructuring announced by AT&amp;T in 2000; and</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IV-20</w:t>
      </w:r>
    </w:p>
    <w:p>
      <w:pPr>
        <w:sectPr>
          <w:pgSz w:w="11900" w:h="16838" w:orient="portrait"/>
          <w:cols w:equalWidth="0" w:num="1">
            <w:col w:w="10219"/>
          </w:cols>
          <w:pgMar w:left="240" w:top="648" w:right="1440" w:bottom="1440" w:gutter="0" w:footer="0" w:header="0"/>
        </w:sectPr>
      </w:pPr>
    </w:p>
    <w:bookmarkStart w:id="136" w:name="page137"/>
    <w:bookmarkEnd w:id="136"/>
    <w:p>
      <w:pPr>
        <w:ind w:right="2879" w:firstLine="465"/>
        <w:spacing w:after="0" w:line="234" w:lineRule="auto"/>
        <w:rPr>
          <w:sz w:val="20"/>
          <w:szCs w:val="20"/>
          <w:color w:val="auto"/>
        </w:rPr>
      </w:pPr>
      <w:r>
        <w:rPr>
          <w:rFonts w:ascii="Courier New" w:cs="Courier New" w:eastAsia="Courier New" w:hAnsi="Courier New"/>
          <w:sz w:val="16"/>
          <w:szCs w:val="16"/>
          <w:color w:val="auto"/>
        </w:rPr>
        <w:t>Goldman Sachs has also provided investment banking services to Comcast and its affiliates from time to time, including:</w:t>
      </w:r>
    </w:p>
    <w:p>
      <w:pPr>
        <w:spacing w:after="0" w:line="183" w:lineRule="exact"/>
        <w:rPr>
          <w:sz w:val="20"/>
          <w:szCs w:val="20"/>
          <w:color w:val="auto"/>
        </w:rPr>
      </w:pPr>
    </w:p>
    <w:p>
      <w:pPr>
        <w:ind w:left="640" w:right="2879" w:hanging="179"/>
        <w:spacing w:after="0" w:line="234" w:lineRule="auto"/>
        <w:tabs>
          <w:tab w:leader="none" w:pos="6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co-manager with respect to the public offering of PHONES in March 1999, aggregate principal amount $870 million;</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lead agent on the $4.45 billion aggregate principal amount consent solicitation for various Comcast debt securities in July 2000; and</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Pursuant to prepaid variable forward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The prepaid variable forward contracts were entered into in the normal course of Credit Suisse First Boston's equity trading business which regularly provides hedging and monetization services to Credit Suisse First Boston's clients.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IV-21</w:t>
      </w:r>
    </w:p>
    <w:p>
      <w:pPr>
        <w:sectPr>
          <w:pgSz w:w="11900" w:h="16838" w:orient="portrait"/>
          <w:cols w:equalWidth="0" w:num="1">
            <w:col w:w="10219"/>
          </w:cols>
          <w:pgMar w:left="240" w:top="654" w:right="1440" w:bottom="1440" w:gutter="0" w:footer="0" w:header="0"/>
        </w:sectPr>
      </w:pPr>
    </w:p>
    <w:bookmarkStart w:id="137" w:name="page138"/>
    <w:bookmarkEnd w:id="137"/>
    <w:p>
      <w:pPr>
        <w:jc w:val="center"/>
        <w:ind w:right="2779"/>
        <w:spacing w:after="0"/>
        <w:rPr>
          <w:sz w:val="20"/>
          <w:szCs w:val="20"/>
          <w:color w:val="auto"/>
        </w:rPr>
      </w:pPr>
      <w:r>
        <w:rPr>
          <w:rFonts w:ascii="Courier New" w:cs="Courier New" w:eastAsia="Courier New" w:hAnsi="Courier New"/>
          <w:sz w:val="16"/>
          <w:szCs w:val="16"/>
          <w:color w:val="auto"/>
        </w:rPr>
        <w:t>CHAPTER FIVE</w:t>
      </w:r>
    </w:p>
    <w:p>
      <w:pPr>
        <w:jc w:val="center"/>
        <w:ind w:right="2779"/>
        <w:spacing w:after="0" w:line="236" w:lineRule="auto"/>
        <w:rPr>
          <w:sz w:val="20"/>
          <w:szCs w:val="20"/>
          <w:color w:val="auto"/>
        </w:rPr>
      </w:pPr>
      <w:r>
        <w:rPr>
          <w:rFonts w:ascii="Courier New" w:cs="Courier New" w:eastAsia="Courier New" w:hAnsi="Courier New"/>
          <w:sz w:val="16"/>
          <w:szCs w:val="16"/>
          <w:color w:val="auto"/>
        </w:rPr>
        <w:t>DESCRIPTION OF THE AT&amp;T COMCAST TRANSACTION AGREEMENTS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MERGER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summary of the merger agreement, as amended, is qualified in its entirety by reference to the complete text of the merger agreement, as amended, which is incorporated by reference and attached as Annex A to this document.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OF THE MERGERS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CLOSING</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closing date for the AT&amp;T Comcast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CONSIDERATION</w:t>
      </w:r>
    </w:p>
    <w:p>
      <w:pPr>
        <w:spacing w:after="0" w:line="362" w:lineRule="exact"/>
        <w:rPr>
          <w:sz w:val="20"/>
          <w:szCs w:val="20"/>
          <w:color w:val="auto"/>
        </w:rPr>
      </w:pPr>
    </w:p>
    <w:p>
      <w:pPr>
        <w:ind w:right="3339" w:firstLine="465"/>
        <w:spacing w:after="0" w:line="295" w:lineRule="auto"/>
        <w:rPr>
          <w:sz w:val="20"/>
          <w:szCs w:val="20"/>
          <w:color w:val="auto"/>
        </w:rPr>
      </w:pPr>
      <w:r>
        <w:rPr>
          <w:rFonts w:ascii="Courier New" w:cs="Courier New" w:eastAsia="Courier New" w:hAnsi="Courier New"/>
          <w:sz w:val="14"/>
          <w:szCs w:val="14"/>
          <w:color w:val="auto"/>
        </w:rPr>
        <w:t>The Preferred Structure. If holders of Comcast Class A common stock, voting as a single class, approve the preferred structure proposal:</w:t>
      </w:r>
    </w:p>
    <w:p>
      <w:pPr>
        <w:spacing w:after="0" w:line="326" w:lineRule="exact"/>
        <w:rPr>
          <w:sz w:val="20"/>
          <w:szCs w:val="20"/>
          <w:color w:val="auto"/>
        </w:rPr>
      </w:pPr>
    </w:p>
    <w:p>
      <w:pPr>
        <w:ind w:left="740" w:right="2779" w:hanging="279"/>
        <w:spacing w:after="0" w:line="236" w:lineRule="auto"/>
        <w:tabs>
          <w:tab w:leader="none" w:pos="7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that is outstanding immediately prior to the completion of the mergers will be converted in the AT&amp;T Broadband merger into the right to receive a number of shares of AT&amp;T Comcast Class A common stock determined by a formula described under "-- Calculation of the AT&amp;T Broadband Exchange Ratio" (if the AT&amp;T Broadband exchange ratio were determined as of the date of this document, it would be approximately 0.35); and</w:t>
      </w:r>
    </w:p>
    <w:p>
      <w:pPr>
        <w:spacing w:after="0" w:line="183" w:lineRule="exact"/>
        <w:rPr>
          <w:rFonts w:ascii="Courier New" w:cs="Courier New" w:eastAsia="Courier New" w:hAnsi="Courier New"/>
          <w:sz w:val="16"/>
          <w:szCs w:val="16"/>
          <w:color w:val="auto"/>
        </w:rPr>
      </w:pPr>
    </w:p>
    <w:p>
      <w:pPr>
        <w:ind w:left="740" w:right="2779" w:hanging="279"/>
        <w:spacing w:after="0" w:line="236" w:lineRule="auto"/>
        <w:tabs>
          <w:tab w:leader="none" w:pos="7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V-1</w:t>
      </w:r>
    </w:p>
    <w:p>
      <w:pPr>
        <w:sectPr>
          <w:pgSz w:w="11900" w:h="16838" w:orient="portrait"/>
          <w:cols w:equalWidth="0" w:num="1">
            <w:col w:w="10219"/>
          </w:cols>
          <w:pgMar w:left="240" w:top="648" w:right="1440" w:bottom="1440" w:gutter="0" w:footer="0" w:header="0"/>
        </w:sectPr>
      </w:pPr>
    </w:p>
    <w:bookmarkStart w:id="138" w:name="page139"/>
    <w:bookmarkEnd w:id="138"/>
    <w:p>
      <w:pPr>
        <w:ind w:right="3159" w:firstLine="465"/>
        <w:spacing w:after="0" w:line="295" w:lineRule="auto"/>
        <w:rPr>
          <w:sz w:val="20"/>
          <w:szCs w:val="20"/>
          <w:color w:val="auto"/>
        </w:rPr>
      </w:pPr>
      <w:r>
        <w:rPr>
          <w:rFonts w:ascii="Courier New" w:cs="Courier New" w:eastAsia="Courier New" w:hAnsi="Courier New"/>
          <w:sz w:val="14"/>
          <w:szCs w:val="14"/>
          <w:color w:val="auto"/>
        </w:rPr>
        <w:t>The Alternative Structure. If holders of Comcast Class A common stock, voting as a single class, do not approve the preferred structure proposal:</w:t>
      </w:r>
    </w:p>
    <w:p>
      <w:pPr>
        <w:spacing w:after="0" w:line="326" w:lineRule="exact"/>
        <w:rPr>
          <w:sz w:val="20"/>
          <w:szCs w:val="20"/>
          <w:color w:val="auto"/>
        </w:rPr>
      </w:pPr>
    </w:p>
    <w:p>
      <w:pPr>
        <w:ind w:left="740" w:right="2779" w:hanging="279"/>
        <w:spacing w:after="0" w:line="236" w:lineRule="auto"/>
        <w:tabs>
          <w:tab w:leader="none" w:pos="7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 document, it would be approximately 0.35); and</w:t>
      </w:r>
    </w:p>
    <w:p>
      <w:pPr>
        <w:spacing w:after="0" w:line="183" w:lineRule="exact"/>
        <w:rPr>
          <w:rFonts w:ascii="Courier New" w:cs="Courier New" w:eastAsia="Courier New" w:hAnsi="Courier New"/>
          <w:sz w:val="16"/>
          <w:szCs w:val="16"/>
          <w:color w:val="auto"/>
        </w:rPr>
      </w:pPr>
    </w:p>
    <w:p>
      <w:pPr>
        <w:ind w:left="740" w:right="2779" w:hanging="279"/>
        <w:spacing w:after="0" w:line="236" w:lineRule="auto"/>
        <w:tabs>
          <w:tab w:leader="none" w:pos="7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17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The consideration each shareholder will receive under the Preferred</w:t>
      </w:r>
    </w:p>
    <w:p>
      <w:pPr>
        <w:spacing w:after="0" w:line="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Structure and the Alternative Structure is summarized in the following table:</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 HELD</w:t>
      </w:r>
    </w:p>
    <w:p>
      <w:pPr>
        <w:ind w:left="80"/>
        <w:spacing w:after="0" w:line="236" w:lineRule="auto"/>
        <w:rPr>
          <w:sz w:val="20"/>
          <w:szCs w:val="20"/>
          <w:color w:val="auto"/>
        </w:rPr>
      </w:pPr>
      <w:r>
        <w:rPr>
          <w:rFonts w:ascii="Courier New" w:cs="Courier New" w:eastAsia="Courier New" w:hAnsi="Courier New"/>
          <w:sz w:val="16"/>
          <w:szCs w:val="16"/>
          <w:color w:val="auto"/>
        </w:rPr>
        <w:t>PREFERRED</w:t>
      </w:r>
    </w:p>
    <w:p>
      <w:pPr>
        <w:ind w:left="80"/>
        <w:spacing w:after="0" w:line="237" w:lineRule="auto"/>
        <w:rPr>
          <w:sz w:val="20"/>
          <w:szCs w:val="20"/>
          <w:color w:val="auto"/>
        </w:rPr>
      </w:pPr>
      <w:r>
        <w:rPr>
          <w:rFonts w:ascii="Courier New" w:cs="Courier New" w:eastAsia="Courier New" w:hAnsi="Courier New"/>
          <w:sz w:val="16"/>
          <w:szCs w:val="16"/>
          <w:color w:val="auto"/>
        </w:rPr>
        <w:t>STRUCTURE</w:t>
      </w:r>
    </w:p>
    <w:p>
      <w:pPr>
        <w:spacing w:after="0" w:line="237" w:lineRule="auto"/>
        <w:rPr>
          <w:sz w:val="20"/>
          <w:szCs w:val="20"/>
          <w:color w:val="auto"/>
        </w:rPr>
      </w:pPr>
      <w:r>
        <w:rPr>
          <w:rFonts w:ascii="Courier New" w:cs="Courier New" w:eastAsia="Courier New" w:hAnsi="Courier New"/>
          <w:sz w:val="16"/>
          <w:szCs w:val="16"/>
          <w:color w:val="auto"/>
        </w:rPr>
        <w:t>ALTERNATIVE</w:t>
      </w:r>
    </w:p>
    <w:p>
      <w:pPr>
        <w:ind w:left="80"/>
        <w:spacing w:after="0" w:line="237" w:lineRule="auto"/>
        <w:rPr>
          <w:sz w:val="20"/>
          <w:szCs w:val="20"/>
          <w:color w:val="auto"/>
        </w:rPr>
      </w:pPr>
      <w:r>
        <w:rPr>
          <w:rFonts w:ascii="Courier New" w:cs="Courier New" w:eastAsia="Courier New" w:hAnsi="Courier New"/>
          <w:sz w:val="16"/>
          <w:szCs w:val="16"/>
          <w:color w:val="auto"/>
        </w:rPr>
        <w:t>STRUCTURE</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8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6" w:lineRule="auto"/>
        <w:rPr>
          <w:sz w:val="20"/>
          <w:szCs w:val="20"/>
          <w:color w:val="auto"/>
        </w:rPr>
      </w:pPr>
      <w:r>
        <w:rPr>
          <w:rFonts w:ascii="Courier New" w:cs="Courier New" w:eastAsia="Courier New" w:hAnsi="Courier New"/>
          <w:sz w:val="16"/>
          <w:szCs w:val="16"/>
          <w:color w:val="auto"/>
        </w:rPr>
        <w:t>----------</w:t>
      </w:r>
    </w:p>
    <w:p>
      <w:pPr>
        <w:ind w:left="220" w:hanging="183"/>
        <w:spacing w:after="0" w:line="237" w:lineRule="auto"/>
        <w:tabs>
          <w:tab w:leader="none" w:pos="2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80" w:right="9259" w:hanging="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AT&amp;T Broadband The AT&amp;T Broadband exchange ratio The</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exchange</w:t>
      </w:r>
    </w:p>
    <w:p>
      <w:pPr>
        <w:ind w:left="2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ratio</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of a</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of</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spacing w:after="0" w:line="4" w:lineRule="exact"/>
        <w:rPr>
          <w:rFonts w:ascii="Courier New" w:cs="Courier New" w:eastAsia="Courier New" w:hAnsi="Courier New"/>
          <w:sz w:val="16"/>
          <w:szCs w:val="16"/>
          <w:color w:val="auto"/>
        </w:rPr>
      </w:pPr>
    </w:p>
    <w:p>
      <w:pPr>
        <w:jc w:val="center"/>
        <w:ind w:left="40" w:right="92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Class A of a share of AT&amp;T Comcast Class C common stock common stock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Class A 1</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of</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Class A 1</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of</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sectPr>
          <w:pgSz w:w="11900" w:h="16838" w:orient="portrait"/>
          <w:cols w:equalWidth="0" w:num="1">
            <w:col w:w="10219"/>
          </w:cols>
          <w:pgMar w:left="240" w:top="833" w:right="1440" w:bottom="0" w:gutter="0" w:footer="0" w:header="0"/>
        </w:sectPr>
      </w:pPr>
    </w:p>
    <w:bookmarkStart w:id="139" w:name="page140"/>
    <w:bookmarkEnd w:id="139"/>
    <w:p>
      <w:pPr>
        <w:jc w:val="center"/>
        <w:ind w:right="9219"/>
        <w:spacing w:after="0"/>
        <w:rPr>
          <w:sz w:val="20"/>
          <w:szCs w:val="20"/>
          <w:color w:val="auto"/>
        </w:rPr>
      </w:pPr>
      <w:r>
        <w:rPr>
          <w:rFonts w:ascii="Courier New" w:cs="Courier New" w:eastAsia="Courier New" w:hAnsi="Courier New"/>
          <w:sz w:val="16"/>
          <w:szCs w:val="16"/>
          <w:color w:val="auto"/>
        </w:rPr>
        <w:t>Class A</w:t>
      </w:r>
    </w:p>
    <w:p>
      <w:pPr>
        <w:jc w:val="center"/>
        <w:ind w:right="9219"/>
        <w:spacing w:after="0" w:line="236"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6"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80"/>
        <w:spacing w:after="0" w:line="237" w:lineRule="auto"/>
        <w:rPr>
          <w:sz w:val="20"/>
          <w:szCs w:val="20"/>
          <w:color w:val="auto"/>
        </w:rPr>
      </w:pPr>
      <w:r>
        <w:rPr>
          <w:rFonts w:ascii="Courier New" w:cs="Courier New" w:eastAsia="Courier New" w:hAnsi="Courier New"/>
          <w:sz w:val="16"/>
          <w:szCs w:val="16"/>
          <w:color w:val="auto"/>
        </w:rPr>
        <w: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6" w:lineRule="auto"/>
        <w:rPr>
          <w:sz w:val="20"/>
          <w:szCs w:val="20"/>
          <w:color w:val="auto"/>
        </w:rPr>
      </w:pPr>
      <w:r>
        <w:rPr>
          <w:rFonts w:ascii="Courier New" w:cs="Courier New" w:eastAsia="Courier New" w:hAnsi="Courier New"/>
          <w:sz w:val="16"/>
          <w:szCs w:val="16"/>
          <w:color w:val="auto"/>
        </w:rPr>
        <w:t>Class A 1</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Class A 1</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6" w:lineRule="auto"/>
        <w:rPr>
          <w:sz w:val="20"/>
          <w:szCs w:val="20"/>
          <w:color w:val="auto"/>
        </w:rPr>
      </w:pPr>
      <w:r>
        <w:rPr>
          <w:rFonts w:ascii="Courier New" w:cs="Courier New" w:eastAsia="Courier New" w:hAnsi="Courier New"/>
          <w:sz w:val="16"/>
          <w:szCs w:val="16"/>
          <w:color w:val="auto"/>
        </w:rPr>
        <w:t>Class A</w:t>
      </w:r>
    </w:p>
    <w:p>
      <w:pPr>
        <w:jc w:val="center"/>
        <w:ind w:right="9219"/>
        <w:spacing w:after="0" w:line="237" w:lineRule="auto"/>
        <w:rPr>
          <w:sz w:val="20"/>
          <w:szCs w:val="20"/>
          <w:color w:val="auto"/>
        </w:rPr>
      </w:pPr>
      <w:r>
        <w:rPr>
          <w:rFonts w:ascii="Courier New" w:cs="Courier New" w:eastAsia="Courier New" w:hAnsi="Courier New"/>
          <w:sz w:val="16"/>
          <w:szCs w:val="16"/>
          <w:color w:val="auto"/>
        </w:rPr>
        <w:t>Special</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Special</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Special</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6"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6" w:lineRule="auto"/>
        <w:rPr>
          <w:sz w:val="20"/>
          <w:szCs w:val="20"/>
          <w:color w:val="auto"/>
        </w:rPr>
      </w:pPr>
      <w:r>
        <w:rPr>
          <w:rFonts w:ascii="Courier New" w:cs="Courier New" w:eastAsia="Courier New" w:hAnsi="Courier New"/>
          <w:sz w:val="16"/>
          <w:szCs w:val="16"/>
          <w:color w:val="auto"/>
        </w:rPr>
        <w:t>----------</w:t>
      </w:r>
    </w:p>
    <w:p>
      <w:pPr>
        <w:ind w:left="80"/>
        <w:spacing w:after="0" w:line="237" w:lineRule="auto"/>
        <w:rPr>
          <w:sz w:val="20"/>
          <w:szCs w:val="20"/>
          <w:color w:val="auto"/>
        </w:rPr>
      </w:pPr>
      <w:r>
        <w:rPr>
          <w:rFonts w:ascii="Courier New" w:cs="Courier New" w:eastAsia="Courier New" w:hAnsi="Courier New"/>
          <w:sz w:val="16"/>
          <w:szCs w:val="16"/>
          <w:color w:val="auto"/>
        </w:rPr>
        <w: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Class B 1</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Class B 1</w:t>
      </w:r>
    </w:p>
    <w:p>
      <w:pPr>
        <w:jc w:val="center"/>
        <w:ind w:right="9219"/>
        <w:spacing w:after="0" w:line="236" w:lineRule="auto"/>
        <w:rPr>
          <w:sz w:val="20"/>
          <w:szCs w:val="20"/>
          <w:color w:val="auto"/>
        </w:rPr>
      </w:pPr>
      <w:r>
        <w:rPr>
          <w:rFonts w:ascii="Courier New" w:cs="Courier New" w:eastAsia="Courier New" w:hAnsi="Courier New"/>
          <w:sz w:val="16"/>
          <w:szCs w:val="16"/>
          <w:color w:val="auto"/>
        </w:rPr>
        <w:t>share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6"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Potential Additional Payments. 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 Comcast will issue 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next paragraph. Notwithstanding the foregoing, if the class of AT&amp;T Comcast common stock issued in the AT&amp;T Broadband merger is included in the Standard &amp; Poor's 500 Index prior to the close of the pricing period, AT&amp;T Comcast will have no obligation to issue additional shares of AT&amp;T Comcast common stock pursuant to this provision. The post-closing pricing period used to determine whether any additional payment will be made will be 10 trading days randomly selected by AT&amp;T and Comcast from the 20 trading days commencing on the later of (i) the fifth trading day after the first date Standard &amp; Poor's reweights the Standard &amp; Poor's</w:t>
      </w:r>
    </w:p>
    <w:p>
      <w:pPr>
        <w:sectPr>
          <w:pgSz w:w="11900" w:h="16838" w:orient="portrait"/>
          <w:cols w:equalWidth="0" w:num="1">
            <w:col w:w="10219"/>
          </w:cols>
          <w:pgMar w:left="240" w:top="136"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V-2</w:t>
      </w:r>
    </w:p>
    <w:p>
      <w:pPr>
        <w:sectPr>
          <w:pgSz w:w="11900" w:h="16838" w:orient="portrait"/>
          <w:cols w:equalWidth="0" w:num="1">
            <w:col w:w="10219"/>
          </w:cols>
          <w:pgMar w:left="240" w:top="136" w:right="1440" w:bottom="410" w:gutter="0" w:footer="0" w:header="0"/>
          <w:type w:val="continuous"/>
        </w:sectPr>
      </w:pPr>
    </w:p>
    <w:bookmarkStart w:id="140" w:name="page141"/>
    <w:bookmarkEnd w:id="140"/>
    <w:p>
      <w:pPr>
        <w:jc w:val="both"/>
        <w:ind w:right="2779"/>
        <w:spacing w:after="0" w:line="235" w:lineRule="auto"/>
        <w:rPr>
          <w:sz w:val="20"/>
          <w:szCs w:val="20"/>
          <w:color w:val="auto"/>
        </w:rPr>
      </w:pPr>
      <w:r>
        <w:rPr>
          <w:rFonts w:ascii="Courier New" w:cs="Courier New" w:eastAsia="Courier New" w:hAnsi="Courier New"/>
          <w:sz w:val="16"/>
          <w:szCs w:val="16"/>
          <w:color w:val="auto"/>
        </w:rPr>
        <w:t>500 Index after completion of the AT&amp;T Comcast transaction and (ii) the 30th day after the completion of the AT&amp;T Comcast transaction; provided that the pricing period will commence no later than the 45th calendar day after the completion of the AT&amp;T Comcast transaction.</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 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 Unless AT&amp;T receives a ruling from the Internal Revenue Service that permits AT&amp;T and Comcast to use the valuation methodology described in the preceding paragraph, the value of the AT&amp;T Comcast common stock will be determined as of the closing date of the AT&amp;T Comcast transaction. It is not expected that any additional shares of AT&amp;T Comcast common stock will be issued as a result of the requirement described in this paragraph.</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OF THE AT&amp;T BROADBAND EXCHANGE RATIO</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connection with the AT&amp;T Comcast transaction, AT&amp;T Comcast will issue up to 1.235 billion shares of AT&amp;T Comcast common stock to the AT&amp;T shareholders who receive shares of AT&amp;T Broadband common stock in the AT&amp;T Broadband spin-off. This number of shares does not include 115 million shares of AT&amp;T Comcast common stock that will be issued to Microsoft if the Microsoft transaction occurs and assumes that AT&amp;T Comcast is not required to make any additional payments of AT&amp;T Comcast common stock in connection with the AT&amp;T Comcast transaction. The portion of this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1,235,000,000</w:t>
      </w:r>
    </w:p>
    <w:p>
      <w:pPr>
        <w:spacing w:after="0" w:line="4" w:lineRule="exact"/>
        <w:rPr>
          <w:sz w:val="20"/>
          <w:szCs w:val="20"/>
          <w:color w:val="auto"/>
        </w:rPr>
      </w:pPr>
    </w:p>
    <w:p>
      <w:pPr>
        <w:jc w:val="both"/>
        <w:ind w:left="40" w:right="9059" w:hanging="1"/>
        <w:spacing w:after="0" w:line="270" w:lineRule="auto"/>
        <w:tabs>
          <w:tab w:leader="none" w:pos="319"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(I+F)/C X = ----------</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700" w:hanging="288"/>
        <w:spacing w:after="0" w:line="236" w:lineRule="auto"/>
        <w:tabs>
          <w:tab w:leader="none" w:pos="70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exchange ratio (identified as "X" above) is calculated by reference to the number of shares of AT&amp;T Broadband common stock that is outstanding at the completion of the AT&amp;T Comcast transaction (identified as "O" above). The merger agreement provides that this number "O" will include any outstanding restricted shares of AT&amp;T Broadband common stock that are not forfeited upon completion of the AT&amp;T Comcast transaction but will exclude any shares of AT&amp;T Broadband common stock issued in the Microsoft transaction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of AT&amp;T and AT&amp;T Broadband that are being assumed by AT&amp;T Comcast and "C" is the market price of a share of Comcast Class A common stock immediately prior to completion of the AT&amp;T Comcast transaction.</w:t>
      </w:r>
    </w:p>
    <w:p>
      <w:pPr>
        <w:spacing w:after="0" w:line="200" w:lineRule="exact"/>
        <w:rPr>
          <w:sz w:val="20"/>
          <w:szCs w:val="20"/>
          <w:color w:val="auto"/>
        </w:rPr>
      </w:pPr>
    </w:p>
    <w:p>
      <w:pPr>
        <w:spacing w:after="0" w:line="322"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If the exchange ratio were determined as of the date of this document, it would be approximately 0.35.</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V-3</w:t>
      </w:r>
    </w:p>
    <w:p>
      <w:pPr>
        <w:sectPr>
          <w:pgSz w:w="11900" w:h="16838" w:orient="portrait"/>
          <w:cols w:equalWidth="0" w:num="1">
            <w:col w:w="10219"/>
          </w:cols>
          <w:pgMar w:left="240" w:top="654" w:right="1440" w:bottom="1440" w:gutter="0" w:footer="0" w:header="0"/>
        </w:sectPr>
      </w:pPr>
    </w:p>
    <w:bookmarkStart w:id="141" w:name="page142"/>
    <w:bookmarkEnd w:id="141"/>
    <w:p>
      <w:pPr>
        <w:ind w:right="2779" w:firstLine="465"/>
        <w:spacing w:after="0" w:line="236" w:lineRule="auto"/>
        <w:rPr>
          <w:sz w:val="20"/>
          <w:szCs w:val="20"/>
          <w:color w:val="auto"/>
        </w:rPr>
      </w:pPr>
      <w:r>
        <w:rPr>
          <w:rFonts w:ascii="Courier New" w:cs="Courier New" w:eastAsia="Courier New" w:hAnsi="Courier New"/>
          <w:sz w:val="16"/>
          <w:szCs w:val="16"/>
          <w:color w:val="auto"/>
        </w:rPr>
        <w:t>As described above, the exchange ratio is dependent on a number of factors that may change between the date of this document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200" w:lineRule="exact"/>
        <w:rPr>
          <w:sz w:val="20"/>
          <w:szCs w:val="20"/>
          <w:color w:val="auto"/>
        </w:rPr>
      </w:pPr>
    </w:p>
    <w:p>
      <w:pPr>
        <w:spacing w:after="0" w:line="343" w:lineRule="exact"/>
        <w:rPr>
          <w:sz w:val="20"/>
          <w:szCs w:val="20"/>
          <w:color w:val="auto"/>
        </w:rPr>
      </w:pPr>
    </w:p>
    <w:p>
      <w:pPr>
        <w:ind w:left="740" w:right="2779" w:hanging="279"/>
        <w:spacing w:after="0" w:line="271" w:lineRule="auto"/>
        <w:tabs>
          <w:tab w:leader="none" w:pos="7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Holders of AT&amp;T common stock should note that the merger agreement permits AT&amp;T to issue up to 275 million shares of AT&amp;T common stock in connection with the acquisition of shares of AT&amp;T Canada and to satisfy obligations relating to deferred compensation plans. Further, the merger agreement contemplates that shares of AT&amp;T common stock held by Comcast will not participate in the AT&amp;T Broadband spin-off but will instead be effectively concentrated into shares of AT&amp;T common stock after the AT&amp;T Broadband spin-off. See "-- Covenants -- Covenant Regarding Comcast's AT&amp;T Stock." To the extent Comcast disposes of its shares of AT&amp;T common stock prior to the record date for the AT&amp;T Broadband spin-off, these shares would participate in the AT&amp;T Broadband spin-off and the exchange ratio would be reduced. Comcast is permitted under the merger agreement to sell its shares of AT&amp;T common stock at any time and may do so prior to or after the shareholder meetings. If AT&amp;T issues all 275 million shares of AT&amp;T common stock discussed in this paragraph prior to completion of the AT&amp;T Comcast transaction, Comcast disposes of all its shares of AT&amp;T common stock prior to the record date for the AT&amp;T Broadband spin-off and the exchange ratio were determined as of the date of this document adjusted for such issuances and dispositions, the exchange ratio would be approximately 0.32.</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0" w:lineRule="exact"/>
        <w:rPr>
          <w:rFonts w:ascii="Courier New" w:cs="Courier New" w:eastAsia="Courier New" w:hAnsi="Courier New"/>
          <w:sz w:val="14"/>
          <w:szCs w:val="14"/>
          <w:color w:val="auto"/>
        </w:rPr>
      </w:pPr>
    </w:p>
    <w:p>
      <w:pPr>
        <w:ind w:left="740" w:right="3159" w:hanging="279"/>
        <w:spacing w:after="0" w:line="235" w:lineRule="auto"/>
        <w:tabs>
          <w:tab w:leader="none" w:pos="74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 price of AT&amp;T immediately prior to the AT&amp;T Broadband spin-off is less than the stock price of AT&amp;T as of the date of this document, it will cost less for AT&amp;T Comcast to assume certain stock options and stock appreciation rights and the exchange ratio will increase.</w:t>
      </w:r>
    </w:p>
    <w:p>
      <w:pPr>
        <w:spacing w:after="0" w:line="200" w:lineRule="exact"/>
        <w:rPr>
          <w:rFonts w:ascii="Courier New" w:cs="Courier New" w:eastAsia="Courier New" w:hAnsi="Courier New"/>
          <w:sz w:val="16"/>
          <w:szCs w:val="16"/>
          <w:color w:val="auto"/>
        </w:rPr>
      </w:pPr>
    </w:p>
    <w:p>
      <w:pPr>
        <w:spacing w:after="0" w:line="343" w:lineRule="exact"/>
        <w:rPr>
          <w:rFonts w:ascii="Courier New" w:cs="Courier New" w:eastAsia="Courier New" w:hAnsi="Courier New"/>
          <w:sz w:val="16"/>
          <w:szCs w:val="16"/>
          <w:color w:val="auto"/>
        </w:rPr>
      </w:pPr>
    </w:p>
    <w:p>
      <w:pPr>
        <w:ind w:left="740" w:right="2959" w:hanging="279"/>
        <w:spacing w:after="0" w:line="275" w:lineRule="auto"/>
        <w:tabs>
          <w:tab w:leader="none" w:pos="7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stock price of Comcast Class A common stock prior to the AT&amp;T Broadband spin-off is less than the stock price of Comcast Class A common stock as of the date of this document, the cost to AT&amp;T Comcast of assuming certain stock options and stock appreciation rights, as expressed in terms of shares of Comcast Class A common stock, will increase and the exchange ratio will decrease.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SHARES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shares of AT&amp;T Comcast common stock. Holders of certificates formerly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certificates formerly representing shares of Comcast common stock will not be entitled to receive any dividends or other distributions payable by AT&amp;T Comcast after the completion of the mergers until their certificates are surrendered. Holders of Comcast common stock</w:t>
      </w:r>
    </w:p>
    <w:p>
      <w:pPr>
        <w:spacing w:after="0" w:line="3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V-4</w:t>
      </w:r>
    </w:p>
    <w:p>
      <w:pPr>
        <w:sectPr>
          <w:pgSz w:w="11900" w:h="16838" w:orient="portrait"/>
          <w:cols w:equalWidth="0" w:num="1">
            <w:col w:w="10219"/>
          </w:cols>
          <w:pgMar w:left="240" w:top="833" w:right="1440" w:bottom="775" w:gutter="0" w:footer="0" w:header="0"/>
        </w:sectPr>
      </w:pPr>
    </w:p>
    <w:bookmarkStart w:id="142" w:name="page143"/>
    <w:bookmarkEnd w:id="142"/>
    <w:p>
      <w:pPr>
        <w:ind w:right="2959"/>
        <w:spacing w:after="0" w:line="234" w:lineRule="auto"/>
        <w:rPr>
          <w:sz w:val="20"/>
          <w:szCs w:val="20"/>
          <w:color w:val="auto"/>
        </w:rPr>
      </w:pPr>
      <w:r>
        <w:rPr>
          <w:rFonts w:ascii="Courier New" w:cs="Courier New" w:eastAsia="Courier New" w:hAnsi="Courier New"/>
          <w:sz w:val="16"/>
          <w:szCs w:val="16"/>
          <w:color w:val="auto"/>
        </w:rPr>
        <w:t>that hold their shares in uncertificated form will have the appropriate merger consideration delivered to them without having to take any action.</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the shares of AT&amp;T Comcast common stock into which their shares of AT&amp;T Broadband common stock are converted in the AT&amp;T Broadband merger. Holders of AT&amp;T common stock, NYSE symbol "T," will continue to hold their certificates or uncertificated shares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Comcast will not issue any fractional shares in the AT&amp;T Broadband merger. Instead, as promptly as practicable after the Fractional Shares Payment Date (as defined below), the exchange agent will sell the Excess Shares (as defined below) of AT&amp;T Comcast common stock at then prevailing prices on The Nasdaq Stock Market. "Fractional Shares Payment Date" means the closing date of the AT&amp;T Comcast transaction, if Standard &amp; Poor's has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provided that if as of the completion of the AT&amp;T Comcast transaction, Standard &amp; Poor's has not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then the "Fractional Shares Payment Date" will be the earlier of (1) the date on which either the AT&amp;T Comcast Class A common stock (if the preferred structure proposal has been approved) or the AT&amp;T Comcast Class C common stock (if the preferred structure proposal has not been approved) is included in the Standard &amp; Poor's 500 Index and (2) the end of the pricing period referred to in the first paragraph under "-- Merger Consideration -- Potential Additional Payments." "Excess Shares" means (1) the number of shares of AT&amp;T Comcast common stock delivered to the exchange agent by AT&amp;T Comcast in respect of the AT&amp;T Broadband merger less (2) the aggregate number of whole shares of AT&amp;T Comcast common stock to be distributed to holders of AT&amp;T Broadband common stock in the AT&amp;T Broadband merger. As soon as practicable after the determination of the amount of cash to be paid to holders of AT&amp;T Broadband common stock in lieu of any fractional share interests, the exchange agent will deliver such amounts to the applicable holders of AT&amp;T Broadband common stock.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No fractional shares will be issuable in the Comcast merger because the Comcast exchange ratio is 1:1.</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OF STOCK OPTIONS AND EQUITY-BASED AWARDS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AT&amp;T Stock Options. Immediately prior to the AT&amp;T Comcast transaction, as a part of the AT&amp;T Broadband spin-off, AT&amp;T stock options will be converted as described below pursuant to the employee benefits agreement (see "Employee Benefits Matters -- Other Benefits Matters"). In connection with the</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V-5</w:t>
      </w:r>
    </w:p>
    <w:p>
      <w:pPr>
        <w:sectPr>
          <w:pgSz w:w="11900" w:h="16838" w:orient="portrait"/>
          <w:cols w:equalWidth="0" w:num="1">
            <w:col w:w="10219"/>
          </w:cols>
          <w:pgMar w:left="240" w:top="833" w:right="1440" w:bottom="1440" w:gutter="0" w:footer="0" w:header="0"/>
        </w:sectPr>
      </w:pPr>
    </w:p>
    <w:bookmarkStart w:id="143" w:name="page144"/>
    <w:bookmarkEnd w:id="143"/>
    <w:p>
      <w:pPr>
        <w:ind w:left="5" w:right="2879"/>
        <w:spacing w:after="0" w:line="295" w:lineRule="auto"/>
        <w:rPr>
          <w:sz w:val="20"/>
          <w:szCs w:val="20"/>
          <w:color w:val="auto"/>
        </w:rPr>
      </w:pPr>
      <w:r>
        <w:rPr>
          <w:rFonts w:ascii="Courier New" w:cs="Courier New" w:eastAsia="Courier New" w:hAnsi="Courier New"/>
          <w:sz w:val="14"/>
          <w:szCs w:val="14"/>
          <w:color w:val="auto"/>
        </w:rPr>
        <w:t>conversions, adjustments will be made to maintain the intrinsic value of the original AT&amp;T options immediately before and after the AT&amp;T Broadband spin-off.</w:t>
      </w:r>
    </w:p>
    <w:p>
      <w:pPr>
        <w:spacing w:after="0" w:line="200" w:lineRule="exact"/>
        <w:rPr>
          <w:sz w:val="20"/>
          <w:szCs w:val="20"/>
          <w:color w:val="auto"/>
        </w:rPr>
      </w:pPr>
    </w:p>
    <w:p>
      <w:pPr>
        <w:spacing w:after="0" w:line="305" w:lineRule="exact"/>
        <w:rPr>
          <w:sz w:val="20"/>
          <w:szCs w:val="20"/>
          <w:color w:val="auto"/>
        </w:rPr>
      </w:pPr>
    </w:p>
    <w:p>
      <w:pPr>
        <w:ind w:left="645" w:right="2959" w:hanging="179"/>
        <w:spacing w:after="0" w:line="235" w:lineRule="auto"/>
        <w:tabs>
          <w:tab w:leader="none" w:pos="645"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Broadband and current employees of AT&amp;T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645" w:right="2879" w:hanging="179"/>
        <w:spacing w:after="0" w:line="279" w:lineRule="auto"/>
        <w:tabs>
          <w:tab w:leader="none" w:pos="64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stock options held by current employees of AT&amp;T (other than current employees of AT&amp;T Broadband and current employees of AT&amp;T who become employees of AT&amp;T Broadband in connection with the AT&amp;T Broadband spin-off) will be converted into adjusted AT&amp;T stock options; and</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645" w:right="2879" w:hanging="179"/>
        <w:spacing w:after="0" w:line="235" w:lineRule="auto"/>
        <w:tabs>
          <w:tab w:leader="none" w:pos="645"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non-employee directors of AT&amp;T and former employees of AT&amp;T and AT&amp;T Broadband will be converted into (1) adjusted AT&amp;T stock options and (2) AT&amp;T Broadband stock options (an employee's status as a current or former employee will be determined as of a specific time on the date of the AT&amp;T Broadband spin-off).</w:t>
      </w:r>
    </w:p>
    <w:p>
      <w:pPr>
        <w:spacing w:after="0" w:line="200" w:lineRule="exact"/>
        <w:rPr>
          <w:sz w:val="20"/>
          <w:szCs w:val="20"/>
          <w:color w:val="auto"/>
        </w:rPr>
      </w:pPr>
    </w:p>
    <w:p>
      <w:pPr>
        <w:spacing w:after="0" w:line="344"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(as defined below) that has the same fair market value immediately after the completion of the AT&amp;T Comcast transaction as the aggregate fair market value of shares of AT&amp;T common stock subject to the original AT&amp;T Broadband stock option immediately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a current AT&amp;T Broadband employee or a current AT&amp;T employee who becomes an AT&amp;T Broadband employee in connection with the AT&amp;T Broadband spin-off will have vested and will remain exercisable for the remainder of its original term (except for options granted after the date the merger agreement was signed). As used in this document, "AT&amp;T Comcast Indexed Stock" means the class of AT&amp;T Comcast common stock that is included in the Standard &amp; Poors' 500 Index on the first trading day after the completion of the AT&amp;T Comcast transaction; provided that (A) if the preferred structure proposal has been approved and the AT&amp;T Comcast Class A common stock and the AT&amp;T Comcast Class A Special common stock are both included in the Standard &amp; Poors' 500 Index on the first trading day after the completion of the AT&amp;T Comcast transaction, "AT&amp;T Comcast Indexed Stock" will mean the AT&amp;T Comcast Class A common stock or (B) if the preferred structure proposal has not been approved and the AT&amp;T Comcast Class C common stock and the AT&amp;T Comcast Class A Special common stock are both included in the Standard &amp; Poors' 500 Index on the first trading day after the completion of the AT&amp;T Comcast transaction, "AT&amp;T Comcast Indexed Stock" will mean the AT&amp;T Comcast 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EXAMPLE: Assumptions: (i) the current or former employee holds an option to purchase 100 shares of AT&amp;T common stock at an exercise price of $13 per share; (ii) the closing price for a share of AT&amp;T common stock on the date of the AT&amp;T Broadband spin-off is $15; (iii) immediately prior to the AT&amp;T Broadband spin-off, AT&amp;T common stock trades "ex-distribution" at $5 per share;</w:t>
      </w:r>
    </w:p>
    <w:p>
      <w:pPr>
        <w:spacing w:after="0" w:line="2" w:lineRule="exact"/>
        <w:rPr>
          <w:sz w:val="20"/>
          <w:szCs w:val="20"/>
          <w:color w:val="auto"/>
        </w:rPr>
      </w:pPr>
    </w:p>
    <w:p>
      <w:pPr>
        <w:ind w:left="5" w:right="3059" w:hanging="5"/>
        <w:spacing w:after="0" w:line="235" w:lineRule="auto"/>
        <w:tabs>
          <w:tab w:leader="none" w:pos="47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trades at $5 per share on the day following the AT&amp;T Broadband spin-off; and (v) as of completion of the AT&amp;T Comcast transaction, AT&amp;T Comcast Indexed Stock trades at $30 per share.</w:t>
      </w:r>
    </w:p>
    <w:p>
      <w:pPr>
        <w:spacing w:after="0" w:line="200" w:lineRule="exact"/>
        <w:rPr>
          <w:sz w:val="20"/>
          <w:szCs w:val="20"/>
          <w:color w:val="auto"/>
        </w:rPr>
      </w:pPr>
    </w:p>
    <w:p>
      <w:pPr>
        <w:spacing w:after="0" w:line="341"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If the AT&amp;T stock option in question is held by a current AT&amp;T Broadband employee, as a result of the AT&amp;T Comcast transaction, the AT&amp;T stock option will be converted into an option to purchase 50 shares of AT&amp;T Comcast Indexed Stock with an exercise price per share of $26.</w:t>
      </w:r>
    </w:p>
    <w:p>
      <w:pPr>
        <w:spacing w:after="0" w:line="200" w:lineRule="exact"/>
        <w:rPr>
          <w:sz w:val="20"/>
          <w:szCs w:val="20"/>
          <w:color w:val="auto"/>
        </w:rPr>
      </w:pPr>
    </w:p>
    <w:p>
      <w:pPr>
        <w:spacing w:after="0" w:line="33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V-6</w:t>
      </w:r>
    </w:p>
    <w:p>
      <w:pPr>
        <w:sectPr>
          <w:pgSz w:w="11900" w:h="16838" w:orient="portrait"/>
          <w:cols w:equalWidth="0" w:num="1">
            <w:col w:w="10224"/>
          </w:cols>
          <w:pgMar w:left="235" w:top="833" w:right="1440" w:bottom="775" w:gutter="0" w:footer="0" w:header="0"/>
        </w:sectPr>
      </w:pPr>
    </w:p>
    <w:bookmarkStart w:id="144" w:name="page145"/>
    <w:bookmarkEnd w:id="144"/>
    <w:p>
      <w:pPr>
        <w:ind w:right="2879" w:firstLine="465"/>
        <w:spacing w:after="0" w:line="236" w:lineRule="auto"/>
        <w:rPr>
          <w:sz w:val="20"/>
          <w:szCs w:val="20"/>
          <w:color w:val="auto"/>
        </w:rPr>
      </w:pPr>
      <w:r>
        <w:rPr>
          <w:rFonts w:ascii="Courier New" w:cs="Courier New" w:eastAsia="Courier New" w:hAnsi="Courier New"/>
          <w:sz w:val="16"/>
          <w:szCs w:val="16"/>
          <w:color w:val="auto"/>
        </w:rPr>
        <w:t>If the AT&amp;T stock option in question is held by a former employee of AT&amp;T or AT&amp;T Broadband, as a result of the AT&amp;T Comcast transaction, the AT&amp;T stock option will be converted into an option to purchase 33 shares of AT&amp;T Comcast Indexed Stock with an exercise price per share of $26 and an adjusted option to purchase 100 shares of AT&amp;T common stock with an exercise price of $4.33 per share.</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hypothetical prices of AT&amp;T common stock and AT&amp;T Comcast Indexed Stock used above have been assumed for purposes of this example only. Actual results will vary depending on the price of AT&amp;T common stock as of and immediately after the AT&amp;T Broadband spin-off and the price of AT&amp;T Comcast Indexed Stock after the AT&amp;T Comcast transaction. In addition, results for individual optionholders will vary depending on the number of shares underlying options held by such individuals and the exercise price per share of these stock options. Customary rounding adjustments were used in generating the numbers for this example. For additional information on the method of conversion of AT&amp;T stock options pursuant to the AT&amp;T Comcast transaction, see "-- AT&amp;T Broadband Stock Options" above and "Employee Benefits Matters -- Other Benefits Matters -- Employee Benefits Agreement."</w:t>
      </w:r>
    </w:p>
    <w:p>
      <w:pPr>
        <w:spacing w:after="0" w:line="200" w:lineRule="exact"/>
        <w:rPr>
          <w:sz w:val="20"/>
          <w:szCs w:val="20"/>
          <w:color w:val="auto"/>
        </w:rPr>
      </w:pP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Restricted Stock and other AT&amp;T Equity-Based Awards. Immediately prior to the AT&amp;T Comcast transaction, as a part of the AT&amp;T Broadband spin-off, AT&amp;T restricted stock and other equity-based awards will be converted pursuant to the employee benefits agreement as described below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342" w:lineRule="exact"/>
        <w:rPr>
          <w:sz w:val="20"/>
          <w:szCs w:val="20"/>
          <w:color w:val="auto"/>
        </w:rPr>
      </w:pPr>
    </w:p>
    <w:p>
      <w:pPr>
        <w:ind w:left="640" w:right="2879" w:hanging="179"/>
        <w:spacing w:after="0" w:line="270" w:lineRule="auto"/>
        <w:tabs>
          <w:tab w:leader="none" w:pos="64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restricted shares held by current employees of AT&amp;T (other than current employees of AT&amp;T Broadband and current employees of AT&amp;T who become employees of AT&amp;T Broadband in connection with the AT&amp;T Broadband spin-off) will be converted into (1) adjusted AT&amp;T restricted shares and</w:t>
      </w:r>
    </w:p>
    <w:p>
      <w:pPr>
        <w:ind w:left="1020" w:hanging="373"/>
        <w:spacing w:after="0" w:line="236" w:lineRule="auto"/>
        <w:tabs>
          <w:tab w:leader="none" w:pos="1020"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equity-based awards based on AT&amp;T Broadband common stock;</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Broadband and current employees of AT&amp;T who become employees of AT&amp;T Broadband in connection with the AT&amp;T Broadband spin-off will be converted into (1) adjusted AT&amp;T restricted shares and (2) AT&amp;T Broadband restricted shares; and</w:t>
      </w:r>
    </w:p>
    <w:p>
      <w:pPr>
        <w:spacing w:after="0" w:line="36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6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immediately prior to the completion of the AT&amp;T Broadband spin-off. As of completion of the AT&amp;T Comcast transaction, all restricted shares and other equity-based awards based on either AT&amp;T or AT&amp;T Broadband common stock held by current and former AT&amp;T Broadband employees and current AT&amp;T employees who become AT&amp;T Broadband employees in connection with the AT&amp;T Broadband spin-off will have vested (except for awards granted after the date the merger agreement was signed).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V-7</w:t>
      </w:r>
    </w:p>
    <w:p>
      <w:pPr>
        <w:sectPr>
          <w:pgSz w:w="11900" w:h="16838" w:orient="portrait"/>
          <w:cols w:equalWidth="0" w:num="1">
            <w:col w:w="10219"/>
          </w:cols>
          <w:pgMar w:left="240" w:top="833" w:right="1440" w:bottom="238" w:gutter="0" w:footer="0" w:header="0"/>
        </w:sectPr>
      </w:pPr>
    </w:p>
    <w:bookmarkStart w:id="145" w:name="page146"/>
    <w:bookmarkEnd w:id="145"/>
    <w:p>
      <w:pPr>
        <w:ind w:right="2959"/>
        <w:spacing w:after="0" w:line="276" w:lineRule="auto"/>
        <w:rPr>
          <w:sz w:val="20"/>
          <w:szCs w:val="20"/>
          <w:color w:val="auto"/>
        </w:rPr>
      </w:pPr>
      <w:r>
        <w:rPr>
          <w:rFonts w:ascii="Courier New" w:cs="Courier New" w:eastAsia="Courier New" w:hAnsi="Courier New"/>
          <w:sz w:val="14"/>
          <w:szCs w:val="14"/>
          <w:color w:val="auto"/>
        </w:rPr>
        <w:t>Class A Special common stock subject to the original Comcast stock option immediately prior to the completion of the AT&amp;T Comcast transaction. The per share exercise price for each newly converted option will be equal to the aggregate exercise price of the applicable Comcast stock option divided by the number of shares of AT&amp;T Comcast Indexed Stock underlying such option.</w:t>
      </w: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Comcast Restricted Stock and the Comcast Equity-Based Awards. As of the completion of the AT&amp;T Comcast transaction, Comcast restricted stock awards will be converted, on the same terms and conditions, into, if the preferred structure proposal has been approved, equivalent awards based upon shares of AT&amp;T Comcast Class A common stock or, if the preferred structure proposal has not been approved, equivalent awards based upon shares of AT&amp;T Comcast Class C common stock. The number of shares of AT&amp;T Comcast Class A common stock or AT&amp;T Comcast Class C common stock will be that number of shares of AT&amp;T Comcast Class A common stock or AT&amp;T Comcast Class C common stock having the same fair market value immediately after the completion of the AT&amp;T Comcast transaction as the aggregate fair market value of the shares of Comcast Class A Special common stock subject to the original Comcast restricted stock awards immediately prior to the completion of the AT&amp;T Comcast transaction.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original Comcast equity awards immediately prior to the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jc w:val="both"/>
        <w:ind w:right="3159" w:firstLine="465"/>
        <w:spacing w:after="0" w:line="295" w:lineRule="auto"/>
        <w:rPr>
          <w:sz w:val="20"/>
          <w:szCs w:val="20"/>
          <w:color w:val="auto"/>
        </w:rPr>
      </w:pPr>
      <w:r>
        <w:rPr>
          <w:rFonts w:ascii="Courier New" w:cs="Courier New" w:eastAsia="Courier New" w:hAnsi="Courier New"/>
          <w:sz w:val="14"/>
          <w:szCs w:val="14"/>
          <w:color w:val="auto"/>
        </w:rPr>
        <w:t>Each of Comcast and AT&amp;T has undertaken certain covenants in the merger agreement. The following summarizes the more significant of these covenants.</w:t>
      </w:r>
    </w:p>
    <w:p>
      <w:pPr>
        <w:spacing w:after="0" w:line="32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AT&amp;T Comcast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AT&amp;T Board's Covenant to Recommend and Hold Meeting. The AT&amp;T Board has agreed to recommend approval of the AT&amp;T transaction proposal and the AT&amp;T Comcast charter proposal.</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V-8</w:t>
      </w:r>
    </w:p>
    <w:p>
      <w:pPr>
        <w:sectPr>
          <w:pgSz w:w="11900" w:h="16838" w:orient="portrait"/>
          <w:cols w:equalWidth="0" w:num="1">
            <w:col w:w="10219"/>
          </w:cols>
          <w:pgMar w:left="240" w:top="833" w:right="1440" w:bottom="1440" w:gutter="0" w:footer="0" w:header="0"/>
        </w:sectPr>
      </w:pPr>
    </w:p>
    <w:bookmarkStart w:id="146" w:name="page147"/>
    <w:bookmarkEnd w:id="146"/>
    <w:p>
      <w:pPr>
        <w:ind w:right="2879"/>
        <w:spacing w:after="0" w:line="234" w:lineRule="auto"/>
        <w:rPr>
          <w:sz w:val="20"/>
          <w:szCs w:val="20"/>
          <w:color w:val="auto"/>
        </w:rPr>
      </w:pPr>
      <w:r>
        <w:rPr>
          <w:rFonts w:ascii="Courier New" w:cs="Courier New" w:eastAsia="Courier New" w:hAnsi="Courier New"/>
          <w:sz w:val="16"/>
          <w:szCs w:val="16"/>
          <w:color w:val="auto"/>
        </w:rPr>
        <w:t>However, the AT&amp;T Board is permitted to withdraw or modify, in a manner adverse to Comcast, either of these recommendations if:</w:t>
      </w:r>
    </w:p>
    <w:p>
      <w:pPr>
        <w:spacing w:after="0" w:line="362" w:lineRule="exact"/>
        <w:rPr>
          <w:sz w:val="20"/>
          <w:szCs w:val="20"/>
          <w:color w:val="auto"/>
        </w:rPr>
      </w:pPr>
    </w:p>
    <w:p>
      <w:pPr>
        <w:ind w:left="640" w:right="2879" w:hanging="179"/>
        <w:spacing w:after="0" w:line="235" w:lineRule="auto"/>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in compliance with its obligations to notify Comcast promptly after its receipt of an Acquisition Proposal, as described below, and to keep Comcast fully informed of the status and details of any such Acquisition Proposal;</w:t>
      </w:r>
    </w:p>
    <w:p>
      <w:pPr>
        <w:spacing w:after="0" w:line="184"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determines, after consulting with AT&amp;T's outside legal counsel, that it must take such action to comply with its fiduciary duties under applicable law; and</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delivered to Comcast a prior written notice advising Comcast that it intends to take such action and describing its reasons for taking such action, with the notice to be delivered not less than two business days prior to the time such action is taken.</w:t>
      </w:r>
    </w:p>
    <w:p>
      <w:pPr>
        <w:spacing w:after="0" w:line="36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Subject to applicable law, AT&amp;T is required to submit the merger agreement to AT&amp;T shareholders at the AT&amp;T meeting even if the AT&amp;T Board determines at any time after the date of this document and prior to the AT&amp;T meeting that the AT&amp;T transaction proposal or the AT&amp;T Comcast charter proposal is no longer advisable or recommends that AT&amp;T shareholders reject the AT&amp;T transaction proposal or the AT&amp;T Comcast charter proposal.</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344" w:lineRule="exact"/>
        <w:rPr>
          <w:sz w:val="20"/>
          <w:szCs w:val="20"/>
          <w:color w:val="auto"/>
        </w:rPr>
      </w:pPr>
    </w:p>
    <w:p>
      <w:pPr>
        <w:ind w:left="640" w:right="3059" w:hanging="179"/>
        <w:spacing w:after="0" w:line="283" w:lineRule="auto"/>
        <w:tabs>
          <w:tab w:leader="none" w:pos="64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is in compliance with its obligations to notify Comcast promptly after its receipt of an Acquisition Proposal and to keep Comcast fully informed of the status and details of any such Acquisition Proposal;</w:t>
      </w:r>
    </w:p>
    <w:p>
      <w:pPr>
        <w:spacing w:after="0" w:line="154" w:lineRule="exact"/>
        <w:rPr>
          <w:rFonts w:ascii="Courier New" w:cs="Courier New" w:eastAsia="Courier New" w:hAnsi="Courier New"/>
          <w:sz w:val="14"/>
          <w:szCs w:val="14"/>
          <w:color w:val="auto"/>
        </w:rPr>
      </w:pPr>
    </w:p>
    <w:p>
      <w:pPr>
        <w:ind w:left="640" w:right="3159" w:hanging="179"/>
        <w:spacing w:after="0" w:line="235" w:lineRule="auto"/>
        <w:tabs>
          <w:tab w:leader="none" w:pos="64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determines, after consulting with AT&amp;T's outside legal counsel, that it must take such action to comply with its fiduciary duties under applicable law;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third party executes a confidentiality agreement with terms no less favorable in the aggregate to AT&amp;T than those contained in the confidentiality agreement between AT&amp;T and Comcast.</w:t>
      </w:r>
    </w:p>
    <w:p>
      <w:pPr>
        <w:spacing w:after="0" w:line="183" w:lineRule="exact"/>
        <w:rPr>
          <w:sz w:val="20"/>
          <w:szCs w:val="20"/>
          <w:color w:val="auto"/>
        </w:rPr>
      </w:pPr>
    </w:p>
    <w:p>
      <w:pPr>
        <w:jc w:val="both"/>
        <w:ind w:right="3159" w:firstLine="465"/>
        <w:spacing w:after="0" w:line="283" w:lineRule="auto"/>
        <w:rPr>
          <w:sz w:val="20"/>
          <w:szCs w:val="20"/>
          <w:color w:val="auto"/>
        </w:rPr>
      </w:pPr>
      <w:r>
        <w:rPr>
          <w:rFonts w:ascii="Courier New" w:cs="Courier New" w:eastAsia="Courier New" w:hAnsi="Courier New"/>
          <w:sz w:val="14"/>
          <w:szCs w:val="14"/>
          <w:color w:val="auto"/>
        </w:rPr>
        <w:t>Comcast Board's Covenant to Recommend. The Comcast Board has agreed to recommend approval and adoption of the merger agreement and the transactions contemplated by the merger agreement to Comcast shareholders.</w:t>
      </w:r>
    </w:p>
    <w:p>
      <w:pPr>
        <w:spacing w:after="0" w:line="15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362" w:lineRule="exact"/>
        <w:rPr>
          <w:sz w:val="20"/>
          <w:szCs w:val="20"/>
          <w:color w:val="auto"/>
        </w:rPr>
      </w:pPr>
    </w:p>
    <w:p>
      <w:pPr>
        <w:ind w:left="640" w:right="2879" w:hanging="179"/>
        <w:spacing w:after="0" w:line="234" w:lineRule="auto"/>
        <w:tabs>
          <w:tab w:leader="none" w:pos="6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to AT&amp;T at the closing of the AT&amp;T Comcast transaction all debt owed to it by AT&amp;T Broadband;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V-9</w:t>
      </w:r>
    </w:p>
    <w:p>
      <w:pPr>
        <w:sectPr>
          <w:pgSz w:w="11900" w:h="16838" w:orient="portrait"/>
          <w:cols w:equalWidth="0" w:num="1">
            <w:col w:w="10219"/>
          </w:cols>
          <w:pgMar w:left="240" w:top="833" w:right="1440" w:bottom="1440" w:gutter="0" w:footer="0" w:header="0"/>
        </w:sectPr>
      </w:pPr>
    </w:p>
    <w:bookmarkStart w:id="147" w:name="page148"/>
    <w:bookmarkEnd w:id="147"/>
    <w:p>
      <w:pPr>
        <w:ind w:left="640" w:right="2879" w:hanging="179"/>
        <w:spacing w:after="0" w:line="235" w:lineRule="auto"/>
        <w:tabs>
          <w:tab w:leader="none" w:pos="64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 certain AT&amp;T Broadband debt that will be called for redemption on the closing date for the AT&amp;T Comcast transaction or shortly thereafter (see "-- TOPrS Covenant"); and</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40" w:right="3619" w:hanging="179"/>
        <w:spacing w:after="0" w:line="295" w:lineRule="auto"/>
        <w:tabs>
          <w:tab w:leader="none" w:pos="64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appropriate cash reserves to fund the operations of AT&amp;T Broadband after the completion of the AT&amp;T Comcast transaction.</w:t>
      </w:r>
    </w:p>
    <w:p>
      <w:pPr>
        <w:spacing w:after="0" w:line="32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Comcast is unable to obtain the financing described above on the terms agreed upon by the Interim Finance Committee or the Interim Finance Committee is unable to agree on the terms of such financing, Comcast will arrange for a senior credit facility with a term not exceeding five years to provide such financing.</w:t>
      </w:r>
    </w:p>
    <w:p>
      <w:pPr>
        <w:spacing w:after="0" w:line="36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On May 3, 2002, with the approval of the Interim Finance Committee, AT&amp;T Broadband and AT&amp;T Comcast entered into definitive credit agreements with a syndicate of lenders providing for an aggregate of approximately $12.8 billion in financing. For a description of these credit facilities, see "The AT&amp;T Comcast Transaction -- Description of New Credit Facilities."</w:t>
      </w:r>
    </w:p>
    <w:p>
      <w:pPr>
        <w:spacing w:after="0" w:line="200" w:lineRule="exact"/>
        <w:rPr>
          <w:sz w:val="20"/>
          <w:szCs w:val="20"/>
          <w:color w:val="auto"/>
        </w:rPr>
      </w:pP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TOPrS Covenant. AT&amp;T Comcast has agreed that on the closing date for the AT&amp;T Comcast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AT&amp;T Comcast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redeemed approximately $1.5 billion of the outstanding TOPrS and approximately $500 million of the outstanding TOPrS remains subject to this obligation.</w:t>
      </w:r>
    </w:p>
    <w:p>
      <w:pPr>
        <w:spacing w:after="0" w:line="36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QUIPS Failure. Comcast and AT&amp;T have agreed that if on the date that would otherwise be the closing date for the AT&amp;T Comcast transaction the Microsoft transaction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 AT&amp;T to AT&amp;T Broadband, in either case on the closing date for the AT&amp;T Comcast transaction. If neither the Microsoft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 permitted to sell assets and take any other actions that are necessary or reasonably designed to enable it to provide AT&amp;T Broadband with sufficient funds to pay AT&amp;T the QUIPS fair market value.</w:t>
      </w:r>
    </w:p>
    <w:p>
      <w:pPr>
        <w:spacing w:after="0" w:line="19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 Standard &amp; Poor's 500 Index upon completion of the AT&amp;T Comcast transaction or as promptly thereafter as possible.</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V-10</w:t>
      </w:r>
    </w:p>
    <w:p>
      <w:pPr>
        <w:sectPr>
          <w:pgSz w:w="11900" w:h="16838" w:orient="portrait"/>
          <w:cols w:equalWidth="0" w:num="1">
            <w:col w:w="10219"/>
          </w:cols>
          <w:pgMar w:left="240" w:top="833" w:right="1440" w:bottom="1440" w:gutter="0" w:footer="0" w:header="0"/>
        </w:sectPr>
      </w:pPr>
    </w:p>
    <w:bookmarkStart w:id="148" w:name="page149"/>
    <w:bookmarkEnd w:id="148"/>
    <w:p>
      <w:pPr>
        <w:jc w:val="both"/>
        <w:ind w:right="2779"/>
        <w:spacing w:after="0" w:line="235" w:lineRule="auto"/>
        <w:rPr>
          <w:sz w:val="20"/>
          <w:szCs w:val="20"/>
          <w:color w:val="auto"/>
        </w:rPr>
      </w:pPr>
      <w:r>
        <w:rPr>
          <w:rFonts w:ascii="Courier New" w:cs="Courier New" w:eastAsia="Courier New" w:hAnsi="Courier New"/>
          <w:sz w:val="16"/>
          <w:szCs w:val="16"/>
          <w:color w:val="auto"/>
        </w:rPr>
        <w:t>that, in such event, at the request of Comcast, the End Date will be extended by the reasonably expected period of delay in the completion of the mergers caused by such Significant Excepted Transaction up to sixty days.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AT&amp;T Broadband, agrees to pay any costs, expenses or fees payable in connection with obtaining Microsoft's consent to the extension of the "end" date for the Microsoft transaction.</w:t>
      </w:r>
    </w:p>
    <w:p>
      <w:pPr>
        <w:spacing w:after="0" w:line="34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85" w:lineRule="exact"/>
        <w:rPr>
          <w:sz w:val="20"/>
          <w:szCs w:val="20"/>
          <w:color w:val="auto"/>
        </w:rPr>
      </w:pPr>
    </w:p>
    <w:p>
      <w:pPr>
        <w:jc w:val="both"/>
        <w:ind w:right="2959" w:firstLine="465"/>
        <w:spacing w:after="0" w:line="279" w:lineRule="auto"/>
        <w:rPr>
          <w:sz w:val="20"/>
          <w:szCs w:val="20"/>
          <w:color w:val="auto"/>
        </w:rPr>
      </w:pPr>
      <w:r>
        <w:rPr>
          <w:rFonts w:ascii="Courier New" w:cs="Courier New" w:eastAsia="Courier New" w:hAnsi="Courier New"/>
          <w:sz w:val="14"/>
          <w:szCs w:val="14"/>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5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186"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Post-Transaction Governance Arrangements. Comcast and AT&amp;T have agreed to various governance arrangements for AT&amp;T Comcast after the completion of the AT&amp;T Comcast transaction. For a description of these arrangements, see "Description of Governance Arrangements Following the AT&amp;T Comcast Transaction."</w:t>
      </w:r>
    </w:p>
    <w:p>
      <w:pPr>
        <w:spacing w:after="0" w:line="15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Employee Benefits Matters. Comcast and AT&amp;T have agreed to various employee benefits matters. For a description of these matters, see "Employee Benefits Matters."</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Agreement to Vote. Comcast has agreed to vote its shares of AT&amp;T common stock in favor of the AT&amp;T Comcast transaction.</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described below, is equal in value to the interest Comcast held in the combined communications and broadband business of AT&amp;T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V-11</w:t>
      </w:r>
    </w:p>
    <w:p>
      <w:pPr>
        <w:sectPr>
          <w:pgSz w:w="11900" w:h="16838" w:orient="portrait"/>
          <w:cols w:equalWidth="0" w:num="1">
            <w:col w:w="10219"/>
          </w:cols>
          <w:pgMar w:left="240" w:top="654" w:right="1440" w:bottom="1440" w:gutter="0" w:footer="0" w:header="0"/>
        </w:sectPr>
      </w:pPr>
    </w:p>
    <w:bookmarkStart w:id="149" w:name="page150"/>
    <w:bookmarkEnd w:id="149"/>
    <w:p>
      <w:pPr>
        <w:ind w:right="2779"/>
        <w:spacing w:after="0" w:line="272" w:lineRule="auto"/>
        <w:rPr>
          <w:sz w:val="20"/>
          <w:szCs w:val="20"/>
          <w:color w:val="auto"/>
        </w:rPr>
      </w:pPr>
      <w:r>
        <w:rPr>
          <w:rFonts w:ascii="Courier New" w:cs="Courier New" w:eastAsia="Courier New" w:hAnsi="Courier New"/>
          <w:sz w:val="14"/>
          <w:szCs w:val="14"/>
          <w:color w:val="auto"/>
        </w:rPr>
        <w:t>prior to the AT&amp;T Comcast transaction. Based on the closing price of AT&amp;T common stock of $13.70 per share on May 13, 2002, the most recent practicable date prior to the printing and mailing of this document, Comcast's AT&amp;T interest had a value of approximately $1.144 billion.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200" w:lineRule="exact"/>
        <w:rPr>
          <w:sz w:val="20"/>
          <w:szCs w:val="20"/>
          <w:color w:val="auto"/>
        </w:rPr>
      </w:pPr>
    </w:p>
    <w:p>
      <w:pPr>
        <w:spacing w:after="0" w:line="32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Redemption of TCI Pacific Preferred Stock. In accordance with the merger agreement, on March 18, 2002, TCI Pacific called for redemption all outstanding shares of TCI Pacific preferred stock and on April 26, 2002, TCI Pacific redeemed all outstanding shares of TCI Pacific preferred stock not previously exchanged for shares of AT&amp;T common stock.</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Sural. Comcast and AT&amp;T have agreed that Sural LLC, which is controlled by Brian L. Roberts, President of Comcast, may elect to merge with AT&amp;T Comcast or one of its subsidiaries immediately prior to the mergers. If such election is made, the members of Sural LLC, in exchange for their outstanding interests in Sural LLC, would receive in the aggregate the same number of shares of each class of AT&amp;T Comcast common stock that Sural LLC would have received in the Comcast merger had it not made such election.</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REPRESENTATIONS AND WARRANTIES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COMPLETION OF THE MERGERS</w:t>
      </w:r>
    </w:p>
    <w:p>
      <w:pPr>
        <w:spacing w:after="0" w:line="1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333" w:lineRule="exact"/>
        <w:rPr>
          <w:sz w:val="20"/>
          <w:szCs w:val="20"/>
          <w:color w:val="auto"/>
        </w:rPr>
      </w:pPr>
    </w:p>
    <w:p>
      <w:pPr>
        <w:jc w:val="both"/>
        <w:ind w:left="640" w:right="3059" w:hanging="179"/>
        <w:spacing w:after="0" w:line="283" w:lineRule="auto"/>
        <w:tabs>
          <w:tab w:leader="none" w:pos="6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AT&amp;T transaction proposal and the AT&amp;T Comcast charter proposal by AT&amp;T shareholders and the Comcast transaction proposal and the AT&amp;T Comcast charter proposal by Comcast shareholders;</w:t>
      </w:r>
    </w:p>
    <w:p>
      <w:pPr>
        <w:spacing w:after="0" w:line="333" w:lineRule="exact"/>
        <w:rPr>
          <w:rFonts w:ascii="Courier New" w:cs="Courier New" w:eastAsia="Courier New" w:hAnsi="Courier New"/>
          <w:sz w:val="14"/>
          <w:szCs w:val="14"/>
          <w:color w:val="auto"/>
        </w:rPr>
      </w:pPr>
    </w:p>
    <w:p>
      <w:pPr>
        <w:ind w:left="640" w:right="3239" w:hanging="179"/>
        <w:spacing w:after="0" w:line="234" w:lineRule="auto"/>
        <w:tabs>
          <w:tab w:leader="none" w:pos="6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any applicable waiting period under the Hart-Scott-Rodino Antitrust Improvements Act of 1976;</w:t>
      </w:r>
    </w:p>
    <w:p>
      <w:pPr>
        <w:spacing w:after="0" w:line="362"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 material legal prohibition on the AT&amp;T Comcast transaction;</w:t>
      </w:r>
    </w:p>
    <w:p>
      <w:pPr>
        <w:spacing w:after="0" w:line="378"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84" w:lineRule="exact"/>
        <w:rPr>
          <w:rFonts w:ascii="Courier New" w:cs="Courier New" w:eastAsia="Courier New" w:hAnsi="Courier New"/>
          <w:sz w:val="16"/>
          <w:szCs w:val="16"/>
          <w:color w:val="auto"/>
        </w:rPr>
      </w:pPr>
    </w:p>
    <w:p>
      <w:pPr>
        <w:ind w:left="640" w:right="2779" w:hanging="179"/>
        <w:spacing w:after="0" w:line="270" w:lineRule="auto"/>
        <w:tabs>
          <w:tab w:leader="none" w:pos="64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any order or statute, rule or regulation restraining or prohibiting the effective operation of the business of AT&amp;T Comcast, AT&amp;T</w:t>
      </w:r>
    </w:p>
    <w:p>
      <w:pPr>
        <w:spacing w:after="0" w:line="1" w:lineRule="exact"/>
        <w:rPr>
          <w:sz w:val="20"/>
          <w:szCs w:val="20"/>
          <w:color w:val="auto"/>
        </w:rPr>
      </w:pPr>
    </w:p>
    <w:p>
      <w:pPr>
        <w:ind w:left="640" w:right="3059"/>
        <w:spacing w:after="0" w:line="235" w:lineRule="auto"/>
        <w:rPr>
          <w:sz w:val="20"/>
          <w:szCs w:val="20"/>
          <w:color w:val="auto"/>
        </w:rPr>
      </w:pPr>
      <w:r>
        <w:rPr>
          <w:rFonts w:ascii="Courier New" w:cs="Courier New" w:eastAsia="Courier New" w:hAnsi="Courier New"/>
          <w:sz w:val="16"/>
          <w:szCs w:val="16"/>
          <w:color w:val="auto"/>
        </w:rPr>
        <w:t>Broadband or Comcast after the completion of the mergers that would reasonably be expected to have a Material Adverse Effect on Comcast or AT&amp;T's broadband business;</w:t>
      </w:r>
    </w:p>
    <w:p>
      <w:pPr>
        <w:ind w:left="3620"/>
        <w:spacing w:after="0" w:line="237" w:lineRule="auto"/>
        <w:rPr>
          <w:sz w:val="20"/>
          <w:szCs w:val="20"/>
          <w:color w:val="auto"/>
        </w:rPr>
      </w:pPr>
      <w:r>
        <w:rPr>
          <w:rFonts w:ascii="Courier New" w:cs="Courier New" w:eastAsia="Courier New" w:hAnsi="Courier New"/>
          <w:sz w:val="16"/>
          <w:szCs w:val="16"/>
          <w:color w:val="auto"/>
        </w:rPr>
        <w:t>V-12</w:t>
      </w:r>
    </w:p>
    <w:p>
      <w:pPr>
        <w:sectPr>
          <w:pgSz w:w="11900" w:h="16838" w:orient="portrait"/>
          <w:cols w:equalWidth="0" w:num="1">
            <w:col w:w="10219"/>
          </w:cols>
          <w:pgMar w:left="240" w:top="833" w:right="1440" w:bottom="1440" w:gutter="0" w:footer="0" w:header="0"/>
        </w:sectPr>
      </w:pPr>
    </w:p>
    <w:bookmarkStart w:id="150" w:name="page151"/>
    <w:bookmarkEnd w:id="150"/>
    <w:p>
      <w:pPr>
        <w:ind w:left="640" w:hanging="179"/>
        <w:spacing w:after="0"/>
        <w:tabs>
          <w:tab w:leader="none" w:pos="64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the separation and the AT&amp;T Broadband spin-off;</w:t>
      </w:r>
    </w:p>
    <w:p>
      <w:pPr>
        <w:spacing w:after="0" w:line="182"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all of the transaction agreements described or referred to in this document;</w:t>
      </w:r>
    </w:p>
    <w:p>
      <w:pPr>
        <w:spacing w:after="0" w:line="183" w:lineRule="exact"/>
        <w:rPr>
          <w:rFonts w:ascii="Courier New" w:cs="Courier New" w:eastAsia="Courier New" w:hAnsi="Courier New"/>
          <w:sz w:val="16"/>
          <w:szCs w:val="16"/>
          <w:color w:val="auto"/>
        </w:rPr>
      </w:pPr>
    </w:p>
    <w:p>
      <w:pPr>
        <w:ind w:left="640" w:right="2879" w:hanging="179"/>
        <w:spacing w:after="0" w:line="274" w:lineRule="auto"/>
        <w:tabs>
          <w:tab w:leader="none" w:pos="64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640" w:right="3059" w:hanging="179"/>
        <w:spacing w:after="0" w:line="275" w:lineRule="auto"/>
        <w:tabs>
          <w:tab w:leader="none" w:pos="64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outstanding under the AT&amp;T indenture.</w:t>
      </w:r>
    </w:p>
    <w:p>
      <w:pPr>
        <w:spacing w:after="0" w:line="341" w:lineRule="exact"/>
        <w:rPr>
          <w:sz w:val="20"/>
          <w:szCs w:val="20"/>
          <w:color w:val="auto"/>
        </w:rPr>
      </w:pPr>
    </w:p>
    <w:p>
      <w:pPr>
        <w:jc w:val="both"/>
        <w:ind w:right="2879" w:firstLine="465"/>
        <w:spacing w:after="0" w:line="283" w:lineRule="auto"/>
        <w:rPr>
          <w:sz w:val="20"/>
          <w:szCs w:val="20"/>
          <w:color w:val="auto"/>
        </w:rPr>
      </w:pPr>
      <w:r>
        <w:rPr>
          <w:rFonts w:ascii="Courier New" w:cs="Courier New" w:eastAsia="Courier New" w:hAnsi="Courier New"/>
          <w:sz w:val="14"/>
          <w:szCs w:val="14"/>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155" w:lineRule="exact"/>
        <w:rPr>
          <w:sz w:val="20"/>
          <w:szCs w:val="20"/>
          <w:color w:val="auto"/>
        </w:rPr>
      </w:pPr>
    </w:p>
    <w:p>
      <w:pPr>
        <w:ind w:left="640" w:right="3159" w:hanging="179"/>
        <w:spacing w:after="0" w:line="235" w:lineRule="auto"/>
        <w:tabs>
          <w:tab w:leader="none" w:pos="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including with respect to the absence of a Material Adverse Effect on Comcast;</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in all material respects of its obligations under the merger agreement;</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AT&amp;T of an opinion of Wachtell, Lipton, Rosen &amp; Katz to the effect that the combination of AT&amp;T Broadband and Comcast will qualify as a tax-free transaction; and</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in all material respects of its obligations under the support agreement.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Additional Conditions to the Obligations of Comcast. The obligations of Comcast to consummate the Comcast merger are also subject to the satisfaction or waiver, to the extent permissible, of the following conditions:</w:t>
      </w:r>
    </w:p>
    <w:p>
      <w:pPr>
        <w:spacing w:after="0" w:line="183" w:lineRule="exact"/>
        <w:rPr>
          <w:sz w:val="20"/>
          <w:szCs w:val="20"/>
          <w:color w:val="auto"/>
        </w:rPr>
      </w:pPr>
    </w:p>
    <w:p>
      <w:pPr>
        <w:ind w:left="640" w:right="3159" w:hanging="179"/>
        <w:spacing w:after="0" w:line="235" w:lineRule="auto"/>
        <w:tabs>
          <w:tab w:leader="none" w:pos="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AT&amp;T, including with respect to the absence of a Material Adverse Effect on AT&amp;T Broadband;</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AT&amp;T in all material respects of its obligations under the merger agreement; and</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Comcast of an opinion of Davis Polk &amp; Wardwell to the effect that the combination of AT&amp;T Broadband and Comcast will qualify as a tax-free transaction.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83" w:lineRule="exact"/>
        <w:rPr>
          <w:sz w:val="20"/>
          <w:szCs w:val="20"/>
          <w:color w:val="auto"/>
        </w:rPr>
      </w:pPr>
    </w:p>
    <w:p>
      <w:pPr>
        <w:ind w:right="3999" w:firstLine="465"/>
        <w:spacing w:after="0" w:line="234" w:lineRule="auto"/>
        <w:rPr>
          <w:sz w:val="20"/>
          <w:szCs w:val="20"/>
          <w:color w:val="auto"/>
        </w:rPr>
      </w:pPr>
      <w:r>
        <w:rPr>
          <w:rFonts w:ascii="Courier New" w:cs="Courier New" w:eastAsia="Courier New" w:hAnsi="Courier New"/>
          <w:sz w:val="16"/>
          <w:szCs w:val="16"/>
          <w:color w:val="auto"/>
        </w:rPr>
        <w:t>The merger agreement may be terminated in any of the following circumstances:</w:t>
      </w:r>
    </w:p>
    <w:p>
      <w:pPr>
        <w:spacing w:after="0" w:line="183" w:lineRule="exact"/>
        <w:rPr>
          <w:sz w:val="20"/>
          <w:szCs w:val="20"/>
          <w:color w:val="auto"/>
        </w:rPr>
      </w:pPr>
    </w:p>
    <w:p>
      <w:pPr>
        <w:ind w:left="640" w:right="3159" w:hanging="179"/>
        <w:spacing w:after="0" w:line="234" w:lineRule="auto"/>
        <w:tabs>
          <w:tab w:leader="none" w:pos="6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mutual written agreement of Comcast and AT&amp;T.</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either Comcast or AT&amp;T if:</w:t>
      </w:r>
    </w:p>
    <w:p>
      <w:pPr>
        <w:spacing w:after="0" w:line="176" w:lineRule="exact"/>
        <w:rPr>
          <w:rFonts w:ascii="Courier New" w:cs="Courier New" w:eastAsia="Courier New" w:hAnsi="Courier New"/>
          <w:sz w:val="16"/>
          <w:szCs w:val="16"/>
          <w:color w:val="auto"/>
        </w:rPr>
      </w:pPr>
    </w:p>
    <w:p>
      <w:pPr>
        <w:ind w:left="3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V-13</w:t>
      </w:r>
    </w:p>
    <w:p>
      <w:pPr>
        <w:sectPr>
          <w:pgSz w:w="11900" w:h="16838" w:orient="portrait"/>
          <w:cols w:equalWidth="0" w:num="1">
            <w:col w:w="10219"/>
          </w:cols>
          <w:pgMar w:left="240" w:top="648" w:right="1440" w:bottom="1440" w:gutter="0" w:footer="0" w:header="0"/>
        </w:sectPr>
      </w:pPr>
    </w:p>
    <w:bookmarkStart w:id="151" w:name="page152"/>
    <w:bookmarkEnd w:id="151"/>
    <w:p>
      <w:pPr>
        <w:ind w:left="840" w:right="3159" w:hanging="286"/>
        <w:spacing w:after="0" w:line="235" w:lineRule="auto"/>
        <w:tabs>
          <w:tab w:leader="none" w:pos="8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the Comcast transaction proposal or the AT&amp;T Comcast charter proposal is not approved by Comcast shareholders or either the AT&amp;T transaction proposal or the AT&amp;T Comcast charter proposal is not approved by AT&amp;T shareholders;</w:t>
      </w:r>
    </w:p>
    <w:p>
      <w:pPr>
        <w:spacing w:after="0" w:line="363" w:lineRule="exact"/>
        <w:rPr>
          <w:rFonts w:ascii="Courier New" w:cs="Courier New" w:eastAsia="Courier New" w:hAnsi="Courier New"/>
          <w:sz w:val="16"/>
          <w:szCs w:val="16"/>
          <w:color w:val="auto"/>
        </w:rPr>
      </w:pPr>
    </w:p>
    <w:p>
      <w:pPr>
        <w:ind w:left="840" w:right="2779" w:hanging="286"/>
        <w:spacing w:after="0" w:line="279" w:lineRule="auto"/>
        <w:tabs>
          <w:tab w:leader="none" w:pos="84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56" w:lineRule="exact"/>
        <w:rPr>
          <w:rFonts w:ascii="Courier New" w:cs="Courier New" w:eastAsia="Courier New" w:hAnsi="Courier New"/>
          <w:sz w:val="14"/>
          <w:szCs w:val="14"/>
          <w:color w:val="auto"/>
        </w:rPr>
      </w:pPr>
    </w:p>
    <w:p>
      <w:pPr>
        <w:ind w:left="840" w:right="3159" w:hanging="286"/>
        <w:spacing w:after="0" w:line="295" w:lineRule="auto"/>
        <w:tabs>
          <w:tab w:leader="none" w:pos="84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party breaches the merger agreement such that the related closing conditions cannot be satisfied by March 1, 2003; or</w:t>
      </w:r>
    </w:p>
    <w:p>
      <w:pPr>
        <w:spacing w:after="0" w:line="325" w:lineRule="exact"/>
        <w:rPr>
          <w:rFonts w:ascii="Courier New" w:cs="Courier New" w:eastAsia="Courier New" w:hAnsi="Courier New"/>
          <w:sz w:val="14"/>
          <w:szCs w:val="14"/>
          <w:color w:val="auto"/>
        </w:rPr>
      </w:pPr>
    </w:p>
    <w:p>
      <w:pPr>
        <w:ind w:left="840" w:right="2779" w:hanging="286"/>
        <w:spacing w:after="0" w:line="235" w:lineRule="auto"/>
        <w:tabs>
          <w:tab w:leader="none" w:pos="8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law or regulation makes completion of the AT&amp;T Comcast transaction illegal or a permanent injunction prohibiting completion of the AT&amp;T Comcast transaction is entered.</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40" w:right="2779" w:hanging="179"/>
        <w:spacing w:after="0" w:line="274" w:lineRule="auto"/>
        <w:tabs>
          <w:tab w:leader="none" w:pos="6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may terminate the merger agreement if the closing date for the AT&amp;T Comcast transaction has not occurred within 30 days of the QUIPS Failure Date; provided that AT&amp;T may terminate the merger agreement pursuant to this provision only (1) on two business days' notice delivered to Comcast prior to the 45th day after the QUIPS Failure Date and (2) if prior to the effectiveness of the termination Comcast does not agree to close the AT&amp;T Comcast transaction by the 60th day after the QUIPS Failure Date.</w:t>
      </w:r>
    </w:p>
    <w:p>
      <w:pPr>
        <w:spacing w:after="0" w:line="336"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may terminate the merger agreement if:</w:t>
      </w:r>
    </w:p>
    <w:p>
      <w:pPr>
        <w:spacing w:after="0" w:line="361" w:lineRule="exact"/>
        <w:rPr>
          <w:rFonts w:ascii="Courier New" w:cs="Courier New" w:eastAsia="Courier New" w:hAnsi="Courier New"/>
          <w:sz w:val="16"/>
          <w:szCs w:val="16"/>
          <w:color w:val="auto"/>
        </w:rPr>
      </w:pPr>
    </w:p>
    <w:p>
      <w:pPr>
        <w:ind w:left="840" w:right="2879" w:hanging="286"/>
        <w:spacing w:after="0" w:line="235" w:lineRule="auto"/>
        <w:tabs>
          <w:tab w:leader="none" w:pos="8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either the AT&amp;T transaction proposal or the AT&amp;T Comcast charter proposal; or</w:t>
      </w:r>
    </w:p>
    <w:p>
      <w:pPr>
        <w:spacing w:after="0" w:line="362" w:lineRule="exact"/>
        <w:rPr>
          <w:rFonts w:ascii="Courier New" w:cs="Courier New" w:eastAsia="Courier New" w:hAnsi="Courier New"/>
          <w:sz w:val="16"/>
          <w:szCs w:val="16"/>
          <w:color w:val="auto"/>
        </w:rPr>
      </w:pPr>
    </w:p>
    <w:p>
      <w:pPr>
        <w:ind w:left="840" w:right="2879" w:hanging="286"/>
        <w:spacing w:after="0" w:line="235" w:lineRule="auto"/>
        <w:tabs>
          <w:tab w:leader="none" w:pos="8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set forth under "-- Covenants -- AT&amp;T Board's Covenant to Recommend and Hold Meeting" or "-- Covenants -- No Solicitation."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w:t>
      </w:r>
    </w:p>
    <w:p>
      <w:pPr>
        <w:spacing w:after="0" w:line="18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AT&amp;T will pay a wholly owned subsidiary of Comcast a termination fee in the amount of $1.5 billion in cash if the merger agreement is terminated because:</w:t>
      </w:r>
    </w:p>
    <w:p>
      <w:pPr>
        <w:spacing w:after="0" w:line="326" w:lineRule="exact"/>
        <w:rPr>
          <w:sz w:val="20"/>
          <w:szCs w:val="20"/>
          <w:color w:val="auto"/>
        </w:rPr>
      </w:pPr>
    </w:p>
    <w:p>
      <w:pPr>
        <w:ind w:left="1120" w:right="2879" w:hanging="194"/>
        <w:spacing w:after="0" w:line="235" w:lineRule="auto"/>
        <w:tabs>
          <w:tab w:leader="none" w:pos="11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either the AT&amp;T transaction proposal or the AT&amp;T Comcast charter proposal; or</w:t>
      </w:r>
    </w:p>
    <w:p>
      <w:pPr>
        <w:spacing w:after="0" w:line="362" w:lineRule="exact"/>
        <w:rPr>
          <w:rFonts w:ascii="Courier New" w:cs="Courier New" w:eastAsia="Courier New" w:hAnsi="Courier New"/>
          <w:sz w:val="16"/>
          <w:szCs w:val="16"/>
          <w:color w:val="auto"/>
        </w:rPr>
      </w:pPr>
    </w:p>
    <w:p>
      <w:pPr>
        <w:ind w:left="1120" w:right="2959" w:hanging="194"/>
        <w:spacing w:after="0" w:line="235" w:lineRule="auto"/>
        <w:tabs>
          <w:tab w:leader="none" w:pos="11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set forth under "-- Covenants -- AT&amp;T Board's Covenant to Recommend and Hold Meeting" or "-- Covenants -- No Solicitation."</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AT&amp;T will pay a wholly owned subsidiary of Comcast the termination fee specified above if the merger agreement is terminated as a result of AT&amp;T shareholders having failed to approve either the AT&amp;T transaction proposal or the AT&amp;T Comcast charter proposal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will pay AT&amp;T a termination fee in the amount of $1.5 billion in cash if the merger agreement is terminated because the Comcast Board withdraws or modifies, in a manner adverse to AT&amp;T, its recommendation of either the Comcast transaction proposal or the AT&amp;T Comcast charter proposal or if Comcast shareholders fail to approve either the Comcast transaction proposal or the AT&amp;T Comcast charter proposal.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V-14</w:t>
      </w:r>
    </w:p>
    <w:p>
      <w:pPr>
        <w:sectPr>
          <w:pgSz w:w="11900" w:h="16838" w:orient="portrait"/>
          <w:cols w:equalWidth="0" w:num="1">
            <w:col w:w="10219"/>
          </w:cols>
          <w:pgMar w:left="240" w:top="833" w:right="1440" w:bottom="417" w:gutter="0" w:footer="0" w:header="0"/>
        </w:sectPr>
      </w:pPr>
    </w:p>
    <w:bookmarkStart w:id="152" w:name="page153"/>
    <w:bookmarkEnd w:id="152"/>
    <w:p>
      <w:pPr>
        <w:ind w:left="5"/>
        <w:spacing w:after="0"/>
        <w:rPr>
          <w:sz w:val="20"/>
          <w:szCs w:val="20"/>
          <w:color w:val="auto"/>
        </w:rPr>
      </w:pPr>
      <w:r>
        <w:rPr>
          <w:rFonts w:ascii="Courier New" w:cs="Courier New" w:eastAsia="Courier New" w:hAnsi="Courier New"/>
          <w:sz w:val="16"/>
          <w:szCs w:val="16"/>
          <w:color w:val="auto"/>
        </w:rPr>
        <w:t>EXPENSES</w:t>
      </w:r>
    </w:p>
    <w:p>
      <w:pPr>
        <w:spacing w:after="0" w:line="362"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All costs and expenses incurred in connection with the AT&amp;T Comcast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w:t>
      </w:r>
    </w:p>
    <w:p>
      <w:pPr>
        <w:spacing w:after="0" w:line="2" w:lineRule="exact"/>
        <w:rPr>
          <w:sz w:val="20"/>
          <w:szCs w:val="20"/>
          <w:color w:val="auto"/>
        </w:rPr>
      </w:pPr>
    </w:p>
    <w:p>
      <w:pPr>
        <w:ind w:left="5" w:right="2779" w:hanging="5"/>
        <w:spacing w:after="0" w:line="273" w:lineRule="auto"/>
        <w:tabs>
          <w:tab w:leader="none" w:pos="37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will pay any costs and expenses incurred in connection with any financing arrangement entered into by AT&amp;T Broadband as described under "-- Covenants -- Interim Finance Committee," except that Comcast will pay any costs and expenses incurred in connection with the credit facilities referred to in the first sentence of the second paragraph under "Summary and Overview of the Transactions -- Risk Factors -- Risk Factors Relating to the AT&amp;T Comcast Transaction -- AT&amp;T Comcast and its Subsidiaries May Not Be Able to Obtain the Necessary Financing At All or on Terms Acceptable to it,"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 under</w:t>
      </w:r>
    </w:p>
    <w:p>
      <w:pPr>
        <w:spacing w:after="0" w:line="162" w:lineRule="exact"/>
        <w:rPr>
          <w:rFonts w:ascii="Courier New" w:cs="Courier New" w:eastAsia="Courier New" w:hAnsi="Courier New"/>
          <w:sz w:val="14"/>
          <w:szCs w:val="14"/>
          <w:color w:val="auto"/>
        </w:rPr>
      </w:pPr>
    </w:p>
    <w:p>
      <w:pPr>
        <w:ind w:left="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Covenants -- TOPrS Covenant," (4) 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35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AMENDMENTS AND WAIVERS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V-15</w:t>
      </w:r>
    </w:p>
    <w:p>
      <w:pPr>
        <w:sectPr>
          <w:pgSz w:w="11900" w:h="16838" w:orient="portrait"/>
          <w:cols w:equalWidth="0" w:num="1">
            <w:col w:w="10224"/>
          </w:cols>
          <w:pgMar w:left="235" w:top="648" w:right="1440" w:bottom="1440" w:gutter="0" w:footer="0" w:header="0"/>
        </w:sectPr>
      </w:pPr>
    </w:p>
    <w:bookmarkStart w:id="153" w:name="page154"/>
    <w:bookmarkEnd w:id="153"/>
    <w:p>
      <w:pPr>
        <w:jc w:val="center"/>
        <w:ind w:right="2879"/>
        <w:spacing w:after="0"/>
        <w:rPr>
          <w:sz w:val="20"/>
          <w:szCs w:val="20"/>
          <w:color w:val="auto"/>
        </w:rPr>
      </w:pPr>
      <w:r>
        <w:rPr>
          <w:rFonts w:ascii="Courier New" w:cs="Courier New" w:eastAsia="Courier New" w:hAnsi="Courier New"/>
          <w:sz w:val="16"/>
          <w:szCs w:val="16"/>
          <w:color w:val="auto"/>
        </w:rPr>
        <w:t>THE SEPARATION AND DISTRIBUTION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following summary of the separation and distribution agreement, as amended, is qualified in its entirety by reference to the complete text of the separation and distribution agreement, as amended, which is incorporated by reference and attached as Annex B to this document.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SEPARATION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186" w:lineRule="exact"/>
        <w:rPr>
          <w:sz w:val="20"/>
          <w:szCs w:val="20"/>
          <w:color w:val="auto"/>
        </w:rPr>
      </w:pPr>
    </w:p>
    <w:p>
      <w:pPr>
        <w:ind w:left="640" w:right="3059" w:hanging="179"/>
        <w:spacing w:after="0" w:line="235" w:lineRule="auto"/>
        <w:tabs>
          <w:tab w:leader="none" w:pos="6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Broadband Group balance sheet dated as of December 31, 2000 are assets of AT&amp;T's broadband business, except as described below.</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Communications balance sheet dated as of December 31, 2000 are assets of AT&amp;T's communications business, except as described below.</w:t>
      </w:r>
    </w:p>
    <w:p>
      <w:pPr>
        <w:spacing w:after="0" w:line="183" w:lineRule="exact"/>
        <w:rPr>
          <w:rFonts w:ascii="Courier New" w:cs="Courier New" w:eastAsia="Courier New" w:hAnsi="Courier New"/>
          <w:sz w:val="16"/>
          <w:szCs w:val="16"/>
          <w:color w:val="auto"/>
        </w:rPr>
      </w:pPr>
    </w:p>
    <w:p>
      <w:pPr>
        <w:jc w:val="both"/>
        <w:ind w:left="640" w:right="3159" w:hanging="179"/>
        <w:spacing w:after="0" w:line="235" w:lineRule="auto"/>
        <w:tabs>
          <w:tab w:leader="none" w:pos="6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broadband business regardless of whether or not they are reflected in the AT&amp;T Broadband Group balance sheet dated as of December 31, 2000.</w:t>
      </w:r>
    </w:p>
    <w:p>
      <w:pPr>
        <w:spacing w:after="0" w:line="183" w:lineRule="exact"/>
        <w:rPr>
          <w:rFonts w:ascii="Courier New" w:cs="Courier New" w:eastAsia="Courier New" w:hAnsi="Courier New"/>
          <w:sz w:val="16"/>
          <w:szCs w:val="16"/>
          <w:color w:val="auto"/>
        </w:rPr>
      </w:pPr>
    </w:p>
    <w:p>
      <w:pPr>
        <w:ind w:left="640" w:right="3239" w:hanging="179"/>
        <w:spacing w:after="0" w:line="235" w:lineRule="auto"/>
        <w:tabs>
          <w:tab w:leader="none" w:pos="6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communications business regardless of whether or not they are reflected in the AT&amp;T Communications balance sheet dated as of December 31, 2000.</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86"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57" w:lineRule="exact"/>
        <w:rPr>
          <w:sz w:val="20"/>
          <w:szCs w:val="20"/>
          <w:color w:val="auto"/>
        </w:rPr>
      </w:pPr>
    </w:p>
    <w:p>
      <w:pPr>
        <w:ind w:left="640" w:right="2779" w:hanging="179"/>
        <w:spacing w:after="0" w:line="235" w:lineRule="auto"/>
        <w:tabs>
          <w:tab w:leader="none" w:pos="6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Broadband Group balance sheet dated as of December 31, 2000 are liabilities of AT&amp;T's broadband business, except as described below.</w:t>
      </w:r>
    </w:p>
    <w:p>
      <w:pPr>
        <w:spacing w:after="0" w:line="183" w:lineRule="exact"/>
        <w:rPr>
          <w:rFonts w:ascii="Courier New" w:cs="Courier New" w:eastAsia="Courier New" w:hAnsi="Courier New"/>
          <w:sz w:val="16"/>
          <w:szCs w:val="16"/>
          <w:color w:val="auto"/>
        </w:rPr>
      </w:pPr>
    </w:p>
    <w:p>
      <w:pPr>
        <w:jc w:val="both"/>
        <w:ind w:left="640" w:right="2959" w:hanging="179"/>
        <w:spacing w:after="0" w:line="235" w:lineRule="auto"/>
        <w:tabs>
          <w:tab w:leader="none" w:pos="6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Communications balance sheet dated as of December 31, 2000 are liabilities of AT&amp;T's communications business, except as described below.</w:t>
      </w:r>
    </w:p>
    <w:p>
      <w:pPr>
        <w:spacing w:after="0" w:line="183" w:lineRule="exact"/>
        <w:rPr>
          <w:rFonts w:ascii="Courier New" w:cs="Courier New" w:eastAsia="Courier New" w:hAnsi="Courier New"/>
          <w:sz w:val="16"/>
          <w:szCs w:val="16"/>
          <w:color w:val="auto"/>
        </w:rPr>
      </w:pPr>
    </w:p>
    <w:p>
      <w:pPr>
        <w:ind w:left="640" w:right="3239" w:hanging="179"/>
        <w:spacing w:after="0" w:line="235" w:lineRule="auto"/>
        <w:tabs>
          <w:tab w:leader="none" w:pos="6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broadband business regardless of whether or not they are reflected in the AT&amp;T Broadband Group balance sheet dated as of December 31, 2000.</w:t>
      </w:r>
    </w:p>
    <w:p>
      <w:pPr>
        <w:spacing w:after="0" w:line="183" w:lineRule="exact"/>
        <w:rPr>
          <w:rFonts w:ascii="Courier New" w:cs="Courier New" w:eastAsia="Courier New" w:hAnsi="Courier New"/>
          <w:sz w:val="16"/>
          <w:szCs w:val="16"/>
          <w:color w:val="auto"/>
        </w:rPr>
      </w:pPr>
    </w:p>
    <w:p>
      <w:pPr>
        <w:ind w:left="640" w:right="3059" w:hanging="179"/>
        <w:spacing w:after="0" w:line="283" w:lineRule="auto"/>
        <w:tabs>
          <w:tab w:leader="none" w:pos="6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are specifically assigned to AT&amp;T's communications business regardless of whether or not they are reflected in the AT&amp;T Communications balance sheet dated as of December 31, 2000.</w:t>
      </w:r>
    </w:p>
    <w:p>
      <w:pPr>
        <w:spacing w:after="0" w:line="154" w:lineRule="exact"/>
        <w:rPr>
          <w:rFonts w:ascii="Courier New" w:cs="Courier New" w:eastAsia="Courier New" w:hAnsi="Courier New"/>
          <w:sz w:val="14"/>
          <w:szCs w:val="14"/>
          <w:color w:val="auto"/>
        </w:rPr>
      </w:pPr>
    </w:p>
    <w:p>
      <w:pPr>
        <w:ind w:left="640" w:right="2779" w:hanging="179"/>
        <w:spacing w:after="0" w:line="274" w:lineRule="auto"/>
        <w:tabs>
          <w:tab w:leader="none" w:pos="6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163" w:lineRule="exact"/>
        <w:rPr>
          <w:rFonts w:ascii="Courier New" w:cs="Courier New" w:eastAsia="Courier New" w:hAnsi="Courier New"/>
          <w:sz w:val="14"/>
          <w:szCs w:val="14"/>
          <w:color w:val="auto"/>
        </w:rPr>
      </w:pPr>
    </w:p>
    <w:p>
      <w:pPr>
        <w:ind w:left="640" w:right="2879" w:hanging="179"/>
        <w:spacing w:after="0" w:line="270" w:lineRule="auto"/>
        <w:tabs>
          <w:tab w:leader="none" w:pos="64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that are not reflected in the AT&amp;T Broadband Group balance sheet or the AT&amp;T Communications balance sheet, in each case dated as of</w:t>
      </w:r>
    </w:p>
    <w:p>
      <w:pPr>
        <w:spacing w:after="0" w:line="1" w:lineRule="exact"/>
        <w:rPr>
          <w:sz w:val="20"/>
          <w:szCs w:val="20"/>
          <w:color w:val="auto"/>
        </w:rPr>
      </w:pPr>
    </w:p>
    <w:p>
      <w:pPr>
        <w:ind w:left="640" w:right="2879"/>
        <w:spacing w:after="0" w:line="235" w:lineRule="auto"/>
        <w:rPr>
          <w:sz w:val="20"/>
          <w:szCs w:val="20"/>
          <w:color w:val="auto"/>
        </w:rPr>
      </w:pPr>
      <w:r>
        <w:rPr>
          <w:rFonts w:ascii="Courier New" w:cs="Courier New" w:eastAsia="Courier New" w:hAnsi="Courier New"/>
          <w:sz w:val="16"/>
          <w:szCs w:val="16"/>
          <w:color w:val="auto"/>
        </w:rPr>
        <w:t>December 31, 2000, or specifically assigned to AT&amp;T's broadband business or AT&amp;T's communications business are assigned to the business to which they primarily relate.</w:t>
      </w:r>
    </w:p>
    <w:p>
      <w:pPr>
        <w:ind w:left="3620"/>
        <w:spacing w:after="0" w:line="237" w:lineRule="auto"/>
        <w:rPr>
          <w:sz w:val="20"/>
          <w:szCs w:val="20"/>
          <w:color w:val="auto"/>
        </w:rPr>
      </w:pPr>
      <w:r>
        <w:rPr>
          <w:rFonts w:ascii="Courier New" w:cs="Courier New" w:eastAsia="Courier New" w:hAnsi="Courier New"/>
          <w:sz w:val="16"/>
          <w:szCs w:val="16"/>
          <w:color w:val="auto"/>
        </w:rPr>
        <w:t>V-16</w:t>
      </w:r>
    </w:p>
    <w:p>
      <w:pPr>
        <w:sectPr>
          <w:pgSz w:w="11900" w:h="16838" w:orient="portrait"/>
          <w:cols w:equalWidth="0" w:num="1">
            <w:col w:w="10219"/>
          </w:cols>
          <w:pgMar w:left="240" w:top="649"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6"/>
          <w:szCs w:val="16"/>
          <w:color w:val="auto"/>
        </w:rPr>
        <w:t>THE AT&amp;T BROADBAND SPIN-OFF</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200" w:lineRule="exact"/>
        <w:rPr>
          <w:sz w:val="20"/>
          <w:szCs w:val="20"/>
          <w:color w:val="auto"/>
        </w:rPr>
      </w:pP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receive in uncertificated form the shares of AT&amp;T Comcast common stock into which their shares of AT&amp;T Broadband common stock were converted, and cash in lieu of fractional shares, as described under "-- The Merger Agreement -- Exchange of Shares."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THE SEPARATION AND THE AT&amp;T BROADBAND SPIN-OFF</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 OF INTRACOMPANY DEBT</w:t>
      </w:r>
    </w:p>
    <w:p>
      <w:pPr>
        <w:spacing w:after="0" w:line="362" w:lineRule="exact"/>
        <w:rPr>
          <w:sz w:val="20"/>
          <w:szCs w:val="20"/>
          <w:color w:val="auto"/>
        </w:rPr>
      </w:pPr>
    </w:p>
    <w:p>
      <w:pPr>
        <w:ind w:right="3059" w:firstLine="465"/>
        <w:spacing w:after="0" w:line="270" w:lineRule="auto"/>
        <w:rPr>
          <w:sz w:val="20"/>
          <w:szCs w:val="20"/>
          <w:color w:val="auto"/>
        </w:rPr>
      </w:pPr>
      <w:r>
        <w:rPr>
          <w:rFonts w:ascii="Courier New" w:cs="Courier New" w:eastAsia="Courier New" w:hAnsi="Courier New"/>
          <w:sz w:val="14"/>
          <w:szCs w:val="14"/>
          <w:color w:val="auto"/>
        </w:rPr>
        <w:t>AT&amp;T Broadband has agreed to pay to AT&amp;T at the completion of the AT&amp;T Comcast transaction an amount equal to the amount of debt that it or any AT&amp;T Broadband subsidiary owes to AT&amp;T or any AT&amp;T subsidiary, other than AT&amp;T Broadband or any AT&amp;T Broadband subsidiary, in exchange for a contribution of such debt to AT&amp;T Broadband's capital and for the contribution of the AT&amp;T Broadband business. As described under "-- The Merger</w:t>
      </w:r>
    </w:p>
    <w:p>
      <w:pPr>
        <w:spacing w:after="0" w:line="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Agreement -- Covenants -- Interim Finance Committee," Comcast has agreed to arrange for the financing necessary to permit AT&amp;T Broadband to repay debt owed by AT&amp;T Broadband and its subsidiaries to AT&amp;T and its subsidiaries, other than AT&amp;T Broadband and its subsidiaries. On May 3, 2002, AT&amp;T Broadband and AT&amp;T Comcast entered into definitive credit agreements arranged by Comcast with a syndicate of lenders providing for the financing that is anticipated to be necessary to repay this intracompany debt, which as of December 31, 2001, was $3.96 billion. Absent additional deleveraging activities, it is expected that this figure will grow to fund capital expenditures, operations and third party debt maturities and redemptions through the completion of the AT&amp;T Comcast transaction. See "Summary and Overview of the Transactions -- Risk</w:t>
      </w:r>
    </w:p>
    <w:p>
      <w:pPr>
        <w:spacing w:after="0" w:line="16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Factors -- Risk Factors Relating to the AT&amp;T Comcast Transaction -- AT&amp;T Comcast and its Subsidiaries May Have Difficulty Obtaining Necessary Financing At All or on Terms Acceptable to it."</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has agreed to repay at the completion of the AT&amp;T Comcast transaction any debt that it or any of its subsidiaries, other than AT&amp;T Broadband or any AT&amp;T Broadband subsidiary, owes to AT&amp;T Broadband or any AT&amp;T Broadband subsidiary.</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POST-SPIN-OFF TRANSACTIONS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w:t>
      </w:r>
    </w:p>
    <w:p>
      <w:pPr>
        <w:ind w:left="3620"/>
        <w:spacing w:after="0" w:line="238" w:lineRule="auto"/>
        <w:rPr>
          <w:sz w:val="20"/>
          <w:szCs w:val="20"/>
          <w:color w:val="auto"/>
        </w:rPr>
      </w:pPr>
      <w:r>
        <w:rPr>
          <w:rFonts w:ascii="Courier New" w:cs="Courier New" w:eastAsia="Courier New" w:hAnsi="Courier New"/>
          <w:sz w:val="16"/>
          <w:szCs w:val="16"/>
          <w:color w:val="auto"/>
        </w:rPr>
        <w:t>V-17</w:t>
      </w:r>
    </w:p>
    <w:p>
      <w:pPr>
        <w:sectPr>
          <w:pgSz w:w="11900" w:h="16838" w:orient="portrait"/>
          <w:cols w:equalWidth="0" w:num="1">
            <w:col w:w="10219"/>
          </w:cols>
          <w:pgMar w:left="240" w:top="648" w:right="1440" w:bottom="1440" w:gutter="0" w:footer="0" w:header="0"/>
        </w:sectPr>
      </w:pPr>
    </w:p>
    <w:bookmarkStart w:id="155" w:name="page156"/>
    <w:bookmarkEnd w:id="155"/>
    <w:p>
      <w:pPr>
        <w:jc w:val="both"/>
        <w:ind w:right="2779"/>
        <w:spacing w:after="0" w:line="235" w:lineRule="auto"/>
        <w:rPr>
          <w:sz w:val="20"/>
          <w:szCs w:val="20"/>
          <w:color w:val="auto"/>
        </w:rPr>
      </w:pPr>
      <w:r>
        <w:rPr>
          <w:rFonts w:ascii="Courier New" w:cs="Courier New" w:eastAsia="Courier New" w:hAnsi="Courier New"/>
          <w:sz w:val="16"/>
          <w:szCs w:val="16"/>
          <w:color w:val="auto"/>
        </w:rPr>
        <w:t>income tax purposes to AT&amp;T, AT&amp;T affiliates and AT&amp;T shareholders in connection with the separation and the AT&amp;T Broadband spin-off may be limited for a period of 25 months following the AT&amp;T Broadband spin-off.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DISPOSITION OF TIME WARNER ENTERTAINMENT INTEREST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36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If the Time Warner Entertainment interest has not been fully disposed of within 54 months of the completion of the AT&amp;T Comcast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 COMPLETION OF THE SEPARATION AND THE AT&amp;T BROADBAND SPIN-OFF</w:t>
      </w:r>
    </w:p>
    <w:p>
      <w:pPr>
        <w:spacing w:after="0" w:line="199"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obligations of AT&amp;T to complete the separation and the AT&amp;T Broadband spin-off are subject to the satisfaction or waiver, to the extent permissible, of certain conditions, including:</w:t>
      </w:r>
    </w:p>
    <w:p>
      <w:pPr>
        <w:spacing w:after="0" w:line="183" w:lineRule="exact"/>
        <w:rPr>
          <w:sz w:val="20"/>
          <w:szCs w:val="20"/>
          <w:color w:val="auto"/>
        </w:rPr>
      </w:pPr>
    </w:p>
    <w:p>
      <w:pPr>
        <w:ind w:left="640" w:right="2779" w:hanging="179"/>
        <w:spacing w:after="0" w:line="236" w:lineRule="auto"/>
        <w:tabs>
          <w:tab w:leader="none" w:pos="64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185"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legal prohibition on the separation or the AT&amp;T Broadband spin-off;</w:t>
      </w:r>
    </w:p>
    <w:p>
      <w:pPr>
        <w:spacing w:after="0" w:line="35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AT&amp;T Broadband spin-off by AT&amp;T shareholders; and</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640" w:right="3159" w:hanging="179"/>
        <w:spacing w:after="0" w:line="276" w:lineRule="auto"/>
        <w:tabs>
          <w:tab w:leader="none" w:pos="6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of all of the other conditions to the mergers specified under "-- The Merger Agreement -- Conditions to the Completion of the Mergers" other than the condition that the separation and the AT&amp;T Broadband spin-off have been completed and other than the additional conditions to Comcast's obligations to effect the mergers.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MUTUAL RELEASE; INDEMNIFICATION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Indemnification by AT&amp;T. After completion of the AT&amp;T Broadband spin-off, AT&amp;T will indemnify AT&amp;T Broadband from any and all liabilities relating to, arising out of or resulting from any of the following:</w:t>
      </w:r>
    </w:p>
    <w:p>
      <w:pPr>
        <w:spacing w:after="0" w:line="183" w:lineRule="exact"/>
        <w:rPr>
          <w:sz w:val="20"/>
          <w:szCs w:val="20"/>
          <w:color w:val="auto"/>
        </w:rPr>
      </w:pPr>
    </w:p>
    <w:p>
      <w:pPr>
        <w:jc w:val="both"/>
        <w:ind w:left="640" w:right="2779" w:hanging="179"/>
        <w:spacing w:after="0" w:line="235" w:lineRule="auto"/>
        <w:tabs>
          <w:tab w:leader="none" w:pos="64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of its subsidiaries or any other person to pay any liabilities, or perform under any contracts, of AT&amp;T's communications business;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communications business; 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V-18</w:t>
      </w:r>
    </w:p>
    <w:p>
      <w:pPr>
        <w:sectPr>
          <w:pgSz w:w="11900" w:h="16838" w:orient="portrait"/>
          <w:cols w:equalWidth="0" w:num="1">
            <w:col w:w="10219"/>
          </w:cols>
          <w:pgMar w:left="240" w:top="654" w:right="1440" w:bottom="1440" w:gutter="0" w:footer="0" w:header="0"/>
        </w:sectPr>
      </w:pPr>
    </w:p>
    <w:bookmarkStart w:id="156" w:name="page157"/>
    <w:bookmarkEnd w:id="156"/>
    <w:p>
      <w:pPr>
        <w:ind w:left="640" w:right="3159" w:hanging="179"/>
        <w:spacing w:after="0" w:line="234" w:lineRule="auto"/>
        <w:tabs>
          <w:tab w:leader="none" w:pos="64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w:t>
      </w:r>
    </w:p>
    <w:p>
      <w:pPr>
        <w:spacing w:after="0" w:line="362"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Indemnification by AT&amp;T Broadband. After completion of the AT&amp;T Broadband spin-off, AT&amp;T Broadband will indemnify AT&amp;T from any and all liabilities relating to, arising out of or resulting from any of the following:</w:t>
      </w:r>
    </w:p>
    <w:p>
      <w:pPr>
        <w:spacing w:after="0" w:line="200" w:lineRule="exact"/>
        <w:rPr>
          <w:sz w:val="20"/>
          <w:szCs w:val="20"/>
          <w:color w:val="auto"/>
        </w:rPr>
      </w:pPr>
    </w:p>
    <w:p>
      <w:pPr>
        <w:spacing w:after="0" w:line="312" w:lineRule="exact"/>
        <w:rPr>
          <w:sz w:val="20"/>
          <w:szCs w:val="20"/>
          <w:color w:val="auto"/>
        </w:rPr>
      </w:pPr>
    </w:p>
    <w:p>
      <w:pPr>
        <w:ind w:left="640" w:right="2879" w:hanging="179"/>
        <w:spacing w:after="0" w:line="235" w:lineRule="auto"/>
        <w:tabs>
          <w:tab w:leader="none" w:pos="6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Broadband or any of its subsidiaries or any other person to pay any liabilities, or perform under any contracts, of AT&amp;T's broadband business;</w:t>
      </w:r>
    </w:p>
    <w:p>
      <w:pPr>
        <w:spacing w:after="0" w:line="355"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broadband business;</w:t>
      </w:r>
    </w:p>
    <w:p>
      <w:pPr>
        <w:spacing w:after="0" w:line="182"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 Broadband; and</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Microsoft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162"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Other Indemnification. Subject to the next sentence,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 AT&amp;T will indemnify AT&amp;T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V-19</w:t>
      </w:r>
    </w:p>
    <w:p>
      <w:pPr>
        <w:sectPr>
          <w:pgSz w:w="11900" w:h="16838" w:orient="portrait"/>
          <w:cols w:equalWidth="0" w:num="1">
            <w:col w:w="10219"/>
          </w:cols>
          <w:pgMar w:left="240" w:top="654" w:right="1440" w:bottom="1440" w:gutter="0" w:footer="0" w:header="0"/>
        </w:sectPr>
      </w:pPr>
    </w:p>
    <w:bookmarkStart w:id="157" w:name="page158"/>
    <w:bookmarkEnd w:id="157"/>
    <w:p>
      <w:pPr>
        <w:ind w:right="2779"/>
        <w:spacing w:after="0" w:line="234" w:lineRule="auto"/>
        <w:rPr>
          <w:sz w:val="20"/>
          <w:szCs w:val="20"/>
          <w:color w:val="auto"/>
        </w:rPr>
      </w:pPr>
      <w:r>
        <w:rPr>
          <w:rFonts w:ascii="Courier New" w:cs="Courier New" w:eastAsia="Courier New" w:hAnsi="Courier New"/>
          <w:sz w:val="16"/>
          <w:szCs w:val="16"/>
          <w:color w:val="auto"/>
        </w:rPr>
        <w:t>reverse stock split proposal or any AT&amp;T 2002 annual meeting proposal other than the AT&amp;T transaction proposal or the AT&amp;T Comcast charter proposal.</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separation and distribution agreement may be terminated by AT&amp;T if the merger agreement has terminated.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 AND WAIVERS</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Any provision of the separation and distribution agreement may be amended or waived prior to the completion of the AT&amp;T Comcast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V-20</w:t>
      </w:r>
    </w:p>
    <w:p>
      <w:pPr>
        <w:sectPr>
          <w:pgSz w:w="11900" w:h="16838" w:orient="portrait"/>
          <w:cols w:equalWidth="0" w:num="1">
            <w:col w:w="10219"/>
          </w:cols>
          <w:pgMar w:left="240" w:top="833" w:right="1440" w:bottom="1440" w:gutter="0" w:footer="0" w:header="0"/>
        </w:sectPr>
      </w:pPr>
    </w:p>
    <w:bookmarkStart w:id="158" w:name="page159"/>
    <w:bookmarkEnd w:id="158"/>
    <w:p>
      <w:pPr>
        <w:ind w:left="2700"/>
        <w:spacing w:after="0"/>
        <w:rPr>
          <w:sz w:val="20"/>
          <w:szCs w:val="20"/>
          <w:color w:val="auto"/>
        </w:rPr>
      </w:pPr>
      <w:r>
        <w:rPr>
          <w:rFonts w:ascii="Courier New" w:cs="Courier New" w:eastAsia="Courier New" w:hAnsi="Courier New"/>
          <w:sz w:val="16"/>
          <w:szCs w:val="16"/>
          <w:color w:val="auto"/>
        </w:rPr>
        <w:t>THE SUPPORT AGREEMENT</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voting power. The following summary of the support agreement, as amended, is qualified in its entirety by reference to the complete text of the support agreement, as amended, which is incorporated by reference and attached as an exhibit to the registration statement in which this document is included.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Sural has agreed to vote the Comcast Shares:</w:t>
      </w:r>
    </w:p>
    <w:p>
      <w:pPr>
        <w:spacing w:after="0" w:line="362" w:lineRule="exact"/>
        <w:rPr>
          <w:sz w:val="20"/>
          <w:szCs w:val="20"/>
          <w:color w:val="auto"/>
        </w:rPr>
      </w:pPr>
    </w:p>
    <w:p>
      <w:pPr>
        <w:ind w:left="640" w:right="3059" w:hanging="179"/>
        <w:spacing w:after="0" w:line="234" w:lineRule="auto"/>
        <w:tabs>
          <w:tab w:leader="none" w:pos="6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the Comcast transaction proposal, the AT&amp;T Comcast charter proposal and the preferred structure proposal;</w:t>
      </w:r>
    </w:p>
    <w:p>
      <w:pPr>
        <w:spacing w:after="0" w:line="362" w:lineRule="exact"/>
        <w:rPr>
          <w:rFonts w:ascii="Courier New" w:cs="Courier New" w:eastAsia="Courier New" w:hAnsi="Courier New"/>
          <w:sz w:val="16"/>
          <w:szCs w:val="16"/>
          <w:color w:val="auto"/>
        </w:rPr>
      </w:pPr>
    </w:p>
    <w:p>
      <w:pPr>
        <w:ind w:left="640" w:right="2959" w:hanging="179"/>
        <w:spacing w:after="0" w:line="236" w:lineRule="auto"/>
        <w:tabs>
          <w:tab w:leader="none" w:pos="6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182"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relating to the consummation of the transactions contemplated by the merger agreement with respect to which Sural may be entitled to vote; and</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other matter that would reasonably be expected to prevent, interfere with or delay consummation of the transactions contemplated by 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362"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Dispositions Prior to Completion of the AT&amp;T Comcast Transaction. Sural has agreed that prior to the completion of the AT&amp;T Comcast transaction it will not transfer ownership of any of the Comcast Shares, except to certain permitted transferees who agree to be bound by the same transfer restrictions.</w:t>
      </w:r>
    </w:p>
    <w:p>
      <w:pPr>
        <w:spacing w:after="0" w:line="33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V-21</w:t>
      </w:r>
    </w:p>
    <w:p>
      <w:pPr>
        <w:sectPr>
          <w:pgSz w:w="11900" w:h="16838" w:orient="portrait"/>
          <w:cols w:equalWidth="0" w:num="1">
            <w:col w:w="10219"/>
          </w:cols>
          <w:pgMar w:left="240" w:top="648" w:right="1440" w:bottom="1440" w:gutter="0" w:footer="0" w:header="0"/>
        </w:sectPr>
      </w:pPr>
    </w:p>
    <w:bookmarkStart w:id="159" w:name="page160"/>
    <w:bookmarkEnd w:id="159"/>
    <w:p>
      <w:pPr>
        <w:ind w:right="2879"/>
        <w:spacing w:after="0" w:line="274" w:lineRule="auto"/>
        <w:rPr>
          <w:sz w:val="20"/>
          <w:szCs w:val="20"/>
          <w:color w:val="auto"/>
        </w:rPr>
      </w:pPr>
      <w:r>
        <w:rPr>
          <w:rFonts w:ascii="Courier New" w:cs="Courier New" w:eastAsia="Courier New" w:hAnsi="Courier New"/>
          <w:sz w:val="14"/>
          <w:szCs w:val="14"/>
          <w:color w:val="auto"/>
        </w:rPr>
        <w:t>by Sural, or, if higher, any of the shares of any other class of AT&amp;T Comcast common stock and (2) is approved by the disinterested holders of AT&amp;T Comcast's voting stock. Following the tenth anniversary of the completion of the AT&amp;T Comcast transaction, subject to applicable law, holders of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340"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Sural has also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Each permitted transferee of any of the shares of AT&amp;T Comcast Class B common stock will also be required to agree, as a condition to such transfer, to the voting obligations described in the three preceding paragraphs.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ENFORCEMENT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V-22</w:t>
      </w:r>
    </w:p>
    <w:p>
      <w:pPr>
        <w:sectPr>
          <w:pgSz w:w="11900" w:h="16838" w:orient="portrait"/>
          <w:cols w:equalWidth="0" w:num="1">
            <w:col w:w="10219"/>
          </w:cols>
          <w:pgMar w:left="240" w:top="833" w:right="1440" w:bottom="1440" w:gutter="0" w:footer="0" w:header="0"/>
        </w:sectPr>
      </w:pPr>
    </w:p>
    <w:bookmarkStart w:id="160" w:name="page161"/>
    <w:bookmarkEnd w:id="160"/>
    <w:p>
      <w:pPr>
        <w:jc w:val="both"/>
        <w:ind w:right="3159"/>
        <w:spacing w:after="0" w:line="235" w:lineRule="auto"/>
        <w:rPr>
          <w:sz w:val="20"/>
          <w:szCs w:val="20"/>
          <w:color w:val="auto"/>
        </w:rPr>
      </w:pPr>
      <w:r>
        <w:rPr>
          <w:rFonts w:ascii="Courier New" w:cs="Courier New" w:eastAsia="Courier New" w:hAnsi="Courier New"/>
          <w:sz w:val="16"/>
          <w:szCs w:val="16"/>
          <w:color w:val="auto"/>
        </w:rPr>
        <w:t>descendant, aunt, uncle, cousin, other close relative of Brian L. Roberts or their respective spouses will not be considered a disinterested, independent person.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185" w:lineRule="exact"/>
        <w:rPr>
          <w:sz w:val="20"/>
          <w:szCs w:val="20"/>
          <w:color w:val="auto"/>
        </w:rPr>
      </w:pPr>
    </w:p>
    <w:p>
      <w:pPr>
        <w:ind w:left="640" w:right="2879" w:hanging="179"/>
        <w:spacing w:after="0" w:line="236" w:lineRule="auto"/>
        <w:tabs>
          <w:tab w:leader="none" w:pos="64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pacing w:after="0" w:line="183"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 majority of the votes cast by holders of all of the classes of AT&amp;T Comcast capital stock entitled to vote, other than the AT&amp;T Comcast Class B common stock and any other voting shares of AT&amp;T Comcast owned by Brian L. Roberts, Sural or any permitted transferee.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362"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The support agreement terminates on the earlier to occur of (1) one day after the tenth anniversary of the completion of the AT&amp;T Comcast transaction and (2) any termination of the merger agreement.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V-23</w:t>
      </w:r>
    </w:p>
    <w:p>
      <w:pPr>
        <w:sectPr>
          <w:pgSz w:w="11900" w:h="16838" w:orient="portrait"/>
          <w:cols w:equalWidth="0" w:num="1">
            <w:col w:w="10219"/>
          </w:cols>
          <w:pgMar w:left="240" w:top="655" w:right="1440" w:bottom="1440" w:gutter="0" w:footer="0" w:header="0"/>
        </w:sectPr>
      </w:pPr>
    </w:p>
    <w:bookmarkStart w:id="161" w:name="page162"/>
    <w:bookmarkEnd w:id="161"/>
    <w:p>
      <w:pPr>
        <w:jc w:val="center"/>
        <w:ind w:right="2779"/>
        <w:spacing w:after="0"/>
        <w:rPr>
          <w:sz w:val="20"/>
          <w:szCs w:val="20"/>
          <w:color w:val="auto"/>
        </w:rPr>
      </w:pPr>
      <w:r>
        <w:rPr>
          <w:rFonts w:ascii="Courier New" w:cs="Courier New" w:eastAsia="Courier New" w:hAnsi="Courier New"/>
          <w:sz w:val="16"/>
          <w:szCs w:val="16"/>
          <w:color w:val="auto"/>
        </w:rPr>
        <w:t>THE EXCHANGE AGREEMENT AND INSTRUMENT OF ADMISSION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document is included.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QUIPS EXCHANGE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Exchange. In connection with the AT&amp;T Broadband spin-off, Microsoft has agreed to exchange the QUIPS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and its affiliates will not hold more than 4.95% of AT&amp;T Comcast's voting power as a result of the AT&amp;T Comcast transaction, Microsoft has agreed to accept shares of the non-voting AT&amp;T Comcast Class A Special common stock in the AT&amp;T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AT&amp;T Broadband merger for shares of voting AT&amp;T Comcast common stock provided that its voting interest in AT&amp;T Comcast does not exceed 4.95% after the exchange.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INTERNET ACCESS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AT&amp;T Broadband has entered into an access agreement with each of Earthlink, Internet Central and Connected Data Systems,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Each of Comcast, Microsoft, AT&amp;T and AT&amp;T Comcast has undertaken certain covenants in the exchange agreement. The following summarizes the more significant of these covenants.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w:t>
      </w:r>
    </w:p>
    <w:p>
      <w:pPr>
        <w:ind w:left="3620"/>
        <w:spacing w:after="0" w:line="237" w:lineRule="auto"/>
        <w:rPr>
          <w:sz w:val="20"/>
          <w:szCs w:val="20"/>
          <w:color w:val="auto"/>
        </w:rPr>
      </w:pPr>
      <w:r>
        <w:rPr>
          <w:rFonts w:ascii="Courier New" w:cs="Courier New" w:eastAsia="Courier New" w:hAnsi="Courier New"/>
          <w:sz w:val="16"/>
          <w:szCs w:val="16"/>
          <w:color w:val="auto"/>
        </w:rPr>
        <w:t>V-24</w:t>
      </w:r>
    </w:p>
    <w:p>
      <w:pPr>
        <w:sectPr>
          <w:pgSz w:w="11900" w:h="16838" w:orient="portrait"/>
          <w:cols w:equalWidth="0" w:num="1">
            <w:col w:w="10219"/>
          </w:cols>
          <w:pgMar w:left="240" w:top="648" w:right="1440" w:bottom="1440" w:gutter="0" w:footer="0" w:header="0"/>
        </w:sectPr>
      </w:pPr>
    </w:p>
    <w:bookmarkStart w:id="162" w:name="page163"/>
    <w:bookmarkEnd w:id="162"/>
    <w:p>
      <w:pPr>
        <w:ind w:right="2879"/>
        <w:spacing w:after="0" w:line="236" w:lineRule="auto"/>
        <w:rPr>
          <w:sz w:val="20"/>
          <w:szCs w:val="20"/>
          <w:color w:val="auto"/>
        </w:rPr>
      </w:pPr>
      <w:r>
        <w:rPr>
          <w:rFonts w:ascii="Courier New" w:cs="Courier New" w:eastAsia="Courier New" w:hAnsi="Courier New"/>
          <w:sz w:val="16"/>
          <w:szCs w:val="16"/>
          <w:color w:val="auto"/>
        </w:rPr>
        <w:t>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AT&amp;T Broadband or AT&amp;T Comcast shareholders.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COMPLETION OF THE MICROSOFT TRANSACTION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Conditions to the Obligations of Microsoft. The obligations of Microsoft to complete the Microsoft transaction are subject to the satisfaction or waiver, to the extent permissible, of the following conditions:</w:t>
      </w:r>
    </w:p>
    <w:p>
      <w:pPr>
        <w:spacing w:after="0" w:line="183" w:lineRule="exact"/>
        <w:rPr>
          <w:sz w:val="20"/>
          <w:szCs w:val="20"/>
          <w:color w:val="auto"/>
        </w:rPr>
      </w:pPr>
    </w:p>
    <w:p>
      <w:pPr>
        <w:ind w:left="640" w:right="2959" w:hanging="179"/>
        <w:spacing w:after="0" w:line="234"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Microsoft transaction or the mergers;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but not waiver, of the condition to the mergers that there has been no Material Adverse Effect with respect to AT&amp;T's broadband business;</w:t>
      </w:r>
    </w:p>
    <w:p>
      <w:pPr>
        <w:spacing w:after="0" w:line="183" w:lineRule="exact"/>
        <w:rPr>
          <w:rFonts w:ascii="Courier New" w:cs="Courier New" w:eastAsia="Courier New" w:hAnsi="Courier New"/>
          <w:sz w:val="16"/>
          <w:szCs w:val="16"/>
          <w:color w:val="auto"/>
        </w:rPr>
      </w:pPr>
    </w:p>
    <w:p>
      <w:pPr>
        <w:jc w:val="both"/>
        <w:ind w:left="640" w:right="2879" w:hanging="179"/>
        <w:spacing w:after="0" w:line="235"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AT&amp;T and AT&amp;T Comcast contained in the exchange agreement or made pursuant to the exchange agreement;</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AT&amp;T and AT&amp;T Comcast of all of their respective obligations under the exchange agreement;</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AT&amp;T and Comcast of opinions of counsel relating to various corporate matters; and</w:t>
      </w:r>
    </w:p>
    <w:p>
      <w:pPr>
        <w:spacing w:after="0" w:line="183"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completion of the AT&amp;T Broadband spin-off, AT&amp;T Broadband holds substantially all of the assets and liabilities of AT&amp;T's broadband business.</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155" w:lineRule="exact"/>
        <w:rPr>
          <w:sz w:val="20"/>
          <w:szCs w:val="20"/>
          <w:color w:val="auto"/>
        </w:rPr>
      </w:pPr>
    </w:p>
    <w:p>
      <w:pPr>
        <w:jc w:val="both"/>
        <w:ind w:left="640" w:right="3719" w:hanging="179"/>
        <w:spacing w:after="0" w:line="295" w:lineRule="auto"/>
        <w:tabs>
          <w:tab w:leader="none" w:pos="6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satisfaction or waiver of all conditions to the mergers and the reasonable satisfaction of Comcast that the mergers will occur;</w:t>
      </w:r>
    </w:p>
    <w:p>
      <w:pPr>
        <w:spacing w:after="0" w:line="146" w:lineRule="exact"/>
        <w:rPr>
          <w:rFonts w:ascii="Courier New" w:cs="Courier New" w:eastAsia="Courier New" w:hAnsi="Courier New"/>
          <w:sz w:val="14"/>
          <w:szCs w:val="14"/>
          <w:color w:val="auto"/>
        </w:rPr>
      </w:pPr>
    </w:p>
    <w:p>
      <w:pPr>
        <w:ind w:left="640" w:right="3239" w:hanging="179"/>
        <w:spacing w:after="0" w:line="234" w:lineRule="auto"/>
        <w:tabs>
          <w:tab w:leader="none" w:pos="64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Microsoft contained in the exchange agreement;</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Microsoft of all of its obligations under the exchange agreement; and</w:t>
      </w:r>
    </w:p>
    <w:p>
      <w:pPr>
        <w:spacing w:after="0" w:line="183"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Microsoft of an opinion of counsel relating to various corporate matters.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V-25</w:t>
      </w:r>
    </w:p>
    <w:p>
      <w:pPr>
        <w:sectPr>
          <w:pgSz w:w="11900" w:h="16838" w:orient="portrait"/>
          <w:cols w:equalWidth="0" w:num="1">
            <w:col w:w="10219"/>
          </w:cols>
          <w:pgMar w:left="240" w:top="654"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exchange agreement may be terminated by either Comcast or Microsoft in any of the following circumstances:</w:t>
      </w:r>
    </w:p>
    <w:p>
      <w:pPr>
        <w:spacing w:after="0" w:line="177" w:lineRule="exact"/>
        <w:rPr>
          <w:sz w:val="20"/>
          <w:szCs w:val="20"/>
          <w:color w:val="auto"/>
        </w:rPr>
      </w:pPr>
    </w:p>
    <w:p>
      <w:pPr>
        <w:ind w:left="640" w:hanging="179"/>
        <w:spacing w:after="0"/>
        <w:tabs>
          <w:tab w:leader="none" w:pos="64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has been terminated;</w:t>
      </w:r>
    </w:p>
    <w:p>
      <w:pPr>
        <w:spacing w:after="0" w:line="182"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 or regulation makes completion of the Microsoft transaction illegal or a permanent injunction prohibiting completion of the Microsoft transaction is entered; or</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completed by March 1, 2003.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TECHNOLOGY AGREEMENT</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V-26</w:t>
      </w:r>
    </w:p>
    <w:p>
      <w:pPr>
        <w:sectPr>
          <w:pgSz w:w="11900" w:h="16838" w:orient="portrait"/>
          <w:cols w:equalWidth="0" w:num="1">
            <w:col w:w="10219"/>
          </w:cols>
          <w:pgMar w:left="240" w:top="649" w:right="1440" w:bottom="1440" w:gutter="0" w:footer="0" w:header="0"/>
        </w:sectPr>
      </w:pPr>
    </w:p>
    <w:bookmarkStart w:id="164" w:name="page165"/>
    <w:bookmarkEnd w:id="164"/>
    <w:p>
      <w:pPr>
        <w:jc w:val="center"/>
        <w:ind w:right="2879"/>
        <w:spacing w:after="0"/>
        <w:rPr>
          <w:sz w:val="20"/>
          <w:szCs w:val="20"/>
          <w:color w:val="auto"/>
        </w:rPr>
      </w:pPr>
      <w:r>
        <w:rPr>
          <w:rFonts w:ascii="Courier New" w:cs="Courier New" w:eastAsia="Courier New" w:hAnsi="Courier New"/>
          <w:sz w:val="16"/>
          <w:szCs w:val="16"/>
          <w:color w:val="auto"/>
        </w:rPr>
        <w:t>THE TAX SHARING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GENERAL</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SPIN-OFF</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and AT&amp;T Broadband have agreed that taxes related to intercompany transactions that are triggered by the AT&amp;T Broadband spin-off will be generally allocated to AT&amp;T Broadband.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NON-INCOME TAX LIABILITIES</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ADJUSTMENTS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POST-SPIN-OFF TAX ATTRIBUTES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 AND WAIVERS</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V-27</w:t>
      </w:r>
    </w:p>
    <w:p>
      <w:pPr>
        <w:sectPr>
          <w:pgSz w:w="11900" w:h="16838" w:orient="portrait"/>
          <w:cols w:equalWidth="0" w:num="1">
            <w:col w:w="10219"/>
          </w:cols>
          <w:pgMar w:left="240" w:top="648" w:right="1440" w:bottom="1440" w:gutter="0" w:footer="0" w:header="0"/>
        </w:sectPr>
      </w:pPr>
    </w:p>
    <w:bookmarkStart w:id="165" w:name="page166"/>
    <w:bookmarkEnd w:id="165"/>
    <w:p>
      <w:pPr>
        <w:ind w:left="2600"/>
        <w:spacing w:after="0"/>
        <w:rPr>
          <w:sz w:val="20"/>
          <w:szCs w:val="20"/>
          <w:color w:val="auto"/>
        </w:rPr>
      </w:pPr>
      <w:r>
        <w:rPr>
          <w:rFonts w:ascii="Courier New" w:cs="Courier New" w:eastAsia="Courier New" w:hAnsi="Courier New"/>
          <w:sz w:val="16"/>
          <w:szCs w:val="16"/>
          <w:color w:val="auto"/>
        </w:rPr>
        <w:t>THE ANCILLARY AGREEMENTS</w:t>
      </w:r>
    </w:p>
    <w:p>
      <w:pPr>
        <w:spacing w:after="0" w:line="362"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In addition to the other agreements described in this section, AT&amp;T and AT&amp;T Broadband have entered into various other commercial agreements in connection with the AT&amp;T Comcast transaction. A brief summary of these agreements follows:</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SERVICE AGREEMENTS.</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AT&amp;T and AT&amp;T Broadband have entered into four principal network service agreements as follows.</w:t>
      </w:r>
    </w:p>
    <w:p>
      <w:pPr>
        <w:spacing w:after="0" w:line="362" w:lineRule="exact"/>
        <w:rPr>
          <w:sz w:val="20"/>
          <w:szCs w:val="20"/>
          <w:color w:val="auto"/>
        </w:rPr>
      </w:pPr>
    </w:p>
    <w:p>
      <w:pPr>
        <w:ind w:left="640" w:right="2779" w:hanging="179"/>
        <w:spacing w:after="0" w:line="236" w:lineRule="auto"/>
        <w:tabs>
          <w:tab w:leader="none" w:pos="64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This agreement reflects the rates, terms and conditions on which AT&amp;T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3059" w:hanging="179"/>
        <w:spacing w:after="0" w:line="236" w:lineRule="auto"/>
        <w:tabs>
          <w:tab w:leader="none" w:pos="64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Local Network Connectivity Services Agreement. This agreement reflects the rates, terms and conditions on which AT&amp;T Business Services Group will provide certain local network connectivity services to AT&amp;T Broadband for use in providing local telephone services to AT&amp;T Broadband's subscribers. This agreement consists of two parts: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840" w:right="2879" w:hanging="286"/>
        <w:spacing w:after="0" w:line="279" w:lineRule="auto"/>
        <w:tabs>
          <w:tab w:leader="none" w:pos="8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capital lease from AT&amp;T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335" w:lineRule="exact"/>
        <w:rPr>
          <w:rFonts w:ascii="Courier New" w:cs="Courier New" w:eastAsia="Courier New" w:hAnsi="Courier New"/>
          <w:sz w:val="14"/>
          <w:szCs w:val="14"/>
          <w:color w:val="auto"/>
        </w:rPr>
      </w:pPr>
    </w:p>
    <w:p>
      <w:pPr>
        <w:ind w:left="840" w:right="2779" w:hanging="286"/>
        <w:spacing w:after="0" w:line="235" w:lineRule="auto"/>
        <w:tabs>
          <w:tab w:leader="none" w:pos="840"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184" w:lineRule="exact"/>
        <w:rPr>
          <w:rFonts w:ascii="Courier New" w:cs="Courier New" w:eastAsia="Courier New" w:hAnsi="Courier New"/>
          <w:sz w:val="16"/>
          <w:szCs w:val="16"/>
          <w:color w:val="auto"/>
        </w:rPr>
      </w:pPr>
    </w:p>
    <w:p>
      <w:pPr>
        <w:ind w:left="640" w:right="2879" w:hanging="179"/>
        <w:spacing w:after="0" w:line="273" w:lineRule="auto"/>
        <w:tabs>
          <w:tab w:leader="none" w:pos="6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63"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Interconnection and Intercarrier Compensation Term Sheet. This agreement, which has a five-year initial term commencing January 1, 2001, specifies the terms of interconnection of the parties' networks, and compensation for:</w:t>
      </w:r>
    </w:p>
    <w:p>
      <w:pPr>
        <w:spacing w:after="0" w:line="184" w:lineRule="exact"/>
        <w:rPr>
          <w:rFonts w:ascii="Courier New" w:cs="Courier New" w:eastAsia="Courier New" w:hAnsi="Courier New"/>
          <w:sz w:val="16"/>
          <w:szCs w:val="16"/>
          <w:color w:val="auto"/>
        </w:rPr>
      </w:pPr>
    </w:p>
    <w:p>
      <w:pPr>
        <w:ind w:left="840" w:right="2959" w:hanging="286"/>
        <w:spacing w:after="0" w:line="234" w:lineRule="auto"/>
        <w:tabs>
          <w:tab w:leader="none" w:pos="840"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origination or termination of interexchange traffic for the other party; and</w:t>
      </w:r>
    </w:p>
    <w:p>
      <w:pPr>
        <w:spacing w:after="0" w:line="177"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 local traffic between the parties' local customers.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High Speed Internet Services Binding Term Sheet. This agreement reflects the rates, terms and conditions on which AT&amp;T will provide specified processes, procedures and services to support AT&amp;T Broadband in its provision of broadband Internet services to AT&amp;T Broadband subscribers. This agreement has a four-year initial term commencing December 4, 2001.</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V-28</w:t>
      </w:r>
    </w:p>
    <w:p>
      <w:pPr>
        <w:sectPr>
          <w:pgSz w:w="11900" w:h="16838" w:orient="portrait"/>
          <w:cols w:equalWidth="0" w:num="1">
            <w:col w:w="10219"/>
          </w:cols>
          <w:pgMar w:left="240" w:top="648" w:right="1440" w:bottom="1440" w:gutter="0" w:footer="0" w:header="0"/>
        </w:sectPr>
      </w:pPr>
    </w:p>
    <w:bookmarkStart w:id="166" w:name="page167"/>
    <w:bookmarkEnd w:id="166"/>
    <w:p>
      <w:pPr>
        <w:ind w:right="2779" w:firstLine="465"/>
        <w:spacing w:after="0" w:line="274" w:lineRule="auto"/>
        <w:rPr>
          <w:sz w:val="20"/>
          <w:szCs w:val="20"/>
          <w:color w:val="auto"/>
        </w:rPr>
      </w:pPr>
      <w:r>
        <w:rPr>
          <w:rFonts w:ascii="Courier New" w:cs="Courier New" w:eastAsia="Courier New" w:hAnsi="Courier New"/>
          <w:sz w:val="14"/>
          <w:szCs w:val="14"/>
          <w:color w:val="auto"/>
        </w:rPr>
        <w:t>Other Agreements to be Executed. AT&amp;T and AT&amp;T Comcast will enter into a corporate name agreement immediately prior to the completion of the AT&amp;T Comcast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200" w:lineRule="exact"/>
        <w:rPr>
          <w:sz w:val="20"/>
          <w:szCs w:val="20"/>
          <w:color w:val="auto"/>
        </w:rPr>
      </w:pPr>
    </w:p>
    <w:p>
      <w:pPr>
        <w:spacing w:after="0" w:line="319" w:lineRule="exact"/>
        <w:rPr>
          <w:sz w:val="20"/>
          <w:szCs w:val="20"/>
          <w:color w:val="auto"/>
        </w:rPr>
      </w:pPr>
    </w:p>
    <w:p>
      <w:pPr>
        <w:jc w:val="both"/>
        <w:ind w:right="2779" w:firstLine="465"/>
        <w:spacing w:after="0" w:line="283" w:lineRule="auto"/>
        <w:rPr>
          <w:sz w:val="20"/>
          <w:szCs w:val="20"/>
          <w:color w:val="auto"/>
        </w:rPr>
      </w:pPr>
      <w:r>
        <w:rPr>
          <w:rFonts w:ascii="Courier New" w:cs="Courier New" w:eastAsia="Courier New" w:hAnsi="Courier New"/>
          <w:sz w:val="14"/>
          <w:szCs w:val="14"/>
          <w:color w:val="auto"/>
        </w:rPr>
        <w:t>Subject to the terms of the separation and distribution agreement, prior to the completion of the AT&amp;T Comcast transaction, AT&amp;T and AT&amp;T Broadband may also enter into other agreements in connection with the AT&amp;T Comcast transaction.</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V-29</w:t>
      </w:r>
    </w:p>
    <w:p>
      <w:pPr>
        <w:sectPr>
          <w:pgSz w:w="11900" w:h="16838" w:orient="portrait"/>
          <w:cols w:equalWidth="0" w:num="1">
            <w:col w:w="10219"/>
          </w:cols>
          <w:pgMar w:left="240" w:top="833" w:right="1440" w:bottom="1440" w:gutter="0" w:footer="0" w:header="0"/>
        </w:sectPr>
      </w:pPr>
    </w:p>
    <w:bookmarkStart w:id="167" w:name="page168"/>
    <w:bookmarkEnd w:id="167"/>
    <w:p>
      <w:pPr>
        <w:jc w:val="center"/>
        <w:ind w:right="2879"/>
        <w:spacing w:after="0"/>
        <w:rPr>
          <w:sz w:val="20"/>
          <w:szCs w:val="20"/>
          <w:color w:val="auto"/>
        </w:rPr>
      </w:pPr>
      <w:r>
        <w:rPr>
          <w:rFonts w:ascii="Courier New" w:cs="Courier New" w:eastAsia="Courier New" w:hAnsi="Courier New"/>
          <w:sz w:val="16"/>
          <w:szCs w:val="16"/>
          <w:color w:val="auto"/>
        </w:rPr>
        <w:t>CHAPTER SIX</w:t>
      </w:r>
    </w:p>
    <w:p>
      <w:pPr>
        <w:jc w:val="center"/>
        <w:ind w:right="2779"/>
        <w:spacing w:after="0" w:line="236" w:lineRule="auto"/>
        <w:rPr>
          <w:sz w:val="20"/>
          <w:szCs w:val="20"/>
          <w:color w:val="auto"/>
        </w:rPr>
      </w:pPr>
      <w:r>
        <w:rPr>
          <w:rFonts w:ascii="Courier New" w:cs="Courier New" w:eastAsia="Courier New" w:hAnsi="Courier New"/>
          <w:sz w:val="16"/>
          <w:szCs w:val="16"/>
          <w:color w:val="auto"/>
        </w:rPr>
        <w:t>AT&amp;T CORP. MANAGEMENT'S DISCUSSION AND ANALYSIS OF FINANCIAL</w:t>
      </w:r>
    </w:p>
    <w:p>
      <w:pPr>
        <w:jc w:val="center"/>
        <w:ind w:right="2879"/>
        <w:spacing w:after="0" w:line="237" w:lineRule="auto"/>
        <w:rPr>
          <w:sz w:val="20"/>
          <w:szCs w:val="20"/>
          <w:color w:val="auto"/>
        </w:rPr>
      </w:pPr>
      <w:r>
        <w:rPr>
          <w:rFonts w:ascii="Courier New" w:cs="Courier New" w:eastAsia="Courier New" w:hAnsi="Courier New"/>
          <w:sz w:val="16"/>
          <w:szCs w:val="16"/>
          <w:color w:val="auto"/>
        </w:rPr>
        <w:t>CONDITION AND RESULTS OF OPERATIONS</w:t>
      </w:r>
    </w:p>
    <w:p>
      <w:pPr>
        <w:spacing w:after="0" w:line="362"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AT&amp;T Corp. Management's Discussion and Analysis of Financial Condition and Results of Operations set forth below was included in AT&amp;T's Annual Report on Form 10-K for the year ended December 31, 2001 (as amended on May 3, 2002).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statement/prospectus.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is among the world's communications leaders, providing voice, data and video communications services to large and small businesses, consumers and government agencies. AT&amp;T provides domestic and international long distance, regional and local communications services, cable (broadband) television and Internet communication services.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OF AT&amp;T</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33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Assuming certain conditions, AT&amp;T shareowners will own an approximate 55% economic stake and an approximate 61%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7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These restructuring activities are complicated and involve a substantial number of steps and transactions, including obtaining various approvals, such as Internal Revenue Service (IRS) rulings. AT&amp;T anticipates,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it currently contemplates, or at all. Alternative forms of restructuring, including sales of interests in these businesses, would reduce what is available for distribution to AT&amp;T shareowners in the restructuring.</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w:t>
      </w:r>
    </w:p>
    <w:p>
      <w:pPr>
        <w:ind w:left="3620"/>
        <w:spacing w:after="0"/>
        <w:rPr>
          <w:sz w:val="20"/>
          <w:szCs w:val="20"/>
          <w:color w:val="auto"/>
        </w:rPr>
      </w:pPr>
      <w:r>
        <w:rPr>
          <w:rFonts w:ascii="Courier New" w:cs="Courier New" w:eastAsia="Courier New" w:hAnsi="Courier New"/>
          <w:sz w:val="16"/>
          <w:szCs w:val="16"/>
          <w:color w:val="auto"/>
        </w:rPr>
        <w:t>VI-1</w:t>
      </w:r>
    </w:p>
    <w:p>
      <w:pPr>
        <w:sectPr>
          <w:pgSz w:w="11900" w:h="16838" w:orient="portrait"/>
          <w:cols w:equalWidth="0" w:num="1">
            <w:col w:w="10219"/>
          </w:cols>
          <w:pgMar w:left="240" w:top="649" w:right="1440" w:bottom="1440" w:gutter="0" w:footer="0" w:header="0"/>
        </w:sectPr>
      </w:pPr>
    </w:p>
    <w:bookmarkStart w:id="168" w:name="page169"/>
    <w:bookmarkEnd w:id="168"/>
    <w:p>
      <w:pPr>
        <w:ind w:right="2959"/>
        <w:spacing w:after="0" w:line="236" w:lineRule="auto"/>
        <w:rPr>
          <w:sz w:val="20"/>
          <w:szCs w:val="20"/>
          <w:color w:val="auto"/>
        </w:rPr>
      </w:pPr>
      <w:r>
        <w:rPr>
          <w:rFonts w:ascii="Courier New" w:cs="Courier New" w:eastAsia="Courier New" w:hAnsi="Courier New"/>
          <w:sz w:val="16"/>
          <w:szCs w:val="16"/>
          <w:color w:val="auto"/>
        </w:rPr>
        <w:t>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in 2001. The remaining portion of these holdings was monetized in October and December through the issuance of debt that is exchangeable into Wireless shares (or their cash equivalents) at maturity. The split-off of AT&amp;T Wireless resulted in a noncash tax-free gain of $13.5 billion, which represented the difference between the fair value of the AT&amp;T Wireless tracking stock at the date of the split-off and AT&amp;T's book value in AT&amp;T Wireless Services. This gain was recorded in the third quarter of 2001 as a "Gain on disposition of discontinued operations" in the Consolidated Statement of Income.</w:t>
      </w:r>
    </w:p>
    <w:p>
      <w:pPr>
        <w:spacing w:after="0" w:line="34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TRACKING STOCKS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periods 1999 through 2001, AT&amp;T had one or more tracking stocks outstanding. In 1999, in connection with the acquisition of Tele-Communications, Inc. (TCI), AT&amp;T issued a separate tracking stock to reflect 100% of the performance of LMG. In 2000, AT&amp;T issued a tracking stock to track the financial performance of AT&amp;T Wireless Group. The shares initially issued tracked approximately 16% of the performance of AT&amp;T Wireless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 direct legal interest in the assets and liabilities of any of the groups, but an ownership of AT&amp;T in total. The specific shares represented an interest in the economic performance of the net assets of each of the groups.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earnings attributable to AT&amp;T Wireless Group are excluded from the earnings available to AT&amp;T Common Stock Group and are reflected as "Income (loss) from discontinued operations," net of applicable taxes of AT&amp;T Wireless Group in the Consolidated Statements of Income. Similarly, the earnings and losses related to LMG are excluded from the earnings available to AT&amp;T Common Stock Group. The remaining results of operations of AT&amp;T, including the financial performance of AT&amp;T Wireless Group not represented by the tracking stock, are referred to as the AT&amp;T Common Stock Group and are represented by AT&amp;T common stock.</w:t>
      </w:r>
    </w:p>
    <w:p>
      <w:pPr>
        <w:spacing w:after="0" w:line="185"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AT&amp;T did not have a controlling financial interest in LMG for financial accounting purposes; therefore, its ownership in LMG was reflected as an investment accounted for under the equity method in</w:t>
      </w:r>
    </w:p>
    <w:p>
      <w:pPr>
        <w:ind w:left="3620"/>
        <w:spacing w:after="0" w:line="237" w:lineRule="auto"/>
        <w:rPr>
          <w:sz w:val="20"/>
          <w:szCs w:val="20"/>
          <w:color w:val="auto"/>
        </w:rPr>
      </w:pPr>
      <w:r>
        <w:rPr>
          <w:rFonts w:ascii="Courier New" w:cs="Courier New" w:eastAsia="Courier New" w:hAnsi="Courier New"/>
          <w:sz w:val="16"/>
          <w:szCs w:val="16"/>
          <w:color w:val="auto"/>
        </w:rPr>
        <w:t>VI-2</w:t>
      </w:r>
    </w:p>
    <w:p>
      <w:pPr>
        <w:sectPr>
          <w:pgSz w:w="11900" w:h="16838" w:orient="portrait"/>
          <w:cols w:equalWidth="0" w:num="1">
            <w:col w:w="10219"/>
          </w:cols>
          <w:pgMar w:left="240" w:top="654" w:right="1440" w:bottom="1440" w:gutter="0" w:footer="0" w:header="0"/>
        </w:sectPr>
      </w:pPr>
    </w:p>
    <w:bookmarkStart w:id="169" w:name="page170"/>
    <w:bookmarkEnd w:id="169"/>
    <w:p>
      <w:pPr>
        <w:ind w:right="3059"/>
        <w:spacing w:after="0" w:line="279" w:lineRule="auto"/>
        <w:rPr>
          <w:sz w:val="20"/>
          <w:szCs w:val="20"/>
          <w:color w:val="auto"/>
        </w:rPr>
      </w:pPr>
      <w:r>
        <w:rPr>
          <w:rFonts w:ascii="Courier New" w:cs="Courier New" w:eastAsia="Courier New" w:hAnsi="Courier New"/>
          <w:sz w:val="14"/>
          <w:szCs w:val="14"/>
          <w:color w:val="auto"/>
        </w:rPr>
        <w:t>AT&amp;T's consolidated financial statements. The amounts attributable to LMG are reflected in the accompanying consolidated financial statements as "Equity (losses) earnings from Liberty Media Group" and "Investment in Liberty Media Group and related receivables, net" prior to its split-off from AT&amp;T.</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Wireless Group was an integrated business of AT&amp;T, and LMG was a combination of certain assets and businesses of AT&amp;T; neither was a stand-alone entity prior to its split-off from AT&amp;T.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WITH MEDIAONE GROUP, INC.</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completed the merger with MediaOne Group, Inc. (MediaOne) on June 15, 2000, in a cash and stock transaction valued at approximately $45 billion. AT&amp;T issued approximately 603 million shares of AT&amp;T common stock, of which 60 million were treasury shares, and made cash payments of approximately $24 billion.</w:t>
      </w:r>
    </w:p>
    <w:p>
      <w:pPr>
        <w:spacing w:after="0" w:line="186"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The merger was recorded under the purchase method of accounting, whereby the assets and liabilities of MediaOne Group were recorded at fair value on the date of the acquisition. Accordingly, the results of MediaOne have been included with the financial results of AT&amp;T, within AT&amp;T Broadband, since the date of acquisition. In accordance with the purchase method of accounting, periods prior to the merger were not restated to include the results of MediaOne.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 technologies, availability and deployment of new technologies, plans and objectives of management, and other matters.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186" w:lineRule="exact"/>
        <w:rPr>
          <w:sz w:val="20"/>
          <w:szCs w:val="20"/>
          <w:color w:val="auto"/>
        </w:rPr>
      </w:pPr>
    </w:p>
    <w:p>
      <w:pPr>
        <w:ind w:left="640" w:right="2779" w:hanging="179"/>
        <w:spacing w:after="0" w:line="235" w:lineRule="auto"/>
        <w:tabs>
          <w:tab w:leader="none" w:pos="64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the implementation of AT&amp;T's restructuring plan, which is complicated and involves a substantial number of different transactions each with separate conditions, any or all of which may not occur as AT&amp;T currently intends, or which may not occur in the timeframe it currently expects,</w:t>
      </w:r>
    </w:p>
    <w:p>
      <w:pPr>
        <w:spacing w:after="0" w:line="185"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183"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56" w:lineRule="exact"/>
        <w:rPr>
          <w:rFonts w:ascii="Courier New" w:cs="Courier New" w:eastAsia="Courier New" w:hAnsi="Courier New"/>
          <w:sz w:val="14"/>
          <w:szCs w:val="14"/>
          <w:color w:val="auto"/>
        </w:rPr>
      </w:pPr>
    </w:p>
    <w:p>
      <w:pPr>
        <w:ind w:left="640" w:right="2879" w:hanging="179"/>
        <w:spacing w:after="0" w:line="234" w:lineRule="auto"/>
        <w:tabs>
          <w:tab w:leader="none" w:pos="64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oversupply of capacity resulting from excessive deployment of network capacity,</w:t>
      </w:r>
    </w:p>
    <w:p>
      <w:pPr>
        <w:spacing w:after="0" w:line="183" w:lineRule="exact"/>
        <w:rPr>
          <w:rFonts w:ascii="Courier New" w:cs="Courier New" w:eastAsia="Courier New" w:hAnsi="Courier New"/>
          <w:sz w:val="16"/>
          <w:szCs w:val="16"/>
          <w:color w:val="auto"/>
        </w:rPr>
      </w:pPr>
    </w:p>
    <w:p>
      <w:pPr>
        <w:ind w:left="640" w:right="3239" w:hanging="179"/>
        <w:spacing w:after="0" w:line="270" w:lineRule="auto"/>
        <w:tabs>
          <w:tab w:leader="none" w:pos="6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global and domestic trend toward consolidation in the telecommunications industry, which may have the effect of making the</w:t>
      </w:r>
    </w:p>
    <w:p>
      <w:pPr>
        <w:spacing w:after="0" w:line="1" w:lineRule="exact"/>
        <w:rPr>
          <w:sz w:val="20"/>
          <w:szCs w:val="20"/>
          <w:color w:val="auto"/>
        </w:rPr>
      </w:pPr>
    </w:p>
    <w:p>
      <w:pPr>
        <w:ind w:left="640" w:right="2779"/>
        <w:spacing w:after="0" w:line="235" w:lineRule="auto"/>
        <w:rPr>
          <w:sz w:val="20"/>
          <w:szCs w:val="20"/>
          <w:color w:val="auto"/>
        </w:rPr>
      </w:pPr>
      <w:r>
        <w:rPr>
          <w:rFonts w:ascii="Courier New" w:cs="Courier New" w:eastAsia="Courier New" w:hAnsi="Courier New"/>
          <w:sz w:val="16"/>
          <w:szCs w:val="16"/>
          <w:color w:val="auto"/>
        </w:rPr>
        <w:t>competitors of these entities larger and better financed and afford these competitors with extensive resources and greater geographic reach, allowing them to compete more effectively,</w:t>
      </w:r>
    </w:p>
    <w:p>
      <w:pPr>
        <w:ind w:left="3620"/>
        <w:spacing w:after="0" w:line="237" w:lineRule="auto"/>
        <w:rPr>
          <w:sz w:val="20"/>
          <w:szCs w:val="20"/>
          <w:color w:val="auto"/>
        </w:rPr>
      </w:pPr>
      <w:r>
        <w:rPr>
          <w:rFonts w:ascii="Courier New" w:cs="Courier New" w:eastAsia="Courier New" w:hAnsi="Courier New"/>
          <w:sz w:val="16"/>
          <w:szCs w:val="16"/>
          <w:color w:val="auto"/>
        </w:rPr>
        <w:t>VI-3</w:t>
      </w:r>
    </w:p>
    <w:p>
      <w:pPr>
        <w:sectPr>
          <w:pgSz w:w="11900" w:h="16838" w:orient="portrait"/>
          <w:cols w:equalWidth="0" w:num="1">
            <w:col w:w="10219"/>
          </w:cols>
          <w:pgMar w:left="240" w:top="654" w:right="1440" w:bottom="1440" w:gutter="0" w:footer="0" w:header="0"/>
        </w:sectPr>
      </w:pPr>
    </w:p>
    <w:bookmarkStart w:id="170" w:name="page171"/>
    <w:bookmarkEnd w:id="170"/>
    <w:p>
      <w:pPr>
        <w:ind w:left="640" w:right="2959" w:hanging="179"/>
        <w:spacing w:after="0" w:line="235"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vigorous competition in the markets in which the company operates, which may decrease prices charged, increase churn and change customer mix, profitability and average revenue per user,</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enter into agreements to provide services, and the cost of entering new markets necessary to provide services,</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establish a significant market presence in new geographic and service markets,</w:t>
      </w:r>
    </w:p>
    <w:p>
      <w:pPr>
        <w:spacing w:after="0" w:line="183" w:lineRule="exact"/>
        <w:rPr>
          <w:rFonts w:ascii="Courier New" w:cs="Courier New" w:eastAsia="Courier New" w:hAnsi="Courier New"/>
          <w:sz w:val="16"/>
          <w:szCs w:val="16"/>
          <w:color w:val="auto"/>
        </w:rPr>
      </w:pPr>
    </w:p>
    <w:p>
      <w:pPr>
        <w:ind w:left="640" w:right="3059" w:hanging="179"/>
        <w:spacing w:after="0" w:line="234"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availability and cost of capital and the consequences of increased leverage,</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any unusual items resulting from ongoing evaluations of the business strategies of the company,</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requirements imposed on AT&amp;T or latitude allowed to competitors by the Federal Communications Commission (FCC) or state regulatory commissions under the Telecommunications Act of 1996 or other applicable laws and regulations,</w:t>
      </w:r>
    </w:p>
    <w:p>
      <w:pPr>
        <w:spacing w:after="0" w:line="184" w:lineRule="exact"/>
        <w:rPr>
          <w:rFonts w:ascii="Courier New" w:cs="Courier New" w:eastAsia="Courier New" w:hAnsi="Courier New"/>
          <w:sz w:val="16"/>
          <w:szCs w:val="16"/>
          <w:color w:val="auto"/>
        </w:rPr>
      </w:pPr>
    </w:p>
    <w:p>
      <w:pPr>
        <w:ind w:left="640" w:right="3619" w:hanging="179"/>
        <w:spacing w:after="0" w:line="295" w:lineRule="auto"/>
        <w:tabs>
          <w:tab w:leader="none" w:pos="64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associated with technological requirements, technology substitution and changes and other technological developments,</w:t>
      </w:r>
    </w:p>
    <w:p>
      <w:pPr>
        <w:spacing w:after="0" w:line="140" w:lineRule="exact"/>
        <w:rPr>
          <w:rFonts w:ascii="Courier New" w:cs="Courier New" w:eastAsia="Courier New" w:hAnsi="Courier New"/>
          <w:sz w:val="14"/>
          <w:szCs w:val="14"/>
          <w:color w:val="auto"/>
        </w:rPr>
      </w:pPr>
    </w:p>
    <w:p>
      <w:pPr>
        <w:ind w:left="640" w:hanging="179"/>
        <w:spacing w:after="0"/>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litigation filed or to be filed against the company,</w:t>
      </w:r>
    </w:p>
    <w:p>
      <w:pPr>
        <w:spacing w:after="0" w:line="182"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178"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related to AT&amp;T's investments and joint ventures.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discussion and analysis that follows provides information management believes is relevant to an assessment and understanding of AT&amp;T's consolidated results of operations for the years ended December 31, 2001, 2000 and 1999, and financial condition as of December 31, 2001 and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ESTIMATES AND JUDGMENTS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 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believes that of its significant accounting policies, the following may involve a higher degree of judgment or complexity:</w:t>
      </w:r>
    </w:p>
    <w:p>
      <w:pPr>
        <w:spacing w:after="0" w:line="3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Revenue recognition -- AT&amp;T only records revenue for transactions which are considered to be part of our central, ongoing operations. AT&amp;T recognizes long distance and local voice and data services revenue based upon minutes of traffic processed or contracted fee schedules including sales of prepaid calling cards.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VI-4</w:t>
      </w:r>
    </w:p>
    <w:p>
      <w:pPr>
        <w:sectPr>
          <w:pgSz w:w="11900" w:h="16838" w:orient="portrait"/>
          <w:cols w:equalWidth="0" w:num="1">
            <w:col w:w="10219"/>
          </w:cols>
          <w:pgMar w:left="240" w:top="655" w:right="1440" w:bottom="1440" w:gutter="0" w:footer="0" w:header="0"/>
        </w:sectPr>
      </w:pPr>
    </w:p>
    <w:bookmarkStart w:id="171" w:name="page172"/>
    <w:bookmarkEnd w:id="171"/>
    <w:p>
      <w:pPr>
        <w:ind w:right="3059"/>
        <w:spacing w:after="0" w:line="273" w:lineRule="auto"/>
        <w:rPr>
          <w:sz w:val="20"/>
          <w:szCs w:val="20"/>
          <w:color w:val="auto"/>
        </w:rPr>
      </w:pPr>
      <w:r>
        <w:rPr>
          <w:rFonts w:ascii="Courier New" w:cs="Courier New" w:eastAsia="Courier New" w:hAnsi="Courier New"/>
          <w:sz w:val="14"/>
          <w:szCs w:val="14"/>
          <w:color w:val="auto"/>
        </w:rPr>
        <w:t>systems. Customer activation fees, along with the related costs up to but not exceeding the revenues, are deferred and amortized over the customer relationship period. AT&amp;T recognizes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 Any sales of installed fiber are not recognized as revenue. AT&amp;T considers these transactions to be sales of property, plant and equipment and record any gain or loss in "Other income (expense)" in the Consolidated Statements of Income.</w:t>
      </w:r>
    </w:p>
    <w:p>
      <w:pPr>
        <w:spacing w:after="0" w:line="344"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Allowances for doubtful accounts -- AT&amp;T maintains allowances for doubtful accounts for estimated losses which result from the inability of our customers to make required payments. AT&amp;T bases its allowances on the likelihood of recoverability of accounts receivable based on past experience and taking into account current collection trends that are expected to continue. If economic or specific industry trends worsen beyond AT&amp;T's estimates, it would increase its allowances for doubtful accounts by recording additional expense. Accounts receivable are fully reserved for when past due 180 days or more.</w:t>
      </w:r>
    </w:p>
    <w:p>
      <w:pPr>
        <w:spacing w:after="0" w:line="1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Estimated useful lives of property, plant and equipment, internal use software and intangible assets -- AT&amp;T estimates the useful lives of property, plant and equipment, internal 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reviews these types of assets for impairment annually, or when events or circumstances indicate that the carrying amount may be not be recoverable over the remaining lives of the assets. In assessing impairments, AT&amp;T uses cash flows which take into account management's estimates of future operations. Beginning January 1, 2002, in accordance with the provisions of Statement of Financial Accounting Standards (SFAS) No. 142, "Goodwill and Other Intangible Assets," AT&amp;T will no longer amortize goodwill, excess basis related to equity-method investments and franchise costs, but will test these assets at least annually for impairment.</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Investments -- AT&amp;T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we estimate fair value using market-based (comparable sales) and income-based (discounted cash flow) methods. In addition, AT&amp;T has monetized some of these investments by issuing debt that is tied to the trading price of the security, and which can be settled in shares or cash. Some of AT&amp;T's cost-method investments are classified as "trading" securities under SFAS No. 115, "Accounting for Certain Investments in Debt and Equity Securities," and are marked-to-market through the income statement. However, other cost method investments are classified as "available-for-sale" under SFAS No. 115 and are marked-to-market through other comprehensive income on the balance sheet. AT&amp;T records an investment impairment charge on its "available-for-sale" and equity-method investments when we believe the decline in the investment value is other than temporary. When determining an other than temporary decline, AT&amp;T considers, among other items, the length of time the trading price has been below its carrying value, the financial condition of the investee company, including the industry in which they operate, and AT&amp;T's ability or intent to retain the investment. If the financial condition of the investee company or the industry in which it operates were to be materially different than AT&amp;T's expectation, AT&amp;T would record an expense to reflect the other than temporary decline in value of the investment. At December 31, 2001, unrealized losses on "available-for-sale" securities included in "Other comprehensive income" as a component of shareowners' equity were approximately $0.3 billion (pretax).</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VI-5</w:t>
      </w:r>
    </w:p>
    <w:p>
      <w:pPr>
        <w:sectPr>
          <w:pgSz w:w="11900" w:h="16838" w:orient="portrait"/>
          <w:cols w:equalWidth="0" w:num="1">
            <w:col w:w="10219"/>
          </w:cols>
          <w:pgMar w:left="240" w:top="655" w:right="1440" w:bottom="1440" w:gutter="0" w:footer="0" w:header="0"/>
        </w:sectPr>
      </w:pPr>
    </w:p>
    <w:bookmarkStart w:id="172" w:name="page173"/>
    <w:bookmarkEnd w:id="172"/>
    <w:p>
      <w:pPr>
        <w:ind w:right="2779" w:firstLine="465"/>
        <w:spacing w:after="0" w:line="272" w:lineRule="auto"/>
        <w:rPr>
          <w:sz w:val="20"/>
          <w:szCs w:val="20"/>
          <w:color w:val="auto"/>
        </w:rPr>
      </w:pPr>
      <w:r>
        <w:rPr>
          <w:rFonts w:ascii="Courier New" w:cs="Courier New" w:eastAsia="Courier New" w:hAnsi="Courier New"/>
          <w:sz w:val="14"/>
          <w:szCs w:val="14"/>
          <w:color w:val="auto"/>
        </w:rPr>
        <w:t>Derivative contracts -- AT&amp;T enters into derivative contracts to mitigate market risk from changes in interest rates, foreign currency exchange rates and equity prices. Certain exchangeable debt (debt exchangeable into or tied to the value of securities AT&amp;T owns) contain embedded derivatives that require accounting separate from the debt instrument, while other exchangeable debt has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would be recorded, net of income taxes, within Other Comprehensive Income on the balance sheet. Changes in the fair value of option contracts undesignated for accounting purposes would be recorded within other income (expense) on the income statement. Generally, fair value calculations of other derivative contracts (e.g., interest rate swaps and foreign exchange forwards) require less judgment and are valued based on market interest rates and foreign exchange rates.</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AT&amp;T's net pension credit (income) and postretirement expense is the expected long-term rate of return on plan assets. In 2001, AT&amp;T assumed an expected long-term rate of return on plan assets of 9.5%. On average, AT&amp;T's actual return on plan assets over the long-term has substantially exceeded 9.5%; however, in the past two years, the plan's assets have experienced rates of return substantially lower than 9.5%. For 2002, AT&amp;T will lower its expected long-term rate of return assumption from 9.50% to 9.0%, reflecting the generally expected moderation of long-term rates of return in the financial markets. AT&amp;T expects this decrease in the expected long-term rate of return to decrease operating income by approximately $0.1 billion.</w:t>
      </w:r>
    </w:p>
    <w:p>
      <w:pPr>
        <w:spacing w:after="0" w:line="18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Another estimate that affects AT&amp;T's net pension credit and postretirement expense is the discount rate used in the annual actuarial valuations of pension and postretirement benefit plan obligations. At the end of each year, AT&amp;T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lowered its discount rate to 7.25% from 7.5% at December 31, 2000. Changes in the discount rate do not have a material impact on AT&amp;T's results of operations.</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Income taxes -- AT&amp;T records deferred tax assets and liabilities using enacted tax rates for the effect of temporary differences between the book and tax bases of assets and liabilities. If enacted tax rates changed, AT&amp;T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$0.7 billion. AT&amp;T records a valuation allowance on deferred tax assets to reflect the expected future tax benefits to be realized. In determining the appropriate valuation allowance, AT&amp;T takes into account the level of expected future taxable income and available tax planning strategies. If future taxable income was lower than expected or if expected tax planning strategies were not available as anticipated, AT&amp;T may record additional valuation allowance through income tax expense in the period such determination was made. At December 31, 2001, AT&amp;T had long-term deferred tax assets (included within long-term deferred tax liabilities) of $5.4 billion, which included a valuation allowance of $57 million.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 OF OPERATIONS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comparison of 2001 results with 2000 results was affected by events such as acquisitions and dispositions that occurred in these two years. For example, included in 2001 was a full year of MediaOne results; however, 2000 included MediaOne's results only since the June 15, 2000, date of acquisition. In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VI-6</w:t>
      </w:r>
    </w:p>
    <w:p>
      <w:pPr>
        <w:sectPr>
          <w:pgSz w:w="11900" w:h="16838" w:orient="portrait"/>
          <w:cols w:equalWidth="0" w:num="1">
            <w:col w:w="10219"/>
          </w:cols>
          <w:pgMar w:left="240" w:top="655" w:right="1440" w:bottom="1440" w:gutter="0" w:footer="0" w:header="0"/>
        </w:sectPr>
      </w:pPr>
    </w:p>
    <w:bookmarkStart w:id="173" w:name="page174"/>
    <w:bookmarkEnd w:id="173"/>
    <w:p>
      <w:pPr>
        <w:jc w:val="both"/>
        <w:ind w:right="2959"/>
        <w:spacing w:after="0" w:line="275" w:lineRule="auto"/>
        <w:rPr>
          <w:sz w:val="20"/>
          <w:szCs w:val="20"/>
          <w:color w:val="auto"/>
        </w:rPr>
      </w:pPr>
      <w:r>
        <w:rPr>
          <w:rFonts w:ascii="Courier New" w:cs="Courier New" w:eastAsia="Courier New" w:hAnsi="Courier New"/>
          <w:sz w:val="14"/>
          <w:szCs w:val="14"/>
          <w:color w:val="auto"/>
        </w:rPr>
        <w:t>addition, AT&amp;T had dispositions of certain cable systems during each year and disposed of international businesses during 2000. Cable systems and businesses disposed of in 2000 were included in 2000 results for part of the year and not in 2001 results. Likewise, cable systems disposed of in 2001 were included in 2000 results for the full year and in 2001 results for part of the year. Also, At Home Corp. (Excite@Home) affected the comparison of annual results.</w:t>
      </w:r>
    </w:p>
    <w:p>
      <w:pPr>
        <w:spacing w:after="0" w:line="162"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For the period January 1, 2000, through August 31, 2000, Excite@Home was accounted for as an equity method investment. For the period September 1, 2000, through December 31, 2000, Excite@Home was fully consolidated as a result of corporate governance changes, which gave AT&amp;T the right to designate six of the 11 Excite@Home board members, and therefore, a controlling interest. In 2001, Excite@Home was fully consolidated for the period January 1, 2001, through September 28, 2001, the date Excite@Home filed for Chapter 11 bankruptcy protection. As a result of the bankruptcy and AT&amp;T removing four of its six members from the Excite@Home board of directors, AT&amp;T no longer consolidated Excite@Home as of September 30, 2001. The consolidation of Excite@Home (effective September 1, 2000) resulted in the inclusion of 100% of its results in each line item of AT&amp;T's Consolidated Balance Sheets and Consolidated Statements of Income. The approximate 77% of Excite@Home not owned by AT&amp;T is shown in the 2000 Consolidated Balance Sheet within "Minority Interest" and as a component of "Minority interest income (expense)" in the 2001 and 2000 Consolidated Statements of Income. As a result of the significant losses incurred by Excite@Home, the minority interest balance was fully utilized (in September); therefore, in September 2001 AT&amp;T recognized more than its 23% share of losses of Excite@Home. Under the equity method of accounting, any earnings or losses are included as a component of "Net losses related to other equity investments" in the Consolidated Statement of Income. Beginning October 1, 2001, AT&amp;T no longer records equity earnings or losses related to Excite@Home since AT&amp;T recognized losses in excess of its investment in Excite@Home.</w:t>
      </w:r>
    </w:p>
    <w:p>
      <w:pPr>
        <w:spacing w:after="0" w:line="200" w:lineRule="exact"/>
        <w:rPr>
          <w:sz w:val="20"/>
          <w:szCs w:val="20"/>
          <w:color w:val="auto"/>
        </w:rPr>
      </w:pPr>
    </w:p>
    <w:p>
      <w:pPr>
        <w:spacing w:after="0" w:line="33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Effective July 1, 2000, the FCC eliminated Primary Interexchange Carrier Charges (PICC or per-line charges) that AT&amp;T pays for residential and single-line business customers. The elimination of these per-line charges resulted in lower access expense as well as lower revenue, since AT&amp;T has historically billed its customers for these charges.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comparison of 2000 results with 1999 results was also affected by the acquisition of MediaOne and the elimination PICC. In addition, AT&amp;T acquired TCI and the IBM Global Network (now AT&amp;T Global Network Services or AGNS) during 1999. Therefore, twelve months of their results are included in 2000's results, but are included for only a part of 1999 (since their respective dates of acquisition). Dispositions of certain cable systems and international businesses occurred during 1999 and 2000, affecting comparability. The consolidation of Excite@Home, effective September 1, 2000, also affected comparability. Prior to September 1, 2000, Excite@Home was accounted for as an equity method investment.</w:t>
      </w:r>
    </w:p>
    <w:p>
      <w:pPr>
        <w:spacing w:after="0" w:line="16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Finally, the comparison of 2000 results with 1999 results was impacted by the launch of Concert on January 5, 2000, AT&amp;T's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our proportionate share of Concert's earnings in "Net losses related to other equity investments" in the Consolidated Statements of Income.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The unwind of Concert is expected to close by the end of the first half of 2002.</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VI-7</w:t>
      </w:r>
    </w:p>
    <w:p>
      <w:pPr>
        <w:sectPr>
          <w:pgSz w:w="11900" w:h="16838" w:orient="portrait"/>
          <w:cols w:equalWidth="0" w:num="1">
            <w:col w:w="10219"/>
          </w:cols>
          <w:pgMar w:left="240" w:top="655" w:right="1440" w:bottom="1440" w:gutter="0" w:footer="0" w:header="0"/>
        </w:sectPr>
      </w:pPr>
    </w:p>
    <w:bookmarkStart w:id="174" w:name="page175"/>
    <w:bookmarkEnd w:id="174"/>
    <w:p>
      <w:pPr>
        <w:ind w:left="180"/>
        <w:spacing w:after="0"/>
        <w:rPr>
          <w:sz w:val="20"/>
          <w:szCs w:val="20"/>
          <w:color w:val="auto"/>
        </w:rPr>
      </w:pPr>
      <w:r>
        <w:rPr>
          <w:rFonts w:ascii="Courier New" w:cs="Courier New" w:eastAsia="Courier New" w:hAnsi="Courier New"/>
          <w:sz w:val="16"/>
          <w:szCs w:val="16"/>
          <w:color w:val="auto"/>
        </w:rPr>
        <w:t>REVENUE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0" w:type="dxa"/>
        <w:tblCellMar>
          <w:top w:w="0" w:type="dxa"/>
          <w:left w:w="0" w:type="dxa"/>
          <w:bottom w:w="0" w:type="dxa"/>
          <w:right w:w="0" w:type="dxa"/>
        </w:tblCellMar>
      </w:tblPr>
      <w:tr>
        <w:trPr>
          <w:trHeight w:val="179"/>
        </w:trPr>
        <w:tc>
          <w:tcPr>
            <w:tcW w:w="920" w:type="dxa"/>
            <w:vAlign w:val="bottom"/>
          </w:tcPr>
          <w:p>
            <w:pPr>
              <w:jc w:val="right"/>
              <w:spacing w:after="0"/>
              <w:rPr>
                <w:sz w:val="20"/>
                <w:szCs w:val="20"/>
                <w:color w:val="auto"/>
              </w:rPr>
            </w:pPr>
            <w:r>
              <w:rPr>
                <w:rFonts w:ascii="Courier New" w:cs="Courier New" w:eastAsia="Courier New" w:hAnsi="Courier New"/>
                <w:sz w:val="13"/>
                <w:szCs w:val="13"/>
                <w:color w:val="auto"/>
                <w:w w:val="72"/>
              </w:rPr>
              <w:t>----------------</w:t>
            </w:r>
          </w:p>
        </w:tc>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2001 2000 1999 --------- --------</w:t>
            </w:r>
          </w:p>
        </w:tc>
      </w:tr>
      <w:tr>
        <w:trPr>
          <w:trHeight w:val="179"/>
        </w:trPr>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 ---------</w:t>
            </w:r>
          </w:p>
        </w:tc>
        <w:tc>
          <w:tcPr>
            <w:tcW w:w="37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DOLLARS IN MILLIONS AT&amp;T Business</w:t>
            </w: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Services..................................</w:t>
            </w:r>
          </w:p>
        </w:tc>
        <w:tc>
          <w:tcPr>
            <w:tcW w:w="3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$28,024</w:t>
            </w:r>
          </w:p>
        </w:tc>
      </w:tr>
      <w:tr>
        <w:trPr>
          <w:trHeight w:val="179"/>
        </w:trPr>
        <w:tc>
          <w:tcPr>
            <w:tcW w:w="9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$28,900</w:t>
            </w:r>
          </w:p>
        </w:tc>
        <w:tc>
          <w:tcPr>
            <w:tcW w:w="3020" w:type="dxa"/>
            <w:vAlign w:val="bottom"/>
          </w:tcPr>
          <w:p>
            <w:pPr>
              <w:jc w:val="right"/>
              <w:ind w:right="882"/>
              <w:spacing w:after="0" w:line="179" w:lineRule="exact"/>
              <w:rPr>
                <w:sz w:val="20"/>
                <w:szCs w:val="20"/>
                <w:color w:val="auto"/>
              </w:rPr>
            </w:pPr>
            <w:r>
              <w:rPr>
                <w:rFonts w:ascii="Courier New" w:cs="Courier New" w:eastAsia="Courier New" w:hAnsi="Courier New"/>
                <w:sz w:val="16"/>
                <w:szCs w:val="16"/>
                <w:color w:val="auto"/>
              </w:rPr>
              <w:t>$28,692 AT&amp;T Consumer</w:t>
            </w: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Services..................................</w:t>
            </w:r>
          </w:p>
        </w:tc>
        <w:tc>
          <w:tcPr>
            <w:tcW w:w="3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15,079</w:t>
            </w:r>
          </w:p>
        </w:tc>
      </w:tr>
      <w:tr>
        <w:trPr>
          <w:trHeight w:val="179"/>
        </w:trPr>
        <w:tc>
          <w:tcPr>
            <w:tcW w:w="920" w:type="dxa"/>
            <w:vAlign w:val="bottom"/>
          </w:tcPr>
          <w:p>
            <w:pPr>
              <w:spacing w:after="0"/>
              <w:rPr>
                <w:sz w:val="15"/>
                <w:szCs w:val="15"/>
                <w:color w:val="auto"/>
              </w:rPr>
            </w:pPr>
          </w:p>
        </w:tc>
        <w:tc>
          <w:tcPr>
            <w:tcW w:w="3760" w:type="dxa"/>
            <w:vAlign w:val="bottom"/>
            <w:gridSpan w:val="2"/>
          </w:tcPr>
          <w:p>
            <w:pPr>
              <w:jc w:val="right"/>
              <w:ind w:right="1402"/>
              <w:spacing w:after="0" w:line="179" w:lineRule="exact"/>
              <w:rPr>
                <w:sz w:val="20"/>
                <w:szCs w:val="20"/>
                <w:color w:val="auto"/>
              </w:rPr>
            </w:pPr>
            <w:r>
              <w:rPr>
                <w:rFonts w:ascii="Courier New" w:cs="Courier New" w:eastAsia="Courier New" w:hAnsi="Courier New"/>
                <w:sz w:val="16"/>
                <w:szCs w:val="16"/>
                <w:color w:val="auto"/>
              </w:rPr>
              <w:t>18,894 21,753 AT&amp;T</w:t>
            </w: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Broadband..........................................</w:t>
            </w:r>
          </w:p>
        </w:tc>
        <w:tc>
          <w:tcPr>
            <w:tcW w:w="302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3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9,799 8,226 5,070 Corporate and</w:t>
            </w: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other.....................................</w:t>
            </w:r>
          </w:p>
        </w:tc>
        <w:tc>
          <w:tcPr>
            <w:tcW w:w="3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(352)</w:t>
            </w:r>
          </w:p>
        </w:tc>
      </w:tr>
      <w:tr>
        <w:trPr>
          <w:trHeight w:val="179"/>
        </w:trPr>
        <w:tc>
          <w:tcPr>
            <w:tcW w:w="1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(487) (542) -------</w:t>
            </w:r>
          </w:p>
        </w:tc>
        <w:tc>
          <w:tcPr>
            <w:tcW w:w="3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 Total</w:t>
            </w: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Revenue...........................................</w:t>
            </w:r>
          </w:p>
        </w:tc>
        <w:tc>
          <w:tcPr>
            <w:tcW w:w="3020" w:type="dxa"/>
            <w:vAlign w:val="bottom"/>
          </w:tcPr>
          <w:p>
            <w:pPr>
              <w:spacing w:after="0"/>
              <w:rPr>
                <w:sz w:val="15"/>
                <w:szCs w:val="15"/>
                <w:color w:val="auto"/>
              </w:rPr>
            </w:pPr>
          </w:p>
        </w:tc>
      </w:tr>
      <w:tr>
        <w:trPr>
          <w:trHeight w:val="179"/>
        </w:trPr>
        <w:tc>
          <w:tcPr>
            <w:tcW w:w="920" w:type="dxa"/>
            <w:vAlign w:val="bottom"/>
          </w:tcPr>
          <w:p>
            <w:pPr>
              <w:jc w:val="right"/>
              <w:ind w:right="45"/>
              <w:spacing w:after="0" w:line="179" w:lineRule="exact"/>
              <w:rPr>
                <w:sz w:val="20"/>
                <w:szCs w:val="20"/>
                <w:color w:val="auto"/>
              </w:rPr>
            </w:pPr>
            <w:r>
              <w:rPr>
                <w:rFonts w:ascii="Courier New" w:cs="Courier New" w:eastAsia="Courier New" w:hAnsi="Courier New"/>
                <w:sz w:val="16"/>
                <w:szCs w:val="16"/>
                <w:color w:val="auto"/>
              </w:rPr>
              <w:t>$52,550</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$55,533</w:t>
            </w:r>
          </w:p>
        </w:tc>
        <w:tc>
          <w:tcPr>
            <w:tcW w:w="3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$54,973 ======= ======= =======</w:t>
            </w:r>
          </w:p>
        </w:tc>
      </w:tr>
    </w:tbl>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Total revenue decreased 5.4%, or $3.0 billion, in 2001 compared with 2000. The decline was largely driven by accelerating declines in long distance voice revenue of approximately $5.7 billion. Partially offsetting the decline was revenue of approximately $2.2 billion, primarily attributable to growth in data and Internet protocol (IP), local and outsourcing services within AT&amp;T Business Services, and increased revenue from AT&amp;T Broadband, primarily telephony, high-speed data, expanded basic cable and digital video. Also offsetting the decline was revenue of approximately $0.3 billion largely due to net acquisitions (primarily MediaOne), and the consolidation of Excite@Home, partially offset by the elimination of PICC. AT&amp;T expects long distance revenue to continue to be negatively impacted by ongoing competition and product substitution and while we expect data and IP revenue to continue to grow, AT&amp;T expects the growth rate to slow. Revenue in 2002 will be positively impacted by the inclusion of revenue resulting from the unwind of Concert, including revenue from multinational customers and foreign-billed revenue previously contributed to Concert. In addition, AT&amp;T expects revenue from AT&amp;T Broadband to increase.</w:t>
      </w: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Total revenue increased 1.0%, or $0.6 billion, in 2000 compared with 1999 primarily driven by a growing demand for AT&amp;T's IP, outsourcing within AT&amp;T Business Services and growth in AT&amp;T Broadband of approximately $2.2 billion, as well as the impact of acquisitions and the consolidation of Excite@Home, partially offset by the impact of Concert, dispositions and the elimination of PICC of approximately $1.5 billion. These revenue increases were partially offset by continued declines in long distance voice revenue of approximately $2.9 billion.</w:t>
      </w:r>
    </w:p>
    <w:p>
      <w:pPr>
        <w:spacing w:after="0" w:line="184"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Revenue by segment is discussed in greater detail in the segment results section.</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w:t>
      </w:r>
    </w:p>
    <w:p>
      <w:pPr>
        <w:ind w:left="220"/>
        <w:spacing w:after="0" w:line="237" w:lineRule="auto"/>
        <w:rPr>
          <w:sz w:val="20"/>
          <w:szCs w:val="20"/>
          <w:color w:val="auto"/>
        </w:rPr>
      </w:pPr>
      <w:r>
        <w:rPr>
          <w:rFonts w:ascii="Courier New" w:cs="Courier New" w:eastAsia="Courier New" w:hAnsi="Courier New"/>
          <w:sz w:val="16"/>
          <w:szCs w:val="16"/>
          <w:color w:val="auto"/>
        </w:rPr>
        <w:t>1999 --------- --------- ---------</w:t>
      </w:r>
    </w:p>
    <w:p>
      <w:pPr>
        <w:jc w:val="center"/>
        <w:ind w:right="6599"/>
        <w:spacing w:after="0" w:line="237" w:lineRule="auto"/>
        <w:rPr>
          <w:sz w:val="20"/>
          <w:szCs w:val="20"/>
          <w:color w:val="auto"/>
        </w:rPr>
      </w:pPr>
      <w:r>
        <w:rPr>
          <w:rFonts w:ascii="Courier New" w:cs="Courier New" w:eastAsia="Courier New" w:hAnsi="Courier New"/>
          <w:sz w:val="16"/>
          <w:szCs w:val="16"/>
          <w:color w:val="auto"/>
        </w:rPr>
        <w:t>DOLLARS IN MILLIONS Access and other</w:t>
      </w:r>
    </w:p>
    <w:p>
      <w:pPr>
        <w:spacing w:after="0" w:line="4"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4"/>
          <w:szCs w:val="14"/>
          <w:color w:val="auto"/>
        </w:rPr>
        <w:t>connection.............................</w:t>
      </w:r>
    </w:p>
    <w:p>
      <w:pPr>
        <w:spacing w:after="0" w:line="1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$12,136 $13,140 $14,439</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Access and other connection expenses decreased 7.6%, or $1.0 billion, in 2001 compared with 2000. Included within access and other connection expenses are costs that AT&amp;T pays to connect calls on the facilities of other service providers, as well as the Universal Service Fund contributions and per-line charges mandated by the FCC. Approximately $1.6 billion of the decrease was due to mandated reductions in per-minute access-rates, lower per-line charges and lower international connection rates. In July 2000, per-line charges that AT&amp;T paid for residential and single-line business customers were eliminated by the FCC. These reductions were partially offset by a $0.6 billion increase due to overall volume growth primarily related to local and international services and higher Universal Service Fund contributions. Since most of these charges are passed through to the customer, the per-minute access-rate and per-line charge reductions and the increased Universal Service Fund contributions have generally resulted in a corresponding impact on revenue.</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2002, access and other connection expenses will continue to decline as a result of mandated reductions in per minute access rates, lower universal service fund contributions and lower long distance call volumes. These reductions will be partially offset by an increase in local connectivity expenses primarily due to growth in local services. In addition, the unwind of Concert will also result in lower access and other connections expenses, since in 2001 the charge from Concert was recorded as access 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VI-8</w:t>
      </w:r>
    </w:p>
    <w:p>
      <w:pPr>
        <w:sectPr>
          <w:pgSz w:w="11900" w:h="16838" w:orient="portrait"/>
          <w:cols w:equalWidth="0" w:num="1">
            <w:col w:w="10219"/>
          </w:cols>
          <w:pgMar w:left="240" w:top="649" w:right="1440" w:bottom="1440" w:gutter="0" w:footer="0" w:header="0"/>
        </w:sectPr>
      </w:pPr>
    </w:p>
    <w:bookmarkStart w:id="175" w:name="page176"/>
    <w:bookmarkEnd w:id="175"/>
    <w:p>
      <w:pPr>
        <w:jc w:val="both"/>
        <w:ind w:right="2879"/>
        <w:spacing w:after="0" w:line="235" w:lineRule="auto"/>
        <w:rPr>
          <w:sz w:val="20"/>
          <w:szCs w:val="20"/>
          <w:color w:val="auto"/>
        </w:rPr>
      </w:pPr>
      <w:r>
        <w:rPr>
          <w:rFonts w:ascii="Courier New" w:cs="Courier New" w:eastAsia="Courier New" w:hAnsi="Courier New"/>
          <w:sz w:val="16"/>
          <w:szCs w:val="16"/>
          <w:color w:val="auto"/>
        </w:rPr>
        <w:t>other connection expenses and in 2002 as AT&amp;T takes back assets, it will record the expenses in each line item based on how the assets and customers are served and managed.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Access and other connection expenses decreased 9.0% to $13.1 billion in 2000, compared with $14.4 billion in 1999.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Costs paid to telephone companies outside of the United States to connect calls made to countries outside of the United States (international settlements) are also included within access and other connection expenses. International interconnection charges decreased approximately $0.5 billion in 2000, as a result of the commencement of operations of Concert. Concert incurred most of AT&amp;T's international settlements and earned most of its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THE YEARS ENDED DECEMBER 31,</w:t>
      </w:r>
    </w:p>
    <w:p>
      <w:pPr>
        <w:ind w:left="40"/>
        <w:spacing w:after="0" w:line="236"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2001 2000 1999 --------- --------</w:t>
      </w:r>
    </w:p>
    <w:p>
      <w:pPr>
        <w:spacing w:after="0" w:line="4" w:lineRule="exact"/>
        <w:rPr>
          <w:sz w:val="20"/>
          <w:szCs w:val="20"/>
          <w:color w:val="auto"/>
        </w:rPr>
      </w:pPr>
    </w:p>
    <w:p>
      <w:pPr>
        <w:ind w:left="600" w:right="7199" w:hanging="466"/>
        <w:spacing w:after="0" w:line="270" w:lineRule="auto"/>
        <w:tabs>
          <w:tab w:leader="none" w:pos="32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DOLLARS IN MILLIONS Costs of services and</w:t>
      </w:r>
    </w:p>
    <w:p>
      <w:pPr>
        <w:spacing w:after="0" w:line="233" w:lineRule="auto"/>
        <w:rPr>
          <w:sz w:val="20"/>
          <w:szCs w:val="20"/>
          <w:color w:val="auto"/>
        </w:rPr>
      </w:pPr>
      <w:r>
        <w:rPr>
          <w:rFonts w:ascii="Courier New" w:cs="Courier New" w:eastAsia="Courier New" w:hAnsi="Courier New"/>
          <w:sz w:val="16"/>
          <w:szCs w:val="16"/>
          <w:color w:val="auto"/>
        </w:rPr>
        <w:t>products..........................</w:t>
      </w:r>
    </w:p>
    <w:p>
      <w:pPr>
        <w:ind w:left="500"/>
        <w:spacing w:after="0" w:line="237" w:lineRule="auto"/>
        <w:rPr>
          <w:sz w:val="20"/>
          <w:szCs w:val="20"/>
          <w:color w:val="auto"/>
        </w:rPr>
      </w:pPr>
      <w:r>
        <w:rPr>
          <w:rFonts w:ascii="Courier New" w:cs="Courier New" w:eastAsia="Courier New" w:hAnsi="Courier New"/>
          <w:sz w:val="16"/>
          <w:szCs w:val="16"/>
          <w:color w:val="auto"/>
        </w:rPr>
        <w:t>$13,960 $12,795 $11,013</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Costs of services and products include the costs of operating and maintaining our networks, costs to support our outsourcing contracts (including cost of equipment sold), programming for cable services, the provision for uncollectible receivables and other service-related costs.</w:t>
      </w:r>
    </w:p>
    <w:p>
      <w:pPr>
        <w:spacing w:after="0" w:line="18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These costs increased $1.2 billion, or 9.1%, in 2001 compared with 2000. Approximately $0.6 billion of the increase was driven by net acquisitions, primarily MediaOne, and the consolidation of Excite@Home. Also contributing to the increase was approximately $0.8 billion of higher costs associated with our growth businesses, primarily at AT&amp;T Business Services, including the cost of equipment sold within our outsourcing solutions business, and higher cable television programming costs. In addition, costs increased approximately $0.3 billion due to estimated losses on certain long-term contracts at AT&amp;T Business Services and a lower pension credit (income) and higher postretirement expense in 2001 resulting from a decreased return on plan assets. These increases were partially offset by approximately $0.4 billion of lower costs associated with lower revenue, primarily lower volumes at AT&amp;T Business Services, including AT&amp;T's international operations and lower payphone compensation costs.</w:t>
      </w:r>
    </w:p>
    <w:p>
      <w:pPr>
        <w:spacing w:after="0" w:line="34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2002, costs of services and products are expected to increase slightly as a result of the unwind of Concert, significantly offset by the deconsolidation of Excite@Home.</w:t>
      </w:r>
    </w:p>
    <w:p>
      <w:pPr>
        <w:spacing w:after="0" w:line="362"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Costs of services and products increased $1.8 billion, or 16.2%, in 2000 compared with 1999. Nearly $1.9 billion of the increase was due to acquisitions and the impact of consolidating Excite@Home, net of the impact of Concert and divestments of international businesses. The expense also increased due to higher costs associated with new outsourcing contracts of approximately $0.5 billion and approximately $0.3 billion of higher cable television programming costs principally due to rate increases and higher costs associated with new broadband services. These increases were partially offset by approximately $0.9 billion of cost savings from continued cost control initiatives and a higher pension credit in 2000, primarily driven by a higher pension trust asset base, resulting from increased investment returns.</w:t>
      </w: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w:t>
      </w:r>
    </w:p>
    <w:p>
      <w:pPr>
        <w:ind w:left="40"/>
        <w:spacing w:after="0" w:line="237" w:lineRule="auto"/>
        <w:rPr>
          <w:sz w:val="20"/>
          <w:szCs w:val="20"/>
          <w:color w:val="auto"/>
        </w:rPr>
      </w:pPr>
      <w:r>
        <w:rPr>
          <w:rFonts w:ascii="Courier New" w:cs="Courier New" w:eastAsia="Courier New" w:hAnsi="Courier New"/>
          <w:sz w:val="16"/>
          <w:szCs w:val="16"/>
          <w:color w:val="auto"/>
        </w:rPr>
        <w:t>2000 1999 --------- -------- ------</w:t>
      </w:r>
    </w:p>
    <w:p>
      <w:pPr>
        <w:spacing w:after="0" w:line="4" w:lineRule="exact"/>
        <w:rPr>
          <w:sz w:val="20"/>
          <w:szCs w:val="20"/>
          <w:color w:val="auto"/>
        </w:rPr>
      </w:pPr>
    </w:p>
    <w:p>
      <w:pPr>
        <w:ind w:left="1160" w:right="7059" w:hanging="983"/>
        <w:spacing w:after="0" w:line="234" w:lineRule="auto"/>
        <w:tabs>
          <w:tab w:leader="none" w:pos="55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Selling, general and</w:t>
      </w:r>
    </w:p>
    <w:p>
      <w:pPr>
        <w:spacing w:after="0" w:line="237" w:lineRule="auto"/>
        <w:rPr>
          <w:sz w:val="20"/>
          <w:szCs w:val="20"/>
          <w:color w:val="auto"/>
        </w:rPr>
      </w:pPr>
      <w:r>
        <w:rPr>
          <w:rFonts w:ascii="Courier New" w:cs="Courier New" w:eastAsia="Courier New" w:hAnsi="Courier New"/>
          <w:sz w:val="16"/>
          <w:szCs w:val="16"/>
          <w:color w:val="auto"/>
        </w:rPr>
        <w:t>administrative......................</w:t>
      </w:r>
    </w:p>
    <w:p>
      <w:pPr>
        <w:ind w:left="640"/>
        <w:spacing w:after="0" w:line="237" w:lineRule="auto"/>
        <w:rPr>
          <w:sz w:val="20"/>
          <w:szCs w:val="20"/>
          <w:color w:val="auto"/>
        </w:rPr>
      </w:pPr>
      <w:r>
        <w:rPr>
          <w:rFonts w:ascii="Courier New" w:cs="Courier New" w:eastAsia="Courier New" w:hAnsi="Courier New"/>
          <w:sz w:val="16"/>
          <w:szCs w:val="16"/>
          <w:color w:val="auto"/>
        </w:rPr>
        <w:t>$10,832 $9,752 $10,894</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VI-9</w:t>
      </w:r>
    </w:p>
    <w:p>
      <w:pPr>
        <w:sectPr>
          <w:pgSz w:w="11900" w:h="16838" w:orient="portrait"/>
          <w:cols w:equalWidth="0" w:num="1">
            <w:col w:w="10219"/>
          </w:cols>
          <w:pgMar w:left="240" w:top="654" w:right="1440" w:bottom="1132" w:gutter="0" w:footer="0" w:header="0"/>
        </w:sectPr>
      </w:pPr>
    </w:p>
    <w:bookmarkStart w:id="176" w:name="page177"/>
    <w:bookmarkEnd w:id="176"/>
    <w:p>
      <w:pPr>
        <w:ind w:right="2779" w:firstLine="465"/>
        <w:spacing w:after="0" w:line="236" w:lineRule="auto"/>
        <w:rPr>
          <w:sz w:val="20"/>
          <w:szCs w:val="20"/>
          <w:color w:val="auto"/>
        </w:rPr>
      </w:pPr>
      <w:r>
        <w:rPr>
          <w:rFonts w:ascii="Courier New" w:cs="Courier New" w:eastAsia="Courier New" w:hAnsi="Courier New"/>
          <w:sz w:val="16"/>
          <w:szCs w:val="16"/>
          <w:color w:val="auto"/>
        </w:rPr>
        <w:t>Selling, general and administrative (SG&amp;A) expenses increased $1.1 billion, or 11.1%, in 2001 compared with 2000. Approximately $0.2 billion of the increase was due to expenses associated with acquisitions, primarily MediaOne, net of the impact of dispositions. Increased expenses in support of growth businesses, primarily data and IP, broadband, and local voice services, drove approximately $0.8 billion of the increase. These expenses included customer care, facilities and other related expenses, advertising, research and development and other general and administrative expenses. Also included in the increased SG&amp;A expenses were transaction costs of approximately $0.2 billion associated with AT&amp;T's restructuring announced in October 2000. A lower pension credit (income) and higher postretirement expense resulting from decreased return on plan assets, combined with higher compensation accruals contributed approximately $0.3 billion to the increase. Partially offsetting these increases were lower costs associated with the impact of cost control efforts and decreased customer care and billing expenses of approximately $0.8 billion primarily from AT&amp;T Consumer Services.</w:t>
      </w:r>
    </w:p>
    <w:p>
      <w:pPr>
        <w:spacing w:after="0" w:line="19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 a result of the unwind of Concert as well as lower pension credit (income), selling, general and administrative expenses are expected to increase slightly in 2002.</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Selling, general and administrative expenses decreased $1.1 billion, or 10.5%, in 2000 compared with 1999. Approximately $2.0 billion of the decrease was due to savings from continued cost-control initiatives and a higher pension credit in 2000, primarily driven by a higher pension trust asset base, resulting from increased historical investment returns. Partially offsetting this decrease was approximately $0.5 billion of higher expenses associated with our growing broadband business, and nearly $0.5 billion of expenses associated with acquisitions and the consolidation of Excite@Home, net of the impact of Concert and dispositions.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140" w:type="dxa"/>
        <w:tblCellMar>
          <w:top w:w="0" w:type="dxa"/>
          <w:left w:w="0" w:type="dxa"/>
          <w:bottom w:w="0" w:type="dxa"/>
          <w:right w:w="0" w:type="dxa"/>
        </w:tblCellMar>
      </w:tblPr>
      <w:tr>
        <w:trPr>
          <w:trHeight w:val="179"/>
        </w:trPr>
        <w:tc>
          <w:tcPr>
            <w:tcW w:w="2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2001 2000</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9"/>
              </w:rPr>
              <w:t>1999 ------ ------ ------</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DOLLARS</w:t>
            </w:r>
          </w:p>
        </w:tc>
      </w:tr>
    </w:tbl>
    <w:p>
      <w:pPr>
        <w:ind w:left="80"/>
        <w:spacing w:after="0" w:line="236" w:lineRule="auto"/>
        <w:rPr>
          <w:sz w:val="20"/>
          <w:szCs w:val="20"/>
          <w:color w:val="auto"/>
        </w:rPr>
      </w:pPr>
      <w:r>
        <w:rPr>
          <w:rFonts w:ascii="Courier New" w:cs="Courier New" w:eastAsia="Courier New" w:hAnsi="Courier New"/>
          <w:sz w:val="16"/>
          <w:szCs w:val="16"/>
          <w:color w:val="auto"/>
        </w:rPr>
        <w:t>IN MILLIONS Depreciation and other</w:t>
      </w:r>
    </w:p>
    <w:p>
      <w:pPr>
        <w:spacing w:after="0" w:line="237" w:lineRule="auto"/>
        <w:rPr>
          <w:sz w:val="20"/>
          <w:szCs w:val="20"/>
          <w:color w:val="auto"/>
        </w:rPr>
      </w:pPr>
      <w:r>
        <w:rPr>
          <w:rFonts w:ascii="Courier New" w:cs="Courier New" w:eastAsia="Courier New" w:hAnsi="Courier New"/>
          <w:sz w:val="16"/>
          <w:szCs w:val="16"/>
          <w:color w:val="auto"/>
        </w:rPr>
        <w:t>amortization........................</w:t>
      </w:r>
    </w:p>
    <w:p>
      <w:pPr>
        <w:ind w:left="740"/>
        <w:spacing w:after="0" w:line="237" w:lineRule="auto"/>
        <w:rPr>
          <w:sz w:val="20"/>
          <w:szCs w:val="20"/>
          <w:color w:val="auto"/>
        </w:rPr>
      </w:pPr>
      <w:r>
        <w:rPr>
          <w:rFonts w:ascii="Courier New" w:cs="Courier New" w:eastAsia="Courier New" w:hAnsi="Courier New"/>
          <w:sz w:val="16"/>
          <w:szCs w:val="16"/>
          <w:color w:val="auto"/>
        </w:rPr>
        <w:t>$6,865 $5,924 $5,137</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Depreciation and other amortization expenses increased $0.9 billion, or 15.9%, in 2001 compared with 2000. Approximately $0.4 billion of the increase was attributable to the acquisition of MediaOne and the consolidation of Excite@Home, partially offset by net dispositions, primarily cable systems. The remaining increase was primarily due to a higher asset base resulting from continued infrastructure investments.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and other amortization expenses are expected to increase in</w:t>
      </w:r>
    </w:p>
    <w:p>
      <w:pPr>
        <w:spacing w:after="0" w:line="4"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2002 reflecting the infrastructure investments made in 2001 as well as the impact of the unwind of Concert.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2000, depreciation and other amortization expenses rose $0.8 billion, or 15.3%, compared with 1999. Approximately $0.5 billion of the increase was due to acquisitions and the consolidation of Excite@Home, net of dispositions and the impact of Concert. The remaining increase was primarily due to a higher asset base resulting from continued infrastructure investment.</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Total capital expenditures for 2001, 2000 and 1999 were $8.4 billion, $10.5 billion and $11.2 billion, respectively. AT&amp;T continues to focus the vast majority of its capital spending on its growth businesses of broadband, data and IP, and local.</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spacing w:after="0" w:line="4" w:lineRule="exact"/>
        <w:rPr>
          <w:sz w:val="20"/>
          <w:szCs w:val="20"/>
          <w:color w:val="auto"/>
        </w:rPr>
      </w:pPr>
    </w:p>
    <w:p>
      <w:pPr>
        <w:ind w:left="80" w:right="5939" w:firstLine="377"/>
        <w:spacing w:after="0" w:line="270" w:lineRule="auto"/>
        <w:tabs>
          <w:tab w:leader="none" w:pos="638"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Amortization of goodwill, franchise costs and other purchased</w:t>
      </w:r>
    </w:p>
    <w:p>
      <w:pPr>
        <w:spacing w:after="0" w:line="233" w:lineRule="auto"/>
        <w:rPr>
          <w:sz w:val="20"/>
          <w:szCs w:val="20"/>
          <w:color w:val="auto"/>
        </w:rPr>
      </w:pPr>
      <w:r>
        <w:rPr>
          <w:rFonts w:ascii="Courier New" w:cs="Courier New" w:eastAsia="Courier New" w:hAnsi="Courier New"/>
          <w:sz w:val="16"/>
          <w:szCs w:val="16"/>
          <w:color w:val="auto"/>
        </w:rPr>
        <w:t>intangibles....................................</w:t>
      </w:r>
    </w:p>
    <w:p>
      <w:pPr>
        <w:ind w:left="1240"/>
        <w:spacing w:after="0" w:line="237" w:lineRule="auto"/>
        <w:rPr>
          <w:sz w:val="20"/>
          <w:szCs w:val="20"/>
          <w:color w:val="auto"/>
        </w:rPr>
      </w:pPr>
      <w:r>
        <w:rPr>
          <w:rFonts w:ascii="Courier New" w:cs="Courier New" w:eastAsia="Courier New" w:hAnsi="Courier New"/>
          <w:sz w:val="16"/>
          <w:szCs w:val="16"/>
          <w:color w:val="auto"/>
        </w:rPr>
        <w:t>$2,473 $2,665 $1,057</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Amortization of goodwill, franchise costs and other purchased intangibles decreased $0.2 billion, or 7.2%, in 2001 compared with 2000. The decrease was primarily due to a lower goodwill balance relating to Excite@Home as a result of the impairment charges recorded in the fourth quarter of 2000 and the first quarter of 2001, partially offset by the acquisition of MediaOne. Franchise costs represent the value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VI-10</w:t>
      </w:r>
    </w:p>
    <w:p>
      <w:pPr>
        <w:sectPr>
          <w:pgSz w:w="11900" w:h="16838" w:orient="portrait"/>
          <w:cols w:equalWidth="0" w:num="1">
            <w:col w:w="10219"/>
          </w:cols>
          <w:pgMar w:left="240" w:top="654" w:right="1440" w:bottom="1440" w:gutter="0" w:footer="0" w:header="0"/>
        </w:sectPr>
      </w:pPr>
    </w:p>
    <w:bookmarkStart w:id="177" w:name="page178"/>
    <w:bookmarkEnd w:id="177"/>
    <w:p>
      <w:pPr>
        <w:ind w:right="2879"/>
        <w:spacing w:after="0" w:line="235" w:lineRule="auto"/>
        <w:rPr>
          <w:sz w:val="20"/>
          <w:szCs w:val="20"/>
          <w:color w:val="auto"/>
        </w:rPr>
      </w:pPr>
      <w:r>
        <w:rPr>
          <w:rFonts w:ascii="Courier New" w:cs="Courier New" w:eastAsia="Courier New" w:hAnsi="Courier New"/>
          <w:sz w:val="16"/>
          <w:szCs w:val="16"/>
          <w:color w:val="auto"/>
        </w:rPr>
        <w:t>attributable to agreements with local authorities that allow access to homes in AT&amp;T Broadband's service areas. Other purchased intangibles arising from business combinations primarily included customer relationships.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2002, AT&amp;T will no longer amortize goodwill or franchise costs in accordance with the provisions of SFAS No. 142. Accordingly, amortization of goodwill, franchise costs and other purchased intangibles will be significantly lower in 2002. A further discussion of the impacts of SFAS No. 142 is included in "New Accounting Pronouncements" in this document.</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2000, amortization of goodwill, franchise costs and other purchased intangibles increased $1.6 billion, or 152.3%, compared with the prior year. This increase was largely attributable to the consolidation of Excite@Home, as well as acquisitions, primarily MediaOne and TCI.</w:t>
      </w:r>
    </w:p>
    <w:p>
      <w:pPr>
        <w:spacing w:after="0" w:line="17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FOR THE YEARS ENDED DECEMBER</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31, ---------------------- 2001</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2000 1999 ------ ------ ----</w:t>
      </w:r>
    </w:p>
    <w:p>
      <w:pPr>
        <w:jc w:val="center"/>
        <w:ind w:right="7259"/>
        <w:spacing w:after="0" w:line="236" w:lineRule="auto"/>
        <w:rPr>
          <w:sz w:val="20"/>
          <w:szCs w:val="20"/>
          <w:color w:val="auto"/>
        </w:rPr>
      </w:pPr>
      <w:r>
        <w:rPr>
          <w:rFonts w:ascii="Courier New" w:cs="Courier New" w:eastAsia="Courier New" w:hAnsi="Courier New"/>
          <w:sz w:val="16"/>
          <w:szCs w:val="16"/>
          <w:color w:val="auto"/>
        </w:rPr>
        <w:t>DOLLARS IN MILLIONS Net</w:t>
      </w:r>
    </w:p>
    <w:p>
      <w:pPr>
        <w:jc w:val="center"/>
        <w:ind w:right="7259"/>
        <w:spacing w:after="0" w:line="237" w:lineRule="auto"/>
        <w:rPr>
          <w:sz w:val="20"/>
          <w:szCs w:val="20"/>
          <w:color w:val="auto"/>
        </w:rPr>
      </w:pPr>
      <w:r>
        <w:rPr>
          <w:rFonts w:ascii="Courier New" w:cs="Courier New" w:eastAsia="Courier New" w:hAnsi="Courier New"/>
          <w:sz w:val="16"/>
          <w:szCs w:val="16"/>
          <w:color w:val="auto"/>
        </w:rPr>
        <w:t>restructuring and other</w:t>
      </w:r>
    </w:p>
    <w:p>
      <w:pPr>
        <w:spacing w:after="0" w:line="4"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4"/>
          <w:szCs w:val="14"/>
          <w:color w:val="auto"/>
        </w:rPr>
        <w:t>charges.........................</w:t>
      </w:r>
    </w:p>
    <w:p>
      <w:pPr>
        <w:spacing w:after="0" w:line="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$2,530 $7,029 $975</w:t>
      </w:r>
    </w:p>
    <w:p>
      <w:pPr>
        <w:spacing w:after="0" w:line="362" w:lineRule="exact"/>
        <w:rPr>
          <w:sz w:val="20"/>
          <w:szCs w:val="20"/>
          <w:color w:val="auto"/>
        </w:rPr>
      </w:pPr>
    </w:p>
    <w:p>
      <w:pPr>
        <w:jc w:val="both"/>
        <w:ind w:right="2959" w:firstLine="465"/>
        <w:spacing w:after="0" w:line="279" w:lineRule="auto"/>
        <w:rPr>
          <w:sz w:val="20"/>
          <w:szCs w:val="20"/>
          <w:color w:val="auto"/>
        </w:rPr>
      </w:pPr>
      <w:r>
        <w:rPr>
          <w:rFonts w:ascii="Courier New" w:cs="Courier New" w:eastAsia="Courier New" w:hAnsi="Courier New"/>
          <w:sz w:val="14"/>
          <w:szCs w:val="14"/>
          <w:color w:val="auto"/>
        </w:rPr>
        <w:t>During 2001, AT&amp;T recorded $2,530 million of net restructuring and other charges including approximately $1,330 million of restructuring and exit costs associated with AT&amp;T's continued cost reduction initiatives and $1,200 million of asset impairment charges which were primarily related to Excite@Home.</w:t>
      </w:r>
    </w:p>
    <w:p>
      <w:pPr>
        <w:spacing w:after="0" w:line="15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$1,330 million of charges for restructuring and exit plans were comprised of $1,014 million for employee separations and benefit plan curtailment costs, $322 million for facility closings and $27 million related to termination of contractual obligations. The restructuring and exit plans support AT&amp;T's cost reduction efforts through headcount reductions across all segments of the business, primarily network support and customer care functions in AT&amp;T Business Services, continued cost reduction efforts by Excite@Home (which was still consolidated into AT&amp;T's results until September 2001), in addition to impacts of the MediaOne merger. These charges were slightly offset by the reversal in December 2001 of $33 million related to the business restructuring plans for fourth quarter 1999 and first quarter 2000.</w:t>
      </w: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Included in the $1,014 million of employee separations were $200 million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one thousand related to voluntary terminations. Approximately 50% of the employees affected by the 2001 restructuring charges left their positions as of December 31, 2001, and the remaining will leave the company throughout 2002. Termination benefits of approximately $341 million were paid throughout 2001.</w:t>
      </w:r>
    </w:p>
    <w:p>
      <w:pPr>
        <w:spacing w:after="0" w:line="34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its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million associated with its acquisition goodwill of Excite@Home. Since AT&amp;T consolidated, but only owned approximately 23% of Excite@Home, a portion of the charges recorded by Excite@Home was not included as a reduction to AT&amp;T's net income, but rather was eliminated in AT&amp;T's 2001 Consolidated Statement of Income as a component of "Minority interest income (expense)." Additionally, AT&amp;T recorded asset impairment charges of $29 million related to the write-down of unrecoverable support assets where the carrying value was no longer supported by estimated future cash flows.</w:t>
      </w: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VI-11</w:t>
      </w:r>
    </w:p>
    <w:p>
      <w:pPr>
        <w:sectPr>
          <w:pgSz w:w="11900" w:h="16838" w:orient="portrait"/>
          <w:cols w:equalWidth="0" w:num="1">
            <w:col w:w="10219"/>
          </w:cols>
          <w:pgMar w:left="240" w:top="655" w:right="1440" w:bottom="1440" w:gutter="0" w:footer="0" w:header="0"/>
        </w:sectPr>
      </w:pPr>
    </w:p>
    <w:bookmarkStart w:id="178" w:name="page179"/>
    <w:bookmarkEnd w:id="178"/>
    <w:p>
      <w:pPr>
        <w:ind w:right="2779" w:firstLine="465"/>
        <w:spacing w:after="0" w:line="236" w:lineRule="auto"/>
        <w:rPr>
          <w:sz w:val="20"/>
          <w:szCs w:val="20"/>
          <w:color w:val="auto"/>
        </w:rPr>
      </w:pPr>
      <w:r>
        <w:rPr>
          <w:rFonts w:ascii="Courier New" w:cs="Courier New" w:eastAsia="Courier New" w:hAnsi="Courier New"/>
          <w:sz w:val="16"/>
          <w:szCs w:val="16"/>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expects to yield approximately $1.1 billion of cash savings per year. Accordingly, there was no benefit to operating income (net of the restructuring charges recorded) in 2001. In subsequent years, the operating income benefit will continue to increase, due to timing of actual separations, until the completion of the exit plan, at which time AT&amp;T expects a benefit to operating income of approximately $1.2 billion per year.</w:t>
      </w:r>
    </w:p>
    <w:p>
      <w:pPr>
        <w:spacing w:after="0" w:line="186"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As a result of continuing realignment within AT&amp;T Broadband, AT&amp;T expects to record a restructuring charge in the first quarter of 2002 in the range of $50 million to $100 million.</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During 2000, AT&amp;T recorded $7,029 million of net restructuring and other charges including $6,179 million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million in December 2000, representing the excess of the carrying amount of the impaired assets over their fair value.</w:t>
      </w:r>
    </w:p>
    <w:p>
      <w:pPr>
        <w:spacing w:after="0" w:line="18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Since AT&amp;T consolidated but only owned approximately 23% of Excite@Home, 77% of the charge recorded by Excite@Home was not included as a reduction to AT&amp;T's net income, but rather was eliminated in AT&amp;T's 2000 Consolidated Statement of Income as "Minority interest income (expense)."</w:t>
      </w:r>
    </w:p>
    <w:p>
      <w:pPr>
        <w:spacing w:after="0" w:line="185"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Also as a result of the foregoing, AT&amp;T recorded a goodwill and acquisition-related impairment charge of $1,570 million associated with the acquisition of our investment in Excite@Home. The write-down of AT&amp;T's investment to fair value was determined utilizing discounted expected future cash flows.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$759 million charge for restructuring and exit plans was primarily due to headcount reductions, mainly in AT&amp;T Business Services, including network operations, primarily for the consolidation of customer-care and call centers, as well as synergies created by the MediaOne merger.</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 created by the MediaOne merger.</w:t>
      </w:r>
    </w:p>
    <w:p>
      <w:pPr>
        <w:spacing w:after="0" w:line="186"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ind w:left="3540"/>
        <w:spacing w:after="0" w:line="235" w:lineRule="auto"/>
        <w:rPr>
          <w:sz w:val="20"/>
          <w:szCs w:val="20"/>
          <w:color w:val="auto"/>
        </w:rPr>
      </w:pPr>
      <w:r>
        <w:rPr>
          <w:rFonts w:ascii="Courier New" w:cs="Courier New" w:eastAsia="Courier New" w:hAnsi="Courier New"/>
          <w:sz w:val="16"/>
          <w:szCs w:val="16"/>
          <w:color w:val="auto"/>
        </w:rPr>
        <w:t>VI-12</w:t>
      </w:r>
    </w:p>
    <w:p>
      <w:pPr>
        <w:sectPr>
          <w:pgSz w:w="11900" w:h="16838" w:orient="portrait"/>
          <w:cols w:equalWidth="0" w:num="1">
            <w:col w:w="10219"/>
          </w:cols>
          <w:pgMar w:left="240" w:top="655" w:right="1440" w:bottom="1440" w:gutter="0" w:footer="0" w:header="0"/>
        </w:sectPr>
      </w:pPr>
    </w:p>
    <w:bookmarkStart w:id="179" w:name="page180"/>
    <w:bookmarkEnd w:id="179"/>
    <w:p>
      <w:pPr>
        <w:ind w:right="2779" w:firstLine="465"/>
        <w:spacing w:after="0" w:line="236" w:lineRule="auto"/>
        <w:rPr>
          <w:sz w:val="20"/>
          <w:szCs w:val="20"/>
          <w:color w:val="auto"/>
        </w:rPr>
      </w:pPr>
      <w:r>
        <w:rPr>
          <w:rFonts w:ascii="Courier New" w:cs="Courier New" w:eastAsia="Courier New" w:hAnsi="Courier New"/>
          <w:sz w:val="16"/>
          <w:szCs w:val="16"/>
          <w:color w:val="auto"/>
        </w:rPr>
        <w:t>During 1999, AT&amp;T recorded $975 million of net restructuring and other charges. 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189"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Also in 1999, a $145 million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16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also recorded net losses of $307 million related to the government-mandated disposition of certain international businesses that would have competed directly with Concert, and $50 million related to a contribution agreement AT&amp;T Broadband entered into with Phoenixstar, Inc. That agreement requires AT&amp;T Broadband to satisfy certain liabilities owed by Phoenixstar and its subsidiaries. The remaining obligation under this contribution agreement and an agreement that MediaOne had is $35 million, which was fully accrued for at December 31, 2001. In addition, AT&amp;T recorded benefits of $121 million related to the settlement of pension obligations for former employees who accepted AT&amp;T's 1998 voluntary retirement incentive program (VRIP) offer.</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5759"/>
        <w:spacing w:after="0" w:line="237" w:lineRule="auto"/>
        <w:rPr>
          <w:sz w:val="20"/>
          <w:szCs w:val="20"/>
          <w:color w:val="auto"/>
        </w:rPr>
      </w:pPr>
      <w:r>
        <w:rPr>
          <w:rFonts w:ascii="Courier New" w:cs="Courier New" w:eastAsia="Courier New" w:hAnsi="Courier New"/>
          <w:sz w:val="16"/>
          <w:szCs w:val="16"/>
          <w:color w:val="auto"/>
        </w:rPr>
        <w:t>- DOLLARS IN MILLIONS Operating</w:t>
      </w:r>
    </w:p>
    <w:p>
      <w:pPr>
        <w:spacing w:after="0" w:line="237" w:lineRule="auto"/>
        <w:rPr>
          <w:sz w:val="20"/>
          <w:szCs w:val="20"/>
          <w:color w:val="auto"/>
        </w:rPr>
      </w:pPr>
      <w:r>
        <w:rPr>
          <w:rFonts w:ascii="Courier New" w:cs="Courier New" w:eastAsia="Courier New" w:hAnsi="Courier New"/>
          <w:sz w:val="16"/>
          <w:szCs w:val="16"/>
          <w:color w:val="auto"/>
        </w:rPr>
        <w:t>income..........................................</w:t>
      </w:r>
    </w:p>
    <w:p>
      <w:pPr>
        <w:ind w:left="1240"/>
        <w:spacing w:after="0" w:line="237" w:lineRule="auto"/>
        <w:rPr>
          <w:sz w:val="20"/>
          <w:szCs w:val="20"/>
          <w:color w:val="auto"/>
        </w:rPr>
      </w:pPr>
      <w:r>
        <w:rPr>
          <w:rFonts w:ascii="Courier New" w:cs="Courier New" w:eastAsia="Courier New" w:hAnsi="Courier New"/>
          <w:sz w:val="16"/>
          <w:szCs w:val="16"/>
          <w:color w:val="auto"/>
        </w:rPr>
        <w:t>$3,754 $4,228 $11,458</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2001, operating income decreased $0.5 billion, or 11.2%. The decline was primarily attributable to accelerating declines in the long distance business. In addition, the acquisition of MediaOne and net dispositions negatively impacted operating income by $0.7 billion. Significantly offsetting these decreases was the net impact of Excite@Home (including the effect of lower asset impairments).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in the Consolidated Statement of Income,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w:t>
      </w:r>
    </w:p>
    <w:p>
      <w:pPr>
        <w:spacing w:after="0" w:line="4" w:lineRule="exact"/>
        <w:rPr>
          <w:sz w:val="20"/>
          <w:szCs w:val="20"/>
          <w:color w:val="auto"/>
        </w:rPr>
      </w:pPr>
    </w:p>
    <w:p>
      <w:pPr>
        <w:ind w:right="6139" w:firstLine="180"/>
        <w:spacing w:after="0" w:line="270" w:lineRule="auto"/>
        <w:tabs>
          <w:tab w:leader="none" w:pos="65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Other (expense) income......................................</w:t>
      </w:r>
    </w:p>
    <w:p>
      <w:pPr>
        <w:ind w:left="11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$(1,547) $1,150 $826</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VI-13</w:t>
      </w:r>
    </w:p>
    <w:p>
      <w:pPr>
        <w:sectPr>
          <w:pgSz w:w="11900" w:h="16838" w:orient="portrait"/>
          <w:cols w:equalWidth="0" w:num="1">
            <w:col w:w="10219"/>
          </w:cols>
          <w:pgMar w:left="240" w:top="654" w:right="1440" w:bottom="1440" w:gutter="0" w:footer="0" w:header="0"/>
        </w:sectPr>
      </w:pPr>
    </w:p>
    <w:bookmarkStart w:id="180" w:name="page181"/>
    <w:bookmarkEnd w:id="180"/>
    <w:p>
      <w:pPr>
        <w:ind w:right="2779" w:firstLine="465"/>
        <w:spacing w:after="0" w:line="236" w:lineRule="auto"/>
        <w:rPr>
          <w:sz w:val="20"/>
          <w:szCs w:val="20"/>
          <w:color w:val="auto"/>
        </w:rPr>
      </w:pPr>
      <w:r>
        <w:rPr>
          <w:rFonts w:ascii="Courier New" w:cs="Courier New" w:eastAsia="Courier New" w:hAnsi="Courier New"/>
          <w:sz w:val="16"/>
          <w:szCs w:val="16"/>
          <w:color w:val="auto"/>
        </w:rPr>
        <w:t>Other (expense) income in 2001 was an expense of $1.5 billion compared with income of $1.2 billion in 2000. The unfavorable variance of $2.7 billion was driven primarily by higher investment impairment charges of $0.8 billion, mostly consisting of impairments of Vodafone plc and Time Warner Telecom. Also contributing to the higher expense was an expense of $0.8 billion reflecting mark-to-market charges in conjunction with the adoption of SFAS No. 133, "Accounting for Derivative Instruments and Hedging Activities" and $0.8 billion of lower net gains on the sales of businesses and investments.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Other (expense) income improved $0.3 billion, or 39.3%, in 2000 compared with 1999. This improvement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and Cox, the sale of AT&amp;T's investment in Lenfest and related transactions, which gains aggregated approximately $0.5 billion. In 1999, AT&amp;T recorded significant gains associated with the sale of its Language Line Services business and a portion of our ownership interest in AT&amp;T Canada, which aggregated approximately $0.3 billion. Offsetting the improvements to other (expense) income in 2000 was an approximate $0.5 billion charge reflecting the increase in the fair value of put options held by Comcast and Cox related to Excite@Home stock, and approximately $0.2 billion of higher investment impairment charges.</w:t>
      </w:r>
    </w:p>
    <w:p>
      <w:pPr>
        <w:spacing w:after="0" w:line="18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280"/>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5579"/>
        <w:spacing w:after="0" w:line="237" w:lineRule="auto"/>
        <w:rPr>
          <w:sz w:val="20"/>
          <w:szCs w:val="20"/>
          <w:color w:val="auto"/>
        </w:rPr>
      </w:pPr>
      <w:r>
        <w:rPr>
          <w:rFonts w:ascii="Courier New" w:cs="Courier New" w:eastAsia="Courier New" w:hAnsi="Courier New"/>
          <w:sz w:val="16"/>
          <w:szCs w:val="16"/>
          <w:color w:val="auto"/>
        </w:rPr>
        <w:t>DOLLARS IN MILLIONS Interest</w:t>
      </w:r>
    </w:p>
    <w:p>
      <w:pPr>
        <w:spacing w:after="0" w:line="237" w:lineRule="auto"/>
        <w:rPr>
          <w:sz w:val="20"/>
          <w:szCs w:val="20"/>
          <w:color w:val="auto"/>
        </w:rPr>
      </w:pPr>
      <w:r>
        <w:rPr>
          <w:rFonts w:ascii="Courier New" w:cs="Courier New" w:eastAsia="Courier New" w:hAnsi="Courier New"/>
          <w:sz w:val="16"/>
          <w:szCs w:val="16"/>
          <w:color w:val="auto"/>
        </w:rPr>
        <w:t>expense...........................................</w:t>
      </w:r>
    </w:p>
    <w:p>
      <w:pPr>
        <w:ind w:left="1400"/>
        <w:spacing w:after="0" w:line="237" w:lineRule="auto"/>
        <w:rPr>
          <w:sz w:val="20"/>
          <w:szCs w:val="20"/>
          <w:color w:val="auto"/>
        </w:rPr>
      </w:pPr>
      <w:r>
        <w:rPr>
          <w:rFonts w:ascii="Courier New" w:cs="Courier New" w:eastAsia="Courier New" w:hAnsi="Courier New"/>
          <w:sz w:val="16"/>
          <w:szCs w:val="16"/>
          <w:color w:val="auto"/>
        </w:rPr>
        <w:t>$3,242 $2,964 $1,503</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2001, interest expense increased $0.3 billion, or 9.4%. The increase was due primarily to a higher average debt balance in 2001, compared with 2000. The higher average debt balance was primarily a result of AT&amp;T's June 2000 acquisition of MediaOne, including outstanding debt of MediaOne and debt issued to fund the MediaOne acquisition. The impact of MediaOne was partially offset by AT&amp;T's debt reduction efforts in 2001.</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Interest expense increased 97.2%, or $1.5 billion, in 2000 compared with 1999. The increase was primarily due to a higher average debt balance as a result of our June 2000 acquisition of MediaOne, including outstanding debt of MediaOne and debt issued to fund the MediaOne acquisition, and AT&amp;T's March 1999 acquisition of TCI.</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w:t>
      </w:r>
    </w:p>
    <w:p>
      <w:pPr>
        <w:ind w:left="80"/>
        <w:spacing w:after="0" w:line="236" w:lineRule="auto"/>
        <w:rPr>
          <w:sz w:val="20"/>
          <w:szCs w:val="20"/>
          <w:color w:val="auto"/>
        </w:rPr>
      </w:pPr>
      <w:r>
        <w:rPr>
          <w:rFonts w:ascii="Courier New" w:cs="Courier New" w:eastAsia="Courier New" w:hAnsi="Courier New"/>
          <w:sz w:val="16"/>
          <w:szCs w:val="16"/>
          <w:color w:val="auto"/>
        </w:rPr>
        <w:t>31, -----------------------</w:t>
      </w:r>
    </w:p>
    <w:p>
      <w:pPr>
        <w:ind w:left="80"/>
        <w:spacing w:after="0" w:line="237" w:lineRule="auto"/>
        <w:rPr>
          <w:sz w:val="20"/>
          <w:szCs w:val="20"/>
          <w:color w:val="auto"/>
        </w:rPr>
      </w:pPr>
      <w:r>
        <w:rPr>
          <w:rFonts w:ascii="Courier New" w:cs="Courier New" w:eastAsia="Courier New" w:hAnsi="Courier New"/>
          <w:sz w:val="16"/>
          <w:szCs w:val="16"/>
          <w:color w:val="auto"/>
        </w:rPr>
        <w:t>2001 2000 1999 ----- ------</w:t>
      </w:r>
    </w:p>
    <w:p>
      <w:pPr>
        <w:ind w:left="140"/>
        <w:spacing w:after="0" w:line="237" w:lineRule="auto"/>
        <w:rPr>
          <w:sz w:val="20"/>
          <w:szCs w:val="20"/>
          <w:color w:val="auto"/>
        </w:rPr>
      </w:pPr>
      <w:r>
        <w:rPr>
          <w:rFonts w:ascii="Courier New" w:cs="Courier New" w:eastAsia="Courier New" w:hAnsi="Courier New"/>
          <w:sz w:val="16"/>
          <w:szCs w:val="16"/>
          <w:color w:val="auto"/>
        </w:rPr>
        <w:t>------ DOLLARS IN MILLIONS</w:t>
      </w:r>
    </w:p>
    <w:p>
      <w:pPr>
        <w:jc w:val="center"/>
        <w:ind w:right="7519"/>
        <w:spacing w:after="0" w:line="237" w:lineRule="auto"/>
        <w:rPr>
          <w:sz w:val="20"/>
          <w:szCs w:val="20"/>
          <w:color w:val="auto"/>
        </w:rPr>
      </w:pPr>
      <w:r>
        <w:rPr>
          <w:rFonts w:ascii="Courier New" w:cs="Courier New" w:eastAsia="Courier New" w:hAnsi="Courier New"/>
          <w:sz w:val="16"/>
          <w:szCs w:val="16"/>
          <w:color w:val="auto"/>
        </w:rPr>
        <w:t>(Benefit) provision for</w:t>
      </w:r>
    </w:p>
    <w:p>
      <w:pPr>
        <w:jc w:val="center"/>
        <w:ind w:right="7519"/>
        <w:spacing w:after="0" w:line="237" w:lineRule="auto"/>
        <w:rPr>
          <w:sz w:val="20"/>
          <w:szCs w:val="20"/>
          <w:color w:val="auto"/>
        </w:rPr>
      </w:pPr>
      <w:r>
        <w:rPr>
          <w:rFonts w:ascii="Courier New" w:cs="Courier New" w:eastAsia="Courier New" w:hAnsi="Courier New"/>
          <w:sz w:val="16"/>
          <w:szCs w:val="16"/>
          <w:color w:val="auto"/>
        </w:rPr>
        <w:t>income</w:t>
      </w:r>
    </w:p>
    <w:p>
      <w:pPr>
        <w:spacing w:after="0" w:line="237" w:lineRule="auto"/>
        <w:rPr>
          <w:sz w:val="20"/>
          <w:szCs w:val="20"/>
          <w:color w:val="auto"/>
        </w:rPr>
      </w:pPr>
      <w:r>
        <w:rPr>
          <w:rFonts w:ascii="Courier New" w:cs="Courier New" w:eastAsia="Courier New" w:hAnsi="Courier New"/>
          <w:sz w:val="16"/>
          <w:szCs w:val="16"/>
          <w:color w:val="auto"/>
        </w:rPr>
        <w:t>taxes........................</w:t>
      </w:r>
    </w:p>
    <w:p>
      <w:pPr>
        <w:ind w:left="420"/>
        <w:spacing w:after="0" w:line="237" w:lineRule="auto"/>
        <w:rPr>
          <w:sz w:val="20"/>
          <w:szCs w:val="20"/>
          <w:color w:val="auto"/>
        </w:rPr>
      </w:pPr>
      <w:r>
        <w:rPr>
          <w:rFonts w:ascii="Courier New" w:cs="Courier New" w:eastAsia="Courier New" w:hAnsi="Courier New"/>
          <w:sz w:val="16"/>
          <w:szCs w:val="16"/>
          <w:color w:val="auto"/>
        </w:rPr>
        <w:t>$(791) $3,284 $4,016</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effective income tax rate is the (benefit) provision for income taxes as a percent of (loss) income from continuing operations before income taxes. The effective income tax rate was 76.4% in 2001, 136.1% in 2000 and 37.3% in 1999. In 2001, the effective tax rate was positively impacted by a significant net tax benefit related to Excite@Home, including a benefit from the deconsolidation and the put obligation settlement with Cox and Comcast, partially offset by the prior consolidation of its operating losses (which included asset impairment charges) for which AT&amp;T was unable to record tax benefits. Also positively impacting the effective tax rate was the net impact of a tax-free exchange with Comcast of AT&amp;T stock held by Comcast for an entity owning certain cable systems and the resulting reduction of a previously established deferred tax liability. In addition, a benefit was recognized associated with the tax-free gain from the disposal of a portion of AT&amp;T's retained interest in AT&amp;T Wireless in a debt-for-equity exchange.</w:t>
      </w:r>
    </w:p>
    <w:p>
      <w:pPr>
        <w:spacing w:after="0" w:line="188"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In 2000, the effective tax rate was negatively impacted by Excite@Home, for which AT&amp;T was unable to record tax benefits associated with its pretax losses. Therefore, the $4.6 billion restructuring charges taken by Excite@Home in 2000 had no associated tax benefit. AT&amp;T also recorded a related</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VI-14</w:t>
      </w:r>
    </w:p>
    <w:p>
      <w:pPr>
        <w:sectPr>
          <w:pgSz w:w="11900" w:h="16838" w:orient="portrait"/>
          <w:cols w:equalWidth="0" w:num="1">
            <w:col w:w="10219"/>
          </w:cols>
          <w:pgMar w:left="240" w:top="655" w:right="1440" w:bottom="1440" w:gutter="0" w:footer="0" w:header="0"/>
        </w:sectPr>
      </w:pPr>
    </w:p>
    <w:bookmarkStart w:id="181" w:name="page182"/>
    <w:bookmarkEnd w:id="181"/>
    <w:p>
      <w:pPr>
        <w:ind w:right="2779"/>
        <w:spacing w:after="0" w:line="236" w:lineRule="auto"/>
        <w:rPr>
          <w:sz w:val="20"/>
          <w:szCs w:val="20"/>
          <w:color w:val="auto"/>
        </w:rPr>
      </w:pPr>
      <w:r>
        <w:rPr>
          <w:rFonts w:ascii="Courier New" w:cs="Courier New" w:eastAsia="Courier New" w:hAnsi="Courier New"/>
          <w:sz w:val="16"/>
          <w:szCs w:val="16"/>
          <w:color w:val="auto"/>
        </w:rPr>
        <w:t>nondeductible asset impairment charge of $1.6 billion associated with its acquisition of Excite@Home and a nondeductible charge to reflect the increase in the fair value of the put options related to Excite@Home held by Comcast and Cox, both of which negatively impacted the effective tax rate.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80" w:type="dxa"/>
        <w:tblCellMar>
          <w:top w:w="0" w:type="dxa"/>
          <w:left w:w="0" w:type="dxa"/>
          <w:bottom w:w="0" w:type="dxa"/>
          <w:right w:w="0" w:type="dxa"/>
        </w:tblCellMar>
      </w:tblPr>
      <w:tr>
        <w:trPr>
          <w:trHeight w:val="179"/>
        </w:trPr>
        <w:tc>
          <w:tcPr>
            <w:tcW w:w="2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2001 2000</w:t>
            </w:r>
          </w:p>
        </w:tc>
      </w:tr>
      <w:tr>
        <w:trPr>
          <w:trHeight w:val="179"/>
        </w:trPr>
        <w:tc>
          <w:tcPr>
            <w:tcW w:w="2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1999 ---- ------ -----</w:t>
            </w:r>
          </w:p>
        </w:tc>
        <w:tc>
          <w:tcPr>
            <w:tcW w:w="1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DOLLARS IN</w:t>
            </w:r>
          </w:p>
        </w:tc>
      </w:tr>
    </w:tbl>
    <w:p>
      <w:pPr>
        <w:jc w:val="center"/>
        <w:ind w:right="6959"/>
        <w:spacing w:after="0" w:line="236" w:lineRule="auto"/>
        <w:rPr>
          <w:sz w:val="20"/>
          <w:szCs w:val="20"/>
          <w:color w:val="auto"/>
        </w:rPr>
      </w:pPr>
      <w:r>
        <w:rPr>
          <w:rFonts w:ascii="Courier New" w:cs="Courier New" w:eastAsia="Courier New" w:hAnsi="Courier New"/>
          <w:sz w:val="16"/>
          <w:szCs w:val="16"/>
          <w:color w:val="auto"/>
        </w:rPr>
        <w:t>MILLIONS Minority interest income</w:t>
      </w:r>
    </w:p>
    <w:p>
      <w:pPr>
        <w:spacing w:after="0" w:line="4"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4"/>
          <w:szCs w:val="14"/>
          <w:color w:val="auto"/>
        </w:rPr>
        <w:t>(expense)..........................</w:t>
      </w:r>
    </w:p>
    <w:p>
      <w:pPr>
        <w:spacing w:after="0" w:line="1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$963 $4,103 $(126)</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Minority interest income (expense), which is recorded net of income taxes,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represents an adjustment to AT&amp;T's income to reflect the less than 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consolidated subsidiaries as well as dividends on preferred stock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subsidiaries of AT&amp;T. Minority interest income (expense) decreased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billion in 2001 compared with 2000 primarily due to lower losses generated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Excite@Home, mainly as a result of lower goodwill impairment charges recorded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Excite@Home in 2001 compared with 2000. As a result of significant losses</w:t>
      </w:r>
    </w:p>
    <w:p>
      <w:pPr>
        <w:spacing w:after="0" w:line="236" w:lineRule="auto"/>
        <w:rPr>
          <w:sz w:val="20"/>
          <w:szCs w:val="20"/>
          <w:color w:val="auto"/>
        </w:rPr>
      </w:pPr>
      <w:r>
        <w:rPr>
          <w:rFonts w:ascii="Courier New" w:cs="Courier New" w:eastAsia="Courier New" w:hAnsi="Courier New"/>
          <w:sz w:val="16"/>
          <w:szCs w:val="16"/>
          <w:color w:val="auto"/>
        </w:rPr>
        <w:t>incurred by Excite@Home, AT&amp;T fully utilized the minority interest balance</w:t>
      </w:r>
    </w:p>
    <w:p>
      <w:pPr>
        <w:spacing w:after="0" w:line="237" w:lineRule="auto"/>
        <w:rPr>
          <w:sz w:val="20"/>
          <w:szCs w:val="20"/>
          <w:color w:val="auto"/>
        </w:rPr>
      </w:pPr>
      <w:r>
        <w:rPr>
          <w:rFonts w:ascii="Courier New" w:cs="Courier New" w:eastAsia="Courier New" w:hAnsi="Courier New"/>
          <w:sz w:val="16"/>
          <w:szCs w:val="16"/>
          <w:color w:val="auto"/>
        </w:rPr>
        <w:t>during the third quarter of 2001; therefore, AT&amp;T no longer recorded minority</w:t>
      </w:r>
    </w:p>
    <w:p>
      <w:pPr>
        <w:spacing w:after="0" w:line="237" w:lineRule="auto"/>
        <w:rPr>
          <w:sz w:val="20"/>
          <w:szCs w:val="20"/>
          <w:color w:val="auto"/>
        </w:rPr>
      </w:pPr>
      <w:r>
        <w:rPr>
          <w:rFonts w:ascii="Courier New" w:cs="Courier New" w:eastAsia="Courier New" w:hAnsi="Courier New"/>
          <w:sz w:val="16"/>
          <w:szCs w:val="16"/>
          <w:color w:val="auto"/>
        </w:rPr>
        <w:t>interest income related to Excite@Home.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$4.2 billion increase in minority interest income (expense)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w:t>
      </w:r>
    </w:p>
    <w:p>
      <w:pPr>
        <w:spacing w:after="0" w:line="186"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 income tax benefit within minority interest income (expense) was $100 million in both 2001 and 2000, and a benefit of $54 million in 1999.</w:t>
      </w:r>
    </w:p>
    <w:p>
      <w:pPr>
        <w:spacing w:after="0" w:line="177"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FOR THE</w:t>
      </w:r>
    </w:p>
    <w:p>
      <w:pPr>
        <w:ind w:left="80"/>
        <w:spacing w:after="0" w:line="236" w:lineRule="auto"/>
        <w:rPr>
          <w:sz w:val="20"/>
          <w:szCs w:val="20"/>
          <w:color w:val="auto"/>
        </w:rPr>
      </w:pPr>
      <w:r>
        <w:rPr>
          <w:rFonts w:ascii="Courier New" w:cs="Courier New" w:eastAsia="Courier New" w:hAnsi="Courier New"/>
          <w:sz w:val="16"/>
          <w:szCs w:val="16"/>
          <w:color w:val="auto"/>
        </w:rPr>
        <w:t>YEARS ENDED</w:t>
      </w:r>
    </w:p>
    <w:p>
      <w:pPr>
        <w:ind w:left="40"/>
        <w:spacing w:after="0" w:line="237" w:lineRule="auto"/>
        <w:rPr>
          <w:sz w:val="20"/>
          <w:szCs w:val="20"/>
          <w:color w:val="auto"/>
        </w:rPr>
      </w:pPr>
      <w:r>
        <w:rPr>
          <w:rFonts w:ascii="Courier New" w:cs="Courier New" w:eastAsia="Courier New" w:hAnsi="Courier New"/>
          <w:sz w:val="16"/>
          <w:szCs w:val="16"/>
          <w:color w:val="auto"/>
        </w:rPr>
        <w:t>DECEMBER 31,</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320" w:hanging="280"/>
        <w:spacing w:after="0" w:line="237" w:lineRule="auto"/>
        <w:tabs>
          <w:tab w:leader="none" w:pos="32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1999 -------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jc w:val="both"/>
        <w:ind w:left="80" w:right="9119" w:firstLine="53"/>
        <w:spacing w:after="0" w:line="270" w:lineRule="auto"/>
        <w:tabs>
          <w:tab w:leader="none" w:pos="406"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Equity</w:t>
      </w:r>
    </w:p>
    <w:p>
      <w:pPr>
        <w:spacing w:after="0" w:line="4" w:lineRule="exact"/>
        <w:rPr>
          <w:rFonts w:ascii="Courier New" w:cs="Courier New" w:eastAsia="Courier New" w:hAnsi="Courier New"/>
          <w:sz w:val="14"/>
          <w:szCs w:val="14"/>
          <w:color w:val="auto"/>
        </w:rPr>
      </w:pPr>
    </w:p>
    <w:p>
      <w:pPr>
        <w:jc w:val="both"/>
        <w:ind w:left="220" w:right="92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(losses) earnings</w:t>
      </w:r>
    </w:p>
    <w:p>
      <w:pPr>
        <w:jc w:val="center"/>
        <w:ind w:right="9019"/>
        <w:spacing w:after="0" w:line="233" w:lineRule="auto"/>
        <w:rPr>
          <w:sz w:val="20"/>
          <w:szCs w:val="20"/>
          <w:color w:val="auto"/>
        </w:rPr>
      </w:pPr>
      <w:r>
        <w:rPr>
          <w:rFonts w:ascii="Courier New" w:cs="Courier New" w:eastAsia="Courier New" w:hAnsi="Courier New"/>
          <w:sz w:val="16"/>
          <w:szCs w:val="16"/>
          <w:color w:val="auto"/>
        </w:rPr>
        <w:t>from Liberty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Media</w:t>
      </w:r>
    </w:p>
    <w:p>
      <w:pPr>
        <w:spacing w:after="0" w:line="236" w:lineRule="auto"/>
        <w:rPr>
          <w:sz w:val="20"/>
          <w:szCs w:val="20"/>
          <w:color w:val="auto"/>
        </w:rPr>
      </w:pPr>
      <w:r>
        <w:rPr>
          <w:rFonts w:ascii="Courier New" w:cs="Courier New" w:eastAsia="Courier New" w:hAnsi="Courier New"/>
          <w:sz w:val="16"/>
          <w:szCs w:val="16"/>
          <w:color w:val="auto"/>
        </w:rPr>
        <w:t>Group........</w:t>
      </w:r>
    </w:p>
    <w:p>
      <w:pPr>
        <w:jc w:val="center"/>
        <w:ind w:right="9019"/>
        <w:spacing w:after="0" w:line="237" w:lineRule="auto"/>
        <w:rPr>
          <w:sz w:val="20"/>
          <w:szCs w:val="20"/>
          <w:color w:val="auto"/>
        </w:rPr>
      </w:pPr>
      <w:r>
        <w:rPr>
          <w:rFonts w:ascii="Courier New" w:cs="Courier New" w:eastAsia="Courier New" w:hAnsi="Courier New"/>
          <w:sz w:val="16"/>
          <w:szCs w:val="16"/>
          <w:color w:val="auto"/>
        </w:rPr>
        <w:t>$(2,711)</w:t>
      </w:r>
    </w:p>
    <w:p>
      <w:pPr>
        <w:jc w:val="center"/>
        <w:ind w:right="9019"/>
        <w:spacing w:after="0" w:line="237" w:lineRule="auto"/>
        <w:rPr>
          <w:sz w:val="20"/>
          <w:szCs w:val="20"/>
          <w:color w:val="auto"/>
        </w:rPr>
      </w:pPr>
      <w:r>
        <w:rPr>
          <w:rFonts w:ascii="Courier New" w:cs="Courier New" w:eastAsia="Courier New" w:hAnsi="Courier New"/>
          <w:sz w:val="16"/>
          <w:szCs w:val="16"/>
          <w:color w:val="auto"/>
        </w:rPr>
        <w:t>$1,488</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$(2,022)</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Equity (losses) earnings from LMG, which are recorded net of income taxes, were a loss of $2.7 billion in 2001, compared with earnings of $1.5 billion in 2000. The decline of $4.2 billion was largely driven by gains on dispositions recorded in 2000, including gains associated with the mergers of various companies that LMG had investments in, as well as higher stock compensation expense in 2001 compared with 2000. Partially offsetting these declines were lower impairment charges recorded on LMG's investments to reflect other than temporary declines in value. Equity losses for 2001 reflect results through July 31, 2001, the deemed effective date of the split-off.</w:t>
      </w:r>
    </w:p>
    <w:p>
      <w:pPr>
        <w:spacing w:after="0" w:line="340"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Equity (losses) earnings from LMG were earnings of $1.5 billion in 2000, compared with losses of $2.0 billion in 1999. The improvement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improvement. These were partially offset by impairment charges recorded on</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VI-15</w:t>
      </w:r>
    </w:p>
    <w:p>
      <w:pPr>
        <w:sectPr>
          <w:pgSz w:w="11900" w:h="16838" w:orient="portrait"/>
          <w:cols w:equalWidth="0" w:num="1">
            <w:col w:w="10219"/>
          </w:cols>
          <w:pgMar w:left="240" w:top="655" w:right="1440" w:bottom="774" w:gutter="0" w:footer="0" w:header="0"/>
        </w:sectPr>
      </w:pPr>
    </w:p>
    <w:bookmarkStart w:id="182" w:name="page183"/>
    <w:bookmarkEnd w:id="182"/>
    <w:p>
      <w:pPr>
        <w:ind w:right="2959"/>
        <w:spacing w:after="0" w:line="234" w:lineRule="auto"/>
        <w:rPr>
          <w:sz w:val="20"/>
          <w:szCs w:val="20"/>
          <w:color w:val="auto"/>
        </w:rPr>
      </w:pPr>
      <w:r>
        <w:rPr>
          <w:rFonts w:ascii="Courier New" w:cs="Courier New" w:eastAsia="Courier New" w:hAnsi="Courier New"/>
          <w:sz w:val="16"/>
          <w:szCs w:val="16"/>
          <w:color w:val="auto"/>
        </w:rPr>
        <w:t>LMG's investments to reflect other than temporary declines in value and higher losses relating to LMG's equity affiliates.</w:t>
      </w:r>
    </w:p>
    <w:p>
      <w:pPr>
        <w:spacing w:after="0" w:line="177"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FOR THE YEARS ENDED</w:t>
      </w:r>
    </w:p>
    <w:p>
      <w:pPr>
        <w:ind w:left="40"/>
        <w:spacing w:after="0" w:line="236" w:lineRule="auto"/>
        <w:rPr>
          <w:sz w:val="20"/>
          <w:szCs w:val="20"/>
          <w:color w:val="auto"/>
        </w:rPr>
      </w:pPr>
      <w:r>
        <w:rPr>
          <w:rFonts w:ascii="Courier New" w:cs="Courier New" w:eastAsia="Courier New" w:hAnsi="Courier New"/>
          <w:sz w:val="16"/>
          <w:szCs w:val="16"/>
          <w:color w:val="auto"/>
        </w:rPr>
        <w:t>DECEMBER 31, -----------</w:t>
      </w:r>
    </w:p>
    <w:p>
      <w:pPr>
        <w:ind w:left="40"/>
        <w:spacing w:after="0" w:line="237" w:lineRule="auto"/>
        <w:rPr>
          <w:sz w:val="20"/>
          <w:szCs w:val="20"/>
          <w:color w:val="auto"/>
        </w:rPr>
      </w:pPr>
      <w:r>
        <w:rPr>
          <w:rFonts w:ascii="Courier New" w:cs="Courier New" w:eastAsia="Courier New" w:hAnsi="Courier New"/>
          <w:sz w:val="16"/>
          <w:szCs w:val="16"/>
          <w:color w:val="auto"/>
        </w:rPr>
        <w:t>--------- 2001 2000 1999</w:t>
      </w:r>
    </w:p>
    <w:p>
      <w:pPr>
        <w:ind w:left="40"/>
        <w:spacing w:after="0" w:line="237" w:lineRule="auto"/>
        <w:rPr>
          <w:sz w:val="20"/>
          <w:szCs w:val="20"/>
          <w:color w:val="auto"/>
        </w:rPr>
      </w:pPr>
      <w:r>
        <w:rPr>
          <w:rFonts w:ascii="Courier New" w:cs="Courier New" w:eastAsia="Courier New" w:hAnsi="Courier New"/>
          <w:sz w:val="16"/>
          <w:szCs w:val="16"/>
          <w:color w:val="auto"/>
        </w:rPr>
        <w:t>------ ---- ---- DOLLARS</w:t>
      </w:r>
    </w:p>
    <w:p>
      <w:pPr>
        <w:ind w:left="140"/>
        <w:spacing w:after="0" w:line="237" w:lineRule="auto"/>
        <w:rPr>
          <w:sz w:val="20"/>
          <w:szCs w:val="20"/>
          <w:color w:val="auto"/>
        </w:rPr>
      </w:pPr>
      <w:r>
        <w:rPr>
          <w:rFonts w:ascii="Courier New" w:cs="Courier New" w:eastAsia="Courier New" w:hAnsi="Courier New"/>
          <w:sz w:val="16"/>
          <w:szCs w:val="16"/>
          <w:color w:val="auto"/>
        </w:rPr>
        <w:t>IN MILLIONS Net losses</w:t>
      </w:r>
    </w:p>
    <w:p>
      <w:pPr>
        <w:ind w:left="80"/>
        <w:spacing w:after="0" w:line="237" w:lineRule="auto"/>
        <w:rPr>
          <w:sz w:val="20"/>
          <w:szCs w:val="20"/>
          <w:color w:val="auto"/>
        </w:rPr>
      </w:pPr>
      <w:r>
        <w:rPr>
          <w:rFonts w:ascii="Courier New" w:cs="Courier New" w:eastAsia="Courier New" w:hAnsi="Courier New"/>
          <w:sz w:val="16"/>
          <w:szCs w:val="16"/>
          <w:color w:val="auto"/>
        </w:rPr>
        <w:t>related to other equity</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420"/>
        <w:spacing w:after="0" w:line="237" w:lineRule="auto"/>
        <w:rPr>
          <w:sz w:val="20"/>
          <w:szCs w:val="20"/>
          <w:color w:val="auto"/>
        </w:rPr>
      </w:pPr>
      <w:r>
        <w:rPr>
          <w:rFonts w:ascii="Courier New" w:cs="Courier New" w:eastAsia="Courier New" w:hAnsi="Courier New"/>
          <w:sz w:val="16"/>
          <w:szCs w:val="16"/>
          <w:color w:val="auto"/>
        </w:rPr>
        <w:t>$4,850 $588 $756</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Net losses related to other equity investments were $4.9 billion in 2001 compared with $0.6 billion in 2000, an increase of approximately $4.3 billion. The increase was driven primarily by higher net equity investment impairment charges of $4.3 billion. The pretax impairment charges were $7.0 billion and consisted primarily of $3.0 billion in charges related to the estimated loss on AT&amp;T's commitment to purchase the shares of AT&amp;T Canada AT&amp;T does not own, a $2.9 billion impairment charge related to the unwind of Concert and an impairment of AT&amp;T's investment in Net2Phone of $1.1 billion. In addition, AT&amp;T recorded higher equity losses of $0.7 billion from Concert and Net2Phone. These losses were partially offset by $0.6 billion in losses recorded for Excite@Home in the first eight months of 2000 when AT&amp;T recorded the investment as an equity method investment. Excite@Home was fully consolidated beginning in September 2000.</w:t>
      </w:r>
    </w:p>
    <w:p>
      <w:pPr>
        <w:spacing w:after="0" w:line="188" w:lineRule="exact"/>
        <w:rPr>
          <w:sz w:val="20"/>
          <w:szCs w:val="20"/>
          <w:color w:val="auto"/>
        </w:rPr>
      </w:pPr>
    </w:p>
    <w:p>
      <w:pPr>
        <w:jc w:val="both"/>
        <w:ind w:right="2879" w:firstLine="465"/>
        <w:spacing w:after="0" w:line="270" w:lineRule="auto"/>
        <w:rPr>
          <w:sz w:val="20"/>
          <w:szCs w:val="20"/>
          <w:color w:val="auto"/>
        </w:rPr>
      </w:pPr>
      <w:r>
        <w:rPr>
          <w:rFonts w:ascii="Courier New" w:cs="Courier New" w:eastAsia="Courier New" w:hAnsi="Courier New"/>
          <w:sz w:val="14"/>
          <w:szCs w:val="14"/>
          <w:color w:val="auto"/>
        </w:rPr>
        <w:t>In 2000, net losses related to other equity investments were $0.6 billion, a 22.2% improvement compared with 1999. This improvement was primarily a result of higher earnings from AT&amp;T's investment in Cablevision Systems Corp.</w:t>
      </w:r>
    </w:p>
    <w:p>
      <w:pPr>
        <w:spacing w:after="0" w:line="1" w:lineRule="exact"/>
        <w:rPr>
          <w:sz w:val="20"/>
          <w:szCs w:val="20"/>
          <w:color w:val="auto"/>
        </w:rPr>
      </w:pPr>
    </w:p>
    <w:p>
      <w:pPr>
        <w:ind w:right="3059"/>
        <w:spacing w:after="0" w:line="279" w:lineRule="auto"/>
        <w:rPr>
          <w:sz w:val="20"/>
          <w:szCs w:val="20"/>
          <w:color w:val="auto"/>
        </w:rPr>
      </w:pPr>
      <w:r>
        <w:rPr>
          <w:rFonts w:ascii="Courier New" w:cs="Courier New" w:eastAsia="Courier New" w:hAnsi="Courier New"/>
          <w:sz w:val="14"/>
          <w:szCs w:val="14"/>
          <w:color w:val="auto"/>
        </w:rPr>
        <w:t>(Cablevision) of approximately $0.2 billion due to gains from cable-system sales. Partially offsetting this improvement were losses from AT&amp;T's stake in TWE, which AT&amp;T acquired in connection with the MediaOne merger, and greater equity losses from Excite@Home, which aggregated approximately $0.1 billion.</w:t>
      </w:r>
    </w:p>
    <w:p>
      <w:pPr>
        <w:spacing w:after="0" w:line="157" w:lineRule="exact"/>
        <w:rPr>
          <w:sz w:val="20"/>
          <w:szCs w:val="20"/>
          <w:color w:val="auto"/>
        </w:rPr>
      </w:pPr>
    </w:p>
    <w:p>
      <w:pPr>
        <w:ind w:right="3059" w:firstLine="465"/>
        <w:spacing w:after="0" w:line="274" w:lineRule="auto"/>
        <w:rPr>
          <w:sz w:val="20"/>
          <w:szCs w:val="20"/>
          <w:color w:val="auto"/>
        </w:rPr>
      </w:pPr>
      <w:r>
        <w:rPr>
          <w:rFonts w:ascii="Courier New" w:cs="Courier New" w:eastAsia="Courier New" w:hAnsi="Courier New"/>
          <w:sz w:val="14"/>
          <w:szCs w:val="14"/>
          <w:color w:val="auto"/>
        </w:rPr>
        <w:t>The income tax benefit recorded on net losses related to other equity investments was $0.4 billion in both 2001 and 2000, and a benefit of $0.5 billion in 1999. The amortization of excess basis associated with nonconsolidated investments, recorded as a reduction of income, totaled $0.2 billion in 2001, and $0.5 billion in both 2000 and 1999. Effective January 1, 2002, in accordance with the provisions of SFAS No. 142, AT&amp;T will no longer amortize excess basis related to nonconsolidated investments.</w:t>
      </w:r>
    </w:p>
    <w:p>
      <w:pPr>
        <w:spacing w:after="0" w:line="158"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FOR THE YEARS ENDED</w:t>
      </w:r>
    </w:p>
    <w:p>
      <w:pPr>
        <w:ind w:left="40"/>
        <w:spacing w:after="0" w:line="236" w:lineRule="auto"/>
        <w:rPr>
          <w:sz w:val="20"/>
          <w:szCs w:val="20"/>
          <w:color w:val="auto"/>
        </w:rPr>
      </w:pPr>
      <w:r>
        <w:rPr>
          <w:rFonts w:ascii="Courier New" w:cs="Courier New" w:eastAsia="Courier New" w:hAnsi="Courier New"/>
          <w:sz w:val="16"/>
          <w:szCs w:val="16"/>
          <w:color w:val="auto"/>
        </w:rPr>
        <w:t>DECEMBER 31, ----------</w:t>
      </w:r>
    </w:p>
    <w:p>
      <w:pPr>
        <w:ind w:left="140"/>
        <w:spacing w:after="0" w:line="237" w:lineRule="auto"/>
        <w:rPr>
          <w:sz w:val="20"/>
          <w:szCs w:val="20"/>
          <w:color w:val="auto"/>
        </w:rPr>
      </w:pPr>
      <w:r>
        <w:rPr>
          <w:rFonts w:ascii="Courier New" w:cs="Courier New" w:eastAsia="Courier New" w:hAnsi="Courier New"/>
          <w:sz w:val="16"/>
          <w:szCs w:val="16"/>
          <w:color w:val="auto"/>
        </w:rPr>
        <w:t>----------- 2001 2000</w:t>
      </w:r>
    </w:p>
    <w:p>
      <w:pPr>
        <w:ind w:left="80"/>
        <w:spacing w:after="0" w:line="237" w:lineRule="auto"/>
        <w:rPr>
          <w:sz w:val="20"/>
          <w:szCs w:val="20"/>
          <w:color w:val="auto"/>
        </w:rPr>
      </w:pPr>
      <w:r>
        <w:rPr>
          <w:rFonts w:ascii="Courier New" w:cs="Courier New" w:eastAsia="Courier New" w:hAnsi="Courier New"/>
          <w:sz w:val="16"/>
          <w:szCs w:val="16"/>
          <w:color w:val="auto"/>
        </w:rPr>
        <w:t>1999 ------- ---- ----</w:t>
      </w:r>
    </w:p>
    <w:p>
      <w:pPr>
        <w:jc w:val="center"/>
        <w:ind w:right="7999"/>
        <w:spacing w:after="0" w:line="237" w:lineRule="auto"/>
        <w:rPr>
          <w:sz w:val="20"/>
          <w:szCs w:val="20"/>
          <w:color w:val="auto"/>
        </w:rPr>
      </w:pPr>
      <w:r>
        <w:rPr>
          <w:rFonts w:ascii="Courier New" w:cs="Courier New" w:eastAsia="Courier New" w:hAnsi="Courier New"/>
          <w:sz w:val="16"/>
          <w:szCs w:val="16"/>
          <w:color w:val="auto"/>
        </w:rPr>
        <w:t>DOLLARS IN MILLIONS</w:t>
      </w:r>
    </w:p>
    <w:p>
      <w:pPr>
        <w:jc w:val="center"/>
        <w:ind w:right="7999"/>
        <w:spacing w:after="0" w:line="237" w:lineRule="auto"/>
        <w:rPr>
          <w:sz w:val="20"/>
          <w:szCs w:val="20"/>
          <w:color w:val="auto"/>
        </w:rPr>
      </w:pPr>
      <w:r>
        <w:rPr>
          <w:rFonts w:ascii="Courier New" w:cs="Courier New" w:eastAsia="Courier New" w:hAnsi="Courier New"/>
          <w:sz w:val="16"/>
          <w:szCs w:val="16"/>
          <w:color w:val="auto"/>
        </w:rPr>
        <w:t>Gain on disposition of</w:t>
      </w:r>
    </w:p>
    <w:p>
      <w:pPr>
        <w:jc w:val="center"/>
        <w:ind w:right="7999"/>
        <w:spacing w:after="0" w:line="237" w:lineRule="auto"/>
        <w:rPr>
          <w:sz w:val="20"/>
          <w:szCs w:val="20"/>
          <w:color w:val="auto"/>
        </w:rPr>
      </w:pPr>
      <w:r>
        <w:rPr>
          <w:rFonts w:ascii="Courier New" w:cs="Courier New" w:eastAsia="Courier New" w:hAnsi="Courier New"/>
          <w:sz w:val="16"/>
          <w:szCs w:val="16"/>
          <w:color w:val="auto"/>
        </w:rPr>
        <w:t>discontinued</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420"/>
        <w:spacing w:after="0" w:line="237" w:lineRule="auto"/>
        <w:rPr>
          <w:sz w:val="20"/>
          <w:szCs w:val="20"/>
          <w:color w:val="auto"/>
        </w:rPr>
      </w:pPr>
      <w:r>
        <w:rPr>
          <w:rFonts w:ascii="Courier New" w:cs="Courier New" w:eastAsia="Courier New" w:hAnsi="Courier New"/>
          <w:sz w:val="16"/>
          <w:szCs w:val="16"/>
          <w:color w:val="auto"/>
        </w:rPr>
        <w:t>$13,503 $-- $--</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2001, AT&amp;T realized a gain on the disposition of discontinued operations of $13.5 billion, representing the difference between the fair value of the AT&amp;T Wireless tracking stock on July 9, 2001, the date of the split-off, and AT&amp;T's book value in AT&amp;T Wireless Services.</w:t>
      </w:r>
    </w:p>
    <w:p>
      <w:pPr>
        <w:spacing w:after="0" w:line="17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6"/>
          <w:szCs w:val="16"/>
          <w:color w:val="auto"/>
        </w:rPr>
        <w:t>FOR THE YEARS ENDED</w:t>
      </w:r>
    </w:p>
    <w:p>
      <w:pPr>
        <w:ind w:left="40"/>
        <w:spacing w:after="0" w:line="236" w:lineRule="auto"/>
        <w:rPr>
          <w:sz w:val="20"/>
          <w:szCs w:val="20"/>
          <w:color w:val="auto"/>
        </w:rPr>
      </w:pPr>
      <w:r>
        <w:rPr>
          <w:rFonts w:ascii="Courier New" w:cs="Courier New" w:eastAsia="Courier New" w:hAnsi="Courier New"/>
          <w:sz w:val="16"/>
          <w:szCs w:val="16"/>
          <w:color w:val="auto"/>
        </w:rPr>
        <w:t>DECEMBER 31, --------------</w:t>
      </w:r>
    </w:p>
    <w:p>
      <w:pPr>
        <w:ind w:left="40"/>
        <w:spacing w:after="0" w:line="237" w:lineRule="auto"/>
        <w:rPr>
          <w:sz w:val="20"/>
          <w:szCs w:val="20"/>
          <w:color w:val="auto"/>
        </w:rPr>
      </w:pPr>
      <w:r>
        <w:rPr>
          <w:rFonts w:ascii="Courier New" w:cs="Courier New" w:eastAsia="Courier New" w:hAnsi="Courier New"/>
          <w:sz w:val="16"/>
          <w:szCs w:val="16"/>
          <w:color w:val="auto"/>
        </w:rPr>
        <w:t>------- 2001 2000 1999 ----</w:t>
      </w:r>
    </w:p>
    <w:p>
      <w:pPr>
        <w:spacing w:after="0" w:line="4" w:lineRule="exact"/>
        <w:rPr>
          <w:sz w:val="20"/>
          <w:szCs w:val="20"/>
          <w:color w:val="auto"/>
        </w:rPr>
      </w:pPr>
    </w:p>
    <w:p>
      <w:pPr>
        <w:ind w:left="80" w:right="7719" w:firstLine="99"/>
        <w:spacing w:after="0" w:line="270" w:lineRule="auto"/>
        <w:tabs>
          <w:tab w:leader="none" w:pos="35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DOLLARS IN MILLIONS Cumulative effect</w:t>
      </w:r>
    </w:p>
    <w:p>
      <w:pPr>
        <w:ind w:left="7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accounting</w:t>
      </w:r>
    </w:p>
    <w:p>
      <w:pPr>
        <w:spacing w:after="0" w:line="237" w:lineRule="auto"/>
        <w:rPr>
          <w:sz w:val="20"/>
          <w:szCs w:val="20"/>
          <w:color w:val="auto"/>
        </w:rPr>
      </w:pPr>
      <w:r>
        <w:rPr>
          <w:rFonts w:ascii="Courier New" w:cs="Courier New" w:eastAsia="Courier New" w:hAnsi="Courier New"/>
          <w:sz w:val="16"/>
          <w:szCs w:val="16"/>
          <w:color w:val="auto"/>
        </w:rPr>
        <w:t>change......................</w:t>
      </w:r>
    </w:p>
    <w:p>
      <w:pPr>
        <w:ind w:left="740"/>
        <w:spacing w:after="0" w:line="237" w:lineRule="auto"/>
        <w:rPr>
          <w:sz w:val="20"/>
          <w:szCs w:val="20"/>
          <w:color w:val="auto"/>
        </w:rPr>
      </w:pPr>
      <w:r>
        <w:rPr>
          <w:rFonts w:ascii="Courier New" w:cs="Courier New" w:eastAsia="Courier New" w:hAnsi="Courier New"/>
          <w:sz w:val="16"/>
          <w:szCs w:val="16"/>
          <w:color w:val="auto"/>
        </w:rPr>
        <w:t>$904 $-- $--</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Cumulative effect of accounting change, net of applicable income taxes, is comprised of $0.4 billion for AT&amp;T Group (other than LMG) and $0.5 billion for LMG in 2001. The $0.4 billion recorded by AT&amp;T, excluding LMG, was attributable primarily to fair value adjustments of equity derivative instruments embedded in indexed debt instruments and warrants held in public and private companies due to the adoption of SFAS No. 133, "Accounting for Derivative Instruments and Hedging Activities."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VI-16</w:t>
      </w:r>
    </w:p>
    <w:p>
      <w:pPr>
        <w:sectPr>
          <w:pgSz w:w="11900" w:h="16838" w:orient="portrait"/>
          <w:cols w:equalWidth="0" w:num="1">
            <w:col w:w="10219"/>
          </w:cols>
          <w:pgMar w:left="240" w:top="655" w:right="1440" w:bottom="1440" w:gutter="0" w:footer="0" w:header="0"/>
        </w:sectPr>
      </w:pPr>
    </w:p>
    <w:bookmarkStart w:id="183" w:name="page184"/>
    <w:bookmarkEnd w:id="183"/>
    <w:p>
      <w:pPr>
        <w:ind w:right="3239" w:firstLine="465"/>
        <w:spacing w:after="0" w:line="283" w:lineRule="auto"/>
        <w:rPr>
          <w:sz w:val="20"/>
          <w:szCs w:val="20"/>
          <w:color w:val="auto"/>
        </w:rPr>
      </w:pPr>
      <w:r>
        <w:rPr>
          <w:rFonts w:ascii="Courier New" w:cs="Courier New" w:eastAsia="Courier New" w:hAnsi="Courier New"/>
          <w:sz w:val="14"/>
          <w:szCs w:val="14"/>
          <w:color w:val="auto"/>
        </w:rPr>
        <w:t>The $0.5 billion recorded by LMG represents the impact of separately recording the embedded call option obligations associated with LMG's senior exchangeable debentures due to the adoption of SFAS No. 133.</w:t>
      </w:r>
    </w:p>
    <w:p>
      <w:pPr>
        <w:spacing w:after="0" w:line="148"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FOR THE YEARS ENDED</w:t>
      </w:r>
    </w:p>
    <w:p>
      <w:pPr>
        <w:ind w:left="40"/>
        <w:spacing w:after="0" w:line="236" w:lineRule="auto"/>
        <w:rPr>
          <w:sz w:val="20"/>
          <w:szCs w:val="20"/>
          <w:color w:val="auto"/>
        </w:rPr>
      </w:pPr>
      <w:r>
        <w:rPr>
          <w:rFonts w:ascii="Courier New" w:cs="Courier New" w:eastAsia="Courier New" w:hAnsi="Courier New"/>
          <w:sz w:val="16"/>
          <w:szCs w:val="16"/>
          <w:color w:val="auto"/>
        </w:rPr>
        <w:t>DECEMBER 31, -----------</w:t>
      </w:r>
    </w:p>
    <w:p>
      <w:pPr>
        <w:ind w:left="220"/>
        <w:spacing w:after="0" w:line="237" w:lineRule="auto"/>
        <w:rPr>
          <w:sz w:val="20"/>
          <w:szCs w:val="20"/>
          <w:color w:val="auto"/>
        </w:rPr>
      </w:pPr>
      <w:r>
        <w:rPr>
          <w:rFonts w:ascii="Courier New" w:cs="Courier New" w:eastAsia="Courier New" w:hAnsi="Courier New"/>
          <w:sz w:val="16"/>
          <w:szCs w:val="16"/>
          <w:color w:val="auto"/>
        </w:rPr>
        <w:t>---------- 2001 2000</w:t>
      </w:r>
    </w:p>
    <w:p>
      <w:pPr>
        <w:ind w:left="140"/>
        <w:spacing w:after="0" w:line="237" w:lineRule="auto"/>
        <w:rPr>
          <w:sz w:val="20"/>
          <w:szCs w:val="20"/>
          <w:color w:val="auto"/>
        </w:rPr>
      </w:pPr>
      <w:r>
        <w:rPr>
          <w:rFonts w:ascii="Courier New" w:cs="Courier New" w:eastAsia="Courier New" w:hAnsi="Courier New"/>
          <w:sz w:val="16"/>
          <w:szCs w:val="16"/>
          <w:color w:val="auto"/>
        </w:rPr>
        <w:t>1999 ----- ----- -----</w:t>
      </w:r>
    </w:p>
    <w:p>
      <w:pPr>
        <w:jc w:val="center"/>
        <w:ind w:right="7899"/>
        <w:spacing w:after="0" w:line="237" w:lineRule="auto"/>
        <w:rPr>
          <w:sz w:val="20"/>
          <w:szCs w:val="20"/>
          <w:color w:val="auto"/>
        </w:rPr>
      </w:pPr>
      <w:r>
        <w:rPr>
          <w:rFonts w:ascii="Courier New" w:cs="Courier New" w:eastAsia="Courier New" w:hAnsi="Courier New"/>
          <w:sz w:val="16"/>
          <w:szCs w:val="16"/>
          <w:color w:val="auto"/>
        </w:rPr>
        <w:t>DOLLARS IN MILLIONS</w:t>
      </w:r>
    </w:p>
    <w:p>
      <w:pPr>
        <w:jc w:val="center"/>
        <w:ind w:right="7899"/>
        <w:spacing w:after="0" w:line="237" w:lineRule="auto"/>
        <w:rPr>
          <w:sz w:val="20"/>
          <w:szCs w:val="20"/>
          <w:color w:val="auto"/>
        </w:rPr>
      </w:pPr>
      <w:r>
        <w:rPr>
          <w:rFonts w:ascii="Courier New" w:cs="Courier New" w:eastAsia="Courier New" w:hAnsi="Courier New"/>
          <w:sz w:val="16"/>
          <w:szCs w:val="16"/>
          <w:color w:val="auto"/>
        </w:rPr>
        <w:t>Dividend requirements of</w:t>
      </w:r>
    </w:p>
    <w:p>
      <w:pPr>
        <w:jc w:val="center"/>
        <w:ind w:right="7899"/>
        <w:spacing w:after="0" w:line="237" w:lineRule="auto"/>
        <w:rPr>
          <w:sz w:val="20"/>
          <w:szCs w:val="20"/>
          <w:color w:val="auto"/>
        </w:rPr>
      </w:pPr>
      <w:r>
        <w:rPr>
          <w:rFonts w:ascii="Courier New" w:cs="Courier New" w:eastAsia="Courier New" w:hAnsi="Courier New"/>
          <w:sz w:val="16"/>
          <w:szCs w:val="16"/>
          <w:color w:val="auto"/>
        </w:rPr>
        <w:t>preferred</w:t>
      </w:r>
    </w:p>
    <w:p>
      <w:pPr>
        <w:spacing w:after="0" w:line="237" w:lineRule="auto"/>
        <w:rPr>
          <w:sz w:val="20"/>
          <w:szCs w:val="20"/>
          <w:color w:val="auto"/>
        </w:rPr>
      </w:pPr>
      <w:r>
        <w:rPr>
          <w:rFonts w:ascii="Courier New" w:cs="Courier New" w:eastAsia="Courier New" w:hAnsi="Courier New"/>
          <w:sz w:val="16"/>
          <w:szCs w:val="16"/>
          <w:color w:val="auto"/>
        </w:rPr>
        <w:t>stock....................</w:t>
      </w:r>
    </w:p>
    <w:p>
      <w:pPr>
        <w:ind w:left="600"/>
        <w:spacing w:after="0" w:line="237" w:lineRule="auto"/>
        <w:rPr>
          <w:sz w:val="20"/>
          <w:szCs w:val="20"/>
          <w:color w:val="auto"/>
        </w:rPr>
      </w:pPr>
      <w:r>
        <w:rPr>
          <w:rFonts w:ascii="Courier New" w:cs="Courier New" w:eastAsia="Courier New" w:hAnsi="Courier New"/>
          <w:sz w:val="16"/>
          <w:szCs w:val="16"/>
          <w:color w:val="auto"/>
        </w:rPr>
        <w:t>$652 $-- $--</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Dividend requirements of preferred stock were $0.7 billion in 2001. The preferred stock dividend represented interest in connection with convertible preferred stock issued to NTT DoCoMo in January of 2001 as well as accretion of the beneficial conversion feature associated with this preferred stock. The beneficial conversion feature was recorded upon the issuance of the NTT DoCoMo preferred stock and represented the excess of the fair value of the preferred shares issued over the proceeds received. On July 9, 2001, in conjunction with the split-off of AT&amp;T Wireless Group, these preferred shares were converted into AT&amp;T Wireless common stock. As a result, AT&amp;T fully amortized the remaining beneficial conversion feature balance.</w:t>
      </w:r>
    </w:p>
    <w:p>
      <w:pPr>
        <w:spacing w:after="0" w:line="179"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FOR THE YEARS</w:t>
      </w:r>
    </w:p>
    <w:p>
      <w:pPr>
        <w:jc w:val="center"/>
        <w:ind w:right="8919"/>
        <w:spacing w:after="0" w:line="236" w:lineRule="auto"/>
        <w:rPr>
          <w:sz w:val="20"/>
          <w:szCs w:val="20"/>
          <w:color w:val="auto"/>
        </w:rPr>
      </w:pPr>
      <w:r>
        <w:rPr>
          <w:rFonts w:ascii="Courier New" w:cs="Courier New" w:eastAsia="Courier New" w:hAnsi="Courier New"/>
          <w:sz w:val="16"/>
          <w:szCs w:val="16"/>
          <w:color w:val="auto"/>
        </w:rPr>
        <w:t>ENDED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DECEMBER 31,</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-------- 2001</w:t>
      </w:r>
    </w:p>
    <w:p>
      <w:pPr>
        <w:ind w:left="40"/>
        <w:spacing w:after="0" w:line="237" w:lineRule="auto"/>
        <w:rPr>
          <w:sz w:val="20"/>
          <w:szCs w:val="20"/>
          <w:color w:val="auto"/>
        </w:rPr>
      </w:pPr>
      <w:r>
        <w:rPr>
          <w:rFonts w:ascii="Courier New" w:cs="Courier New" w:eastAsia="Courier New" w:hAnsi="Courier New"/>
          <w:sz w:val="16"/>
          <w:szCs w:val="16"/>
          <w:color w:val="auto"/>
        </w:rPr>
        <w:t>2000 1999 ---</w:t>
      </w:r>
    </w:p>
    <w:p>
      <w:pPr>
        <w:ind w:left="320" w:hanging="279"/>
        <w:spacing w:after="0" w:line="237" w:lineRule="auto"/>
        <w:tabs>
          <w:tab w:leader="none" w:pos="32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4" w:lineRule="exact"/>
        <w:rPr>
          <w:rFonts w:ascii="Courier New" w:cs="Courier New" w:eastAsia="Courier New" w:hAnsi="Courier New"/>
          <w:sz w:val="16"/>
          <w:szCs w:val="16"/>
          <w:color w:val="auto"/>
        </w:rPr>
      </w:pPr>
    </w:p>
    <w:p>
      <w:pPr>
        <w:jc w:val="both"/>
        <w:ind w:left="140" w:right="9059" w:firstLine="47"/>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Premium on exchange of</w:t>
      </w:r>
    </w:p>
    <w:p>
      <w:pPr>
        <w:jc w:val="center"/>
        <w:ind w:right="8919"/>
        <w:spacing w:after="0" w:line="233" w:lineRule="auto"/>
        <w:rPr>
          <w:sz w:val="20"/>
          <w:szCs w:val="20"/>
          <w:color w:val="auto"/>
        </w:rPr>
      </w:pPr>
      <w:r>
        <w:rPr>
          <w:rFonts w:ascii="Courier New" w:cs="Courier New" w:eastAsia="Courier New" w:hAnsi="Courier New"/>
          <w:sz w:val="16"/>
          <w:szCs w:val="16"/>
          <w:color w:val="auto"/>
        </w:rPr>
        <w:t>AT&amp;T Wireless</w:t>
      </w:r>
    </w:p>
    <w:p>
      <w:pPr>
        <w:jc w:val="center"/>
        <w:ind w:right="8919"/>
        <w:spacing w:after="0" w:line="237" w:lineRule="auto"/>
        <w:rPr>
          <w:sz w:val="20"/>
          <w:szCs w:val="20"/>
          <w:color w:val="auto"/>
        </w:rPr>
      </w:pPr>
      <w:r>
        <w:rPr>
          <w:rFonts w:ascii="Courier New" w:cs="Courier New" w:eastAsia="Courier New" w:hAnsi="Courier New"/>
          <w:sz w:val="16"/>
          <w:szCs w:val="16"/>
          <w:color w:val="auto"/>
        </w:rPr>
        <w:t>tracking</w:t>
      </w:r>
    </w:p>
    <w:p>
      <w:pPr>
        <w:spacing w:after="0" w:line="236" w:lineRule="auto"/>
        <w:rPr>
          <w:sz w:val="20"/>
          <w:szCs w:val="20"/>
          <w:color w:val="auto"/>
        </w:rPr>
      </w:pPr>
      <w:r>
        <w:rPr>
          <w:rFonts w:ascii="Courier New" w:cs="Courier New" w:eastAsia="Courier New" w:hAnsi="Courier New"/>
          <w:sz w:val="16"/>
          <w:szCs w:val="16"/>
          <w:color w:val="auto"/>
        </w:rPr>
        <w:t>stock.........</w:t>
      </w:r>
    </w:p>
    <w:p>
      <w:pPr>
        <w:ind w:left="140"/>
        <w:spacing w:after="0" w:line="237" w:lineRule="auto"/>
        <w:rPr>
          <w:sz w:val="20"/>
          <w:szCs w:val="20"/>
          <w:color w:val="auto"/>
        </w:rPr>
      </w:pPr>
      <w:r>
        <w:rPr>
          <w:rFonts w:ascii="Courier New" w:cs="Courier New" w:eastAsia="Courier New" w:hAnsi="Courier New"/>
          <w:sz w:val="16"/>
          <w:szCs w:val="16"/>
          <w:color w:val="auto"/>
        </w:rPr>
        <w:t>$80 $-- $--</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premium on exchange of AT&amp;T Wireless tracking stock was $80 million in 2001. The premium, which is a reduction of net income available to common shareowners, represents the excess of the fair value of the AT&amp;T Wireless tracking stock issued over the fair value of the AT&amp;T common stock exchanged and was calculated based on the closing share prices of AT&amp;T common stock and AT&amp;T Wireless tracking stock on May 25, 2001.</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FOR THE YEARS ENDED DECEMBER 31,</w:t>
      </w:r>
    </w:p>
    <w:p>
      <w:pPr>
        <w:ind w:left="80"/>
        <w:spacing w:after="0" w:line="236" w:lineRule="auto"/>
        <w:rPr>
          <w:sz w:val="20"/>
          <w:szCs w:val="20"/>
          <w:color w:val="auto"/>
        </w:rPr>
      </w:pPr>
      <w:r>
        <w:rPr>
          <w:rFonts w:ascii="Courier New" w:cs="Courier New" w:eastAsia="Courier New" w:hAnsi="Courier New"/>
          <w:sz w:val="16"/>
          <w:szCs w:val="16"/>
          <w:color w:val="auto"/>
        </w:rPr>
        <w:t>--------------------------- 2001</w:t>
      </w:r>
    </w:p>
    <w:p>
      <w:pPr>
        <w:ind w:left="140"/>
        <w:spacing w:after="0" w:line="237" w:lineRule="auto"/>
        <w:rPr>
          <w:sz w:val="20"/>
          <w:szCs w:val="20"/>
          <w:color w:val="auto"/>
        </w:rPr>
      </w:pPr>
      <w:r>
        <w:rPr>
          <w:rFonts w:ascii="Courier New" w:cs="Courier New" w:eastAsia="Courier New" w:hAnsi="Courier New"/>
          <w:sz w:val="16"/>
          <w:szCs w:val="16"/>
          <w:color w:val="auto"/>
        </w:rPr>
        <w:t>2000 1999 ------- ------ ------</w:t>
      </w:r>
    </w:p>
    <w:p>
      <w:pPr>
        <w:ind w:left="80"/>
        <w:spacing w:after="0" w:line="237" w:lineRule="auto"/>
        <w:rPr>
          <w:sz w:val="20"/>
          <w:szCs w:val="20"/>
          <w:color w:val="auto"/>
        </w:rPr>
      </w:pPr>
      <w:r>
        <w:rPr>
          <w:rFonts w:ascii="Courier New" w:cs="Courier New" w:eastAsia="Courier New" w:hAnsi="Courier New"/>
          <w:sz w:val="16"/>
          <w:szCs w:val="16"/>
          <w:color w:val="auto"/>
        </w:rPr>
        <w:t>(DOLLARS IN MILLIONS, EXCEPT PER</w:t>
      </w:r>
    </w:p>
    <w:p>
      <w:pPr>
        <w:ind w:left="80"/>
        <w:spacing w:after="0" w:line="237" w:lineRule="auto"/>
        <w:rPr>
          <w:sz w:val="20"/>
          <w:szCs w:val="20"/>
          <w:color w:val="auto"/>
        </w:rPr>
      </w:pPr>
      <w:r>
        <w:rPr>
          <w:rFonts w:ascii="Courier New" w:cs="Courier New" w:eastAsia="Courier New" w:hAnsi="Courier New"/>
          <w:sz w:val="16"/>
          <w:szCs w:val="16"/>
          <w:color w:val="auto"/>
        </w:rPr>
        <w:t>SHARE AMOUNTS) AT&amp;T Common Stock</w:t>
      </w:r>
    </w:p>
    <w:p>
      <w:pPr>
        <w:ind w:left="80"/>
        <w:spacing w:after="0" w:line="237" w:lineRule="auto"/>
        <w:rPr>
          <w:sz w:val="20"/>
          <w:szCs w:val="20"/>
          <w:color w:val="auto"/>
        </w:rPr>
      </w:pPr>
      <w:r>
        <w:rPr>
          <w:rFonts w:ascii="Courier New" w:cs="Courier New" w:eastAsia="Courier New" w:hAnsi="Courier New"/>
          <w:sz w:val="16"/>
          <w:szCs w:val="16"/>
          <w:color w:val="auto"/>
        </w:rPr>
        <w:t>Group -- per basic share: (Loss)</w:t>
      </w:r>
    </w:p>
    <w:p>
      <w:pPr>
        <w:ind w:left="460"/>
        <w:spacing w:after="0" w:line="237" w:lineRule="auto"/>
        <w:rPr>
          <w:sz w:val="20"/>
          <w:szCs w:val="20"/>
          <w:color w:val="auto"/>
        </w:rPr>
      </w:pPr>
      <w:r>
        <w:rPr>
          <w:rFonts w:ascii="Courier New" w:cs="Courier New" w:eastAsia="Courier New" w:hAnsi="Courier New"/>
          <w:sz w:val="16"/>
          <w:szCs w:val="16"/>
          <w:color w:val="auto"/>
        </w:rPr>
        <w:t>earnings from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 (1.33)</w:t>
      </w:r>
    </w:p>
    <w:p>
      <w:pPr>
        <w:ind w:left="40"/>
        <w:spacing w:after="0" w:line="237" w:lineRule="auto"/>
        <w:rPr>
          <w:sz w:val="20"/>
          <w:szCs w:val="20"/>
          <w:color w:val="auto"/>
        </w:rPr>
      </w:pPr>
      <w:r>
        <w:rPr>
          <w:rFonts w:ascii="Courier New" w:cs="Courier New" w:eastAsia="Courier New" w:hAnsi="Courier New"/>
          <w:sz w:val="16"/>
          <w:szCs w:val="16"/>
          <w:color w:val="auto"/>
        </w:rPr>
        <w:t>0.76 1.91 AT&amp;T Common Stock Group</w:t>
      </w:r>
    </w:p>
    <w:p>
      <w:pPr>
        <w:spacing w:after="0" w:line="236" w:lineRule="auto"/>
        <w:rPr>
          <w:sz w:val="20"/>
          <w:szCs w:val="20"/>
          <w:color w:val="auto"/>
        </w:rPr>
      </w:pPr>
      <w:r>
        <w:rPr>
          <w:rFonts w:ascii="Courier New" w:cs="Courier New" w:eastAsia="Courier New" w:hAnsi="Courier New"/>
          <w:sz w:val="16"/>
          <w:szCs w:val="16"/>
          <w:color w:val="auto"/>
        </w:rPr>
        <w:t>earnings..........................</w:t>
      </w:r>
    </w:p>
    <w:p>
      <w:pPr>
        <w:ind w:left="80"/>
        <w:spacing w:after="0" w:line="237" w:lineRule="auto"/>
        <w:rPr>
          <w:sz w:val="20"/>
          <w:szCs w:val="20"/>
          <w:color w:val="auto"/>
        </w:rPr>
      </w:pPr>
      <w:r>
        <w:rPr>
          <w:rFonts w:ascii="Courier New" w:cs="Courier New" w:eastAsia="Courier New" w:hAnsi="Courier New"/>
          <w:sz w:val="16"/>
          <w:szCs w:val="16"/>
          <w:color w:val="auto"/>
        </w:rPr>
        <w:t>2.50 0.89 1.77 AT&amp;T Common Stock</w:t>
      </w:r>
    </w:p>
    <w:p>
      <w:pPr>
        <w:ind w:left="320"/>
        <w:spacing w:after="0" w:line="237" w:lineRule="auto"/>
        <w:rPr>
          <w:sz w:val="20"/>
          <w:szCs w:val="20"/>
          <w:color w:val="auto"/>
        </w:rPr>
      </w:pPr>
      <w:r>
        <w:rPr>
          <w:rFonts w:ascii="Courier New" w:cs="Courier New" w:eastAsia="Courier New" w:hAnsi="Courier New"/>
          <w:sz w:val="16"/>
          <w:szCs w:val="16"/>
          <w:color w:val="auto"/>
        </w:rPr>
        <w:t>Group -- per diluted share:</w:t>
      </w:r>
    </w:p>
    <w:p>
      <w:pPr>
        <w:ind w:left="140"/>
        <w:spacing w:after="0" w:line="237" w:lineRule="auto"/>
        <w:rPr>
          <w:sz w:val="20"/>
          <w:szCs w:val="20"/>
          <w:color w:val="auto"/>
        </w:rPr>
      </w:pPr>
      <w:r>
        <w:rPr>
          <w:rFonts w:ascii="Courier New" w:cs="Courier New" w:eastAsia="Courier New" w:hAnsi="Courier New"/>
          <w:sz w:val="16"/>
          <w:szCs w:val="16"/>
          <w:color w:val="auto"/>
        </w:rPr>
        <w:t>(Loss) earnings from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 (1.33)</w:t>
      </w:r>
    </w:p>
    <w:p>
      <w:pPr>
        <w:ind w:left="40"/>
        <w:spacing w:after="0" w:line="237" w:lineRule="auto"/>
        <w:rPr>
          <w:sz w:val="20"/>
          <w:szCs w:val="20"/>
          <w:color w:val="auto"/>
        </w:rPr>
      </w:pPr>
      <w:r>
        <w:rPr>
          <w:rFonts w:ascii="Courier New" w:cs="Courier New" w:eastAsia="Courier New" w:hAnsi="Courier New"/>
          <w:sz w:val="16"/>
          <w:szCs w:val="16"/>
          <w:color w:val="auto"/>
        </w:rPr>
        <w:t>0.75 1.87 AT&amp;T Common Stock Group</w:t>
      </w:r>
    </w:p>
    <w:p>
      <w:pPr>
        <w:spacing w:after="0" w:line="237" w:lineRule="auto"/>
        <w:rPr>
          <w:sz w:val="20"/>
          <w:szCs w:val="20"/>
          <w:color w:val="auto"/>
        </w:rPr>
      </w:pPr>
      <w:r>
        <w:rPr>
          <w:rFonts w:ascii="Courier New" w:cs="Courier New" w:eastAsia="Courier New" w:hAnsi="Courier New"/>
          <w:sz w:val="16"/>
          <w:szCs w:val="16"/>
          <w:color w:val="auto"/>
        </w:rPr>
        <w:t>earnings..........................</w:t>
      </w:r>
    </w:p>
    <w:p>
      <w:pPr>
        <w:ind w:left="920"/>
        <w:spacing w:after="0" w:line="237" w:lineRule="auto"/>
        <w:rPr>
          <w:sz w:val="20"/>
          <w:szCs w:val="20"/>
          <w:color w:val="auto"/>
        </w:rPr>
      </w:pPr>
      <w:r>
        <w:rPr>
          <w:rFonts w:ascii="Courier New" w:cs="Courier New" w:eastAsia="Courier New" w:hAnsi="Courier New"/>
          <w:sz w:val="16"/>
          <w:szCs w:val="16"/>
          <w:color w:val="auto"/>
        </w:rPr>
        <w:t>2.50 0.88 1.74</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2001, AT&amp;T had a loss from continuing operations before cumulative effect of accounting change per diluted share of $1.33, compared with earnings of $0.75 per diluted share in 2000. The decline of $2.08 per diluted share was primarily attributable to an unfavorable variance in net losses related to other equity investments, other (expense) income and lower operating income, excluding net restructuring and other charges, in 2001 compared with 2000, partially offset by lower net restructuring and other charges in 2001.</w:t>
      </w:r>
    </w:p>
    <w:p>
      <w:pPr>
        <w:spacing w:after="0" w:line="164" w:lineRule="exact"/>
        <w:rPr>
          <w:sz w:val="20"/>
          <w:szCs w:val="20"/>
          <w:color w:val="auto"/>
        </w:rPr>
      </w:pPr>
    </w:p>
    <w:p>
      <w:pPr>
        <w:jc w:val="both"/>
        <w:ind w:right="2959" w:firstLine="465"/>
        <w:spacing w:after="0" w:line="270" w:lineRule="auto"/>
        <w:rPr>
          <w:sz w:val="20"/>
          <w:szCs w:val="20"/>
          <w:color w:val="auto"/>
        </w:rPr>
      </w:pPr>
      <w:r>
        <w:rPr>
          <w:rFonts w:ascii="Courier New" w:cs="Courier New" w:eastAsia="Courier New" w:hAnsi="Courier New"/>
          <w:sz w:val="14"/>
          <w:szCs w:val="14"/>
          <w:color w:val="auto"/>
        </w:rPr>
        <w:t>Earnings per diluted share (EPS) attributable to continuing operations of 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w:t>
      </w:r>
    </w:p>
    <w:p>
      <w:pPr>
        <w:spacing w:after="0" w:line="2"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Also contributing to the decrease was the impact of Excite@Home, including the mark-to-market adjustment related to the put options held by Comcast and Cox. These decreases were partially offset by improvements in other (expense) income, primarily associated with higher net gains on sales of businesses and investments, and higher investment-related income, and lower losses from equity investments. Also impacting EPS was higher operating income associated with our</w:t>
      </w:r>
    </w:p>
    <w:p>
      <w:pPr>
        <w:sectPr>
          <w:pgSz w:w="11900" w:h="16838" w:orient="portrait"/>
          <w:cols w:equalWidth="0" w:num="1">
            <w:col w:w="10219"/>
          </w:cols>
          <w:pgMar w:left="240" w:top="654" w:right="1440" w:bottom="0" w:gutter="0" w:footer="0" w:header="0"/>
        </w:sectPr>
      </w:pPr>
    </w:p>
    <w:bookmarkStart w:id="184" w:name="page185"/>
    <w:bookmarkEnd w:id="184"/>
    <w:p>
      <w:pPr>
        <w:spacing w:after="0"/>
        <w:rPr>
          <w:sz w:val="20"/>
          <w:szCs w:val="20"/>
          <w:color w:val="auto"/>
        </w:rPr>
      </w:pPr>
      <w:r>
        <w:rPr>
          <w:rFonts w:ascii="Courier New" w:cs="Courier New" w:eastAsia="Courier New" w:hAnsi="Courier New"/>
          <w:sz w:val="16"/>
          <w:szCs w:val="16"/>
          <w:color w:val="auto"/>
        </w:rPr>
        <w:t>mature long distance businesses.</w:t>
      </w:r>
    </w:p>
    <w:p>
      <w:pPr>
        <w:jc w:val="right"/>
        <w:ind w:right="6219"/>
        <w:spacing w:after="0" w:line="236" w:lineRule="auto"/>
        <w:rPr>
          <w:sz w:val="20"/>
          <w:szCs w:val="20"/>
          <w:color w:val="auto"/>
        </w:rPr>
      </w:pPr>
      <w:r>
        <w:rPr>
          <w:rFonts w:ascii="Courier New" w:cs="Courier New" w:eastAsia="Courier New" w:hAnsi="Courier New"/>
          <w:sz w:val="16"/>
          <w:szCs w:val="16"/>
          <w:color w:val="auto"/>
        </w:rPr>
        <w:t>VI-17</w:t>
      </w:r>
    </w:p>
    <w:p>
      <w:pPr>
        <w:sectPr>
          <w:pgSz w:w="11900" w:h="16838" w:orient="portrait"/>
          <w:cols w:equalWidth="0" w:num="1">
            <w:col w:w="10219"/>
          </w:cols>
          <w:pgMar w:left="240" w:top="136" w:right="1440" w:bottom="1440" w:gutter="0" w:footer="0" w:header="0"/>
        </w:sectPr>
      </w:pPr>
    </w:p>
    <w:bookmarkStart w:id="185" w:name="page186"/>
    <w:bookmarkEnd w:id="185"/>
    <w:p>
      <w:pPr>
        <w:ind w:left="460"/>
        <w:spacing w:after="0"/>
        <w:rPr>
          <w:sz w:val="20"/>
          <w:szCs w:val="20"/>
          <w:color w:val="auto"/>
        </w:rPr>
      </w:pPr>
      <w:r>
        <w:rPr>
          <w:rFonts w:ascii="Courier New" w:cs="Courier New" w:eastAsia="Courier New" w:hAnsi="Courier New"/>
          <w:sz w:val="16"/>
          <w:szCs w:val="16"/>
          <w:color w:val="auto"/>
        </w:rPr>
        <w:t>In 2001, diluted EPS of AT&amp;T Common Stock Group of $2.50 included a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continuing operations as discussed above of $1.33, income from discontinued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 $0.03, a gain on the disposition of discontinued operations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$3.70 and income related to the cumulative effect of accounting change of $0.10.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2000, diluted EPS of AT&amp;T Common Stock Group of $0.88 included earnings from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continuing operations as discussed above of $0.75 and income from discontinued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 $0.13. In 1999, diluted EPS of AT&amp;T Common Stock Group of $1.74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earnings from continuing operations as discussed above of $1.87 and 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from discontinued operations of $0.13.</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LMG reported a loss per share, excluding the cumulative effect of an accounting change, of $0.84 in 2001 through its split-off from AT&amp;T on August 10, 2001. In 2000, LMG reported earnings per basic and diluted share of $0.58. The decline of $1.42 per share was primarily due to gains on dispositions reported in 2000, including gains associated with the mergers of various companies that LMG had investments in. Partially offsetting the decline were charges recorded on LMG's investments in 2000.</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EPS for LMG was $0.58 in 2000, compared with a loss of $0.80 per share in 1999. The increase in EPS was primarily due to gains on dispositions, including gains associated with the mergers of various companies that LMG had investments in. In addition, lower stock compensation expense in 2000 compared with 1999 contributed to the increase. These increases were partially offset by impairment charges recorded on LMG's investments to reflect other than temporary declines in value and higher losses relating to LMG's equity affiliates.</w:t>
      </w:r>
    </w:p>
    <w:p>
      <w:pPr>
        <w:spacing w:after="0" w:line="16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2001, EPS for the AT&amp;T Wireless Group, through its split-off date from AT&amp;T on July 9, 2001, was $0.08 per basic and diluted share. EPS for AT&amp;T Wireless Group for the period from April 27, 2000, the stock offering date, through December 31, 2000, was $0.21 per basic and diluted share.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Wireless, which was split-off from AT&amp;T on July 9, 2001, as discontinued operations. Accordingly, the revenue, costs and expenses, and cash flows of AT&amp;T Wireless through June 30, 2001, the effective split-off date for accounting purposes, have been excluded from the respective captions in the 2001, 2000 and 1999 Consolidated Statements of Income and Consolidated Statements of Cash Flows and have been reported as "Income (loss) from discontinued operations," net of applicable income taxes; and as "Net cash provided by (used in) discontinued operations." The assets and liabilities of AT&amp;T Wireless have been excluded from the respective captions in the December 31, 2000 Consolidated Balance Sheet, and are reported as "Net assets of discontinued operations." The gain associated with the disposition of AT&amp;T Wireless is recorded as "Gain on disposition of discontinued operations," in the Consolidated Statement of Income.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RESULTS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support of the services AT&amp;T provided in 2001, AT&amp;T segments its results by the operating units that support its primary lines of business: AT&amp;T Business Services, AT&amp;T Consumer Services and AT&amp;T Broadband. The balance of AT&amp;T's operations, excluding LMG, is included in a corporate and other category. Although not a segment, AT&amp;T also discusses the results of LMG prior to its split-off as an independent company.</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EBIT and EBITDA are the primary measures used by AT&amp;T's chief operating decision makers to measure AT&amp;T's operating results and to measure segment profitability and performance. AT&amp;T calculates EBIT as operating income (loss) plus other income (expense), pretax minority interest income (expense) and net pretax losses related to other equity investments. EBITDA is defined as EBIT, excluding minority interest income (expense) other than Excite@Home's minority interest income (expense), plus depreciation and amortization. Interest and income taxes are not factored into the segment profitability measure used by the chief operating decision makers; therefore, trends for these items are</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VI-18</w:t>
      </w:r>
    </w:p>
    <w:p>
      <w:pPr>
        <w:sectPr>
          <w:pgSz w:w="11900" w:h="16838" w:orient="portrait"/>
          <w:cols w:equalWidth="0" w:num="1">
            <w:col w:w="10219"/>
          </w:cols>
          <w:pgMar w:left="240" w:top="648" w:right="1440" w:bottom="1440" w:gutter="0" w:footer="0" w:header="0"/>
        </w:sectPr>
      </w:pPr>
    </w:p>
    <w:bookmarkStart w:id="186" w:name="page187"/>
    <w:bookmarkEnd w:id="186"/>
    <w:p>
      <w:pPr>
        <w:ind w:right="2779"/>
        <w:spacing w:after="0" w:line="272" w:lineRule="auto"/>
        <w:rPr>
          <w:sz w:val="20"/>
          <w:szCs w:val="20"/>
          <w:color w:val="auto"/>
        </w:rPr>
      </w:pPr>
      <w:r>
        <w:rPr>
          <w:rFonts w:ascii="Courier New" w:cs="Courier New" w:eastAsia="Courier New" w:hAnsi="Courier New"/>
          <w:sz w:val="14"/>
          <w:szCs w:val="14"/>
          <w:color w:val="auto"/>
        </w:rPr>
        <w:t>discussed on a consolidated basis. Management believes EBIT and EBITDA are meaningful to investors because they provide analyses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$4.8 billion and earnings of $8.4 billion and $10.9 billion for the years ended December 31, 2001, 2000 and 1999, respectively. EBITDA for AT&amp;T was $4.7 billion, $17.1 billion and $17.7 billion for the years ended December 31, 2001, 2000 and 1999, respectively. AT&amp;T's calculations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income taxes which can affect cash flow.</w:t>
      </w:r>
    </w:p>
    <w:p>
      <w:pPr>
        <w:spacing w:after="0" w:line="34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discussion of segment results includes revenue, EBIT, EBITDA, capital additions and total assets. The discussion of EBITDA for AT&amp;T Broadband is modified to exclude other income (expense) and net pretax losses related to equity investments. Total assets for each segment generally include all assets, except intercompany receivables. Prepaid pension assets and corporate-owned or leased real estate are generally held at the corporate level, and therefore are included in the corporate and other group. In addition, all impacts of the adoption of SFAS No. 133, as well as the ongoing investment and derivative revaluation, are reflected in the corporate and other group. The net assets of discontinued operations and the related income (loss) and gain on disposition are not reflected in the corporate and other group. Capital additions for each segment include capital expenditures for property, plant and equipment, acquisitions of licenses, additions to nonconsolidated investments, increases in franchise costs and additions to internal-use software.</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AT&amp;T's corporate restructuring program set forth in late 2000, AT&amp;T's existing segments reflect certain managerial changes that were implemented during 2001. The changes are as follows: AT&amp;T Business Services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18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Reflecting the dynamics of its business, AT&amp;T continuously reviews its management model and structure, which may result in additional adjustments to our operating segments in the future.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VI-19</w:t>
      </w:r>
    </w:p>
    <w:p>
      <w:pPr>
        <w:sectPr>
          <w:pgSz w:w="11900" w:h="16838" w:orient="portrait"/>
          <w:cols w:equalWidth="0" w:num="1">
            <w:col w:w="10219"/>
          </w:cols>
          <w:pgMar w:left="240" w:top="654"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6"/>
          <w:szCs w:val="16"/>
          <w:color w:val="auto"/>
        </w:rPr>
        <w:t>AT&amp;T BUSINESS SERVICES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Business Services offers a variety of global communications services to small and medium-sized businesses, large domestic and multinational businesses and government agencies. AT&amp;T Business' services include long distance, international, toll-free and local voice; data and IP networking; managed networking services and outsourcing solutions; and wholesale transport services (sales of services to service resellers).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ind w:left="400"/>
        <w:spacing w:after="0" w:line="237" w:lineRule="auto"/>
        <w:rPr>
          <w:sz w:val="20"/>
          <w:szCs w:val="20"/>
          <w:color w:val="auto"/>
        </w:rPr>
      </w:pPr>
      <w:r>
        <w:rPr>
          <w:rFonts w:ascii="Courier New" w:cs="Courier New" w:eastAsia="Courier New" w:hAnsi="Courier New"/>
          <w:sz w:val="16"/>
          <w:szCs w:val="16"/>
          <w:color w:val="auto"/>
        </w:rPr>
        <w:t>- DOLLARS IN MILLIONS External revenue Services</w:t>
      </w:r>
    </w:p>
    <w:tbl>
      <w:tblPr>
        <w:tblLayout w:type="fixed"/>
        <w:tblInd w:w="0" w:type="dxa"/>
        <w:tblCellMar>
          <w:top w:w="0" w:type="dxa"/>
          <w:left w:w="0" w:type="dxa"/>
          <w:bottom w:w="0" w:type="dxa"/>
          <w:right w:w="0" w:type="dxa"/>
        </w:tblCellMar>
      </w:tblP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revenue......................................</w:t>
            </w:r>
          </w:p>
        </w:tc>
        <w:tc>
          <w:tcPr>
            <w:tcW w:w="2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$27,056</w:t>
            </w:r>
          </w:p>
        </w:tc>
      </w:tr>
      <w:tr>
        <w:trPr>
          <w:trHeight w:val="179"/>
        </w:trPr>
        <w:tc>
          <w:tcPr>
            <w:tcW w:w="1340" w:type="dxa"/>
            <w:vAlign w:val="bottom"/>
          </w:tcPr>
          <w:p>
            <w:pPr>
              <w:jc w:val="right"/>
              <w:ind w:right="39"/>
              <w:spacing w:after="0" w:line="179" w:lineRule="exact"/>
              <w:rPr>
                <w:sz w:val="20"/>
                <w:szCs w:val="20"/>
                <w:color w:val="auto"/>
              </w:rPr>
            </w:pPr>
            <w:r>
              <w:rPr>
                <w:rFonts w:ascii="Courier New" w:cs="Courier New" w:eastAsia="Courier New" w:hAnsi="Courier New"/>
                <w:sz w:val="16"/>
                <w:szCs w:val="16"/>
                <w:color w:val="auto"/>
              </w:rPr>
              <w:t>$27,972</w:t>
            </w:r>
          </w:p>
        </w:tc>
        <w:tc>
          <w:tcPr>
            <w:tcW w:w="38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w w:val="96"/>
              </w:rPr>
              <w:t>$28,070 Equipment and product sales</w:t>
            </w:r>
          </w:p>
        </w:tc>
      </w:tr>
      <w:tr>
        <w:trPr>
          <w:trHeight w:val="179"/>
        </w:trPr>
        <w:tc>
          <w:tcPr>
            <w:tcW w:w="2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revenue...................</w:t>
            </w:r>
          </w:p>
        </w:tc>
        <w:tc>
          <w:tcPr>
            <w:tcW w:w="2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228 185 17 Total external</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revenue..................................</w:t>
            </w:r>
          </w:p>
        </w:tc>
        <w:tc>
          <w:tcPr>
            <w:tcW w:w="28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$27,284</w:t>
            </w:r>
          </w:p>
        </w:tc>
      </w:tr>
      <w:tr>
        <w:trPr>
          <w:trHeight w:val="179"/>
        </w:trPr>
        <w:tc>
          <w:tcPr>
            <w:tcW w:w="1340" w:type="dxa"/>
            <w:vAlign w:val="bottom"/>
          </w:tcPr>
          <w:p>
            <w:pPr>
              <w:spacing w:after="0"/>
              <w:rPr>
                <w:sz w:val="15"/>
                <w:szCs w:val="15"/>
                <w:color w:val="auto"/>
              </w:rPr>
            </w:pPr>
          </w:p>
        </w:tc>
        <w:tc>
          <w:tcPr>
            <w:tcW w:w="3820" w:type="dxa"/>
            <w:vAlign w:val="bottom"/>
            <w:gridSpan w:val="2"/>
          </w:tcPr>
          <w:p>
            <w:pPr>
              <w:jc w:val="center"/>
              <w:ind w:right="1222"/>
              <w:spacing w:after="0" w:line="179" w:lineRule="exact"/>
              <w:rPr>
                <w:sz w:val="20"/>
                <w:szCs w:val="20"/>
                <w:color w:val="auto"/>
              </w:rPr>
            </w:pPr>
            <w:r>
              <w:rPr>
                <w:rFonts w:ascii="Courier New" w:cs="Courier New" w:eastAsia="Courier New" w:hAnsi="Courier New"/>
                <w:sz w:val="16"/>
                <w:szCs w:val="16"/>
                <w:color w:val="auto"/>
                <w:w w:val="97"/>
              </w:rPr>
              <w:t>$28,157 $28,087 Internal</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revenue........................................</w:t>
            </w:r>
          </w:p>
        </w:tc>
        <w:tc>
          <w:tcPr>
            <w:tcW w:w="2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740 743</w:t>
            </w:r>
          </w:p>
        </w:tc>
      </w:tr>
      <w:tr>
        <w:trPr>
          <w:trHeight w:val="179"/>
        </w:trPr>
        <w:tc>
          <w:tcPr>
            <w:tcW w:w="1340" w:type="dxa"/>
            <w:vAlign w:val="bottom"/>
          </w:tcPr>
          <w:p>
            <w:pPr>
              <w:spacing w:after="0"/>
              <w:rPr>
                <w:sz w:val="15"/>
                <w:szCs w:val="15"/>
                <w:color w:val="auto"/>
              </w:rPr>
            </w:pPr>
          </w:p>
        </w:tc>
        <w:tc>
          <w:tcPr>
            <w:tcW w:w="3820" w:type="dxa"/>
            <w:vAlign w:val="bottom"/>
            <w:gridSpan w:val="2"/>
          </w:tcPr>
          <w:p>
            <w:pPr>
              <w:jc w:val="center"/>
              <w:ind w:right="1222"/>
              <w:spacing w:after="0" w:line="179" w:lineRule="exact"/>
              <w:rPr>
                <w:sz w:val="20"/>
                <w:szCs w:val="20"/>
                <w:color w:val="auto"/>
              </w:rPr>
            </w:pPr>
            <w:r>
              <w:rPr>
                <w:rFonts w:ascii="Courier New" w:cs="Courier New" w:eastAsia="Courier New" w:hAnsi="Courier New"/>
                <w:sz w:val="16"/>
                <w:szCs w:val="16"/>
                <w:color w:val="auto"/>
                <w:w w:val="97"/>
              </w:rPr>
              <w:t>605 Total</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revenue...........................................</w:t>
            </w:r>
          </w:p>
        </w:tc>
        <w:tc>
          <w:tcPr>
            <w:tcW w:w="2800" w:type="dxa"/>
            <w:vAlign w:val="bottom"/>
          </w:tcPr>
          <w:p>
            <w:pPr>
              <w:spacing w:after="0"/>
              <w:rPr>
                <w:sz w:val="15"/>
                <w:szCs w:val="15"/>
                <w:color w:val="auto"/>
              </w:rPr>
            </w:pPr>
          </w:p>
        </w:tc>
      </w:tr>
      <w:tr>
        <w:trPr>
          <w:trHeight w:val="179"/>
        </w:trPr>
        <w:tc>
          <w:tcPr>
            <w:tcW w:w="1340" w:type="dxa"/>
            <w:vAlign w:val="bottom"/>
          </w:tcPr>
          <w:p>
            <w:pPr>
              <w:spacing w:after="0"/>
              <w:rPr>
                <w:sz w:val="15"/>
                <w:szCs w:val="15"/>
                <w:color w:val="auto"/>
              </w:rPr>
            </w:pPr>
          </w:p>
        </w:tc>
        <w:tc>
          <w:tcPr>
            <w:tcW w:w="3820" w:type="dxa"/>
            <w:vAlign w:val="bottom"/>
            <w:gridSpan w:val="2"/>
          </w:tcPr>
          <w:p>
            <w:pPr>
              <w:jc w:val="right"/>
              <w:ind w:right="1562"/>
              <w:spacing w:after="0" w:line="179" w:lineRule="exact"/>
              <w:rPr>
                <w:sz w:val="20"/>
                <w:szCs w:val="20"/>
                <w:color w:val="auto"/>
              </w:rPr>
            </w:pPr>
            <w:r>
              <w:rPr>
                <w:rFonts w:ascii="Courier New" w:cs="Courier New" w:eastAsia="Courier New" w:hAnsi="Courier New"/>
                <w:sz w:val="16"/>
                <w:szCs w:val="16"/>
                <w:color w:val="auto"/>
              </w:rPr>
              <w:t>28,024 28,900 28,692</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EBIT....................................................</w:t>
            </w:r>
          </w:p>
        </w:tc>
        <w:tc>
          <w:tcPr>
            <w:tcW w:w="2800" w:type="dxa"/>
            <w:vAlign w:val="bottom"/>
          </w:tcPr>
          <w:p>
            <w:pPr>
              <w:spacing w:after="0"/>
              <w:rPr>
                <w:sz w:val="15"/>
                <w:szCs w:val="15"/>
                <w:color w:val="auto"/>
              </w:rPr>
            </w:pPr>
          </w:p>
        </w:tc>
      </w:tr>
      <w:tr>
        <w:trPr>
          <w:trHeight w:val="179"/>
        </w:trPr>
        <w:tc>
          <w:tcPr>
            <w:tcW w:w="13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(2,154)</w:t>
            </w:r>
          </w:p>
        </w:tc>
        <w:tc>
          <w:tcPr>
            <w:tcW w:w="2800" w:type="dxa"/>
            <w:vAlign w:val="bottom"/>
          </w:tcPr>
          <w:p>
            <w:pPr>
              <w:jc w:val="right"/>
              <w:ind w:right="1602"/>
              <w:spacing w:after="0" w:line="179" w:lineRule="exact"/>
              <w:rPr>
                <w:sz w:val="20"/>
                <w:szCs w:val="20"/>
                <w:color w:val="auto"/>
              </w:rPr>
            </w:pPr>
            <w:r>
              <w:rPr>
                <w:rFonts w:ascii="Courier New" w:cs="Courier New" w:eastAsia="Courier New" w:hAnsi="Courier New"/>
                <w:sz w:val="16"/>
                <w:szCs w:val="16"/>
                <w:color w:val="auto"/>
              </w:rPr>
              <w:t>5,990 5,248</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EBITDA..................................................</w:t>
            </w:r>
          </w:p>
        </w:tc>
        <w:tc>
          <w:tcPr>
            <w:tcW w:w="2800" w:type="dxa"/>
            <w:vAlign w:val="bottom"/>
          </w:tcPr>
          <w:p>
            <w:pPr>
              <w:spacing w:after="0"/>
              <w:rPr>
                <w:sz w:val="15"/>
                <w:szCs w:val="15"/>
                <w:color w:val="auto"/>
              </w:rPr>
            </w:pPr>
          </w:p>
        </w:tc>
      </w:tr>
      <w:tr>
        <w:trPr>
          <w:trHeight w:val="179"/>
        </w:trPr>
        <w:tc>
          <w:tcPr>
            <w:tcW w:w="1340" w:type="dxa"/>
            <w:vAlign w:val="bottom"/>
          </w:tcPr>
          <w:p>
            <w:pPr>
              <w:spacing w:after="0"/>
              <w:rPr>
                <w:sz w:val="15"/>
                <w:szCs w:val="15"/>
                <w:color w:val="auto"/>
              </w:rPr>
            </w:pPr>
          </w:p>
        </w:tc>
        <w:tc>
          <w:tcPr>
            <w:tcW w:w="3820" w:type="dxa"/>
            <w:vAlign w:val="bottom"/>
            <w:gridSpan w:val="2"/>
          </w:tcPr>
          <w:p>
            <w:pPr>
              <w:jc w:val="center"/>
              <w:ind w:right="1242"/>
              <w:spacing w:after="0" w:line="179" w:lineRule="exact"/>
              <w:rPr>
                <w:sz w:val="20"/>
                <w:szCs w:val="20"/>
                <w:color w:val="auto"/>
              </w:rPr>
            </w:pPr>
            <w:r>
              <w:rPr>
                <w:rFonts w:ascii="Courier New" w:cs="Courier New" w:eastAsia="Courier New" w:hAnsi="Courier New"/>
                <w:sz w:val="16"/>
                <w:szCs w:val="16"/>
                <w:color w:val="auto"/>
                <w:w w:val="96"/>
              </w:rPr>
              <w:t>1,949 10,200 9,468 Capital</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additions.......................................</w:t>
            </w:r>
          </w:p>
        </w:tc>
        <w:tc>
          <w:tcPr>
            <w:tcW w:w="2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5,456</w:t>
            </w:r>
          </w:p>
        </w:tc>
      </w:tr>
      <w:tr>
        <w:trPr>
          <w:trHeight w:val="179"/>
        </w:trPr>
        <w:tc>
          <w:tcPr>
            <w:tcW w:w="1340" w:type="dxa"/>
            <w:vAlign w:val="bottom"/>
          </w:tcPr>
          <w:p>
            <w:pPr>
              <w:spacing w:after="0"/>
              <w:rPr>
                <w:sz w:val="15"/>
                <w:szCs w:val="15"/>
                <w:color w:val="auto"/>
              </w:rPr>
            </w:pPr>
          </w:p>
        </w:tc>
        <w:tc>
          <w:tcPr>
            <w:tcW w:w="3820" w:type="dxa"/>
            <w:vAlign w:val="bottom"/>
            <w:gridSpan w:val="2"/>
          </w:tcPr>
          <w:p>
            <w:pPr>
              <w:jc w:val="right"/>
              <w:ind w:right="1982"/>
              <w:spacing w:after="0" w:line="179" w:lineRule="exact"/>
              <w:rPr>
                <w:sz w:val="20"/>
                <w:szCs w:val="20"/>
                <w:color w:val="auto"/>
              </w:rPr>
            </w:pPr>
            <w:r>
              <w:rPr>
                <w:rFonts w:ascii="Courier New" w:cs="Courier New" w:eastAsia="Courier New" w:hAnsi="Courier New"/>
                <w:sz w:val="16"/>
                <w:szCs w:val="16"/>
                <w:color w:val="auto"/>
              </w:rPr>
              <w:t>6,839 9,091</w:t>
            </w:r>
          </w:p>
        </w:tc>
      </w:tr>
      <w:tr>
        <w:trPr>
          <w:trHeight w:val="537"/>
        </w:trPr>
        <w:tc>
          <w:tcPr>
            <w:tcW w:w="516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w w:val="97"/>
              </w:rPr>
              <w:t>AT DECEMBER 31, ----------------- 2001 2000 -----</w:t>
            </w:r>
          </w:p>
        </w:tc>
      </w:tr>
      <w:tr>
        <w:trPr>
          <w:trHeight w:val="179"/>
        </w:trPr>
        <w:tc>
          <w:tcPr>
            <w:tcW w:w="13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800" w:type="dxa"/>
            <w:vAlign w:val="bottom"/>
          </w:tcPr>
          <w:p>
            <w:pPr>
              <w:jc w:val="right"/>
              <w:ind w:right="202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assets............................................</w:t>
            </w:r>
          </w:p>
        </w:tc>
        <w:tc>
          <w:tcPr>
            <w:tcW w:w="2800" w:type="dxa"/>
            <w:vAlign w:val="bottom"/>
          </w:tcPr>
          <w:p>
            <w:pPr>
              <w:spacing w:after="0"/>
              <w:rPr>
                <w:sz w:val="15"/>
                <w:szCs w:val="15"/>
                <w:color w:val="auto"/>
              </w:rPr>
            </w:pPr>
          </w:p>
        </w:tc>
      </w:tr>
      <w:tr>
        <w:trPr>
          <w:trHeight w:val="179"/>
        </w:trPr>
        <w:tc>
          <w:tcPr>
            <w:tcW w:w="13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$40,339</w:t>
            </w:r>
          </w:p>
        </w:tc>
        <w:tc>
          <w:tcPr>
            <w:tcW w:w="280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w w:val="95"/>
              </w:rPr>
              <w:t>$42,747</w:t>
            </w:r>
          </w:p>
        </w:tc>
      </w:tr>
    </w:tbl>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2001, AT&amp;T Business Services revenue decreased $0.9 billion, or 3.0%, to $28.0 billion. A decline in long distance voice revenue of approximately $2.1 billion drove the revenue decline. Significantly offsetting the decline was approximately $1.4 billion of growth in data and IP services, local voice services and outsourcing solutions, including equipment sales.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2000, AT&amp;T Business Services revenue grew $0.2 billion, or 0.7%, compared with 1999. Strength in data and IP services as well as growth in outsourcing solutions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2001, long distance voice revenue declined at a low-teen percentage rate reflecting the continuing impact of pricing pressures, mitigated somewhat by volume growth. While volumes grew at a low single-digit percentage rate, the rate of growth declined from a high single-digit percentage growth rate in 2000, reflecting the economic weakness impacting many key industry sectors, including travel, financial services, technology and retail, as well as the impact of wireless and e-mail substitution. These factors, along with pricing pressures, are expected to continue to negatively impact revenue in 2002. In 2000, long distance voice services revenue declined at a mid single-digit percentage rate after excluding the impact of Concert. The decline was primarily due to a declining average price per minute reflecting the competitive forces within the industry. Partially offsetting this decline was the high single-digit percentage growth rate in volumes.</w:t>
      </w:r>
    </w:p>
    <w:p>
      <w:pPr>
        <w:spacing w:after="0" w:line="340"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Data and IP services (including related product sales) grew at a low double-digit percentage rate in 2001 compared with 2000. The growth was led by packet services, which include frame relay, IP and Asynchronous Transfer Mode (ATM). Packet services grew at a rate in the mid-20 percent range. Total IP services (a component of packet services), which include IP connectivity services, Virtual Private Network (VPN) services and hosting services, also grew in the mid-20 percent rate range. The rate of growth of data services revenue declined in 2001 due primarily to a slow-down in the rate of growth of</w:t>
      </w: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VI-20</w:t>
      </w:r>
    </w:p>
    <w:p>
      <w:pPr>
        <w:sectPr>
          <w:pgSz w:w="11900" w:h="16838" w:orient="portrait"/>
          <w:cols w:equalWidth="0" w:num="1">
            <w:col w:w="10219"/>
          </w:cols>
          <w:pgMar w:left="240" w:top="649" w:right="1440" w:bottom="1440" w:gutter="0" w:footer="0" w:header="0"/>
        </w:sectPr>
      </w:pPr>
    </w:p>
    <w:bookmarkStart w:id="188" w:name="page189"/>
    <w:bookmarkEnd w:id="188"/>
    <w:p>
      <w:pPr>
        <w:ind w:right="2779"/>
        <w:spacing w:after="0" w:line="235" w:lineRule="auto"/>
        <w:rPr>
          <w:sz w:val="20"/>
          <w:szCs w:val="20"/>
          <w:color w:val="auto"/>
        </w:rPr>
      </w:pPr>
      <w:r>
        <w:rPr>
          <w:rFonts w:ascii="Courier New" w:cs="Courier New" w:eastAsia="Courier New" w:hAnsi="Courier New"/>
          <w:sz w:val="16"/>
          <w:szCs w:val="16"/>
          <w:color w:val="auto"/>
        </w:rPr>
        <w:t>high-speed private line services and frame relay services as well as a decline in international private line services. In 2002, AT&amp;T expect data and IP revenue to grow; however, AT&amp;T expects the growth rate to decline from the 2001 growth rate.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2000 data and IP services growth rate (including related product sales), as compared with 1999, was impacted by acquisitions and the formation of Concert. Excluding these impacts, data services grew at a high-teens percentage rate. Growth was led by the continued strength of frame relay services; IP services, which include IP-connectivity services and VPN services; and high-speed private-line services.</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Local voice services revenue grew more than 20% in 2001 compared with 2000, and grew nearly 20% in 2000 compared with 1999. In 2001, AT&amp;T added more than</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670 thousand access lines and added more than 867 thousand lines in 2000. Access lines at the end of 2001 and 2000 were more than 2.9 million and nearly 2.3 million, respectively. Access lines enable AT&amp;T to provide local service to customers by allowing direct connection from customer equipment to the AT&amp;T network. At the end of 2001, AT&amp;T served more than 6,300 buildings on-network (buildings where AT&amp;T owns the connection that runs into the building), representing an increase of approximately 3.2% over 2000. At the end of 2000, AT&amp;T served more than 6,100 buildings on-network, compared with slightly more than 5,800 buildings at the end of 1999. In 2002, AT&amp;T expects local voice services revenue to grow; however, AT&amp;T expects the growth rate to decline from the 2001 growth rate.</w:t>
      </w:r>
    </w:p>
    <w:p>
      <w:pPr>
        <w:spacing w:after="0" w:line="186"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AT&amp;T Business Services internal revenue was essentially flat in 2001 compared with 2000, and increased $138 million, or 22.7%, in 2000 compared with 1999. The impact of internal revenue is included in the revenue by product discussions, above. In 2001, AT&amp;T Business Services had lower internal revenue due to the split-off of AT&amp;T Wireless on July 9, 2001, as these sales are now reported as external revenue. This decrease was almost entirely offset by greater sales of services to other AT&amp;T units, primarily AT&amp;T Broadband. The increase in 2000 was the result of greater sales of business long distance services to other AT&amp;T units that resell such services to their external customers, primarily AT&amp;T Broadband and AT&amp;T Wireless.</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2001, EBIT decreased $8.1 billion, or 136.0%, compared with 2000. EBITDA declined $8.3 billion, or 80.9%, in 2001 compared with 2000. The declines in EBIT and EBITDA were primarily due to charges of $3.0 billion in 2001, related to the estimated loss on AT&amp;T's commitment to purchase the remaining public shares of AT&amp;T Canada, and charges of $2.9 billion in 2001 related to the unwind of Concert. Also reflected in the declines was the impact of pricing pressure within the long distance voice business, as well as a shift from higher margin long distance services to lower margin growth services. In 2002, EBIT and EBITDA are expected to improve, primarily due to the 2001 charges AT&amp;T recorded related to AT&amp;T Canada and the unwind of Concert, partially offset by lower net gains recorded in other (expense) income and lower operating income, reflecting continued softness in the long distance market.</w:t>
      </w:r>
    </w:p>
    <w:p>
      <w:pPr>
        <w:spacing w:after="0" w:line="341"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EBIT improved $0.7 billion, or 14.2%, and EBITDA improved $0.7 billion, or 7.7%, in 2000 compared with 1999. The improvements reflect an increase in revenue and lower costs as a result of AT&amp;T's continued cost-control efforts, partially offset by the formation of Concert and the acquisition of AGNS.</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ITEMS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Capital additions decreased $1.4 billion in 2001, and decreased $2.3 billion in 2000. In 2001, the decrease was a result of lower capital expenditures for the AT&amp;T world-wide intelligent network, as well as a reduced investment in Concert. In 2000 the decrease was a result of lower spending for AT&amp;T's network and lower infusions into nonconsolidated international investments.</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Total assets decreased $2.4 billion, or 5.6%, at December 31, 2001, compared with December 31, 2000. The decrease was primarily due to a decline in AT&amp;T's investments in nonconsolidated subsidiaries, primarily due to the write-down of AT&amp;T's investment in Concert and equity losses from Concert, and</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VI-21</w:t>
      </w:r>
    </w:p>
    <w:p>
      <w:pPr>
        <w:sectPr>
          <w:pgSz w:w="11900" w:h="16838" w:orient="portrait"/>
          <w:cols w:equalWidth="0" w:num="1">
            <w:col w:w="10219"/>
          </w:cols>
          <w:pgMar w:left="240" w:top="655" w:right="1440" w:bottom="1440" w:gutter="0" w:footer="0" w:header="0"/>
        </w:sectPr>
      </w:pPr>
    </w:p>
    <w:bookmarkStart w:id="189" w:name="page190"/>
    <w:bookmarkEnd w:id="189"/>
    <w:p>
      <w:pPr>
        <w:ind w:right="2879"/>
        <w:spacing w:after="0" w:line="235" w:lineRule="auto"/>
        <w:rPr>
          <w:sz w:val="20"/>
          <w:szCs w:val="20"/>
          <w:color w:val="auto"/>
        </w:rPr>
      </w:pPr>
      <w:r>
        <w:rPr>
          <w:rFonts w:ascii="Courier New" w:cs="Courier New" w:eastAsia="Courier New" w:hAnsi="Courier New"/>
          <w:sz w:val="16"/>
          <w:szCs w:val="16"/>
          <w:color w:val="auto"/>
        </w:rPr>
        <w:t>reduced receivables resulting from lower revenue and increased collection efforts. These declines were partially offset by an increase in property, plant and equipment.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CONSUMER SERVICES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Consumer Services provides a variety of communications services to residential customers including domestic and international long distance; transaction based long distance, such as operator assisted service and prepaid phone cards; local and local toll (intrastate calls outside the immediate local area); and dial-up Internet.</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5019"/>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jc w:val="center"/>
        <w:ind w:right="5019"/>
        <w:spacing w:after="0" w:line="237" w:lineRule="auto"/>
        <w:rPr>
          <w:sz w:val="20"/>
          <w:szCs w:val="20"/>
          <w:color w:val="auto"/>
        </w:rPr>
      </w:pPr>
      <w:r>
        <w:rPr>
          <w:rFonts w:ascii="Courier New" w:cs="Courier New" w:eastAsia="Courier New" w:hAnsi="Courier New"/>
          <w:sz w:val="16"/>
          <w:szCs w:val="16"/>
          <w:color w:val="auto"/>
        </w:rPr>
        <w:t>$15,079 $18,894 $21,753</w:t>
      </w:r>
    </w:p>
    <w:p>
      <w:pPr>
        <w:spacing w:after="0" w:line="237" w:lineRule="auto"/>
        <w:rPr>
          <w:sz w:val="20"/>
          <w:szCs w:val="20"/>
          <w:color w:val="auto"/>
        </w:rPr>
      </w:pPr>
      <w:r>
        <w:rPr>
          <w:rFonts w:ascii="Courier New" w:cs="Courier New" w:eastAsia="Courier New" w:hAnsi="Courier New"/>
          <w:sz w:val="16"/>
          <w:szCs w:val="16"/>
          <w:color w:val="auto"/>
        </w:rPr>
        <w:t>EBIT....................................................</w:t>
      </w:r>
    </w:p>
    <w:p>
      <w:pPr>
        <w:jc w:val="center"/>
        <w:ind w:right="5019"/>
        <w:spacing w:after="0" w:line="237" w:lineRule="auto"/>
        <w:rPr>
          <w:sz w:val="20"/>
          <w:szCs w:val="20"/>
          <w:color w:val="auto"/>
        </w:rPr>
      </w:pPr>
      <w:r>
        <w:rPr>
          <w:rFonts w:ascii="Courier New" w:cs="Courier New" w:eastAsia="Courier New" w:hAnsi="Courier New"/>
          <w:sz w:val="16"/>
          <w:szCs w:val="16"/>
          <w:color w:val="auto"/>
        </w:rPr>
        <w:t>4,875 6,893 7,619</w:t>
      </w:r>
    </w:p>
    <w:p>
      <w:pPr>
        <w:spacing w:after="0" w:line="237" w:lineRule="auto"/>
        <w:rPr>
          <w:sz w:val="20"/>
          <w:szCs w:val="20"/>
          <w:color w:val="auto"/>
        </w:rPr>
      </w:pPr>
      <w:r>
        <w:rPr>
          <w:rFonts w:ascii="Courier New" w:cs="Courier New" w:eastAsia="Courier New" w:hAnsi="Courier New"/>
          <w:sz w:val="16"/>
          <w:szCs w:val="16"/>
          <w:color w:val="auto"/>
        </w:rPr>
        <w:t>EBITDA..................................................</w:t>
      </w:r>
    </w:p>
    <w:p>
      <w:pPr>
        <w:jc w:val="center"/>
        <w:ind w:right="5019"/>
        <w:spacing w:after="0" w:line="237" w:lineRule="auto"/>
        <w:rPr>
          <w:sz w:val="20"/>
          <w:szCs w:val="20"/>
          <w:color w:val="auto"/>
        </w:rPr>
      </w:pPr>
      <w:r>
        <w:rPr>
          <w:rFonts w:ascii="Courier New" w:cs="Courier New" w:eastAsia="Courier New" w:hAnsi="Courier New"/>
          <w:sz w:val="16"/>
          <w:szCs w:val="16"/>
          <w:color w:val="auto"/>
        </w:rPr>
        <w:t>5,075 7,060 7,803 Capital</w:t>
      </w:r>
    </w:p>
    <w:p>
      <w:pPr>
        <w:jc w:val="center"/>
        <w:ind w:right="5019"/>
        <w:spacing w:after="0" w:line="236" w:lineRule="auto"/>
        <w:rPr>
          <w:sz w:val="20"/>
          <w:szCs w:val="20"/>
          <w:color w:val="auto"/>
        </w:rPr>
      </w:pPr>
      <w:r>
        <w:rPr>
          <w:rFonts w:ascii="Courier New" w:cs="Courier New" w:eastAsia="Courier New" w:hAnsi="Courier New"/>
          <w:sz w:val="16"/>
          <w:szCs w:val="16"/>
          <w:color w:val="auto"/>
        </w:rPr>
        <w:t>additions....................................... 140</w:t>
      </w:r>
    </w:p>
    <w:p>
      <w:pPr>
        <w:jc w:val="center"/>
        <w:ind w:right="5019"/>
        <w:spacing w:after="0" w:line="237" w:lineRule="auto"/>
        <w:rPr>
          <w:sz w:val="20"/>
          <w:szCs w:val="20"/>
          <w:color w:val="auto"/>
        </w:rPr>
      </w:pPr>
      <w:r>
        <w:rPr>
          <w:rFonts w:ascii="Courier New" w:cs="Courier New" w:eastAsia="Courier New" w:hAnsi="Courier New"/>
          <w:sz w:val="16"/>
          <w:szCs w:val="16"/>
          <w:color w:val="auto"/>
        </w:rPr>
        <w:t>148 299</w:t>
      </w:r>
    </w:p>
    <w:p>
      <w:pPr>
        <w:spacing w:after="0" w:line="362"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AT DECEMBER 31, ----------------- 2001 2000 -----</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 Total</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$ 2,141 $ 3,150</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revenue declined $3.8 billion, or 20.2%, in 2001 compared with 2000. The decline was primarily due to a $3.7 billion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 $0.5 billion impact due to the elimination of per-line charges in July 2000. Partially offsetting these revenue declines was revenue growth of $0.6 billion for prepaid card and local services. AT&amp;T expects product substitution, competition (including the continued entry of the Regional Bell Operating Companies into the long distance market) and customer migration to lower-priced calling plans and products to continue to negatively impact AT&amp;T Consumer Services revenue in 2002.</w:t>
      </w:r>
    </w:p>
    <w:p>
      <w:pPr>
        <w:spacing w:after="0" w:line="19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2000, AT&amp;T Consumer Services revenue decreased 13.1%, or $2.9 billion, compared with 1999. Approximately $0.9 billion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3"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EBIT declined $2.0 billion, or 29.3%, and EBITDA declined $2.0 billion, or 28.1%, in 2001 compared with 2000. In 2001, EBIT and EBITDA margins declined to</w:t>
      </w:r>
    </w:p>
    <w:p>
      <w:pPr>
        <w:spacing w:after="0" w:line="1"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32.3% and 33.7%, from 36.5% and 37.4% in 2000, respectively. As customers substitute long distance calling with wireless and e-mail services and migrate to lower priced calling plans and lower margin products, they tend to remain AT&amp;T Consumer Services customers. These customers generate less revenue, however, the billing, customer care and fixed costs remain, resulting in lower EBIT margins. The margin decline was also impacted by a slight increase</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VI-22</w:t>
      </w:r>
    </w:p>
    <w:p>
      <w:pPr>
        <w:sectPr>
          <w:pgSz w:w="11900" w:h="16838" w:orient="portrait"/>
          <w:cols w:equalWidth="0" w:num="1">
            <w:col w:w="10219"/>
          </w:cols>
          <w:pgMar w:left="240" w:top="655" w:right="1440" w:bottom="1440" w:gutter="0" w:footer="0" w:header="0"/>
        </w:sectPr>
      </w:pPr>
    </w:p>
    <w:bookmarkStart w:id="190" w:name="page191"/>
    <w:bookmarkEnd w:id="190"/>
    <w:p>
      <w:pPr>
        <w:ind w:left="5" w:right="2959"/>
        <w:spacing w:after="0" w:line="235" w:lineRule="auto"/>
        <w:rPr>
          <w:sz w:val="20"/>
          <w:szCs w:val="20"/>
          <w:color w:val="auto"/>
        </w:rPr>
      </w:pPr>
      <w:r>
        <w:rPr>
          <w:rFonts w:ascii="Courier New" w:cs="Courier New" w:eastAsia="Courier New" w:hAnsi="Courier New"/>
          <w:sz w:val="16"/>
          <w:szCs w:val="16"/>
          <w:color w:val="auto"/>
        </w:rPr>
        <w:t>in marketing spending targeted at high value customers, partially offset by a $0.2 billion settlement of disputes relating to obligations resulting from the sale of AT&amp;T Universal Card Services to Citigroup in 1998, as well as cost control initiatives. In 2002, AT&amp;T expects the impacts of revenue decline to continue to negatively impact EBIT and EBITDA.</w:t>
      </w:r>
    </w:p>
    <w:p>
      <w:pPr>
        <w:spacing w:after="0" w:line="186"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EBIT and EBITDA both declined $0.7 billion, or 9.5%, in 2000 compared with 1999. The declines primarily reflect the decline in the long distance business, offset somewhat by cost-control initiatives. In addition, the declines reflect $0.2 billion of lower gains on sales of businesses, due primarily to the 1999 sale of Language Line Services, and higher restructuring charges. Reflecting AT&amp;T's cost-control initiatives, EBIT and EBITDA margins in 2000 improved to 36.5% and 37.4%, respectively, compared with 35.0% and 35.9%, respectively, in</w:t>
      </w:r>
    </w:p>
    <w:p>
      <w:pPr>
        <w:ind w:left="5"/>
        <w:spacing w:after="0" w:line="236" w:lineRule="auto"/>
        <w:rPr>
          <w:sz w:val="20"/>
          <w:szCs w:val="20"/>
          <w:color w:val="auto"/>
        </w:rPr>
      </w:pPr>
      <w:r>
        <w:rPr>
          <w:rFonts w:ascii="Courier New" w:cs="Courier New" w:eastAsia="Courier New" w:hAnsi="Courier New"/>
          <w:sz w:val="16"/>
          <w:szCs w:val="16"/>
          <w:color w:val="auto"/>
        </w:rPr>
        <w:t>1999.</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OTHER ITEMS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2001, capital additions decreased $8 million, or 5.2%, compared with 2000. Capital additions decreased $0.2 billion, or 50.6%, in 2000 compared with 1999 as a result of reduced spending on internal-use software, as most of the functionality upgrades were completed in 1999.</w:t>
      </w:r>
    </w:p>
    <w:p>
      <w:pPr>
        <w:spacing w:after="0" w:line="185" w:lineRule="exact"/>
        <w:rPr>
          <w:sz w:val="20"/>
          <w:szCs w:val="20"/>
          <w:color w:val="auto"/>
        </w:rPr>
      </w:pPr>
    </w:p>
    <w:p>
      <w:pPr>
        <w:ind w:left="5" w:right="3239" w:firstLine="465"/>
        <w:spacing w:after="0" w:line="295" w:lineRule="auto"/>
        <w:rPr>
          <w:sz w:val="20"/>
          <w:szCs w:val="20"/>
          <w:color w:val="auto"/>
        </w:rPr>
      </w:pPr>
      <w:r>
        <w:rPr>
          <w:rFonts w:ascii="Courier New" w:cs="Courier New" w:eastAsia="Courier New" w:hAnsi="Courier New"/>
          <w:sz w:val="14"/>
          <w:szCs w:val="14"/>
          <w:color w:val="auto"/>
        </w:rPr>
        <w:t>Total assets declined $1.0 billion, or 32.0%, in 2001. The decline was primarily due to lower accounts receivable, reflecting lower revenue.</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BROADBAND</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AT&amp;T Broadband offers a variety of services through its cable (broadband) network, including traditional analog video and advanced services, such as digital video, high-speed data and broadband telephony.</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5" w:type="dxa"/>
        <w:tblCellMar>
          <w:top w:w="0" w:type="dxa"/>
          <w:left w:w="0" w:type="dxa"/>
          <w:bottom w:w="0" w:type="dxa"/>
          <w:right w:w="0" w:type="dxa"/>
        </w:tblCellMar>
      </w:tblP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------------ 2001 2000</w:t>
            </w:r>
          </w:p>
        </w:tc>
        <w:tc>
          <w:tcPr>
            <w:tcW w:w="2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1999 --------- --------- -----</w:t>
            </w:r>
          </w:p>
        </w:tc>
      </w:tr>
      <w:tr>
        <w:trPr>
          <w:trHeight w:val="179"/>
        </w:trPr>
        <w:tc>
          <w:tcPr>
            <w:tcW w:w="49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DOLLARS IN MILLIONS External</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revenue......................................</w:t>
            </w: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$ 9,785</w:t>
            </w:r>
          </w:p>
        </w:tc>
      </w:tr>
      <w:tr>
        <w:trPr>
          <w:trHeight w:val="179"/>
        </w:trPr>
        <w:tc>
          <w:tcPr>
            <w:tcW w:w="214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rPr>
              <w:t>$ 8,212</w:t>
            </w:r>
          </w:p>
        </w:tc>
        <w:tc>
          <w:tcPr>
            <w:tcW w:w="2840" w:type="dxa"/>
            <w:vAlign w:val="bottom"/>
            <w:gridSpan w:val="2"/>
          </w:tcPr>
          <w:p>
            <w:pPr>
              <w:jc w:val="right"/>
              <w:ind w:right="1282"/>
              <w:spacing w:after="0" w:line="179" w:lineRule="exact"/>
              <w:rPr>
                <w:sz w:val="20"/>
                <w:szCs w:val="20"/>
                <w:color w:val="auto"/>
              </w:rPr>
            </w:pPr>
            <w:r>
              <w:rPr>
                <w:rFonts w:ascii="Courier New" w:cs="Courier New" w:eastAsia="Courier New" w:hAnsi="Courier New"/>
                <w:sz w:val="16"/>
                <w:szCs w:val="16"/>
                <w:color w:val="auto"/>
                <w:w w:val="95"/>
              </w:rPr>
              <w:t>$ 5,069 Internal</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revenue......................................</w:t>
            </w: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14 14 1</w:t>
            </w:r>
          </w:p>
        </w:tc>
      </w:tr>
      <w:tr>
        <w:trPr>
          <w:trHeight w:val="179"/>
        </w:trPr>
        <w:tc>
          <w:tcPr>
            <w:tcW w:w="2140" w:type="dxa"/>
            <w:vAlign w:val="bottom"/>
          </w:tcPr>
          <w:p>
            <w:pPr>
              <w:spacing w:after="0"/>
              <w:rPr>
                <w:sz w:val="15"/>
                <w:szCs w:val="15"/>
                <w:color w:val="auto"/>
              </w:rPr>
            </w:pPr>
          </w:p>
        </w:tc>
        <w:tc>
          <w:tcPr>
            <w:tcW w:w="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Total</w:t>
            </w:r>
          </w:p>
        </w:tc>
        <w:tc>
          <w:tcPr>
            <w:tcW w:w="2060" w:type="dxa"/>
            <w:vAlign w:val="bottom"/>
          </w:tcPr>
          <w:p>
            <w:pPr>
              <w:spacing w:after="0"/>
              <w:rPr>
                <w:sz w:val="15"/>
                <w:szCs w:val="15"/>
                <w:color w:val="auto"/>
              </w:rPr>
            </w:pP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revenue.........................................</w:t>
            </w:r>
          </w:p>
        </w:tc>
        <w:tc>
          <w:tcPr>
            <w:tcW w:w="2060" w:type="dxa"/>
            <w:vAlign w:val="bottom"/>
          </w:tcPr>
          <w:p>
            <w:pPr>
              <w:spacing w:after="0"/>
              <w:rPr>
                <w:sz w:val="15"/>
                <w:szCs w:val="15"/>
                <w:color w:val="auto"/>
              </w:rPr>
            </w:pPr>
          </w:p>
        </w:tc>
      </w:tr>
      <w:tr>
        <w:trPr>
          <w:trHeight w:val="179"/>
        </w:trPr>
        <w:tc>
          <w:tcPr>
            <w:tcW w:w="4980" w:type="dxa"/>
            <w:vAlign w:val="bottom"/>
            <w:gridSpan w:val="3"/>
          </w:tcPr>
          <w:p>
            <w:pPr>
              <w:jc w:val="right"/>
              <w:ind w:right="1602"/>
              <w:spacing w:after="0" w:line="179" w:lineRule="exact"/>
              <w:rPr>
                <w:sz w:val="20"/>
                <w:szCs w:val="20"/>
                <w:color w:val="auto"/>
              </w:rPr>
            </w:pPr>
            <w:r>
              <w:rPr>
                <w:rFonts w:ascii="Courier New" w:cs="Courier New" w:eastAsia="Courier New" w:hAnsi="Courier New"/>
                <w:sz w:val="16"/>
                <w:szCs w:val="16"/>
                <w:color w:val="auto"/>
              </w:rPr>
              <w:t>9,799 8,226 5,070</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EBIT..................................................</w:t>
            </w:r>
          </w:p>
        </w:tc>
        <w:tc>
          <w:tcPr>
            <w:tcW w:w="2060" w:type="dxa"/>
            <w:vAlign w:val="bottom"/>
          </w:tcPr>
          <w:p>
            <w:pPr>
              <w:spacing w:after="0"/>
              <w:rPr>
                <w:sz w:val="15"/>
                <w:szCs w:val="15"/>
                <w:color w:val="auto"/>
              </w:rPr>
            </w:pP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(3,215)</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(1,240)</w:t>
            </w:r>
          </w:p>
        </w:tc>
        <w:tc>
          <w:tcPr>
            <w:tcW w:w="206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w w:val="95"/>
              </w:rPr>
              <w:t>(1,545)</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EBITDA*...............................................</w:t>
            </w:r>
          </w:p>
        </w:tc>
        <w:tc>
          <w:tcPr>
            <w:tcW w:w="2060" w:type="dxa"/>
            <w:vAlign w:val="bottom"/>
          </w:tcPr>
          <w:p>
            <w:pPr>
              <w:spacing w:after="0"/>
              <w:rPr>
                <w:sz w:val="15"/>
                <w:szCs w:val="15"/>
                <w:color w:val="auto"/>
              </w:rPr>
            </w:pPr>
          </w:p>
        </w:tc>
      </w:tr>
      <w:tr>
        <w:trPr>
          <w:trHeight w:val="179"/>
        </w:trPr>
        <w:tc>
          <w:tcPr>
            <w:tcW w:w="49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2,040 1,639 733 Capital</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additions.....................................</w:t>
            </w: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3,607</w:t>
            </w:r>
          </w:p>
        </w:tc>
      </w:tr>
    </w:tbl>
    <w:p>
      <w:pPr>
        <w:ind w:left="2005"/>
        <w:spacing w:after="0" w:line="236" w:lineRule="auto"/>
        <w:rPr>
          <w:sz w:val="20"/>
          <w:szCs w:val="20"/>
          <w:color w:val="auto"/>
        </w:rPr>
      </w:pPr>
      <w:r>
        <w:rPr>
          <w:rFonts w:ascii="Courier New" w:cs="Courier New" w:eastAsia="Courier New" w:hAnsi="Courier New"/>
          <w:sz w:val="16"/>
          <w:szCs w:val="16"/>
          <w:color w:val="auto"/>
        </w:rPr>
        <w:t>4,968 4,759</w:t>
      </w:r>
    </w:p>
    <w:p>
      <w:pPr>
        <w:spacing w:after="0" w:line="356"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DECEMBER 31, ------------------- 2001 2000 -</w:t>
      </w:r>
    </w:p>
    <w:p>
      <w:pPr>
        <w:ind w:left="1205"/>
        <w:spacing w:after="0" w:line="236" w:lineRule="auto"/>
        <w:rPr>
          <w:sz w:val="20"/>
          <w:szCs w:val="20"/>
          <w:color w:val="auto"/>
        </w:rPr>
      </w:pPr>
      <w:r>
        <w:rPr>
          <w:rFonts w:ascii="Courier New" w:cs="Courier New" w:eastAsia="Courier New" w:hAnsi="Courier New"/>
          <w:sz w:val="16"/>
          <w:szCs w:val="16"/>
          <w:color w:val="auto"/>
        </w:rPr>
        <w:t>------- -------- Total</w:t>
      </w:r>
    </w:p>
    <w:p>
      <w:pPr>
        <w:ind w:left="5"/>
        <w:spacing w:after="0" w:line="237" w:lineRule="auto"/>
        <w:rPr>
          <w:sz w:val="20"/>
          <w:szCs w:val="20"/>
          <w:color w:val="auto"/>
        </w:rPr>
      </w:pPr>
      <w:r>
        <w:rPr>
          <w:rFonts w:ascii="Courier New" w:cs="Courier New" w:eastAsia="Courier New" w:hAnsi="Courier New"/>
          <w:sz w:val="16"/>
          <w:szCs w:val="16"/>
          <w:color w:val="auto"/>
        </w:rPr>
        <w:t>assets..........................................</w:t>
      </w:r>
    </w:p>
    <w:p>
      <w:pPr>
        <w:ind w:left="1445"/>
        <w:spacing w:after="0" w:line="237" w:lineRule="auto"/>
        <w:rPr>
          <w:sz w:val="20"/>
          <w:szCs w:val="20"/>
          <w:color w:val="auto"/>
        </w:rPr>
      </w:pPr>
      <w:r>
        <w:rPr>
          <w:rFonts w:ascii="Courier New" w:cs="Courier New" w:eastAsia="Courier New" w:hAnsi="Courier New"/>
          <w:sz w:val="16"/>
          <w:szCs w:val="16"/>
          <w:color w:val="auto"/>
        </w:rPr>
        <w:t>$103,060 $114,848</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185" w:right="3059" w:hanging="185"/>
        <w:spacing w:after="0" w:line="234" w:lineRule="auto"/>
        <w:tabs>
          <w:tab w:leader="none" w:pos="18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for AT&amp;T Broadband excludes net losses related to equity investments and other income (expense).</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Results of operations for the year ended December 31, 2001, include a full twelve months of MediaOne operations, while the year ended December 31, 2000, includes the results of MediaOne since its acquisition on June 15, 2000, and the year ended December 31, 1999, does not include any results of MediaOne. Additionally, the results of operations for the year ended December 31, 1999, include 10 months of TCI's results, reflecting its acquisition in March 1999, while 2000 and 2001 include a full 12 months of TCI's results.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REVENUE</w:t>
      </w:r>
    </w:p>
    <w:p>
      <w:pPr>
        <w:spacing w:after="0" w:line="183"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AT&amp;T Broadband revenue grew $1.6 billion in 2001, or 19.1%, compared with 2000. Approximately $0.6 billion of the increase was due to the acquisition of MediaOne, partially offset by the net dispositions of cable systems. In addition, the increase was attributable to revenue growth from advanced services</w:t>
      </w:r>
    </w:p>
    <w:p>
      <w:pPr>
        <w:spacing w:after="0" w:line="15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VI-23</w:t>
      </w:r>
    </w:p>
    <w:p>
      <w:pPr>
        <w:sectPr>
          <w:pgSz w:w="11900" w:h="16838" w:orient="portrait"/>
          <w:cols w:equalWidth="0" w:num="1">
            <w:col w:w="10224"/>
          </w:cols>
          <w:pgMar w:left="235" w:top="655" w:right="1440" w:bottom="1440" w:gutter="0" w:footer="0" w:header="0"/>
        </w:sectPr>
      </w:pPr>
    </w:p>
    <w:bookmarkStart w:id="191" w:name="page192"/>
    <w:bookmarkEnd w:id="191"/>
    <w:p>
      <w:pPr>
        <w:ind w:right="2959"/>
        <w:spacing w:after="0" w:line="235" w:lineRule="auto"/>
        <w:rPr>
          <w:sz w:val="20"/>
          <w:szCs w:val="20"/>
          <w:color w:val="auto"/>
        </w:rPr>
      </w:pPr>
      <w:r>
        <w:rPr>
          <w:rFonts w:ascii="Courier New" w:cs="Courier New" w:eastAsia="Courier New" w:hAnsi="Courier New"/>
          <w:sz w:val="16"/>
          <w:szCs w:val="16"/>
          <w:color w:val="auto"/>
        </w:rPr>
        <w:t>(broadband telephony and high-speed data) of approximately $0.6 billion and growth in other video services, primarily expanded basic cable and digital video, of approximately $0.4 billion. AT&amp;T expects 2002 revenue to increase as demand for advanced services continues to grow.</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revenue grew $3.2 billion in 2000, or 62.3%, compared with 1999. Approximately $2.8 billion of the increase in revenue was due to the acquisition of MediaOne in 2000 and TCI in 1999. In addition, revenue from advanced services and a basic-cable rate increase contributed approximately $0.4 billion to the revenue increase.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December 31, 2001, AT&amp;T Broadband serviced approximately 13.6 million basic cable customers, passing approximately 24.6 million homes, compared with 16.0 million basic cable customers, passing approximately 28.3 million homes at December 31, 2000. The decrease in the number of homes passed and basic cable customers primarily reflect the net disposition of cable systems in 2001. In addition, the number of basic cable customers declined due to the impacts of competition. At December 31, 2001, AT&amp;T provided digital video service to approximately 3.5 million customers, high-speed data service to approximately 1.5 million customers and broadband telephony service to approximately 1.0 million customers. This compares with approximately 2.8 million digital-video customers, approximately 1.1 million high-speed data customers, and approximately 547 thousand broadband telephony customers at December 31, 2000. These amounts reflect the acquisition of MediaOne. At December 31, 1999, AT&amp;T Broadband serviced approximately 11.4 million basic cable customers, passing approximately 19.7 million homes. At December 31, 1999, AT&amp;T provided digital video service to approximately 1.8 million customers, high-speed data service to approximately 207 thousand customers and broadband telephony service to nearly 8,300 customers.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EBIT deficit in 2001 increased $2.0 billion to $3.2 billion from the 2000 deficit of $1.2 billion. The increased deficit was largely due to the impacts of the acquisition of MediaOne and the net dispositions of cable systems of approximately $0.8 billion, as well as a $0.9 billion impact of net losses on the sales of businesses and investments recorded in 2001 compared with net gains recorded in 2000. In 2001, AT&amp;T recorded net losses from the sale of cable properties to Comcast, as well as a loss on the sale of part of AT&amp;T's ownership interest in Cablevision. In 2000, AT&amp;T recorded a gain on the sale of Lenfest and gains on the sales of properties to Cox and Comcast. Also contributing to the increased deficit were higher depreciation and amortization, programming and advertising expenses and higher restructuring and other charges of approximately $0.8 billion, as well as greater investment impairment charges of $0.4 billion. These increases to the deficit were partially offset by $0.3 billion of lower pretax equity losses, improved EBIT of approximately $0.4 billion in other video services, primarily expanded basic cable and digital video, and improved EBIT in advanced services of approximately $0.2 billion.</w:t>
      </w:r>
    </w:p>
    <w:p>
      <w:pPr>
        <w:spacing w:after="0" w:line="34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EBITDA, which excludes net losses related to equity investments and other income (expense), was $2.0 billion in 2001, an improvement of $0.4 billion compared with $1.6 billion in 2000. This improvement was primarily due to the acquisition of MediaOne of $0.4 billion and improved EBITDA in other video services, primarily expanded basic cable and digital video, of approximately $0.4 billion and improved EBITDA in advanced services of approximately $0.2 billion. Partially offsetting this improvement was the impact of net dispositions of cable systems of $0.4 billion, increased programming and advertising expenses of $0.2 billion, and higher restructuring and other charges of $0.1 billion.</w:t>
      </w:r>
    </w:p>
    <w:p>
      <w:pPr>
        <w:spacing w:after="0" w:line="36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2002, AT&amp;T expects EBITDA, which excludes net losses related to equity investments and other income (expense), to increase as a result of expense reductions generated from previous years' restructuring charges as well as continued growth from advanced services (broadband telephony and high-speed data).</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EBIT in 2000 was a deficit of $1.2 billion, an improvement of $0.3 billion, or 19.7% compared with 1999.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w:t>
      </w:r>
    </w:p>
    <w:p>
      <w:pPr>
        <w:ind w:left="3540"/>
        <w:spacing w:after="0" w:line="237" w:lineRule="auto"/>
        <w:rPr>
          <w:sz w:val="20"/>
          <w:szCs w:val="20"/>
          <w:color w:val="auto"/>
        </w:rPr>
      </w:pPr>
      <w:r>
        <w:rPr>
          <w:rFonts w:ascii="Courier New" w:cs="Courier New" w:eastAsia="Courier New" w:hAnsi="Courier New"/>
          <w:sz w:val="16"/>
          <w:szCs w:val="16"/>
          <w:color w:val="auto"/>
        </w:rPr>
        <w:t>VI-24</w:t>
      </w:r>
    </w:p>
    <w:p>
      <w:pPr>
        <w:sectPr>
          <w:pgSz w:w="11900" w:h="16838" w:orient="portrait"/>
          <w:cols w:equalWidth="0" w:num="1">
            <w:col w:w="10219"/>
          </w:cols>
          <w:pgMar w:left="240" w:top="655" w:right="1440" w:bottom="1440" w:gutter="0" w:footer="0" w:header="0"/>
        </w:sectPr>
      </w:pPr>
    </w:p>
    <w:bookmarkStart w:id="192" w:name="page193"/>
    <w:bookmarkEnd w:id="192"/>
    <w:p>
      <w:pPr>
        <w:ind w:right="2779"/>
        <w:spacing w:after="0" w:line="236" w:lineRule="auto"/>
        <w:rPr>
          <w:sz w:val="20"/>
          <w:szCs w:val="20"/>
          <w:color w:val="auto"/>
        </w:rPr>
      </w:pPr>
      <w:r>
        <w:rPr>
          <w:rFonts w:ascii="Courier New" w:cs="Courier New" w:eastAsia="Courier New" w:hAnsi="Courier New"/>
          <w:sz w:val="16"/>
          <w:szCs w:val="16"/>
          <w:color w:val="auto"/>
        </w:rPr>
        <w:t>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and TCI of approximately $0.5 billion and higher expenses associated with high-speed data and broadband telephony services of approximately $0.4 billion.</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EBITDA, which excludes net losses related to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partially offset these increases.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ITEMS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Capital additions decreased $1.4 billion, or 27.4%, to $3.6 billion in 2001, from $5.0 billion in 2000. This decrease was primarily driven by a $0.9 billion decrease in capital expenditures combined with a $0.5 billion decrease in infusions into nonconsolidated investments. The 2001 spending was primarily related to the growth and support of advanced services and plant upgrade expenditures.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Capital additions increased 4.4% to $5.0 billion in 2000, from $4.8 billion in 1999. The increase was due to higher capital expenditures of $0.8 billion, primarily due to MediaOne, which was almost entirely offset by decreased contributions to various nonconsolidated investments of $0.7 billion. The 2000 spending was primarily related to the growth and support of advanced services and plant upgrade expenditures. In 1999, spending was largely directed toward cable-distribution systems, focusing on the upgrade of cable plant assets, as well as equity infusions into various investments.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Total assets at December 31, 2001, decreased $11.8 billion, or 10.3%, to $103.1 billion compared with $114.8 billion at December 31, 2000. The decrease in total assets was primarily due to lower franchise costs as a result of the net disposition of cable systems and the current year amortization; lower investments, primarily related to the impairment of and settlement of exchangeable notes with Vodafone ADRs, the sale of certain investments, including shares of Cablevision and Rainbow Media and unfavorable mark-to-market adjustments on certain investments; and lower other assets primarily due to unfavorable mark-to-market adjustments on certain derivative instruments, and the amortization of purchased intangibles.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AND OTHER</w:t>
      </w:r>
    </w:p>
    <w:p>
      <w:pPr>
        <w:spacing w:after="0" w:line="183" w:lineRule="exact"/>
        <w:rPr>
          <w:sz w:val="20"/>
          <w:szCs w:val="20"/>
          <w:color w:val="auto"/>
        </w:rPr>
      </w:pPr>
    </w:p>
    <w:p>
      <w:pPr>
        <w:ind w:right="3619" w:firstLine="465"/>
        <w:spacing w:after="0" w:line="235" w:lineRule="auto"/>
        <w:rPr>
          <w:sz w:val="20"/>
          <w:szCs w:val="20"/>
          <w:color w:val="auto"/>
        </w:rPr>
      </w:pPr>
      <w:r>
        <w:rPr>
          <w:rFonts w:ascii="Courier New" w:cs="Courier New" w:eastAsia="Courier New" w:hAnsi="Courier New"/>
          <w:sz w:val="16"/>
          <w:szCs w:val="16"/>
          <w:color w:val="auto"/>
        </w:rPr>
        <w:t>This group reflects the results of corporate staff functions, the elimination of transactions between segments, as well as the impacts of Excite@Home.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80"/>
        <w:spacing w:after="0" w:line="236" w:lineRule="auto"/>
        <w:rPr>
          <w:sz w:val="20"/>
          <w:szCs w:val="20"/>
          <w:color w:val="auto"/>
        </w:rPr>
      </w:pPr>
      <w:r>
        <w:rPr>
          <w:rFonts w:ascii="Courier New" w:cs="Courier New" w:eastAsia="Courier New" w:hAnsi="Courier New"/>
          <w:sz w:val="16"/>
          <w:szCs w:val="16"/>
          <w:color w:val="auto"/>
        </w:rPr>
        <w:t>----------- 2001 2000 1999 --------- --------- -------</w:t>
      </w:r>
    </w:p>
    <w:p>
      <w:pPr>
        <w:ind w:left="1720"/>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Revenue.................................................</w:t>
            </w:r>
          </w:p>
        </w:tc>
        <w:tc>
          <w:tcPr>
            <w:tcW w:w="1980" w:type="dxa"/>
            <w:vAlign w:val="bottom"/>
          </w:tcPr>
          <w:p>
            <w:pPr>
              <w:spacing w:after="0"/>
              <w:rPr>
                <w:sz w:val="15"/>
                <w:szCs w:val="15"/>
                <w:color w:val="auto"/>
              </w:rPr>
            </w:pPr>
          </w:p>
        </w:tc>
      </w:tr>
      <w:tr>
        <w:trPr>
          <w:trHeight w:val="179"/>
        </w:trPr>
        <w:tc>
          <w:tcPr>
            <w:tcW w:w="232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 (352)</w:t>
            </w:r>
          </w:p>
        </w:tc>
        <w:tc>
          <w:tcPr>
            <w:tcW w:w="7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2"/>
              </w:rPr>
              <w:t>$ (487)</w:t>
            </w:r>
          </w:p>
        </w:tc>
        <w:tc>
          <w:tcPr>
            <w:tcW w:w="198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w w:val="97"/>
              </w:rPr>
              <w:t>$(542)</w:t>
            </w:r>
          </w:p>
        </w:tc>
      </w:tr>
      <w:tr>
        <w:trPr>
          <w:trHeight w:val="179"/>
        </w:trPr>
        <w:tc>
          <w:tcPr>
            <w:tcW w:w="3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EBIT....................................................</w:t>
            </w:r>
          </w:p>
        </w:tc>
        <w:tc>
          <w:tcPr>
            <w:tcW w:w="1980" w:type="dxa"/>
            <w:vAlign w:val="bottom"/>
          </w:tcPr>
          <w:p>
            <w:pPr>
              <w:spacing w:after="0"/>
              <w:rPr>
                <w:sz w:val="15"/>
                <w:szCs w:val="15"/>
                <w:color w:val="auto"/>
              </w:rPr>
            </w:pPr>
          </w:p>
        </w:tc>
      </w:tr>
      <w:tr>
        <w:trPr>
          <w:trHeight w:val="179"/>
        </w:trPr>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(4,324)</w:t>
            </w:r>
          </w:p>
        </w:tc>
        <w:tc>
          <w:tcPr>
            <w:tcW w:w="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(3,279)</w:t>
            </w:r>
          </w:p>
        </w:tc>
        <w:tc>
          <w:tcPr>
            <w:tcW w:w="198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rPr>
              <w:t>(441)</w:t>
            </w:r>
          </w:p>
        </w:tc>
      </w:tr>
      <w:tr>
        <w:trPr>
          <w:trHeight w:val="179"/>
        </w:trPr>
        <w:tc>
          <w:tcPr>
            <w:tcW w:w="3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EBITDA..................................................</w:t>
            </w:r>
          </w:p>
        </w:tc>
        <w:tc>
          <w:tcPr>
            <w:tcW w:w="1980" w:type="dxa"/>
            <w:vAlign w:val="bottom"/>
          </w:tcPr>
          <w:p>
            <w:pPr>
              <w:spacing w:after="0"/>
              <w:rPr>
                <w:sz w:val="15"/>
                <w:szCs w:val="15"/>
                <w:color w:val="auto"/>
              </w:rPr>
            </w:pPr>
          </w:p>
        </w:tc>
      </w:tr>
      <w:tr>
        <w:trPr>
          <w:trHeight w:val="179"/>
        </w:trPr>
        <w:tc>
          <w:tcPr>
            <w:tcW w:w="5020" w:type="dxa"/>
            <w:vAlign w:val="bottom"/>
            <w:gridSpan w:val="3"/>
          </w:tcPr>
          <w:p>
            <w:pPr>
              <w:jc w:val="right"/>
              <w:ind w:right="1142"/>
              <w:spacing w:after="0" w:line="179" w:lineRule="exact"/>
              <w:rPr>
                <w:sz w:val="20"/>
                <w:szCs w:val="20"/>
                <w:color w:val="auto"/>
              </w:rPr>
            </w:pPr>
            <w:r>
              <w:rPr>
                <w:rFonts w:ascii="Courier New" w:cs="Courier New" w:eastAsia="Courier New" w:hAnsi="Courier New"/>
                <w:sz w:val="16"/>
                <w:szCs w:val="16"/>
                <w:color w:val="auto"/>
              </w:rPr>
              <w:t>(3,737) (2,382) 37 Capital</w:t>
            </w:r>
          </w:p>
        </w:tc>
      </w:tr>
      <w:tr>
        <w:trPr>
          <w:trHeight w:val="179"/>
        </w:trPr>
        <w:tc>
          <w:tcPr>
            <w:tcW w:w="3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additions.......................................</w:t>
            </w:r>
          </w:p>
        </w:tc>
        <w:tc>
          <w:tcPr>
            <w:tcW w:w="1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327</w:t>
            </w:r>
          </w:p>
        </w:tc>
      </w:tr>
      <w:tr>
        <w:trPr>
          <w:trHeight w:val="179"/>
        </w:trPr>
        <w:tc>
          <w:tcPr>
            <w:tcW w:w="3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1,683 271</w:t>
            </w:r>
          </w:p>
        </w:tc>
        <w:tc>
          <w:tcPr>
            <w:tcW w:w="1980" w:type="dxa"/>
            <w:vAlign w:val="bottom"/>
          </w:tcPr>
          <w:p>
            <w:pPr>
              <w:spacing w:after="0"/>
              <w:rPr>
                <w:sz w:val="15"/>
                <w:szCs w:val="15"/>
                <w:color w:val="auto"/>
              </w:rPr>
            </w:pPr>
          </w:p>
        </w:tc>
      </w:tr>
    </w:tbl>
    <w:p>
      <w:pPr>
        <w:spacing w:after="0" w:line="35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ind w:left="1800"/>
        <w:spacing w:after="0" w:line="236" w:lineRule="auto"/>
        <w:rPr>
          <w:sz w:val="20"/>
          <w:szCs w:val="20"/>
          <w:color w:val="auto"/>
        </w:rPr>
      </w:pPr>
      <w:r>
        <w:rPr>
          <w:rFonts w:ascii="Courier New" w:cs="Courier New" w:eastAsia="Courier New" w:hAnsi="Courier New"/>
          <w:sz w:val="16"/>
          <w:szCs w:val="16"/>
          <w:color w:val="auto"/>
        </w:rPr>
        <w:t>------- Total</w:t>
      </w:r>
    </w:p>
    <w:p>
      <w:pPr>
        <w:spacing w:after="0" w:line="237" w:lineRule="auto"/>
        <w:rPr>
          <w:sz w:val="20"/>
          <w:szCs w:val="20"/>
          <w:color w:val="auto"/>
        </w:rPr>
      </w:pPr>
      <w:r>
        <w:rPr>
          <w:rFonts w:ascii="Courier New" w:cs="Courier New" w:eastAsia="Courier New" w:hAnsi="Courier New"/>
          <w:sz w:val="16"/>
          <w:szCs w:val="16"/>
          <w:color w:val="auto"/>
        </w:rPr>
        <w:t>assets..............................................</w:t>
      </w:r>
    </w:p>
    <w:p>
      <w:pPr>
        <w:ind w:left="1720"/>
        <w:spacing w:after="0" w:line="237" w:lineRule="auto"/>
        <w:rPr>
          <w:sz w:val="20"/>
          <w:szCs w:val="20"/>
          <w:color w:val="auto"/>
        </w:rPr>
      </w:pPr>
      <w:r>
        <w:rPr>
          <w:rFonts w:ascii="Courier New" w:cs="Courier New" w:eastAsia="Courier New" w:hAnsi="Courier New"/>
          <w:sz w:val="16"/>
          <w:szCs w:val="16"/>
          <w:color w:val="auto"/>
        </w:rPr>
        <w:t>$19,742 $12,101</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VI-25</w:t>
      </w:r>
    </w:p>
    <w:p>
      <w:pPr>
        <w:sectPr>
          <w:pgSz w:w="11900" w:h="16838" w:orient="portrait"/>
          <w:cols w:equalWidth="0" w:num="1">
            <w:col w:w="10219"/>
          </w:cols>
          <w:pgMar w:left="240" w:top="654" w:right="1440" w:bottom="1440" w:gutter="0" w:footer="0" w:header="0"/>
        </w:sectPr>
      </w:pPr>
    </w:p>
    <w:bookmarkStart w:id="193" w:name="page194"/>
    <w:bookmarkEnd w:id="193"/>
    <w:p>
      <w:pPr>
        <w:ind w:left="180"/>
        <w:spacing w:after="0"/>
        <w:rPr>
          <w:sz w:val="20"/>
          <w:szCs w:val="20"/>
          <w:color w:val="auto"/>
        </w:rPr>
      </w:pPr>
      <w:r>
        <w:rPr>
          <w:rFonts w:ascii="Courier New" w:cs="Courier New" w:eastAsia="Courier New" w:hAnsi="Courier New"/>
          <w:sz w:val="16"/>
          <w:szCs w:val="16"/>
          <w:color w:val="auto"/>
        </w:rPr>
        <w:t>REVENUE</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Revenue for corporate and other primarily includes negative revenue of $0.8 billion in both 2001 and 2000, representing the elimination of intercompany revenue, and revenue of Excite@Home of $0.4 billion in 2001 and $0.2 billion in 2000. The increase in revenue of Excite@Home is primarily due to nine months of revenue included in AT&amp;T's 2001 results compared with four months of revenue included in AT&amp;T's 2000 results. The elimination of intercompany revenue was essentially flat in 2001 compared with 2000, however, AT&amp;T had a higher elimination of intercompany revenue in 2001 resulting from increased sales from AT&amp;T Business Services and Excite@Home to AT&amp;T Broadband, offset by lower intercompany revenue from AT&amp;T Wireless due to its split-off on July 9, 2001.</w:t>
      </w:r>
    </w:p>
    <w:p>
      <w:pPr>
        <w:spacing w:after="0" w:line="34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Corporate and other revenue was negative $0.5 billion in both 2000 and 1999. Revenue in 2000 primarily included $0.8 billion of negative revenue, representing the elimination of intercompany revenue, and revenue of Excite@Home of $0.2 billion. Revenue in 1999 primarily included $0.6 billion of negative revenue representing the elimination of intercompany revenue.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EBIT and EBITDA deficits in 2001 increased $1.0 billion and $1.4 billion to deficits of $4.3 billion and $3.7 billion, respectively. The deficit increases were largely due to $1.5 billion of greater investment impairment charges, which included a $1.1 billion impairment charge for Net2Phone and a $0.3 billion impairment charge for Time Warner Telecom recorded in 2001; and $0.8 billion of expense due to the adoption, in 2001, of SFAS No. 133. Also contributing to the deficit increases were higher restructuring and other charges (other than Excite@Home) and higher transaction costs associated with AT&amp;T's restructuring announced in October 2000, totaling $0.4 billion; lower net gains on sales of investments and lower interest income, totaling $0.4 billion; and a lower pension credit (income) and higher postretirement expense of $0.3 billion. These increases to the deficits were largely offset by the improved EBIT and EBITDA of Excite@Home of $2.6 billion primarily due to the goodwill impairment charges recorded in 2000 by Excite@Home and AT&amp;T related to Excite@Home, partially offset by a $0.3 billion greater loss in 2001 on the Excite@Home put obligation with Cox and Comcast.</w:t>
      </w:r>
    </w:p>
    <w:p>
      <w:pPr>
        <w:spacing w:after="0" w:line="190" w:lineRule="exact"/>
        <w:rPr>
          <w:sz w:val="20"/>
          <w:szCs w:val="20"/>
          <w:color w:val="auto"/>
        </w:rPr>
      </w:pPr>
    </w:p>
    <w:p>
      <w:pPr>
        <w:ind w:right="2959" w:firstLine="465"/>
        <w:spacing w:after="0" w:line="272" w:lineRule="auto"/>
        <w:rPr>
          <w:sz w:val="20"/>
          <w:szCs w:val="20"/>
          <w:color w:val="auto"/>
        </w:rPr>
      </w:pPr>
      <w:r>
        <w:rPr>
          <w:rFonts w:ascii="Courier New" w:cs="Courier New" w:eastAsia="Courier New" w:hAnsi="Courier New"/>
          <w:sz w:val="14"/>
          <w:szCs w:val="14"/>
          <w:color w:val="auto"/>
        </w:rPr>
        <w:t>In 2000, EBIT and EBITDA deficits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was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ITEMS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Capital additions decreased $1.4 billion in 2001 and increased $1.4 billion in 2000. The spike in capital additions in 2000 was driven by AT&amp;T's investment in Net2Phone.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Total assets increased $7.6 billion, to $19.7 billion in 2001. The increase was primarily driven by a higher cash balance at December 31, 2001, mainly a result of proceeds received from AT&amp;T's $10 billion bond offering in November 2001, and an investment in AT&amp;T Wireless (which was monetized in the fourth quarter of 2001). These increases were partially offset by the impact of Excite@Home, the write-down of AT&amp;T's investment in Net2Phone and the transfer of a loan to Concert to the AT&amp;T Business Services segment, which was written off in the third quarter of 2001.</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VI-26</w:t>
      </w:r>
    </w:p>
    <w:p>
      <w:pPr>
        <w:sectPr>
          <w:pgSz w:w="11900" w:h="16838" w:orient="portrait"/>
          <w:cols w:equalWidth="0" w:num="1">
            <w:col w:w="10219"/>
          </w:cols>
          <w:pgMar w:left="240" w:top="648"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6"/>
          <w:szCs w:val="16"/>
          <w:color w:val="auto"/>
        </w:rPr>
        <w:t>LIBERTY MEDIA GROUP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LMG produces, acquires and distributes entertainment, educational and informational programming services through all available formats and media. LMG is also engaged in electronic-retailing services, direct-marketing services, advertising sales relating to programming services, infomercials and transaction processing. LMG was split-off from AT&amp;T on August 10, 2001. The operating results of LMG were reflected as "Equity (losses) earnings from Liberty Media Group" in the Consolidated Statements of Income prior to its split-off from AT&amp;T. AT&amp;T's investment in LMG was included in the Consolidated Balance Sheet at December 31, 2000. Losses from LMG were $2.7 billion in 2001 through July 31, 2001, the deemed effective split-off date for accounting purposes, compared with earnings of $1.5 billion in 2000. The decline was primarily due to gains on dispositions reported in 2000, including gains associated with the mergers of various companies that LMG had investments in. Gains were recorded for the difference between the carrying value of LMG's interest in the acquired company and the fair value of securities received in the merger. Partially offsetting the decline were charges recorded on LMG's investments in 2000, to reflect other than temporary declines in value. In 2001, LMG also recorded income of $0.5 billion for the cumulative effect of accounting change representing the impact of separately recording the embedded call option obligations associated with LMG's senior exchangeable debentures due to the adoption of SFAS No. 133.</w:t>
      </w:r>
    </w:p>
    <w:p>
      <w:pPr>
        <w:spacing w:after="0" w:line="34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2000, earnings from LMG were $1.5 billion, compared with losses of $2.0 billion from the date of acquisition through December 31, 1999. The improvement was primarily due to gains on dispositions, including gains associated with the mergers of various companies that LMG had investments in. In addition, lower stock compensation expense in 2000 compared with 1999 contributed to the improvement, partially offset by impairment charges recorded on LMG's investments to reflect other than temporary declines in value and higher losses relating to LMG's equity affiliates.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spacing w:after="0" w:line="4" w:lineRule="exact"/>
        <w:rPr>
          <w:sz w:val="20"/>
          <w:szCs w:val="20"/>
          <w:color w:val="auto"/>
        </w:rPr>
      </w:pPr>
    </w:p>
    <w:p>
      <w:pPr>
        <w:ind w:left="920" w:right="5439" w:hanging="694"/>
        <w:spacing w:after="0" w:line="234" w:lineRule="auto"/>
        <w:tabs>
          <w:tab w:leader="none" w:pos="7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CASH FLOWS: Provided by operating activities of continuing</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80"/>
        <w:spacing w:after="0" w:line="237" w:lineRule="auto"/>
        <w:rPr>
          <w:sz w:val="20"/>
          <w:szCs w:val="20"/>
          <w:color w:val="auto"/>
        </w:rPr>
      </w:pPr>
      <w:r>
        <w:rPr>
          <w:rFonts w:ascii="Courier New" w:cs="Courier New" w:eastAsia="Courier New" w:hAnsi="Courier New"/>
          <w:sz w:val="16"/>
          <w:szCs w:val="16"/>
          <w:color w:val="auto"/>
        </w:rPr>
        <w:t>$10,558 $11,665 $10,509 Used in investing activities</w:t>
      </w:r>
    </w:p>
    <w:tbl>
      <w:tblPr>
        <w:tblLayout w:type="fixed"/>
        <w:tblInd w:w="40" w:type="dxa"/>
        <w:tblCellMar>
          <w:top w:w="0" w:type="dxa"/>
          <w:left w:w="0" w:type="dxa"/>
          <w:bottom w:w="0" w:type="dxa"/>
          <w:right w:w="0" w:type="dxa"/>
        </w:tblCellMar>
      </w:tblPr>
      <w:tr>
        <w:trPr>
          <w:trHeight w:val="179"/>
        </w:trPr>
        <w:tc>
          <w:tcPr>
            <w:tcW w:w="25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of continuing operations...</w:t>
            </w:r>
          </w:p>
        </w:tc>
        <w:tc>
          <w:tcPr>
            <w:tcW w:w="2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(1,860) (30,045) (23,884)</w:t>
            </w:r>
          </w:p>
        </w:tc>
      </w:tr>
    </w:tbl>
    <w:p>
      <w:pPr>
        <w:jc w:val="center"/>
        <w:ind w:right="5199"/>
        <w:spacing w:after="0" w:line="236" w:lineRule="auto"/>
        <w:rPr>
          <w:sz w:val="20"/>
          <w:szCs w:val="20"/>
          <w:color w:val="auto"/>
        </w:rPr>
      </w:pPr>
      <w:r>
        <w:rPr>
          <w:rFonts w:ascii="Courier New" w:cs="Courier New" w:eastAsia="Courier New" w:hAnsi="Courier New"/>
          <w:sz w:val="16"/>
          <w:szCs w:val="16"/>
          <w:color w:val="auto"/>
        </w:rPr>
        <w:t>(Used in) provided by financing activities of</w:t>
      </w:r>
    </w:p>
    <w:p>
      <w:pPr>
        <w:jc w:val="center"/>
        <w:ind w:right="5199"/>
        <w:spacing w:after="0" w:line="237" w:lineRule="auto"/>
        <w:rPr>
          <w:sz w:val="20"/>
          <w:szCs w:val="20"/>
          <w:color w:val="auto"/>
        </w:rPr>
      </w:pPr>
      <w:r>
        <w:rPr>
          <w:rFonts w:ascii="Courier New" w:cs="Courier New" w:eastAsia="Courier New" w:hAnsi="Courier New"/>
          <w:sz w:val="16"/>
          <w:szCs w:val="16"/>
          <w:color w:val="auto"/>
        </w:rPr>
        <w:t>continuing</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500"/>
        <w:spacing w:after="0" w:line="237" w:lineRule="auto"/>
        <w:rPr>
          <w:sz w:val="20"/>
          <w:szCs w:val="20"/>
          <w:color w:val="auto"/>
        </w:rPr>
      </w:pPr>
      <w:r>
        <w:rPr>
          <w:rFonts w:ascii="Courier New" w:cs="Courier New" w:eastAsia="Courier New" w:hAnsi="Courier New"/>
          <w:sz w:val="16"/>
          <w:szCs w:val="16"/>
          <w:color w:val="auto"/>
        </w:rPr>
        <w:t>(3,030) 25,732 13,854 Provided by (used in)</w:t>
      </w:r>
    </w:p>
    <w:tbl>
      <w:tblPr>
        <w:tblLayout w:type="fixed"/>
        <w:tblInd w:w="280" w:type="dxa"/>
        <w:tblCellMar>
          <w:top w:w="0" w:type="dxa"/>
          <w:left w:w="0" w:type="dxa"/>
          <w:bottom w:w="0" w:type="dxa"/>
          <w:right w:w="0" w:type="dxa"/>
        </w:tblCellMar>
      </w:tblP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discontinued operations...........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4,860 (8,306)</w:t>
            </w:r>
          </w:p>
        </w:tc>
      </w:tr>
      <w:tr>
        <w:trPr>
          <w:trHeight w:val="179"/>
        </w:trPr>
        <w:tc>
          <w:tcPr>
            <w:tcW w:w="32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(2,594)</w:t>
            </w:r>
          </w:p>
        </w:tc>
        <w:tc>
          <w:tcPr>
            <w:tcW w:w="1260" w:type="dxa"/>
            <w:vAlign w:val="bottom"/>
          </w:tcPr>
          <w:p>
            <w:pPr>
              <w:spacing w:after="0"/>
              <w:rPr>
                <w:sz w:val="15"/>
                <w:szCs w:val="15"/>
                <w:color w:val="auto"/>
              </w:rPr>
            </w:pPr>
          </w:p>
        </w:tc>
      </w:tr>
    </w:tbl>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Net cash provided by operating activities of $10.6 billion for the year ended December 31, 2001, primarily included the $12.8 billion of income from continuing operations, adjusted to exclude noncash income items and net gains on sales of businesses and investments, and a decrease in accounts receivable of $0.7 billion, partially offset by net changes in other operating assets and liabilities of $2.2 billion and a decrease in accounts payable of $0.8 billion. Net cash provided by operating activities of $11.7 billion for the year ended December 31, 2000, primarily included income from continuing operations, excluding noncash income items and the adjustment for net gains on sales of businesses and investments of $15.1 billion, partially offset by an increase in accounts receivable of $2.5 billion and a decrease in accounts payable of $0.6 billion. Net cash provided by operating activities of $10.5 billion for the year ended December 31, 1999, primarily included income from continuing operations excluding noncash income items and the adjustment for net gains on sales of businesses and investments of $14.9 billion, partially offset by an increase in accounts receivable of $2.4 billion and net changes in other operating assets and liabilities of $1.8 billion.</w:t>
      </w:r>
    </w:p>
    <w:p>
      <w:pPr>
        <w:spacing w:after="0" w:line="190"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AT&amp;T's investing activities resulted in a net use of cash of $1.9 billion in 2001, compared with $30.0 billion in 2000. During 2001, AT&amp;T spent $9.3 billion on capital expenditures and $0.4 billion on nonconsolidated investments and received approximately $4.9 billion, primarily from the net dispositions of</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VI-27</w:t>
      </w:r>
    </w:p>
    <w:p>
      <w:pPr>
        <w:sectPr>
          <w:pgSz w:w="11900" w:h="16838" w:orient="portrait"/>
          <w:cols w:equalWidth="0" w:num="1">
            <w:col w:w="10219"/>
          </w:cols>
          <w:pgMar w:left="240" w:top="649" w:right="1440" w:bottom="1440" w:gutter="0" w:footer="0" w:header="0"/>
        </w:sectPr>
      </w:pPr>
    </w:p>
    <w:bookmarkStart w:id="195" w:name="page196"/>
    <w:bookmarkEnd w:id="195"/>
    <w:p>
      <w:pPr>
        <w:ind w:right="2779"/>
        <w:spacing w:after="0" w:line="236" w:lineRule="auto"/>
        <w:rPr>
          <w:sz w:val="20"/>
          <w:szCs w:val="20"/>
          <w:color w:val="auto"/>
        </w:rPr>
      </w:pPr>
      <w:r>
        <w:rPr>
          <w:rFonts w:ascii="Courier New" w:cs="Courier New" w:eastAsia="Courier New" w:hAnsi="Courier New"/>
          <w:sz w:val="16"/>
          <w:szCs w:val="16"/>
          <w:color w:val="auto"/>
        </w:rPr>
        <w:t>cable systems, and approximately $3.0 billion from the sales of investments.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During 2001, net cash used in financing activities was $3.0 billion, compared with net cash provided by financing activities of $25.7 billion in 2000. During 2001, AT&amp;T made net debt payments of $6.4 billion, paid AT&amp;T Wireless $5.8 billion to settle an intercompany loan in conjunction with its split-off from AT&amp;T, and paid dividends of $0.5 billion. Partially offsetting these outflows was the receipt of $9.8 billion from the issuance of convertible preferred stock to NTT DoCoMo. During 2000, AT&amp;T received $10.3 billion from the AT&amp;T Wireless Group tracking stock offering and had net borrowings of debt of $19.5 billion. These were partially offset by the payment of $3.0 billion in dividends. In 1999, AT&amp;T had net borrowings of debt of $16.3 billion and received $4.6 billion from the issuance of redeemable preferred securities. These sources of cash were partially offset by the acquisition of treasury shares of $4.6 billion and the payment of dividends of $2.7 billion.</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Since the announced restructuring plans to create four new businesses, AT&amp;T's credit ratings have been under review by the applicable rating agencies. As a result of this review, in 2001, AT&amp;T's short-term and the long-term ratings were downgraded as outlined below. These actions have resulted in an increased cost of borrowings and decreased AT&amp;T's access to the capital markets. AT&amp;T's current credit ratings are as follows:</w:t>
      </w:r>
    </w:p>
    <w:p>
      <w:pPr>
        <w:spacing w:after="0" w:line="177"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SHORT-TERM CREDIT LONG-</w:t>
      </w:r>
    </w:p>
    <w:p>
      <w:pPr>
        <w:jc w:val="center"/>
        <w:ind w:right="7899"/>
        <w:spacing w:after="0" w:line="236" w:lineRule="auto"/>
        <w:rPr>
          <w:sz w:val="20"/>
          <w:szCs w:val="20"/>
          <w:color w:val="auto"/>
        </w:rPr>
      </w:pPr>
      <w:r>
        <w:rPr>
          <w:rFonts w:ascii="Courier New" w:cs="Courier New" w:eastAsia="Courier New" w:hAnsi="Courier New"/>
          <w:sz w:val="16"/>
          <w:szCs w:val="16"/>
          <w:color w:val="auto"/>
        </w:rPr>
        <w:t>TERM CREDIT</w:t>
      </w:r>
    </w:p>
    <w:p>
      <w:pPr>
        <w:jc w:val="center"/>
        <w:ind w:right="7899"/>
        <w:spacing w:after="0" w:line="237" w:lineRule="auto"/>
        <w:rPr>
          <w:sz w:val="20"/>
          <w:szCs w:val="20"/>
          <w:color w:val="auto"/>
        </w:rPr>
      </w:pPr>
      <w:r>
        <w:rPr>
          <w:rFonts w:ascii="Courier New" w:cs="Courier New" w:eastAsia="Courier New" w:hAnsi="Courier New"/>
          <w:sz w:val="16"/>
          <w:szCs w:val="16"/>
          <w:color w:val="auto"/>
        </w:rPr>
        <w:t>CHARACTERIZATION OF</w:t>
      </w:r>
    </w:p>
    <w:p>
      <w:pPr>
        <w:jc w:val="center"/>
        <w:ind w:right="7899"/>
        <w:spacing w:after="0" w:line="237" w:lineRule="auto"/>
        <w:rPr>
          <w:sz w:val="20"/>
          <w:szCs w:val="20"/>
          <w:color w:val="auto"/>
        </w:rPr>
      </w:pPr>
      <w:r>
        <w:rPr>
          <w:rFonts w:ascii="Courier New" w:cs="Courier New" w:eastAsia="Courier New" w:hAnsi="Courier New"/>
          <w:sz w:val="16"/>
          <w:szCs w:val="16"/>
          <w:color w:val="auto"/>
        </w:rPr>
        <w:t>LONG-TERM CREDIT RATING</w:t>
      </w:r>
    </w:p>
    <w:p>
      <w:pPr>
        <w:jc w:val="center"/>
        <w:ind w:right="7899"/>
        <w:spacing w:after="0" w:line="237" w:lineRule="auto"/>
        <w:rPr>
          <w:sz w:val="20"/>
          <w:szCs w:val="20"/>
          <w:color w:val="auto"/>
        </w:rPr>
      </w:pPr>
      <w:r>
        <w:rPr>
          <w:rFonts w:ascii="Courier New" w:cs="Courier New" w:eastAsia="Courier New" w:hAnsi="Courier New"/>
          <w:sz w:val="16"/>
          <w:szCs w:val="16"/>
          <w:color w:val="auto"/>
        </w:rPr>
        <w:t>AGENCY RATING RATING</w:t>
      </w:r>
    </w:p>
    <w:p>
      <w:pPr>
        <w:ind w:left="40"/>
        <w:spacing w:after="0" w:line="237" w:lineRule="auto"/>
        <w:rPr>
          <w:sz w:val="20"/>
          <w:szCs w:val="20"/>
          <w:color w:val="auto"/>
        </w:rPr>
      </w:pPr>
      <w:r>
        <w:rPr>
          <w:rFonts w:ascii="Courier New" w:cs="Courier New" w:eastAsia="Courier New" w:hAnsi="Courier New"/>
          <w:sz w:val="16"/>
          <w:szCs w:val="16"/>
          <w:color w:val="auto"/>
        </w:rPr>
        <w:t>CREDIT RATING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8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980" w:hanging="566"/>
        <w:spacing w:after="0" w:line="236" w:lineRule="auto"/>
        <w:tabs>
          <w:tab w:leader="none" w:pos="98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&amp;</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Poor's........ A-2 BBB+</w:t>
      </w:r>
    </w:p>
    <w:p>
      <w:pPr>
        <w:spacing w:after="0" w:line="4" w:lineRule="exact"/>
        <w:rPr>
          <w:rFonts w:ascii="Courier New" w:cs="Courier New" w:eastAsia="Courier New" w:hAnsi="Courier New"/>
          <w:sz w:val="16"/>
          <w:szCs w:val="16"/>
          <w:color w:val="auto"/>
        </w:rPr>
      </w:pPr>
    </w:p>
    <w:p>
      <w:pPr>
        <w:jc w:val="both"/>
        <w:ind w:left="180" w:right="807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On credit watch with negative implications</w:t>
      </w:r>
    </w:p>
    <w:p>
      <w:pPr>
        <w:spacing w:after="0" w:line="233" w:lineRule="auto"/>
        <w:rPr>
          <w:sz w:val="20"/>
          <w:szCs w:val="20"/>
          <w:color w:val="auto"/>
        </w:rPr>
      </w:pPr>
      <w:r>
        <w:rPr>
          <w:rFonts w:ascii="Courier New" w:cs="Courier New" w:eastAsia="Courier New" w:hAnsi="Courier New"/>
          <w:sz w:val="16"/>
          <w:szCs w:val="16"/>
          <w:color w:val="auto"/>
        </w:rPr>
        <w:t>Moody's..................</w:t>
      </w:r>
    </w:p>
    <w:p>
      <w:pPr>
        <w:jc w:val="center"/>
        <w:ind w:right="7899"/>
        <w:spacing w:after="0" w:line="237" w:lineRule="auto"/>
        <w:rPr>
          <w:sz w:val="20"/>
          <w:szCs w:val="20"/>
          <w:color w:val="auto"/>
        </w:rPr>
      </w:pPr>
      <w:r>
        <w:rPr>
          <w:rFonts w:ascii="Courier New" w:cs="Courier New" w:eastAsia="Courier New" w:hAnsi="Courier New"/>
          <w:sz w:val="16"/>
          <w:szCs w:val="16"/>
          <w:color w:val="auto"/>
        </w:rPr>
        <w:t>P-2 A3 Under review with</w:t>
      </w:r>
    </w:p>
    <w:p>
      <w:pPr>
        <w:jc w:val="center"/>
        <w:ind w:right="7899"/>
        <w:spacing w:after="0" w:line="236" w:lineRule="auto"/>
        <w:rPr>
          <w:sz w:val="20"/>
          <w:szCs w:val="20"/>
          <w:color w:val="auto"/>
        </w:rPr>
      </w:pPr>
      <w:r>
        <w:rPr>
          <w:rFonts w:ascii="Courier New" w:cs="Courier New" w:eastAsia="Courier New" w:hAnsi="Courier New"/>
          <w:sz w:val="16"/>
          <w:szCs w:val="16"/>
          <w:color w:val="auto"/>
        </w:rPr>
        <w:t>possibility of downgrade</w:t>
      </w:r>
    </w:p>
    <w:p>
      <w:pPr>
        <w:jc w:val="center"/>
        <w:ind w:right="7899"/>
        <w:spacing w:after="0" w:line="237" w:lineRule="auto"/>
        <w:rPr>
          <w:sz w:val="20"/>
          <w:szCs w:val="20"/>
          <w:color w:val="auto"/>
        </w:rPr>
      </w:pPr>
      <w:r>
        <w:rPr>
          <w:rFonts w:ascii="Courier New" w:cs="Courier New" w:eastAsia="Courier New" w:hAnsi="Courier New"/>
          <w:sz w:val="16"/>
          <w:szCs w:val="16"/>
          <w:color w:val="auto"/>
        </w:rPr>
        <w:t>Fitch</w:t>
      </w:r>
    </w:p>
    <w:p>
      <w:pPr>
        <w:jc w:val="center"/>
        <w:ind w:right="7899"/>
        <w:spacing w:after="0" w:line="237" w:lineRule="auto"/>
        <w:rPr>
          <w:sz w:val="20"/>
          <w:szCs w:val="20"/>
          <w:color w:val="auto"/>
        </w:rPr>
      </w:pPr>
      <w:r>
        <w:rPr>
          <w:rFonts w:ascii="Courier New" w:cs="Courier New" w:eastAsia="Courier New" w:hAnsi="Courier New"/>
          <w:sz w:val="16"/>
          <w:szCs w:val="16"/>
          <w:color w:val="auto"/>
        </w:rPr>
        <w:t>Ratings............ F-2</w:t>
      </w:r>
    </w:p>
    <w:p>
      <w:pPr>
        <w:ind w:left="40"/>
        <w:spacing w:after="0" w:line="237" w:lineRule="auto"/>
        <w:rPr>
          <w:sz w:val="20"/>
          <w:szCs w:val="20"/>
          <w:color w:val="auto"/>
        </w:rPr>
      </w:pPr>
      <w:r>
        <w:rPr>
          <w:rFonts w:ascii="Courier New" w:cs="Courier New" w:eastAsia="Courier New" w:hAnsi="Courier New"/>
          <w:sz w:val="16"/>
          <w:szCs w:val="16"/>
          <w:color w:val="auto"/>
        </w:rPr>
        <w:t>A- Rating watch negative</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There are provisions in several of AT&amp;T's debt instruments that require AT&amp;T to pay up to the $0.9 billion present value of future interest payments if its credit ratings are downgraded below investment grade. AT&amp;T does not believe downgrades below investment grade are likely to occur.</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November 2001, AT&amp;T completed a $10 billion private bond offering which includes provisions that would allow bondholders to require AT&amp;T to repurchase the notes if certain conditions are not met in conjunction with the spin-off or other separation of AT&amp;T Broadband from AT&amp;T at the time of notification to bondholders of the intention to separate AT&amp;T Broadband. These conditions include a maximum debt to EBITDA ratio (adjusted) for pro forma AT&amp;T, excluding AT&amp;T Broadband, of no more than 2.75 times. In addition, the Moody's and Standard &amp; Poor's credit ratings for pro forma AT&amp;T, excluding AT&amp;T Broadband, are required to be at least Baa3 and BBB-, respectively, with such ratings having at least a stable outlook.</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December 14, 2001, AT&amp;T amended and restated a pre-existing revolving-credit facility. The amended facility, which is syndicated to 30 banks, makes $8 billion available to AT&amp;T for a 364-day term. At December 31, 2001, AT&amp;T had not utilized this facility, and AT&amp;T currently has the entire $8 billion facility available to it. The credit facility agreement contains a financial covenant that requires AT&amp;T to maintain a net debt-to-EBITDA ratio (as defined in the credit agreement) not exceeding 3.00 to 1.00 for four consecutive quarters ending on the last day of each fiscal quarter. At December 31, 2001, AT&amp;T was in compliance with this covenant. If AT&amp;T were to become noncompliant it could result in the cancellation of the credit facility with any amounts outstanding under the credit facility becoming payable immediately.</w:t>
      </w:r>
    </w:p>
    <w:p>
      <w:pPr>
        <w:spacing w:after="0" w:line="34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holder of certain private debt has an annual right to cause AT&amp;T to repay up to the $0.7 billion face value of the debt upon payment of an exercise fee. In exchange for the elimination of this put right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VI-28</w:t>
      </w:r>
    </w:p>
    <w:p>
      <w:pPr>
        <w:sectPr>
          <w:pgSz w:w="11900" w:h="16838" w:orient="portrait"/>
          <w:cols w:equalWidth="0" w:num="1">
            <w:col w:w="10219"/>
          </w:cols>
          <w:pgMar w:left="240" w:top="655" w:right="1440" w:bottom="953" w:gutter="0" w:footer="0" w:header="0"/>
        </w:sectPr>
      </w:pPr>
    </w:p>
    <w:bookmarkStart w:id="196" w:name="page197"/>
    <w:bookmarkEnd w:id="196"/>
    <w:p>
      <w:pPr>
        <w:ind w:right="2879"/>
        <w:spacing w:after="0" w:line="235" w:lineRule="auto"/>
        <w:rPr>
          <w:sz w:val="20"/>
          <w:szCs w:val="20"/>
          <w:color w:val="auto"/>
        </w:rPr>
      </w:pPr>
      <w:r>
        <w:rPr>
          <w:rFonts w:ascii="Courier New" w:cs="Courier New" w:eastAsia="Courier New" w:hAnsi="Courier New"/>
          <w:sz w:val="16"/>
          <w:szCs w:val="16"/>
          <w:color w:val="auto"/>
        </w:rPr>
        <w:t>for 2002, AT&amp;T will obtain a letter of credit collateralized by $0.4 billion of cash which will be restricted in its use. The creditor could also accelerate repayment of the debt if unfavorable local law changes were to occur in its country of operation.</w:t>
      </w:r>
    </w:p>
    <w:p>
      <w:pPr>
        <w:spacing w:after="0" w:line="18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If AT&amp;T's debt ratings are further downgraded or any of the risks or covenants noted above are triggered, AT&amp;T may not be able to obtain sufficient financing in the timeframe required, and/or such replacement financing may be more costly or have additional covenants than it had in connection with AT&amp;T's debt at December 31, 2001. In addition, if the financial markets become more cautious regarding the industry/ratings category that AT&amp;T operates in, AT&amp;T's ability to issue commercial paper would be further reduced. This could negatively impact our ability to pursue acquisitions, make capital expenditures to expand AT&amp;T's network and cable plant or to pay dividends.</w:t>
      </w:r>
    </w:p>
    <w:p>
      <w:pPr>
        <w:spacing w:after="0" w:line="16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 December 31, 2001, AT&amp;T had current assets of $22.5 billion and current liabilities of $25.4 billion. Included in current assets was $10.6 billion of cash and cash equivalents. Included in current liabilities was $13.0 billion of debt maturing within one year, including $9.2 billion of commercial paper and debt with an original maturity of one year or less. AT&amp;T expects to fund its operations primarily with cash from operations, cash on hand, commercial paper and AT&amp;T's securitization program. If economic conditions worsen or do not improve and/or competition and product substitution accelerate beyond current expectations, AT&amp;T's cash flow from operations would decrease, negatively impacting our liquidity.</w:t>
      </w:r>
    </w:p>
    <w:p>
      <w:pPr>
        <w:spacing w:after="0" w:line="186"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In addition, potential sources of funds include the sale of AT&amp;T's ownership interest in TWE. 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 If the proposed spin-off of AT&amp;T Broadband occurs as currently structured, AT&amp;T's investment in TWE will be included in the net assets spun-off.</w:t>
      </w:r>
    </w:p>
    <w:p>
      <w:pPr>
        <w:spacing w:after="0" w:line="33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event AT&amp;T's cash flow from operations or access to the commercial paper markets are negatively impacted, AT&amp;T has alternative funding available through the utilization of its $8 billion credit facility, as long as AT&amp;T is in compliance with certain covenants discussed above and its $2.7 billion receivables securitization program, which is limited by eligible receivables that change from month to month.</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Subsequent to December 31, 2001, AT&amp;T notified holders of certain Trust Originated Preferred Securities, originally issued by TCI and Mediaone, that it will call these securities for early redemption on February 28, 2002, March 4, 2002 and April 1, 2002. These debt redemptions total approximately $1.4 billion and will be funded with cash on hand. Such amounts are included within "Short-term debt" on the Consolidated Balance Sheet at December 31, 2001.</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February 27, 2002, AT&amp;T signed an agreement with AT&amp;T Latin America (ALA) that restructured approximately $725 million of ALA's short-term and long-term debt and preferred stock held by AT&amp;T, plus accrued interest and dividends. At December 31, 2001, $72 million of the $725 million financing was not drawn. ALA's senior secured vendor financing of $298 million became effective on March 27, 2002. The AT&amp;T provided debt and preferred facilities are subordinated to the ALA senior secured vendor financing. The agreement between AT&amp;T and ALA, which also took effect on March 27, 2002, extends the maturity and redemption dates of all ALA debt and preferred stock payable to AT&amp;T to October 2008. In addition, while the vendor financing is outstanding, the agreement defers interest payments on all AT&amp;T debt and dividend payments on AT&amp;T preferred stock until October 2008.</w:t>
      </w:r>
    </w:p>
    <w:p>
      <w:pPr>
        <w:spacing w:after="0" w:line="187"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If the proposed spin-off of AT&amp;T Broadband occurs as currently structured, the debt of TCI and MediaOne will be included in the net assets spun-off and will be included in AT&amp;T Comcast. The amount of this third-party debt at December 31, 2001, was $19.3 billion. The intercompany debt of AT&amp;T Broadband payable to AT&amp;T that is outstanding at the time of the spin-off will be repaid immediately prior to the spin-off. At December 31, 2001 such intercompany debt amounted to approximately $4.0 billion. In addition, AT&amp;T's quarterly convertible income preferred securities, which had a book value</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VI-29</w:t>
      </w:r>
    </w:p>
    <w:p>
      <w:pPr>
        <w:sectPr>
          <w:pgSz w:w="11900" w:h="16838" w:orient="portrait"/>
          <w:cols w:equalWidth="0" w:num="1">
            <w:col w:w="10219"/>
          </w:cols>
          <w:pgMar w:left="240" w:top="655" w:right="1440" w:bottom="1440" w:gutter="0" w:footer="0" w:header="0"/>
        </w:sectPr>
      </w:pPr>
    </w:p>
    <w:bookmarkStart w:id="197" w:name="page198"/>
    <w:bookmarkEnd w:id="197"/>
    <w:p>
      <w:pPr>
        <w:ind w:left="5" w:right="3519"/>
        <w:spacing w:after="0" w:line="234" w:lineRule="auto"/>
        <w:rPr>
          <w:sz w:val="20"/>
          <w:szCs w:val="20"/>
          <w:color w:val="auto"/>
        </w:rPr>
      </w:pPr>
      <w:r>
        <w:rPr>
          <w:rFonts w:ascii="Courier New" w:cs="Courier New" w:eastAsia="Courier New" w:hAnsi="Courier New"/>
          <w:sz w:val="16"/>
          <w:szCs w:val="16"/>
          <w:color w:val="auto"/>
        </w:rPr>
        <w:t>of $4.7 billion at December 31, 2001, will be included in the net assets spun-off and will be included in AT&amp;T Comcast.</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following summarizes AT&amp;T's contractual cash obligations and commercial commitments at December 31, 2001, and the effect such obligations are expected to have on liquidity and cash flow in future periods.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PAYMENTS DUE BY PERIOD ----------</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285"/>
        <w:spacing w:after="0" w:line="237" w:lineRule="auto"/>
        <w:rPr>
          <w:sz w:val="20"/>
          <w:szCs w:val="20"/>
          <w:color w:val="auto"/>
        </w:rPr>
      </w:pPr>
      <w:r>
        <w:rPr>
          <w:rFonts w:ascii="Courier New" w:cs="Courier New" w:eastAsia="Courier New" w:hAnsi="Courier New"/>
          <w:sz w:val="16"/>
          <w:szCs w:val="16"/>
          <w:color w:val="auto"/>
        </w:rPr>
        <w:t>---------- LESS THAN 2-3 4-5</w:t>
      </w:r>
    </w:p>
    <w:p>
      <w:pPr>
        <w:ind w:left="145"/>
        <w:spacing w:after="0" w:line="237" w:lineRule="auto"/>
        <w:rPr>
          <w:sz w:val="20"/>
          <w:szCs w:val="20"/>
          <w:color w:val="auto"/>
        </w:rPr>
      </w:pPr>
      <w:r>
        <w:rPr>
          <w:rFonts w:ascii="Courier New" w:cs="Courier New" w:eastAsia="Courier New" w:hAnsi="Courier New"/>
          <w:sz w:val="16"/>
          <w:szCs w:val="16"/>
          <w:color w:val="auto"/>
        </w:rPr>
        <w:t>AFTER 5 CONTRACTUAL OBLIGATIONS</w:t>
      </w:r>
    </w:p>
    <w:p>
      <w:pPr>
        <w:ind w:left="85"/>
        <w:spacing w:after="0" w:line="237" w:lineRule="auto"/>
        <w:rPr>
          <w:sz w:val="20"/>
          <w:szCs w:val="20"/>
          <w:color w:val="auto"/>
        </w:rPr>
      </w:pPr>
      <w:r>
        <w:rPr>
          <w:rFonts w:ascii="Courier New" w:cs="Courier New" w:eastAsia="Courier New" w:hAnsi="Courier New"/>
          <w:sz w:val="16"/>
          <w:szCs w:val="16"/>
          <w:color w:val="auto"/>
        </w:rPr>
        <w:t>TOTAL 1 YEAR YEARS YEARS YEARS -</w:t>
      </w:r>
    </w:p>
    <w:p>
      <w:pPr>
        <w:ind w:left="45"/>
        <w:spacing w:after="0" w:line="237" w:lineRule="auto"/>
        <w:rPr>
          <w:sz w:val="20"/>
          <w:szCs w:val="20"/>
          <w:color w:val="auto"/>
        </w:rPr>
      </w:pPr>
      <w:r>
        <w:rPr>
          <w:rFonts w:ascii="Courier New" w:cs="Courier New" w:eastAsia="Courier New" w:hAnsi="Courier New"/>
          <w:sz w:val="16"/>
          <w:szCs w:val="16"/>
          <w:color w:val="auto"/>
        </w:rPr>
        <w:t>----------------------- ------- -</w:t>
      </w:r>
    </w:p>
    <w:p>
      <w:pPr>
        <w:ind w:left="45"/>
        <w:spacing w:after="0" w:line="237" w:lineRule="auto"/>
        <w:rPr>
          <w:sz w:val="20"/>
          <w:szCs w:val="20"/>
          <w:color w:val="auto"/>
        </w:rPr>
      </w:pPr>
      <w:r>
        <w:rPr>
          <w:rFonts w:ascii="Courier New" w:cs="Courier New" w:eastAsia="Courier New" w:hAnsi="Courier New"/>
          <w:sz w:val="16"/>
          <w:szCs w:val="16"/>
          <w:color w:val="auto"/>
        </w:rPr>
        <w:t>-------- --------- --------- ----</w:t>
      </w:r>
    </w:p>
    <w:p>
      <w:pPr>
        <w:spacing w:after="0" w:line="4" w:lineRule="exact"/>
        <w:rPr>
          <w:sz w:val="20"/>
          <w:szCs w:val="20"/>
          <w:color w:val="auto"/>
        </w:rPr>
      </w:pPr>
    </w:p>
    <w:p>
      <w:pPr>
        <w:ind w:left="285" w:right="7199" w:hanging="147"/>
        <w:spacing w:after="0" w:line="270" w:lineRule="auto"/>
        <w:tabs>
          <w:tab w:leader="none" w:pos="517"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Long-term debt, including current</w:t>
      </w:r>
    </w:p>
    <w:p>
      <w:pPr>
        <w:ind w:left="5"/>
        <w:spacing w:after="0" w:line="233" w:lineRule="auto"/>
        <w:rPr>
          <w:sz w:val="20"/>
          <w:szCs w:val="20"/>
          <w:color w:val="auto"/>
        </w:rPr>
      </w:pPr>
      <w:r>
        <w:rPr>
          <w:rFonts w:ascii="Courier New" w:cs="Courier New" w:eastAsia="Courier New" w:hAnsi="Courier New"/>
          <w:sz w:val="16"/>
          <w:szCs w:val="16"/>
          <w:color w:val="auto"/>
        </w:rPr>
        <w:t>maturities(a).....................</w:t>
      </w:r>
    </w:p>
    <w:p>
      <w:pPr>
        <w:jc w:val="center"/>
        <w:ind w:right="7055"/>
        <w:spacing w:after="0" w:line="237" w:lineRule="auto"/>
        <w:rPr>
          <w:sz w:val="20"/>
          <w:szCs w:val="20"/>
          <w:color w:val="auto"/>
        </w:rPr>
      </w:pPr>
      <w:r>
        <w:rPr>
          <w:rFonts w:ascii="Courier New" w:cs="Courier New" w:eastAsia="Courier New" w:hAnsi="Courier New"/>
          <w:sz w:val="16"/>
          <w:szCs w:val="16"/>
          <w:color w:val="auto"/>
        </w:rPr>
        <w:t>$35,008 $2,975 $5,850 $6,958</w:t>
      </w:r>
    </w:p>
    <w:p>
      <w:pPr>
        <w:jc w:val="center"/>
        <w:ind w:right="7055"/>
        <w:spacing w:after="0" w:line="236" w:lineRule="auto"/>
        <w:rPr>
          <w:sz w:val="20"/>
          <w:szCs w:val="20"/>
          <w:color w:val="auto"/>
        </w:rPr>
      </w:pPr>
      <w:r>
        <w:rPr>
          <w:rFonts w:ascii="Courier New" w:cs="Courier New" w:eastAsia="Courier New" w:hAnsi="Courier New"/>
          <w:sz w:val="16"/>
          <w:szCs w:val="16"/>
          <w:color w:val="auto"/>
        </w:rPr>
        <w:t>$19,225 Operating</w:t>
      </w:r>
    </w:p>
    <w:p>
      <w:pPr>
        <w:jc w:val="center"/>
        <w:ind w:right="7055"/>
        <w:spacing w:after="0" w:line="237" w:lineRule="auto"/>
        <w:rPr>
          <w:sz w:val="20"/>
          <w:szCs w:val="20"/>
          <w:color w:val="auto"/>
        </w:rPr>
      </w:pPr>
      <w:r>
        <w:rPr>
          <w:rFonts w:ascii="Courier New" w:cs="Courier New" w:eastAsia="Courier New" w:hAnsi="Courier New"/>
          <w:sz w:val="16"/>
          <w:szCs w:val="16"/>
          <w:color w:val="auto"/>
        </w:rPr>
        <w:t>leases(b)................. 2,996</w:t>
      </w:r>
    </w:p>
    <w:p>
      <w:pPr>
        <w:jc w:val="center"/>
        <w:ind w:right="7055"/>
        <w:spacing w:after="0" w:line="237" w:lineRule="auto"/>
        <w:rPr>
          <w:sz w:val="20"/>
          <w:szCs w:val="20"/>
          <w:color w:val="auto"/>
        </w:rPr>
      </w:pPr>
      <w:r>
        <w:rPr>
          <w:rFonts w:ascii="Courier New" w:cs="Courier New" w:eastAsia="Courier New" w:hAnsi="Courier New"/>
          <w:sz w:val="16"/>
          <w:szCs w:val="16"/>
          <w:color w:val="auto"/>
        </w:rPr>
        <w:t>550 924 648 874 Unconditional</w:t>
      </w:r>
    </w:p>
    <w:p>
      <w:pPr>
        <w:jc w:val="center"/>
        <w:ind w:right="7055"/>
        <w:spacing w:after="0" w:line="237" w:lineRule="auto"/>
        <w:rPr>
          <w:sz w:val="20"/>
          <w:szCs w:val="20"/>
          <w:color w:val="auto"/>
        </w:rPr>
      </w:pPr>
      <w:r>
        <w:rPr>
          <w:rFonts w:ascii="Courier New" w:cs="Courier New" w:eastAsia="Courier New" w:hAnsi="Courier New"/>
          <w:sz w:val="16"/>
          <w:szCs w:val="16"/>
          <w:color w:val="auto"/>
        </w:rPr>
        <w:t>purchase Obligations(c)(d)(e)(f)</w:t>
      </w:r>
    </w:p>
    <w:p>
      <w:pPr>
        <w:jc w:val="center"/>
        <w:ind w:right="7055"/>
        <w:spacing w:after="0" w:line="237" w:lineRule="auto"/>
        <w:rPr>
          <w:sz w:val="20"/>
          <w:szCs w:val="20"/>
          <w:color w:val="auto"/>
        </w:rPr>
      </w:pPr>
      <w:r>
        <w:rPr>
          <w:rFonts w:ascii="Courier New" w:cs="Courier New" w:eastAsia="Courier New" w:hAnsi="Courier New"/>
          <w:sz w:val="16"/>
          <w:szCs w:val="16"/>
          <w:color w:val="auto"/>
        </w:rPr>
        <w:t>(g)........ 8,532 810 894 910</w:t>
      </w:r>
    </w:p>
    <w:p>
      <w:pPr>
        <w:spacing w:after="0" w:line="4" w:lineRule="exact"/>
        <w:rPr>
          <w:sz w:val="20"/>
          <w:szCs w:val="20"/>
          <w:color w:val="auto"/>
        </w:rPr>
      </w:pPr>
    </w:p>
    <w:p>
      <w:pPr>
        <w:jc w:val="center"/>
        <w:ind w:right="7055"/>
        <w:spacing w:after="0"/>
        <w:rPr>
          <w:sz w:val="20"/>
          <w:szCs w:val="20"/>
          <w:color w:val="auto"/>
        </w:rPr>
      </w:pPr>
      <w:r>
        <w:rPr>
          <w:rFonts w:ascii="Courier New" w:cs="Courier New" w:eastAsia="Courier New" w:hAnsi="Courier New"/>
          <w:sz w:val="14"/>
          <w:szCs w:val="14"/>
          <w:color w:val="auto"/>
        </w:rPr>
        <w:t>5,918 ------- ------ ------ -----</w:t>
      </w:r>
    </w:p>
    <w:p>
      <w:pPr>
        <w:spacing w:after="0" w:line="14" w:lineRule="exact"/>
        <w:rPr>
          <w:sz w:val="20"/>
          <w:szCs w:val="20"/>
          <w:color w:val="auto"/>
        </w:rPr>
      </w:pPr>
    </w:p>
    <w:p>
      <w:pPr>
        <w:jc w:val="center"/>
        <w:ind w:right="7055"/>
        <w:spacing w:after="0"/>
        <w:rPr>
          <w:sz w:val="20"/>
          <w:szCs w:val="20"/>
          <w:color w:val="auto"/>
        </w:rPr>
      </w:pPr>
      <w:r>
        <w:rPr>
          <w:rFonts w:ascii="Courier New" w:cs="Courier New" w:eastAsia="Courier New" w:hAnsi="Courier New"/>
          <w:sz w:val="16"/>
          <w:szCs w:val="16"/>
          <w:color w:val="auto"/>
        </w:rPr>
        <w:t>- ------- Total Contractual Cash</w:t>
      </w:r>
    </w:p>
    <w:p>
      <w:pPr>
        <w:spacing w:after="0" w:line="4" w:lineRule="exact"/>
        <w:rPr>
          <w:sz w:val="20"/>
          <w:szCs w:val="20"/>
          <w:color w:val="auto"/>
        </w:rPr>
      </w:pPr>
    </w:p>
    <w:p>
      <w:pPr>
        <w:jc w:val="center"/>
        <w:ind w:right="7055"/>
        <w:spacing w:after="0"/>
        <w:rPr>
          <w:sz w:val="20"/>
          <w:szCs w:val="20"/>
          <w:color w:val="auto"/>
        </w:rPr>
      </w:pPr>
      <w:r>
        <w:rPr>
          <w:rFonts w:ascii="Courier New" w:cs="Courier New" w:eastAsia="Courier New" w:hAnsi="Courier New"/>
          <w:sz w:val="14"/>
          <w:szCs w:val="14"/>
          <w:color w:val="auto"/>
        </w:rPr>
        <w:t>Obligations.......................</w:t>
      </w:r>
    </w:p>
    <w:p>
      <w:pPr>
        <w:spacing w:after="0" w:line="14" w:lineRule="exact"/>
        <w:rPr>
          <w:sz w:val="20"/>
          <w:szCs w:val="20"/>
          <w:color w:val="auto"/>
        </w:rPr>
      </w:pPr>
    </w:p>
    <w:p>
      <w:pPr>
        <w:jc w:val="center"/>
        <w:ind w:right="7055"/>
        <w:spacing w:after="0"/>
        <w:rPr>
          <w:sz w:val="20"/>
          <w:szCs w:val="20"/>
          <w:color w:val="auto"/>
        </w:rPr>
      </w:pPr>
      <w:r>
        <w:rPr>
          <w:rFonts w:ascii="Courier New" w:cs="Courier New" w:eastAsia="Courier New" w:hAnsi="Courier New"/>
          <w:sz w:val="16"/>
          <w:szCs w:val="16"/>
          <w:color w:val="auto"/>
        </w:rPr>
        <w:t>$46,536 $4,335 $7,668 $8,516</w:t>
      </w:r>
    </w:p>
    <w:p>
      <w:pPr>
        <w:jc w:val="center"/>
        <w:ind w:right="7055"/>
        <w:spacing w:after="0" w:line="236" w:lineRule="auto"/>
        <w:rPr>
          <w:sz w:val="20"/>
          <w:szCs w:val="20"/>
          <w:color w:val="auto"/>
        </w:rPr>
      </w:pPr>
      <w:r>
        <w:rPr>
          <w:rFonts w:ascii="Courier New" w:cs="Courier New" w:eastAsia="Courier New" w:hAnsi="Courier New"/>
          <w:sz w:val="16"/>
          <w:szCs w:val="16"/>
          <w:color w:val="auto"/>
        </w:rPr>
        <w:t>$26,017 ======= ====== ======</w:t>
      </w:r>
    </w:p>
    <w:p>
      <w:pPr>
        <w:jc w:val="center"/>
        <w:ind w:right="7055"/>
        <w:spacing w:after="0" w:line="237"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465" w:right="2779" w:hanging="371"/>
        <w:spacing w:after="0" w:line="236" w:lineRule="auto"/>
        <w:rPr>
          <w:sz w:val="20"/>
          <w:szCs w:val="20"/>
          <w:color w:val="auto"/>
        </w:rPr>
      </w:pPr>
      <w:r>
        <w:rPr>
          <w:rFonts w:ascii="Courier New" w:cs="Courier New" w:eastAsia="Courier New" w:hAnsi="Courier New"/>
          <w:sz w:val="16"/>
          <w:szCs w:val="16"/>
          <w:color w:val="auto"/>
        </w:rPr>
        <w:t>(a) Long-term debt excludes debt that is exchangeable or collateralized by securities (monetized debt) since AT&amp;T has the option to settle this debt in shares or cash. Amounts due less than one year were $679 million; two to three years $4,918 million; and four to five years $3,312 million at December 31, 2001. In addition, debt excludes discounts and excess of fair value over the recorded value of debt in connection with the TCI and MediaOne mergers.</w:t>
      </w:r>
    </w:p>
    <w:p>
      <w:pPr>
        <w:spacing w:after="0" w:line="184" w:lineRule="exact"/>
        <w:rPr>
          <w:sz w:val="20"/>
          <w:szCs w:val="20"/>
          <w:color w:val="auto"/>
        </w:rPr>
      </w:pPr>
    </w:p>
    <w:p>
      <w:pPr>
        <w:ind w:left="365" w:right="2879" w:hanging="365"/>
        <w:spacing w:after="0" w:line="235" w:lineRule="auto"/>
        <w:tabs>
          <w:tab w:leader="none" w:pos="365"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certain real estate operating leases, AT&amp;T could be required to make payments to the lessor up to $586 million at the end of the lease term (lease terms range from 2002 through 2011). The actual amount paid, if any, would be reduced by amounts received by the lessor upon remarketing of the property.</w:t>
      </w:r>
    </w:p>
    <w:p>
      <w:pPr>
        <w:spacing w:after="0" w:line="185" w:lineRule="exact"/>
        <w:rPr>
          <w:rFonts w:ascii="Courier New" w:cs="Courier New" w:eastAsia="Courier New" w:hAnsi="Courier New"/>
          <w:sz w:val="16"/>
          <w:szCs w:val="16"/>
          <w:color w:val="auto"/>
        </w:rPr>
      </w:pPr>
    </w:p>
    <w:p>
      <w:pPr>
        <w:ind w:left="465" w:right="2959" w:hanging="372"/>
        <w:spacing w:after="0" w:line="275" w:lineRule="auto"/>
        <w:tabs>
          <w:tab w:leader="none" w:pos="465"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has contractual obligations to utilize network facilities from local exchange carriers with terms greater than one year. These contracts are based on volumes and have penalty fees if certain volume levels are not met. AT&amp;T assessed its minimum exposure based on penalties to exit the contracts. At December 31, 2001, penalties to exit these contracts in any given year totaled approximately $1.5 billion.</w:t>
      </w:r>
    </w:p>
    <w:p>
      <w:pPr>
        <w:spacing w:after="0" w:line="162" w:lineRule="exact"/>
        <w:rPr>
          <w:sz w:val="20"/>
          <w:szCs w:val="20"/>
          <w:color w:val="auto"/>
        </w:rPr>
      </w:pPr>
    </w:p>
    <w:p>
      <w:pPr>
        <w:ind w:left="365" w:right="2779" w:hanging="365"/>
        <w:spacing w:after="0" w:line="236" w:lineRule="auto"/>
        <w:tabs>
          <w:tab w:leader="none" w:pos="365"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that extend through 2006 for services that include computer application design, development and testing as well as the operation of a data center that hosts many of the computer applications operated throughout AT&amp;T. These contracts are based on the level of services AT&amp;T requires and include termination fees if the level of services required is reduced in excess of limits outlined in the agreements. These contracts also include termination fee clauses if AT&amp;T exits the contracts. Since these contracts are based on the level of services AT&amp;T requires, AT&amp;T assesses its minimum exposure based on the termination fees to exit the contracts which decline each year throughout the term of the contracts. If AT&amp;T elects to exit these contracts, the maximum termination fees it would be obligated to pay in the year of termination would be approximately $475 million in 2002, $360 million in 2003, $310 million in 2004, $240 million in 2005 or $165 million in 2006.</w:t>
      </w:r>
    </w:p>
    <w:p>
      <w:pPr>
        <w:spacing w:after="0" w:line="188" w:lineRule="exact"/>
        <w:rPr>
          <w:rFonts w:ascii="Courier New" w:cs="Courier New" w:eastAsia="Courier New" w:hAnsi="Courier New"/>
          <w:sz w:val="16"/>
          <w:szCs w:val="16"/>
          <w:color w:val="auto"/>
        </w:rPr>
      </w:pPr>
    </w:p>
    <w:p>
      <w:pPr>
        <w:ind w:left="465" w:right="2879" w:hanging="372"/>
        <w:spacing w:after="0" w:line="236" w:lineRule="auto"/>
        <w:tabs>
          <w:tab w:leader="none" w:pos="465"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decision to unwind Concert, AT&amp;T has agreed to acquire the 9% interest of AT&amp;T Canada owned by British Telecommunications plc (BT) and assume BT's portion of the obligation to purchase the AT&amp;T Canada shares not already owned by AT&amp;T and BT. AT&amp;T does not know the timing or amounts it will have to pay in connection with this obligation but, in 2001, AT&amp;T recorded a liability of $3.0 billion reflecting the estimated loss on AT&amp;T's commitment to purchase the publicly owned shares of AT&amp;T Canada.</w:t>
      </w:r>
    </w:p>
    <w:p>
      <w:pPr>
        <w:spacing w:after="0" w:line="184" w:lineRule="exact"/>
        <w:rPr>
          <w:rFonts w:ascii="Courier New" w:cs="Courier New" w:eastAsia="Courier New" w:hAnsi="Courier New"/>
          <w:sz w:val="16"/>
          <w:szCs w:val="16"/>
          <w:color w:val="auto"/>
        </w:rPr>
      </w:pPr>
    </w:p>
    <w:p>
      <w:pPr>
        <w:ind w:left="465" w:right="3059" w:hanging="372"/>
        <w:spacing w:after="0" w:line="235" w:lineRule="auto"/>
        <w:tabs>
          <w:tab w:leader="none" w:pos="465"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is party to an agreement under which it purchases certain billing services from CSG Systems, Inc. ("CSG"). Unless terminated by either party pursuant to terms of the agreement,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VI-30</w:t>
      </w:r>
    </w:p>
    <w:p>
      <w:pPr>
        <w:sectPr>
          <w:pgSz w:w="11900" w:h="16838" w:orient="portrait"/>
          <w:cols w:equalWidth="0" w:num="1">
            <w:col w:w="10224"/>
          </w:cols>
          <w:pgMar w:left="235" w:top="655" w:right="1440" w:bottom="775" w:gutter="0" w:footer="0" w:header="0"/>
        </w:sectPr>
      </w:pPr>
    </w:p>
    <w:bookmarkStart w:id="198" w:name="page199"/>
    <w:bookmarkEnd w:id="198"/>
    <w:p>
      <w:pPr>
        <w:ind w:left="365" w:right="2879"/>
        <w:spacing w:after="0" w:line="235" w:lineRule="auto"/>
        <w:rPr>
          <w:sz w:val="20"/>
          <w:szCs w:val="20"/>
          <w:color w:val="auto"/>
        </w:rPr>
      </w:pPr>
      <w:r>
        <w:rPr>
          <w:rFonts w:ascii="Courier New" w:cs="Courier New" w:eastAsia="Courier New" w:hAnsi="Courier New"/>
          <w:sz w:val="16"/>
          <w:szCs w:val="16"/>
          <w:color w:val="auto"/>
        </w:rPr>
        <w:t>the agreement expires on December 31, 2012. The agreement calls for monthly payments which are subject to adjustments and conditions pursuant to the terms of the underlying agreements.</w:t>
      </w:r>
    </w:p>
    <w:p>
      <w:pPr>
        <w:spacing w:after="0" w:line="362" w:lineRule="exact"/>
        <w:rPr>
          <w:sz w:val="20"/>
          <w:szCs w:val="20"/>
          <w:color w:val="auto"/>
        </w:rPr>
      </w:pPr>
    </w:p>
    <w:p>
      <w:pPr>
        <w:ind w:left="365" w:right="2779" w:hanging="365"/>
        <w:spacing w:after="0" w:line="272" w:lineRule="auto"/>
        <w:tabs>
          <w:tab w:leader="none" w:pos="36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The future commitment, which is calculated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AT&amp;T's payments under the term sheet will be increased in proportion to the excess. Excess programming costs that may be payable by AT&amp;T in future years are not presently estimable and could be significant.</w:t>
      </w:r>
    </w:p>
    <w:p>
      <w:pPr>
        <w:spacing w:after="0" w:line="200" w:lineRule="exact"/>
        <w:rPr>
          <w:sz w:val="20"/>
          <w:szCs w:val="20"/>
          <w:color w:val="auto"/>
        </w:rPr>
      </w:pPr>
    </w:p>
    <w:p>
      <w:pPr>
        <w:spacing w:after="0" w:line="320"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COMMITMENTS BY PERIOD -----------</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225"/>
        <w:spacing w:after="0" w:line="237" w:lineRule="auto"/>
        <w:rPr>
          <w:sz w:val="20"/>
          <w:szCs w:val="20"/>
          <w:color w:val="auto"/>
        </w:rPr>
      </w:pPr>
      <w:r>
        <w:rPr>
          <w:rFonts w:ascii="Courier New" w:cs="Courier New" w:eastAsia="Courier New" w:hAnsi="Courier New"/>
          <w:sz w:val="16"/>
          <w:szCs w:val="16"/>
          <w:color w:val="auto"/>
        </w:rPr>
        <w:t>--------------- TOTAL AMOUNTS</w:t>
      </w:r>
    </w:p>
    <w:p>
      <w:pPr>
        <w:ind w:left="145"/>
        <w:spacing w:after="0" w:line="237" w:lineRule="auto"/>
        <w:rPr>
          <w:sz w:val="20"/>
          <w:szCs w:val="20"/>
          <w:color w:val="auto"/>
        </w:rPr>
      </w:pPr>
      <w:r>
        <w:rPr>
          <w:rFonts w:ascii="Courier New" w:cs="Courier New" w:eastAsia="Courier New" w:hAnsi="Courier New"/>
          <w:sz w:val="16"/>
          <w:szCs w:val="16"/>
          <w:color w:val="auto"/>
        </w:rPr>
        <w:t>LESS THAN 2-3 4-5 AFTER 5 OTHER</w:t>
      </w:r>
    </w:p>
    <w:p>
      <w:pPr>
        <w:ind w:left="85"/>
        <w:spacing w:after="0" w:line="237" w:lineRule="auto"/>
        <w:rPr>
          <w:sz w:val="20"/>
          <w:szCs w:val="20"/>
          <w:color w:val="auto"/>
        </w:rPr>
      </w:pPr>
      <w:r>
        <w:rPr>
          <w:rFonts w:ascii="Courier New" w:cs="Courier New" w:eastAsia="Courier New" w:hAnsi="Courier New"/>
          <w:sz w:val="16"/>
          <w:szCs w:val="16"/>
          <w:color w:val="auto"/>
        </w:rPr>
        <w:t>COMMERCIAL COMMITMENTS COMMITTED</w:t>
      </w:r>
    </w:p>
    <w:p>
      <w:pPr>
        <w:ind w:left="45"/>
        <w:spacing w:after="0" w:line="237" w:lineRule="auto"/>
        <w:rPr>
          <w:sz w:val="20"/>
          <w:szCs w:val="20"/>
          <w:color w:val="auto"/>
        </w:rPr>
      </w:pPr>
      <w:r>
        <w:rPr>
          <w:rFonts w:ascii="Courier New" w:cs="Courier New" w:eastAsia="Courier New" w:hAnsi="Courier New"/>
          <w:sz w:val="16"/>
          <w:szCs w:val="16"/>
          <w:color w:val="auto"/>
        </w:rPr>
        <w:t>1 YEAR YEARS YEARS YEARS -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425" w:hanging="379"/>
        <w:spacing w:after="0" w:line="237" w:lineRule="auto"/>
        <w:tabs>
          <w:tab w:leader="none" w:pos="425"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w:t>
      </w:r>
    </w:p>
    <w:p>
      <w:pPr>
        <w:ind w:left="5"/>
        <w:spacing w:after="0" w:line="237" w:lineRule="auto"/>
        <w:rPr>
          <w:sz w:val="20"/>
          <w:szCs w:val="20"/>
          <w:color w:val="auto"/>
        </w:rPr>
      </w:pPr>
      <w:r>
        <w:rPr>
          <w:rFonts w:ascii="Courier New" w:cs="Courier New" w:eastAsia="Courier New" w:hAnsi="Courier New"/>
          <w:sz w:val="16"/>
          <w:szCs w:val="16"/>
          <w:color w:val="auto"/>
        </w:rPr>
        <w:t>Guarantees........................</w:t>
      </w:r>
    </w:p>
    <w:p>
      <w:pPr>
        <w:ind w:left="425"/>
        <w:spacing w:after="0" w:line="237" w:lineRule="auto"/>
        <w:rPr>
          <w:sz w:val="20"/>
          <w:szCs w:val="20"/>
          <w:color w:val="auto"/>
        </w:rPr>
      </w:pPr>
      <w:r>
        <w:rPr>
          <w:rFonts w:ascii="Courier New" w:cs="Courier New" w:eastAsia="Courier New" w:hAnsi="Courier New"/>
          <w:sz w:val="16"/>
          <w:szCs w:val="16"/>
          <w:color w:val="auto"/>
        </w:rPr>
        <w:t>$1,522 $55 $-- $-- $1,467</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RISK MANAGEMENT</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AT&amp;T is exposed to market risk from changes in interest and foreign exchange rates, as well as changes in equity prices associated with previously affiliated companies. In addition, AT&amp;T is exposed to market risk from fluctuations in the prices of securities, some of which it has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340" w:lineRule="exact"/>
        <w:rPr>
          <w:sz w:val="20"/>
          <w:szCs w:val="20"/>
          <w:color w:val="auto"/>
        </w:rPr>
      </w:pPr>
    </w:p>
    <w:p>
      <w:pPr>
        <w:ind w:left="5" w:right="2959" w:firstLine="465"/>
        <w:spacing w:after="0" w:line="275" w:lineRule="auto"/>
        <w:rPr>
          <w:sz w:val="20"/>
          <w:szCs w:val="20"/>
          <w:color w:val="auto"/>
        </w:rPr>
      </w:pPr>
      <w:r>
        <w:rPr>
          <w:rFonts w:ascii="Courier New" w:cs="Courier New" w:eastAsia="Courier New" w:hAnsi="Courier New"/>
          <w:sz w:val="14"/>
          <w:szCs w:val="14"/>
          <w:color w:val="auto"/>
        </w:rPr>
        <w:t>AT&amp;T enters into foreign currency contracts to minimize its exposure to risk of adverse changes in currency exchange rates. AT&amp;T is subject to foreign exchange risk for foreign-currency-denominated transactions, such as debt issued, recognized payables and receivables and forecasted transactions. As of December 31, 2001, AT&amp;T's foreign currency market exposures were principally Canadian dollars, Euros, Japanese yen, Swiss francs and Brazilian reais.</w:t>
      </w:r>
    </w:p>
    <w:p>
      <w:pPr>
        <w:spacing w:after="0" w:line="1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fair value of foreign exchange contracts is subject to the changes in foreign currency exchange rates. For the purpose of assessing specific risks, AT&amp;T uses a sensitivity analysis to determine the effects that market risk exposures may have on the fair value of AT&amp;T's financial instruments and results of operations. To perform the sensitivity analysis, AT&amp;T assesses the risk of loss in fair values from the effect of a hypothetical 10% change in the value of foreign currencies, assuming no change in interest rates. For contracts outstanding at December 31, 2001 and 2000, a 10% appreciation of the US dollar against foreign currencies from the prevailing rates would have resulted in an incremental pretax net unrealized loss of approximately $492 million and $6 million, respectively. The increase of the change from last year is primarily due to approximately $5.3 billion of foreign exchange contracts entered into relating to the commencement of a Euro Commercial Paper Program and AT&amp;T's obligation to purchase the outstanding AT&amp;T Canada shares it does not own. Because AT&amp;T's foreign exchange contracts are entered into for hedging purposes, AT&amp;T believes that these losses would be largely offset by gains on the underlying transactions.</w:t>
      </w:r>
    </w:p>
    <w:p>
      <w:pPr>
        <w:spacing w:after="0" w:line="190"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model to determine sensitivity assumes a parallel shift in all foreign currency exchange rates, although exchange rates rarely move in the same direction. Additionally, the amounts above do not necessarily represent the actual changes in fair value AT&amp;T would incur under normal market conditions, because all variables other than the exchange rates are held constant in the calculations.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VI-31</w:t>
      </w:r>
    </w:p>
    <w:p>
      <w:pPr>
        <w:sectPr>
          <w:pgSz w:w="11900" w:h="16838" w:orient="portrait"/>
          <w:cols w:equalWidth="0" w:num="1">
            <w:col w:w="10224"/>
          </w:cols>
          <w:pgMar w:left="235" w:top="476" w:right="1440" w:bottom="1440" w:gutter="0" w:footer="0" w:header="0"/>
        </w:sectPr>
      </w:pPr>
    </w:p>
    <w:bookmarkStart w:id="199" w:name="page200"/>
    <w:bookmarkEnd w:id="199"/>
    <w:p>
      <w:pPr>
        <w:ind w:right="2779" w:firstLine="465"/>
        <w:spacing w:after="0" w:line="236" w:lineRule="auto"/>
        <w:rPr>
          <w:sz w:val="20"/>
          <w:szCs w:val="20"/>
          <w:color w:val="auto"/>
        </w:rPr>
      </w:pPr>
      <w:r>
        <w:rPr>
          <w:rFonts w:ascii="Courier New" w:cs="Courier New" w:eastAsia="Courier New" w:hAnsi="Courier New"/>
          <w:sz w:val="16"/>
          <w:szCs w:val="16"/>
          <w:color w:val="auto"/>
        </w:rPr>
        <w:t>AT&amp;T uses interest rate swaps to manage the impact of interest rate changes on earnings and cash flows. AT&amp;T monitors its interest rate risk on the basis of changes in fair value. The fair value of AT&amp;T's fixed-rate long-term debt is sensitive to changes in interest rates. Interest rate changes would result in gains or losses in the market value of the debt due to differences between the market interest rates and rates at the inception of the obligation. AT&amp;T performs a sensitivity analysis on its fixed-rate long-term debt to assess the risk of changes in fair value. The model to determine sensitivity assumes a hypothetical 10% parallel shift in all interest rates. At December 31, 2001 and 2000, assuming a 10% increase in interest rates, the fair value of interest rate swaps and the underlying hedged debt would have decreased by $22 million and $11 million, respectively.</w:t>
      </w:r>
    </w:p>
    <w:p>
      <w:pPr>
        <w:spacing w:after="0" w:line="187"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In both 2001 and 2000, AT&amp;T entered into combined interest rate forward contracts to hedge foreign-currency-denominated debt. Assuming a 10% downward shift in interest rates, the fair value of the contracts and the underlying hedged debt would have changed by $112 million and $88 million, respectively.</w:t>
      </w:r>
    </w:p>
    <w:p>
      <w:pPr>
        <w:spacing w:after="0" w:line="157"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Assuming a 10% downward shift in interest rates at December 31, 2001 and 2000, the fair value of unhedged debt would have increased by $1.4 billion and $1.2 billion, respectively.</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has certain notes which are indexed to the market price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$661 million and $534 million at December 31, 2001, and 2000 respectively. Because these collars hedge the underlying equity securities monetized, AT&amp;T believes that the increase in the fair value of the collars would be largely offset by decreases in the fair value of the underlying equity securities. The changes in fair values referenced above do not represent the actual changes in fair value AT&amp;T would incur under normal market conditions because all variables other than the equity prices were held constant in the calculations.</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uses equity hedges to manage its exposure to changes in equity prices associated with stock appreciation rights (SARs) of previously affiliated companies. Assuming a 10% decrease in equity prices of these companies, the fair value of the equity hedges (net liability) would have increased by $27 million and $29 million at December 31, 2001 and 2000, respectively. Because these contracts are entered into for hedging purposes, AT&amp;T believes that the decrease in fair value would be largely offset by decreases in the underlying SAR liabilities.</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order to determine the changes in fair value of AT&amp;T's various financial instruments, including options, equity collars and SARS, AT&amp;T uses certain financial modeling techniques, including Black-Scholes. AT&amp;T applies rate sensitivity changes directly to its interest rate swap transactions and forward rate sensitivity to its foreign currency forward contracts.</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changes in fair value, as discussed above, assume the occurrence of certain market conditions, which could have an adverse financial impact on the Company. They do not consider the potential effect of changes in market factors that would result in favorable impacts to AT&amp;T,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ind w:left="840"/>
        <w:spacing w:after="0" w:line="236" w:lineRule="auto"/>
        <w:rPr>
          <w:sz w:val="20"/>
          <w:szCs w:val="20"/>
          <w:color w:val="auto"/>
        </w:rPr>
      </w:pPr>
      <w:r>
        <w:rPr>
          <w:rFonts w:ascii="Courier New" w:cs="Courier New" w:eastAsia="Courier New" w:hAnsi="Courier New"/>
          <w:sz w:val="16"/>
          <w:szCs w:val="16"/>
          <w:color w:val="auto"/>
        </w:rPr>
        <w:t>- -------- DOLLARS IN MILLIONS Total</w:t>
      </w:r>
    </w:p>
    <w:tbl>
      <w:tblPr>
        <w:tblLayout w:type="fixed"/>
        <w:tblInd w:w="0" w:type="dxa"/>
        <w:tblCellMar>
          <w:top w:w="0" w:type="dxa"/>
          <w:left w:w="0" w:type="dxa"/>
          <w:bottom w:w="0" w:type="dxa"/>
          <w:right w:w="0" w:type="dxa"/>
        </w:tblCellMar>
      </w:tblPr>
      <w:tr>
        <w:trPr>
          <w:trHeight w:val="180"/>
        </w:trPr>
        <w:tc>
          <w:tcPr>
            <w:tcW w:w="4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assets................................................</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$165,282</w:t>
            </w:r>
          </w:p>
        </w:tc>
        <w:tc>
          <w:tcPr>
            <w:tcW w:w="256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$234,360 Total</w:t>
            </w:r>
          </w:p>
        </w:tc>
      </w:tr>
      <w:tr>
        <w:trPr>
          <w:trHeight w:val="179"/>
        </w:trPr>
        <w:tc>
          <w:tcPr>
            <w:tcW w:w="4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liabilities...........................................</w:t>
            </w:r>
          </w:p>
        </w:tc>
      </w:tr>
      <w:tr>
        <w:trPr>
          <w:trHeight w:val="179"/>
        </w:trPr>
        <w:tc>
          <w:tcPr>
            <w:tcW w:w="474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105,322 121,611 Total shareowners'</w:t>
            </w:r>
          </w:p>
        </w:tc>
      </w:tr>
      <w:tr>
        <w:trPr>
          <w:trHeight w:val="179"/>
        </w:trPr>
        <w:tc>
          <w:tcPr>
            <w:tcW w:w="2180" w:type="dxa"/>
            <w:vAlign w:val="bottom"/>
          </w:tcPr>
          <w:p>
            <w:pPr>
              <w:jc w:val="right"/>
              <w:spacing w:after="0"/>
              <w:rPr>
                <w:sz w:val="20"/>
                <w:szCs w:val="20"/>
                <w:color w:val="auto"/>
              </w:rPr>
            </w:pPr>
            <w:r>
              <w:rPr>
                <w:rFonts w:ascii="Courier New" w:cs="Courier New" w:eastAsia="Courier New" w:hAnsi="Courier New"/>
                <w:sz w:val="12"/>
                <w:szCs w:val="12"/>
                <w:color w:val="auto"/>
                <w:w w:val="73"/>
              </w:rPr>
              <w:t>equity...................................</w:t>
            </w: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51,680</w:t>
            </w:r>
          </w:p>
        </w:tc>
      </w:tr>
      <w:tr>
        <w:trPr>
          <w:trHeight w:val="179"/>
        </w:trPr>
        <w:tc>
          <w:tcPr>
            <w:tcW w:w="2180" w:type="dxa"/>
            <w:vAlign w:val="bottom"/>
          </w:tcPr>
          <w:p>
            <w:pPr>
              <w:spacing w:after="0"/>
              <w:rPr>
                <w:sz w:val="15"/>
                <w:szCs w:val="15"/>
                <w:color w:val="auto"/>
              </w:rPr>
            </w:pPr>
          </w:p>
        </w:tc>
        <w:tc>
          <w:tcPr>
            <w:tcW w:w="2560" w:type="dxa"/>
            <w:vAlign w:val="bottom"/>
          </w:tcPr>
          <w:p>
            <w:pPr>
              <w:jc w:val="right"/>
              <w:ind w:right="1822"/>
              <w:spacing w:after="0" w:line="179" w:lineRule="exact"/>
              <w:rPr>
                <w:sz w:val="20"/>
                <w:szCs w:val="20"/>
                <w:color w:val="auto"/>
              </w:rPr>
            </w:pPr>
            <w:r>
              <w:rPr>
                <w:rFonts w:ascii="Courier New" w:cs="Courier New" w:eastAsia="Courier New" w:hAnsi="Courier New"/>
                <w:sz w:val="16"/>
                <w:szCs w:val="16"/>
                <w:color w:val="auto"/>
                <w:w w:val="95"/>
              </w:rPr>
              <w:t>103,198</w:t>
            </w:r>
          </w:p>
        </w:tc>
      </w:tr>
      <w:tr>
        <w:trPr>
          <w:trHeight w:val="537"/>
        </w:trPr>
        <w:tc>
          <w:tcPr>
            <w:tcW w:w="2180" w:type="dxa"/>
            <w:vAlign w:val="bottom"/>
          </w:tcPr>
          <w:p>
            <w:pPr>
              <w:spacing w:after="0"/>
              <w:rPr>
                <w:sz w:val="24"/>
                <w:szCs w:val="24"/>
                <w:color w:val="auto"/>
              </w:rPr>
            </w:pPr>
          </w:p>
        </w:tc>
        <w:tc>
          <w:tcPr>
            <w:tcW w:w="25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VI-32</w:t>
            </w:r>
          </w:p>
        </w:tc>
      </w:tr>
    </w:tbl>
    <w:p>
      <w:pPr>
        <w:sectPr>
          <w:pgSz w:w="11900" w:h="16838" w:orient="portrait"/>
          <w:cols w:equalWidth="0" w:num="1">
            <w:col w:w="10219"/>
          </w:cols>
          <w:pgMar w:left="240" w:top="654" w:right="1440" w:bottom="1440" w:gutter="0" w:footer="0" w:header="0"/>
        </w:sectPr>
      </w:pPr>
    </w:p>
    <w:bookmarkStart w:id="200" w:name="page201"/>
    <w:bookmarkEnd w:id="200"/>
    <w:p>
      <w:pPr>
        <w:ind w:right="2779" w:firstLine="465"/>
        <w:spacing w:after="0" w:line="273" w:lineRule="auto"/>
        <w:rPr>
          <w:sz w:val="20"/>
          <w:szCs w:val="20"/>
          <w:color w:val="auto"/>
        </w:rPr>
      </w:pPr>
      <w:r>
        <w:rPr>
          <w:rFonts w:ascii="Courier New" w:cs="Courier New" w:eastAsia="Courier New" w:hAnsi="Courier New"/>
          <w:sz w:val="14"/>
          <w:szCs w:val="14"/>
          <w:color w:val="auto"/>
        </w:rPr>
        <w:t>Total assets decreased $69.1 billion, or 29.5%, to $165.3 billion at December 31, 2001, from $234.4 billion at December 31, 2000. This decrease was primarily due to the split-off of LMG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and lower goodwill, primarily driven by the impairments associated with Excite@Home, as well as amortization. Partially offsetting these decreases was a higher cash balance, primarily reflecting proceeds from AT&amp;T's $10.0 billion bond offering in November 2001.</w:t>
      </w: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Total liabilities decreased $16.3 billion, or 13.4%, to $105.3 billion at December 31, 2001, from $121.6 billion at December 31, 2000. This decrease was primarily a result of lower debt, due to repayments, partially offset by AT&amp;T's bond offering. In addition, deferred income taxes were lower, primarily resulting from deferred tax assets recorded as a result of the write-down of Concert, AT&amp;T's obligation to purchase all of the outstanding shares of AT&amp;T Canada and cable systems sales, partially offset by a higher deferred tax liability associated with greater tax depreciation. Also contributing to the total liability decrease was the settlement with AT&amp;T common stock of the Excite@Home put obligation with Cox and Comcast. Partially offsetting these decreases was an increase in other long-term liabilities and deferred credits recorded in the third quarter of 2001 for AT&amp;T's obligation to purchase all of the outstanding shares of AT&amp;T Canada.</w:t>
      </w:r>
    </w:p>
    <w:p>
      <w:pPr>
        <w:spacing w:after="0" w:line="188"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Minority interest decreased $1.3 billion, or 26.5%, to $3.6 billion at December 31, 2001, from $4.8 billion at December 31, 2000. This decrease was primarily due to Excite@Home. Due to the significant losses of Excite@Home, AT&amp;T fully utilized the minority interest balance during the third quarter of 2001, and therefore no longer have a minority interest balance related to Excite@Home.</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Total shareowners' equity decreased $51.5 billion, or 49.9%, to $51.7 billion at December 31, 2001, from $103.2 billion at December 31, 2000. This decrease was primarily due to the split-off of LMG, the net impacts of the split-off of AT&amp;T Wireless and net losses from continuing operations. The decrease was partially offset by the issuance of stock to settle the Excite@Home put obligation with Cox and Comcast.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September and December 2001, when AT&amp;T declared its quarterly dividends to the AT&amp;T Common Stock Group shareowners, the company was in an accumulated deficit position primarily as a result of the split-off of AT&amp;T Wireless. As a result, the company reduced additional paid-in capital by $0.3 billion, the entire amount of the dividends declared.</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ratio of total debt to total capital for AT&amp;T's continuing operations, excluding LMG (debt of continuing operations divided by total debt of continuing operations and equity excluding discontinued operations and LMG) was 47.7% at December 31, 2001, compared with 57.2% at December 31, 2000. For purposes of this calculation, equity includes the convertible trust preferred securities, as well as subsidiary redeemable preferred stock and excludes the equity of discontinued operations and LMG at December 31, 2000. In addition, included in debt of continuing operations was approximately $8.6 billion and $8.7 billion of notes at December 31, 2001 and 2000, respectively, which are exchangeable into or collateralized by securities that AT&amp;T owns. Excluding this debt, the debt ratio for AT&amp;T's continuing operations at December 31, 2001, was 43.4%, compared with 53.6% at December 31, 2000. The lower debt, as well as increased equity drove the decreases in the debt ratios.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(SFAS) No. 141, "Business Combinations" which supersedes Accounting Principles Board (APB) Opinion No. 16. 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184"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supercedes APB Opinion No. 17. Under SFAS No. 142, goodwill and indefinite-lived intangible assets will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VI-33</w:t>
      </w:r>
    </w:p>
    <w:p>
      <w:pPr>
        <w:sectPr>
          <w:pgSz w:w="11900" w:h="16838" w:orient="portrait"/>
          <w:cols w:equalWidth="0" w:num="1">
            <w:col w:w="10219"/>
          </w:cols>
          <w:pgMar w:left="240" w:top="655" w:right="1440" w:bottom="1440" w:gutter="0" w:footer="0" w:header="0"/>
        </w:sectPr>
      </w:pPr>
    </w:p>
    <w:bookmarkStart w:id="201" w:name="page202"/>
    <w:bookmarkEnd w:id="201"/>
    <w:p>
      <w:pPr>
        <w:ind w:right="2779"/>
        <w:spacing w:after="0" w:line="271" w:lineRule="auto"/>
        <w:rPr>
          <w:sz w:val="20"/>
          <w:szCs w:val="20"/>
          <w:color w:val="auto"/>
        </w:rPr>
      </w:pPr>
      <w:r>
        <w:rPr>
          <w:rFonts w:ascii="Courier New" w:cs="Courier New" w:eastAsia="Courier New" w:hAnsi="Courier New"/>
          <w:sz w:val="14"/>
          <w:szCs w:val="14"/>
          <w:color w:val="auto"/>
        </w:rPr>
        <w:t>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at December 31, 2001, was $8.8 billion, with related amortization in 2001 of $207 million. In addition, AT&amp;T has determined that its franchise costs are indefinite-lived assets, as defined in SFAS No. 142, and therefore will not be subject to amortization beginning in 2002. The balance of AT&amp;T's franchise costs as of December 31, 2001, was $42.8 billion and the related amortization for 2001 was $1.2 billion. The adoption of SFAS No. 142 will have a significant impact on AT&amp;T's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AT&amp;T's reporting units to their carrying values. As of January 1, 2002, the fair value of the reporting units' goodwill exceeded their carrying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34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EVENTS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March 2002, AT&amp;T Canada announced the formation of a committee of the board of directors to help AT&amp;T Canada with issues they are facing in the foreseeable future. Such issues include a significant regulatory decision expected in the next month which could have a significant impact on the future of</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VI-34</w:t>
      </w:r>
    </w:p>
    <w:p>
      <w:pPr>
        <w:sectPr>
          <w:pgSz w:w="11900" w:h="16838" w:orient="portrait"/>
          <w:cols w:equalWidth="0" w:num="1">
            <w:col w:w="10219"/>
          </w:cols>
          <w:pgMar w:left="240" w:top="655" w:right="1440" w:bottom="1440" w:gutter="0" w:footer="0" w:header="0"/>
        </w:sectPr>
      </w:pPr>
    </w:p>
    <w:bookmarkStart w:id="202" w:name="page203"/>
    <w:bookmarkEnd w:id="202"/>
    <w:p>
      <w:pPr>
        <w:ind w:right="2779"/>
        <w:spacing w:after="0" w:line="273" w:lineRule="auto"/>
        <w:rPr>
          <w:sz w:val="20"/>
          <w:szCs w:val="20"/>
          <w:color w:val="auto"/>
        </w:rPr>
      </w:pPr>
      <w:r>
        <w:rPr>
          <w:rFonts w:ascii="Courier New" w:cs="Courier New" w:eastAsia="Courier New" w:hAnsi="Courier New"/>
          <w:sz w:val="14"/>
          <w:szCs w:val="14"/>
          <w:color w:val="auto"/>
        </w:rPr>
        <w:t>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w:t>
      </w:r>
    </w:p>
    <w:p>
      <w:pPr>
        <w:spacing w:after="0" w:line="344"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Effective April 1, 2002, Concert was unwound. Pursuant to the partnership termination agreement, each of the partners generally reclaimed the customer contracts and assets that were initially contributed to the joint venture.</w:t>
      </w: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VI-35</w:t>
      </w:r>
    </w:p>
    <w:p>
      <w:pPr>
        <w:sectPr>
          <w:pgSz w:w="11900" w:h="16838" w:orient="portrait"/>
          <w:cols w:equalWidth="0" w:num="1">
            <w:col w:w="10219"/>
          </w:cols>
          <w:pgMar w:left="240" w:top="655" w:right="1440" w:bottom="1440" w:gutter="0" w:footer="0" w:header="0"/>
        </w:sectPr>
      </w:pPr>
    </w:p>
    <w:bookmarkStart w:id="203" w:name="page204"/>
    <w:bookmarkEnd w:id="203"/>
    <w:p>
      <w:pPr>
        <w:ind w:left="3060"/>
        <w:spacing w:after="0"/>
        <w:rPr>
          <w:sz w:val="20"/>
          <w:szCs w:val="20"/>
          <w:color w:val="auto"/>
        </w:rPr>
      </w:pPr>
      <w:r>
        <w:rPr>
          <w:rFonts w:ascii="Courier New" w:cs="Courier New" w:eastAsia="Courier New" w:hAnsi="Courier New"/>
          <w:sz w:val="16"/>
          <w:szCs w:val="16"/>
          <w:color w:val="auto"/>
        </w:rPr>
        <w:t>CHAPTER SEVEN</w:t>
      </w:r>
    </w:p>
    <w:p>
      <w:pPr>
        <w:ind w:left="2780"/>
        <w:spacing w:after="0" w:line="236" w:lineRule="auto"/>
        <w:rPr>
          <w:sz w:val="20"/>
          <w:szCs w:val="20"/>
          <w:color w:val="auto"/>
        </w:rPr>
      </w:pPr>
      <w:r>
        <w:rPr>
          <w:rFonts w:ascii="Courier New" w:cs="Courier New" w:eastAsia="Courier New" w:hAnsi="Courier New"/>
          <w:sz w:val="16"/>
          <w:szCs w:val="16"/>
          <w:color w:val="auto"/>
        </w:rPr>
        <w:t>AT&amp;T BROADBAND GROUP</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DESCRIPTION OF AT&amp;T BROADBAND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 is one of the nation's largest broadband communications businesses based on customers served as of December 31, 2001, providing cable television, high-speed cable Internet services and telephone services. AT&amp;T Broadband Group's business consists primarily of the combined assets and business of TCI, acquired by AT&amp;T on March 9, 1999, and MediaOne, acquired by AT&amp;T on June 15, 2000. As of December 31, 2001, AT&amp;T Broadband Group owned and operated cable systems in 13 of the 20 largest Designated Marketing Areas, which represented 82% of AT&amp;T Broadband Group's total subscribers. AT&amp;T Broadband Group's wholly owned and consolidated broadband networks passed approximately 24.6 million homes and served approximately 13.56 million video customers as of December 31, 2001. AT&amp;T Broadband Group continues to upgrade its systems, 76% of which were upgraded to a capacity equal to or greater than 550 MHz and 77% of which were two-way capable as of December 31, 2001.</w:t>
      </w:r>
    </w:p>
    <w:p>
      <w:pPr>
        <w:spacing w:after="0" w:line="34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Group's broadband networks enable it to deliver a suite of advanced entertainment, information and communications services, including its digital cable, high-speed cable Internet and broadband telephone services. As of December 31, 2001, AT&amp;T Broadband Group provided a variety of advanced services, including:</w:t>
      </w:r>
    </w:p>
    <w:p>
      <w:pPr>
        <w:spacing w:after="0" w:line="186" w:lineRule="exact"/>
        <w:rPr>
          <w:sz w:val="20"/>
          <w:szCs w:val="20"/>
          <w:color w:val="auto"/>
        </w:rPr>
      </w:pPr>
    </w:p>
    <w:p>
      <w:pPr>
        <w:ind w:left="640" w:right="2879" w:hanging="179"/>
        <w:spacing w:after="0" w:line="234" w:lineRule="auto"/>
        <w:tabs>
          <w:tab w:leader="none" w:pos="6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digital cable, with over 3.47 million digital cable subscribers or 25.6% of AT&amp;T Broadband Group's basic subscribers,</w:t>
      </w:r>
    </w:p>
    <w:p>
      <w:pPr>
        <w:spacing w:after="0" w:line="183" w:lineRule="exact"/>
        <w:rPr>
          <w:rFonts w:ascii="Courier New" w:cs="Courier New" w:eastAsia="Courier New" w:hAnsi="Courier New"/>
          <w:sz w:val="16"/>
          <w:szCs w:val="16"/>
          <w:color w:val="auto"/>
        </w:rPr>
      </w:pPr>
    </w:p>
    <w:p>
      <w:pPr>
        <w:ind w:left="640" w:right="3239" w:hanging="179"/>
        <w:spacing w:after="0" w:line="235" w:lineRule="auto"/>
        <w:tabs>
          <w:tab w:leader="none" w:pos="6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high-speed cable Internet service, with approximately 1.51 million high-speed cable Internet service subscribers or 10.1% of marketable homes, and</w:t>
      </w:r>
    </w:p>
    <w:p>
      <w:pPr>
        <w:spacing w:after="0" w:line="183"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telephone service, with approximately 1.01 million local telephone subscribers or 14.8% of marketable homes.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of December 31, 2001:</w:t>
      </w:r>
    </w:p>
    <w:p>
      <w:pPr>
        <w:spacing w:after="0" w:line="183" w:lineRule="exact"/>
        <w:rPr>
          <w:sz w:val="20"/>
          <w:szCs w:val="20"/>
          <w:color w:val="auto"/>
        </w:rPr>
      </w:pPr>
    </w:p>
    <w:p>
      <w:pPr>
        <w:ind w:left="640" w:right="3159" w:hanging="179"/>
        <w:spacing w:after="0" w:line="295" w:lineRule="auto"/>
        <w:tabs>
          <w:tab w:leader="none" w:pos="6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Group had 13.56 million basic subscribers, 94% of whom were concentrated in AT&amp;T Broadband Group's 20 largest markets,</w:t>
      </w:r>
    </w:p>
    <w:p>
      <w:pPr>
        <w:spacing w:after="0" w:line="146" w:lineRule="exact"/>
        <w:rPr>
          <w:rFonts w:ascii="Courier New" w:cs="Courier New" w:eastAsia="Courier New" w:hAnsi="Courier New"/>
          <w:sz w:val="14"/>
          <w:szCs w:val="14"/>
          <w:color w:val="auto"/>
        </w:rPr>
      </w:pPr>
    </w:p>
    <w:p>
      <w:pPr>
        <w:ind w:left="640" w:right="3339" w:hanging="179"/>
        <w:spacing w:after="0" w:line="234" w:lineRule="auto"/>
        <w:tabs>
          <w:tab w:leader="none" w:pos="64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of AT&amp;T Broadband Group's subscribers were located in its three largest markets: Boston, San Francisco and Chicago, and</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10.67 million, or 78.7% of AT&amp;T Broadband's subscribers, were in markets where AT&amp;T Broadband Group had more than 500,000 customers.</w:t>
      </w:r>
    </w:p>
    <w:p>
      <w:pPr>
        <w:spacing w:after="0" w:line="183" w:lineRule="exact"/>
        <w:rPr>
          <w:sz w:val="20"/>
          <w:szCs w:val="20"/>
          <w:color w:val="auto"/>
        </w:rPr>
      </w:pPr>
    </w:p>
    <w:p>
      <w:pPr>
        <w:jc w:val="both"/>
        <w:ind w:right="2959" w:firstLine="465"/>
        <w:spacing w:after="0" w:line="283" w:lineRule="auto"/>
        <w:rPr>
          <w:sz w:val="20"/>
          <w:szCs w:val="20"/>
          <w:color w:val="auto"/>
        </w:rPr>
      </w:pPr>
      <w:r>
        <w:rPr>
          <w:rFonts w:ascii="Courier New" w:cs="Courier New" w:eastAsia="Courier New" w:hAnsi="Courier New"/>
          <w:sz w:val="14"/>
          <w:szCs w:val="14"/>
          <w:color w:val="auto"/>
        </w:rPr>
        <w:t>In addition to AT&amp;T Broadband Group's wholly owned and consolidated cable systems, AT&amp;T Broadband Group also owns a number of investments in companies, joint ventures and partnerships, the most significant of which are:</w:t>
      </w:r>
    </w:p>
    <w:p>
      <w:pPr>
        <w:spacing w:after="0" w:line="155" w:lineRule="exact"/>
        <w:rPr>
          <w:sz w:val="20"/>
          <w:szCs w:val="20"/>
          <w:color w:val="auto"/>
        </w:rPr>
      </w:pPr>
    </w:p>
    <w:p>
      <w:pPr>
        <w:ind w:left="640" w:right="2779" w:hanging="179"/>
        <w:spacing w:after="0" w:line="235" w:lineRule="auto"/>
        <w:tabs>
          <w:tab w:leader="none" w:pos="64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Warner Entertainment, which owns and operates the business of Warner Bros., Inc. and HBO and cable systems serving approximately 11 million subscribers, and manages cable systems owned by AOL Time Warner serving approximately 1.8 million subscribers;</w:t>
      </w:r>
    </w:p>
    <w:p>
      <w:pPr>
        <w:spacing w:after="0" w:line="184" w:lineRule="exact"/>
        <w:rPr>
          <w:rFonts w:ascii="Courier New" w:cs="Courier New" w:eastAsia="Courier New" w:hAnsi="Courier New"/>
          <w:sz w:val="16"/>
          <w:szCs w:val="16"/>
          <w:color w:val="auto"/>
        </w:rPr>
      </w:pPr>
    </w:p>
    <w:p>
      <w:pPr>
        <w:ind w:left="640" w:right="3159" w:hanging="179"/>
        <w:spacing w:after="0" w:line="235" w:lineRule="auto"/>
        <w:tabs>
          <w:tab w:leader="none" w:pos="64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Insight Midwest, which owns and operates cable systems that serve approximately 1.2 million subscribers in Indiana, Kentucky, Illinois, Georgia and Ohio; and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w:t>
      </w:r>
    </w:p>
    <w:p>
      <w:pPr>
        <w:sectPr>
          <w:pgSz w:w="11900" w:h="16838" w:orient="portrait"/>
          <w:cols w:equalWidth="0" w:num="1">
            <w:col w:w="10219"/>
          </w:cols>
          <w:pgMar w:left="240" w:top="648" w:right="1440" w:bottom="1440" w:gutter="0" w:footer="0" w:header="0"/>
        </w:sectPr>
      </w:pPr>
    </w:p>
    <w:bookmarkStart w:id="204" w:name="page205"/>
    <w:bookmarkEnd w:id="204"/>
    <w:p>
      <w:pPr>
        <w:ind w:left="640" w:right="3059" w:hanging="179"/>
        <w:spacing w:after="0" w:line="234" w:lineRule="auto"/>
        <w:tabs>
          <w:tab w:leader="none" w:pos="64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Cable Partners, which owns and operates cable systems that serve approximately 1.1 million subscribers in Texas.</w:t>
      </w:r>
    </w:p>
    <w:p>
      <w:pPr>
        <w:spacing w:after="0" w:line="183"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AT&amp;T Broadband Corp. is a Delaware corporation that was organized in 2001, with its principal executive offices at 188 Inverness Drive West, Englewood, CO 80112. Its telephone number is (303) 858-3000.</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For financial information about AT&amp;T Broadband Group, see "Selected Financial Information -- AT&amp;T Broadband Group" and the combined financial statements of AT&amp;T Broadband Group, which are included in Chapter 12 of this document.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additional services, including video-on-demand and interactive television that take advantage of its broadband network.</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34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Cable television revenues principally are derived from monthly fees paid by subscribers, sales of pay-per-view movies and events, sale of advertising time on advertiser supported programming, payment of license and/or launch fees by certain program services and installation charges.</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Cable telephone service is a technology that allows cable operators to offer telephone service over the same hybrid fiber/coaxial network that supplies television service. Cable telephone service systems have three basic components -- a headend unit, which contains a master telephone switching system; a customer premise unit, which is a connection box located on the outside of the customer's home; and a management interface, which is a computer server that resides at the headend and controls the telephony switching systems. Cable operators connect to the public switched telephone network through an interface in the headend unit that conforms to one of several standards. At the customer premise unit, voice transmission is separated from the coaxial cable that goes from the neighborhood splitter to the customer's home and routed to a twisted copper pair connected to the customer's existing inside telephone wiring.</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 set of communications services that are designed to work seamlessly over all television, computer and telephone platforms.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w:t>
      </w:r>
    </w:p>
    <w:p>
      <w:pPr>
        <w:sectPr>
          <w:pgSz w:w="11900" w:h="16838" w:orient="portrait"/>
          <w:cols w:equalWidth="0" w:num="1">
            <w:col w:w="10219"/>
          </w:cols>
          <w:pgMar w:left="240" w:top="655"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6"/>
          <w:szCs w:val="16"/>
          <w:color w:val="auto"/>
        </w:rPr>
        <w:t>TECHNICAL OVERVIEW</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As of December 31,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December 31, 2001, approximately 59% of AT&amp;T Broadband Group's network was equal to or greater than 750 MHz, approximately</w:t>
      </w:r>
    </w:p>
    <w:p>
      <w:pPr>
        <w:spacing w:after="0" w:line="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17% of its network was greater than or equal to 550 MHz and less than 750 MHz, and approximately 24% of its network was less than 550 MHz.</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Group's network design calls for a digital two-way active network with a fiber optic trunk system carrying signals via fiber optic cable to nodes, or main points of contact that typically hang from telephone utility poles, within its customers' neighborhoods. The signals are transferred to a coaxial network at the node for delivery to its customers. AT&amp;T Broadband Group has designed the fiber system to be capable of subdividing the nodes if traffic on the network requires additional capacity. This design allows its systems to have the capability to run multiple separate channel lineups from a single headend and to insert targeted advertisements into specific neighborhoods based on node location.</w:t>
      </w:r>
    </w:p>
    <w:p>
      <w:pPr>
        <w:spacing w:after="0" w:line="186"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chart outlines the status of the capacities of AT&amp;T Broadband Group's cable systems, historically and as of December 31, 2001:</w:t>
      </w:r>
    </w:p>
    <w:p>
      <w:pPr>
        <w:spacing w:after="0" w:line="35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PERCENT OF</w:t>
      </w:r>
    </w:p>
    <w:p>
      <w:pPr>
        <w:jc w:val="center"/>
        <w:ind w:right="8919"/>
        <w:spacing w:after="0" w:line="236" w:lineRule="auto"/>
        <w:rPr>
          <w:sz w:val="20"/>
          <w:szCs w:val="20"/>
          <w:color w:val="auto"/>
        </w:rPr>
      </w:pPr>
      <w:r>
        <w:rPr>
          <w:rFonts w:ascii="Courier New" w:cs="Courier New" w:eastAsia="Courier New" w:hAnsi="Courier New"/>
          <w:sz w:val="16"/>
          <w:szCs w:val="16"/>
          <w:color w:val="auto"/>
        </w:rPr>
        <w:t>HOMES PASSED</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320"/>
        <w:spacing w:after="0" w:line="237" w:lineRule="auto"/>
        <w:rPr>
          <w:sz w:val="20"/>
          <w:szCs w:val="20"/>
          <w:color w:val="auto"/>
        </w:rPr>
      </w:pPr>
      <w:r>
        <w:rPr>
          <w:rFonts w:ascii="Courier New" w:cs="Courier New" w:eastAsia="Courier New" w:hAnsi="Courier New"/>
          <w:sz w:val="16"/>
          <w:szCs w:val="16"/>
          <w:color w:val="auto"/>
        </w:rPr>
        <w:t>-------</w:t>
      </w:r>
    </w:p>
    <w:p>
      <w:pPr>
        <w:ind w:left="80"/>
        <w:spacing w:after="0" w:line="237" w:lineRule="auto"/>
        <w:rPr>
          <w:sz w:val="20"/>
          <w:szCs w:val="20"/>
          <w:color w:val="auto"/>
        </w:rPr>
      </w:pPr>
      <w:r>
        <w:rPr>
          <w:rFonts w:ascii="Courier New" w:cs="Courier New" w:eastAsia="Courier New" w:hAnsi="Courier New"/>
          <w:sz w:val="16"/>
          <w:szCs w:val="16"/>
          <w:color w:val="auto"/>
        </w:rPr>
        <w:t>GREATER THAN</w:t>
      </w:r>
    </w:p>
    <w:p>
      <w:pPr>
        <w:ind w:left="140"/>
        <w:spacing w:after="0" w:line="237" w:lineRule="auto"/>
        <w:rPr>
          <w:sz w:val="20"/>
          <w:szCs w:val="20"/>
          <w:color w:val="auto"/>
        </w:rPr>
      </w:pPr>
      <w:r>
        <w:rPr>
          <w:rFonts w:ascii="Courier New" w:cs="Courier New" w:eastAsia="Courier New" w:hAnsi="Courier New"/>
          <w:sz w:val="16"/>
          <w:szCs w:val="16"/>
          <w:color w:val="auto"/>
        </w:rPr>
        <w:t>OR EQUAL TO</w:t>
      </w:r>
    </w:p>
    <w:p>
      <w:pPr>
        <w:ind w:left="740" w:hanging="374"/>
        <w:spacing w:after="0" w:line="237" w:lineRule="auto"/>
        <w:tabs>
          <w:tab w:leader="none" w:pos="74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LESS THAN 550</w:t>
      </w:r>
    </w:p>
    <w:p>
      <w:pPr>
        <w:jc w:val="center"/>
        <w:ind w:right="8919"/>
        <w:spacing w:after="0" w:line="237" w:lineRule="auto"/>
        <w:rPr>
          <w:sz w:val="20"/>
          <w:szCs w:val="20"/>
          <w:color w:val="auto"/>
        </w:rPr>
      </w:pPr>
      <w:r>
        <w:rPr>
          <w:rFonts w:ascii="Courier New" w:cs="Courier New" w:eastAsia="Courier New" w:hAnsi="Courier New"/>
          <w:sz w:val="16"/>
          <w:szCs w:val="16"/>
          <w:color w:val="auto"/>
        </w:rPr>
        <w:t>MHZ AND LESS</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THAN GREATER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NETWORK TWO-</w:t>
      </w:r>
    </w:p>
    <w:p>
      <w:pPr>
        <w:jc w:val="center"/>
        <w:ind w:right="8919"/>
        <w:spacing w:after="0" w:line="237" w:lineRule="auto"/>
        <w:rPr>
          <w:sz w:val="20"/>
          <w:szCs w:val="20"/>
          <w:color w:val="auto"/>
        </w:rPr>
      </w:pPr>
      <w:r>
        <w:rPr>
          <w:rFonts w:ascii="Courier New" w:cs="Courier New" w:eastAsia="Courier New" w:hAnsi="Courier New"/>
          <w:sz w:val="16"/>
          <w:szCs w:val="16"/>
          <w:color w:val="auto"/>
        </w:rPr>
        <w:t>550 MHZ 750</w:t>
      </w:r>
    </w:p>
    <w:p>
      <w:pPr>
        <w:jc w:val="center"/>
        <w:ind w:right="8919"/>
        <w:spacing w:after="0" w:line="237" w:lineRule="auto"/>
        <w:rPr>
          <w:sz w:val="20"/>
          <w:szCs w:val="20"/>
          <w:color w:val="auto"/>
        </w:rPr>
      </w:pPr>
      <w:r>
        <w:rPr>
          <w:rFonts w:ascii="Courier New" w:cs="Courier New" w:eastAsia="Courier New" w:hAnsi="Courier New"/>
          <w:sz w:val="16"/>
          <w:szCs w:val="16"/>
          <w:color w:val="auto"/>
        </w:rPr>
        <w:t>MHZ MHZ WAY</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CAPABLE -----</w:t>
      </w:r>
    </w:p>
    <w:p>
      <w:pPr>
        <w:ind w:left="500" w:hanging="459"/>
        <w:spacing w:after="0" w:line="236" w:lineRule="auto"/>
        <w:tabs>
          <w:tab w:leader="none" w:pos="5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1999..........</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28% 22% 50%</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55% As of</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2000..........</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 16% 63%</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75% As of</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 17% 59%</w:t>
      </w:r>
    </w:p>
    <w:p>
      <w:pPr>
        <w:ind w:left="5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77%</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Cable Television Service. AT&amp;T Broadband Group offers its customers a wide array of traditional cable television services and programming offerings. AT&amp;T Broadband Group offers a basic level of service which typically includes from 15 to 25 channels of television programming. As of December 31,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Broadband's cable television services include the following:</w:t>
      </w:r>
    </w:p>
    <w:p>
      <w:pPr>
        <w:spacing w:after="0" w:line="183" w:lineRule="exact"/>
        <w:rPr>
          <w:sz w:val="20"/>
          <w:szCs w:val="20"/>
          <w:color w:val="auto"/>
        </w:rPr>
      </w:pPr>
    </w:p>
    <w:p>
      <w:pPr>
        <w:ind w:left="640" w:right="2779" w:hanging="179"/>
        <w:spacing w:after="0" w:line="235" w:lineRule="auto"/>
        <w:tabs>
          <w:tab w:leader="none" w:pos="64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Service. All of AT&amp;T Broadband Group's customers receive its basic level of service, which generally consists of local broadcast television and local community programming, including public, educational or governmental, or PEG, programming, and may include a limited number of satellite-delivered channels.</w:t>
      </w:r>
    </w:p>
    <w:p>
      <w:pPr>
        <w:spacing w:after="0" w:line="185"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178"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 Channels.  These channels provide unedited, commercial-free</w:t>
      </w:r>
    </w:p>
    <w:p>
      <w:pPr>
        <w:sectPr>
          <w:pgSz w:w="11900" w:h="16838" w:orient="portrait"/>
          <w:cols w:equalWidth="0" w:num="1">
            <w:col w:w="10219"/>
          </w:cols>
          <w:pgMar w:left="240" w:top="648" w:right="1440" w:bottom="0" w:gutter="0" w:footer="0" w:header="0"/>
        </w:sectPr>
      </w:pPr>
    </w:p>
    <w:bookmarkStart w:id="206" w:name="page207"/>
    <w:bookmarkEnd w:id="206"/>
    <w:p>
      <w:pPr>
        <w:ind w:left="179" w:right="3059"/>
        <w:spacing w:after="0" w:line="235" w:lineRule="auto"/>
        <w:rPr>
          <w:sz w:val="20"/>
          <w:szCs w:val="20"/>
          <w:color w:val="auto"/>
        </w:rPr>
      </w:pPr>
      <w:r>
        <w:rPr>
          <w:rFonts w:ascii="Courier New" w:cs="Courier New" w:eastAsia="Courier New" w:hAnsi="Courier New"/>
          <w:sz w:val="16"/>
          <w:szCs w:val="16"/>
          <w:color w:val="auto"/>
        </w:rPr>
        <w:t>movies, sports and other special event entertainment programming. AT&amp;T Broadband Group offers subscriptions to numerous premium channels, including HBO, Cinemax, Starz!, Showtime and The Movie Channel, individually or in packages.</w:t>
      </w:r>
    </w:p>
    <w:p>
      <w:pPr>
        <w:spacing w:after="0" w:line="185" w:lineRule="exact"/>
        <w:rPr>
          <w:sz w:val="20"/>
          <w:szCs w:val="20"/>
          <w:color w:val="auto"/>
        </w:rPr>
      </w:pPr>
    </w:p>
    <w:p>
      <w:pPr>
        <w:ind w:left="179" w:right="2959" w:hanging="179"/>
        <w:spacing w:after="0" w:line="235" w:lineRule="auto"/>
        <w:tabs>
          <w:tab w:leader="none" w:pos="179"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178" w:lineRule="exact"/>
        <w:rPr>
          <w:sz w:val="20"/>
          <w:szCs w:val="20"/>
          <w:color w:val="auto"/>
        </w:rPr>
      </w:pPr>
    </w:p>
    <w:p>
      <w:pPr>
        <w:ind w:left="3079"/>
        <w:spacing w:after="0"/>
        <w:rPr>
          <w:sz w:val="20"/>
          <w:szCs w:val="20"/>
          <w:color w:val="auto"/>
        </w:rPr>
      </w:pPr>
      <w:r>
        <w:rPr>
          <w:rFonts w:ascii="Courier New" w:cs="Courier New" w:eastAsia="Courier New" w:hAnsi="Courier New"/>
          <w:sz w:val="16"/>
          <w:szCs w:val="16"/>
          <w:color w:val="auto"/>
        </w:rPr>
        <w:t>VII-3</w:t>
      </w:r>
    </w:p>
    <w:p>
      <w:pPr>
        <w:sectPr>
          <w:pgSz w:w="11900" w:h="16838" w:orient="portrait"/>
          <w:cols w:equalWidth="0" w:num="1">
            <w:col w:w="9759"/>
          </w:cols>
          <w:pgMar w:left="701" w:top="142" w:right="1440" w:bottom="1440" w:gutter="0" w:footer="0" w:header="0"/>
        </w:sectPr>
      </w:pPr>
    </w:p>
    <w:bookmarkStart w:id="207" w:name="page208"/>
    <w:bookmarkEnd w:id="207"/>
    <w:p>
      <w:pPr>
        <w:ind w:left="5" w:right="2879" w:firstLine="465"/>
        <w:spacing w:after="0" w:line="235" w:lineRule="auto"/>
        <w:rPr>
          <w:sz w:val="20"/>
          <w:szCs w:val="20"/>
          <w:color w:val="auto"/>
        </w:rPr>
      </w:pPr>
      <w:r>
        <w:rPr>
          <w:rFonts w:ascii="Courier New" w:cs="Courier New" w:eastAsia="Courier New" w:hAnsi="Courier New"/>
          <w:sz w:val="16"/>
          <w:szCs w:val="16"/>
          <w:color w:val="auto"/>
        </w:rPr>
        <w:t>Through AT&amp;T Digital Cable, AT&amp;T Broadband Group also offers additional special interest networks, premium channels, pay-per-view, digital music and an interactive on-screen guide, as described under "-- Advanced Services."</w:t>
      </w:r>
    </w:p>
    <w:p>
      <w:pPr>
        <w:spacing w:after="0" w:line="183" w:lineRule="exact"/>
        <w:rPr>
          <w:sz w:val="20"/>
          <w:szCs w:val="20"/>
          <w:color w:val="auto"/>
        </w:rPr>
      </w:pPr>
    </w:p>
    <w:p>
      <w:pPr>
        <w:ind w:left="5" w:right="3339" w:firstLine="465"/>
        <w:spacing w:after="0" w:line="234" w:lineRule="auto"/>
        <w:rPr>
          <w:sz w:val="20"/>
          <w:szCs w:val="20"/>
          <w:color w:val="auto"/>
        </w:rPr>
      </w:pPr>
      <w:r>
        <w:rPr>
          <w:rFonts w:ascii="Courier New" w:cs="Courier New" w:eastAsia="Courier New" w:hAnsi="Courier New"/>
          <w:sz w:val="16"/>
          <w:szCs w:val="16"/>
          <w:color w:val="auto"/>
        </w:rPr>
        <w:t>AT&amp;T Broadband Group's basic subscribers, including its digital cable customers, are served as follows: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DECEMBER 31, ------------------------- 1998 1999 2000 2001</w:t>
      </w:r>
    </w:p>
    <w:p>
      <w:pPr>
        <w:ind w:left="225"/>
        <w:spacing w:after="0" w:line="236" w:lineRule="auto"/>
        <w:rPr>
          <w:sz w:val="20"/>
          <w:szCs w:val="20"/>
          <w:color w:val="auto"/>
        </w:rPr>
      </w:pPr>
      <w:r>
        <w:rPr>
          <w:rFonts w:ascii="Courier New" w:cs="Courier New" w:eastAsia="Courier New" w:hAnsi="Courier New"/>
          <w:sz w:val="16"/>
          <w:szCs w:val="16"/>
          <w:color w:val="auto"/>
        </w:rPr>
        <w:t>---- ---- ---- ---- (IN MILLIONS) Managed through AT&amp;T</w:t>
      </w:r>
    </w:p>
    <w:p>
      <w:pPr>
        <w:jc w:val="center"/>
        <w:ind w:right="4735"/>
        <w:spacing w:after="0" w:line="237" w:lineRule="auto"/>
        <w:rPr>
          <w:sz w:val="20"/>
          <w:szCs w:val="20"/>
          <w:color w:val="auto"/>
        </w:rPr>
      </w:pPr>
      <w:r>
        <w:rPr>
          <w:rFonts w:ascii="Courier New" w:cs="Courier New" w:eastAsia="Courier New" w:hAnsi="Courier New"/>
          <w:sz w:val="16"/>
          <w:szCs w:val="16"/>
          <w:color w:val="auto"/>
        </w:rPr>
        <w:t>Broadband Group's operating</w:t>
      </w:r>
    </w:p>
    <w:p>
      <w:pPr>
        <w:ind w:left="85"/>
        <w:spacing w:after="0" w:line="237" w:lineRule="auto"/>
        <w:rPr>
          <w:sz w:val="20"/>
          <w:szCs w:val="20"/>
          <w:color w:val="auto"/>
        </w:rPr>
      </w:pPr>
      <w:r>
        <w:rPr>
          <w:rFonts w:ascii="Courier New" w:cs="Courier New" w:eastAsia="Courier New" w:hAnsi="Courier New"/>
          <w:sz w:val="16"/>
          <w:szCs w:val="16"/>
          <w:color w:val="auto"/>
        </w:rPr>
        <w:t>divisions................................................</w:t>
      </w:r>
    </w:p>
    <w:p>
      <w:pPr>
        <w:spacing w:after="0" w:line="4" w:lineRule="exact"/>
        <w:rPr>
          <w:sz w:val="20"/>
          <w:szCs w:val="20"/>
          <w:color w:val="auto"/>
        </w:rPr>
      </w:pPr>
    </w:p>
    <w:p>
      <w:pPr>
        <w:jc w:val="center"/>
        <w:ind w:right="4735"/>
        <w:spacing w:after="0" w:line="270" w:lineRule="auto"/>
        <w:rPr>
          <w:sz w:val="20"/>
          <w:szCs w:val="20"/>
          <w:color w:val="auto"/>
        </w:rPr>
      </w:pPr>
      <w:r>
        <w:rPr>
          <w:rFonts w:ascii="Courier New" w:cs="Courier New" w:eastAsia="Courier New" w:hAnsi="Courier New"/>
          <w:sz w:val="14"/>
          <w:szCs w:val="14"/>
          <w:color w:val="auto"/>
        </w:rPr>
        <w:t>11.4 11.3 15.9 13.5 Other non-managed subsidiaries of AT&amp;T Broadband Group..... 0.5 0.1 0.1 0.1 ---- ---- ---- ---- Total......................................................</w:t>
      </w:r>
    </w:p>
    <w:p>
      <w:pPr>
        <w:ind w:left="925"/>
        <w:spacing w:after="0" w:line="233" w:lineRule="auto"/>
        <w:rPr>
          <w:sz w:val="20"/>
          <w:szCs w:val="20"/>
          <w:color w:val="auto"/>
        </w:rPr>
      </w:pPr>
      <w:r>
        <w:rPr>
          <w:rFonts w:ascii="Courier New" w:cs="Courier New" w:eastAsia="Courier New" w:hAnsi="Courier New"/>
          <w:sz w:val="16"/>
          <w:szCs w:val="16"/>
          <w:color w:val="auto"/>
        </w:rPr>
        <w:t>11.9 11.4 16.0 13.6 ==== ==== ==== ====</w:t>
      </w:r>
    </w:p>
    <w:p>
      <w:pPr>
        <w:spacing w:after="0" w:line="362"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addition to the above, the FCC currently attributes AT&amp;T Broadband Group with the subscribers of various other entities as a consequence of AT&amp;T Broadband Group's investments in those entities.</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following table sets forth selected statistical data regarding AT&amp;T Broadband Group's cable television operations: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DECEMBER 31, -----</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------------ 1998</w:t>
      </w:r>
    </w:p>
    <w:p>
      <w:pPr>
        <w:ind w:left="45"/>
        <w:spacing w:after="0" w:line="237" w:lineRule="auto"/>
        <w:rPr>
          <w:sz w:val="20"/>
          <w:szCs w:val="20"/>
          <w:color w:val="auto"/>
        </w:rPr>
      </w:pPr>
      <w:r>
        <w:rPr>
          <w:rFonts w:ascii="Courier New" w:cs="Courier New" w:eastAsia="Courier New" w:hAnsi="Courier New"/>
          <w:sz w:val="16"/>
          <w:szCs w:val="16"/>
          <w:color w:val="auto"/>
        </w:rPr>
        <w:t>1999 2000 2001 ---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45"/>
        <w:spacing w:after="0" w:line="237" w:lineRule="auto"/>
        <w:rPr>
          <w:sz w:val="20"/>
          <w:szCs w:val="20"/>
          <w:color w:val="auto"/>
        </w:rPr>
      </w:pPr>
      <w:r>
        <w:rPr>
          <w:rFonts w:ascii="Courier New" w:cs="Courier New" w:eastAsia="Courier New" w:hAnsi="Courier New"/>
          <w:sz w:val="16"/>
          <w:szCs w:val="16"/>
          <w:color w:val="auto"/>
        </w:rPr>
        <w:t>-- ----------- ---</w:t>
      </w:r>
    </w:p>
    <w:p>
      <w:pPr>
        <w:ind w:left="225"/>
        <w:spacing w:after="0" w:line="237" w:lineRule="auto"/>
        <w:rPr>
          <w:sz w:val="20"/>
          <w:szCs w:val="20"/>
          <w:color w:val="auto"/>
        </w:rPr>
      </w:pPr>
      <w:r>
        <w:rPr>
          <w:rFonts w:ascii="Courier New" w:cs="Courier New" w:eastAsia="Courier New" w:hAnsi="Courier New"/>
          <w:sz w:val="16"/>
          <w:szCs w:val="16"/>
          <w:color w:val="auto"/>
        </w:rPr>
        <w:t>-------- Homes</w:t>
      </w:r>
    </w:p>
    <w:p>
      <w:pPr>
        <w:jc w:val="center"/>
        <w:ind w:right="8455"/>
        <w:spacing w:after="0" w:line="237" w:lineRule="auto"/>
        <w:rPr>
          <w:sz w:val="20"/>
          <w:szCs w:val="20"/>
          <w:color w:val="auto"/>
        </w:rPr>
      </w:pPr>
      <w:r>
        <w:rPr>
          <w:rFonts w:ascii="Courier New" w:cs="Courier New" w:eastAsia="Courier New" w:hAnsi="Courier New"/>
          <w:sz w:val="16"/>
          <w:szCs w:val="16"/>
          <w:color w:val="auto"/>
        </w:rPr>
        <w:t>passed by cable(1)</w:t>
      </w:r>
    </w:p>
    <w:p>
      <w:pPr>
        <w:ind w:left="465"/>
        <w:spacing w:after="0" w:line="236" w:lineRule="auto"/>
        <w:rPr>
          <w:sz w:val="20"/>
          <w:szCs w:val="20"/>
          <w:color w:val="auto"/>
        </w:rPr>
      </w:pPr>
      <w:r>
        <w:rPr>
          <w:rFonts w:ascii="Courier New" w:cs="Courier New" w:eastAsia="Courier New" w:hAnsi="Courier New"/>
          <w:sz w:val="16"/>
          <w:szCs w:val="16"/>
          <w:color w:val="auto"/>
        </w:rPr>
        <w:t>(3)......</w:t>
      </w:r>
    </w:p>
    <w:p>
      <w:pPr>
        <w:jc w:val="center"/>
        <w:ind w:right="8455"/>
        <w:spacing w:after="0" w:line="237" w:lineRule="auto"/>
        <w:rPr>
          <w:sz w:val="20"/>
          <w:szCs w:val="20"/>
          <w:color w:val="auto"/>
        </w:rPr>
      </w:pPr>
      <w:r>
        <w:rPr>
          <w:rFonts w:ascii="Courier New" w:cs="Courier New" w:eastAsia="Courier New" w:hAnsi="Courier New"/>
          <w:sz w:val="16"/>
          <w:szCs w:val="16"/>
          <w:color w:val="auto"/>
        </w:rPr>
        <w:t>19,889,000</w:t>
      </w:r>
    </w:p>
    <w:p>
      <w:pPr>
        <w:jc w:val="center"/>
        <w:ind w:right="8455"/>
        <w:spacing w:after="0" w:line="237" w:lineRule="auto"/>
        <w:rPr>
          <w:sz w:val="20"/>
          <w:szCs w:val="20"/>
          <w:color w:val="auto"/>
        </w:rPr>
      </w:pPr>
      <w:r>
        <w:rPr>
          <w:rFonts w:ascii="Courier New" w:cs="Courier New" w:eastAsia="Courier New" w:hAnsi="Courier New"/>
          <w:sz w:val="16"/>
          <w:szCs w:val="16"/>
          <w:color w:val="auto"/>
        </w:rPr>
        <w:t>19,668,000</w:t>
      </w:r>
    </w:p>
    <w:p>
      <w:pPr>
        <w:jc w:val="center"/>
        <w:ind w:right="8455"/>
        <w:spacing w:after="0" w:line="237" w:lineRule="auto"/>
        <w:rPr>
          <w:sz w:val="20"/>
          <w:szCs w:val="20"/>
          <w:color w:val="auto"/>
        </w:rPr>
      </w:pPr>
      <w:r>
        <w:rPr>
          <w:rFonts w:ascii="Courier New" w:cs="Courier New" w:eastAsia="Courier New" w:hAnsi="Courier New"/>
          <w:sz w:val="16"/>
          <w:szCs w:val="16"/>
          <w:color w:val="auto"/>
        </w:rPr>
        <w:t>28,303,000</w:t>
      </w:r>
    </w:p>
    <w:p>
      <w:pPr>
        <w:jc w:val="center"/>
        <w:ind w:right="8455"/>
        <w:spacing w:after="0" w:line="237" w:lineRule="auto"/>
        <w:rPr>
          <w:sz w:val="20"/>
          <w:szCs w:val="20"/>
          <w:color w:val="auto"/>
        </w:rPr>
      </w:pPr>
      <w:r>
        <w:rPr>
          <w:rFonts w:ascii="Courier New" w:cs="Courier New" w:eastAsia="Courier New" w:hAnsi="Courier New"/>
          <w:sz w:val="16"/>
          <w:szCs w:val="16"/>
          <w:color w:val="auto"/>
        </w:rPr>
        <w:t>24,614,000 Basic</w:t>
      </w:r>
    </w:p>
    <w:p>
      <w:pPr>
        <w:jc w:val="center"/>
        <w:ind w:right="8455"/>
        <w:spacing w:after="0" w:line="237" w:lineRule="auto"/>
        <w:rPr>
          <w:sz w:val="20"/>
          <w:szCs w:val="20"/>
          <w:color w:val="auto"/>
        </w:rPr>
      </w:pPr>
      <w:r>
        <w:rPr>
          <w:rFonts w:ascii="Courier New" w:cs="Courier New" w:eastAsia="Courier New" w:hAnsi="Courier New"/>
          <w:sz w:val="16"/>
          <w:szCs w:val="16"/>
          <w:color w:val="auto"/>
        </w:rPr>
        <w:t>service</w:t>
      </w:r>
    </w:p>
    <w:p>
      <w:pPr>
        <w:ind w:left="5"/>
        <w:spacing w:after="0" w:line="237" w:lineRule="auto"/>
        <w:rPr>
          <w:sz w:val="20"/>
          <w:szCs w:val="20"/>
          <w:color w:val="auto"/>
        </w:rPr>
      </w:pPr>
      <w:r>
        <w:rPr>
          <w:rFonts w:ascii="Courier New" w:cs="Courier New" w:eastAsia="Courier New" w:hAnsi="Courier New"/>
          <w:sz w:val="16"/>
          <w:szCs w:val="16"/>
          <w:color w:val="auto"/>
        </w:rPr>
        <w:t>subscribers(3).....</w:t>
      </w:r>
    </w:p>
    <w:p>
      <w:pPr>
        <w:jc w:val="center"/>
        <w:ind w:right="8455"/>
        <w:spacing w:after="0" w:line="237" w:lineRule="auto"/>
        <w:rPr>
          <w:sz w:val="20"/>
          <w:szCs w:val="20"/>
          <w:color w:val="auto"/>
        </w:rPr>
      </w:pPr>
      <w:r>
        <w:rPr>
          <w:rFonts w:ascii="Courier New" w:cs="Courier New" w:eastAsia="Courier New" w:hAnsi="Courier New"/>
          <w:sz w:val="16"/>
          <w:szCs w:val="16"/>
          <w:color w:val="auto"/>
        </w:rPr>
        <w:t>11,948,000</w:t>
      </w:r>
    </w:p>
    <w:p>
      <w:pPr>
        <w:jc w:val="center"/>
        <w:ind w:right="8455"/>
        <w:spacing w:after="0" w:line="236" w:lineRule="auto"/>
        <w:rPr>
          <w:sz w:val="20"/>
          <w:szCs w:val="20"/>
          <w:color w:val="auto"/>
        </w:rPr>
      </w:pPr>
      <w:r>
        <w:rPr>
          <w:rFonts w:ascii="Courier New" w:cs="Courier New" w:eastAsia="Courier New" w:hAnsi="Courier New"/>
          <w:sz w:val="16"/>
          <w:szCs w:val="16"/>
          <w:color w:val="auto"/>
        </w:rPr>
        <w:t>11,408,000</w:t>
      </w:r>
    </w:p>
    <w:p>
      <w:pPr>
        <w:jc w:val="center"/>
        <w:ind w:right="8455"/>
        <w:spacing w:after="0" w:line="237" w:lineRule="auto"/>
        <w:rPr>
          <w:sz w:val="20"/>
          <w:szCs w:val="20"/>
          <w:color w:val="auto"/>
        </w:rPr>
      </w:pPr>
      <w:r>
        <w:rPr>
          <w:rFonts w:ascii="Courier New" w:cs="Courier New" w:eastAsia="Courier New" w:hAnsi="Courier New"/>
          <w:sz w:val="16"/>
          <w:szCs w:val="16"/>
          <w:color w:val="auto"/>
        </w:rPr>
        <w:t>16,041,000</w:t>
      </w:r>
    </w:p>
    <w:p>
      <w:pPr>
        <w:jc w:val="center"/>
        <w:ind w:right="8455"/>
        <w:spacing w:after="0" w:line="237" w:lineRule="auto"/>
        <w:rPr>
          <w:sz w:val="20"/>
          <w:szCs w:val="20"/>
          <w:color w:val="auto"/>
        </w:rPr>
      </w:pPr>
      <w:r>
        <w:rPr>
          <w:rFonts w:ascii="Courier New" w:cs="Courier New" w:eastAsia="Courier New" w:hAnsi="Courier New"/>
          <w:sz w:val="16"/>
          <w:szCs w:val="16"/>
          <w:color w:val="auto"/>
        </w:rPr>
        <w:t>13,560,000 Basic</w:t>
      </w:r>
    </w:p>
    <w:p>
      <w:pPr>
        <w:jc w:val="center"/>
        <w:ind w:right="8455"/>
        <w:spacing w:after="0" w:line="237" w:lineRule="auto"/>
        <w:rPr>
          <w:sz w:val="20"/>
          <w:szCs w:val="20"/>
          <w:color w:val="auto"/>
        </w:rPr>
      </w:pPr>
      <w:r>
        <w:rPr>
          <w:rFonts w:ascii="Courier New" w:cs="Courier New" w:eastAsia="Courier New" w:hAnsi="Courier New"/>
          <w:sz w:val="16"/>
          <w:szCs w:val="16"/>
          <w:color w:val="auto"/>
        </w:rPr>
        <w:t>service</w:t>
      </w:r>
    </w:p>
    <w:p>
      <w:pPr>
        <w:jc w:val="center"/>
        <w:ind w:right="8455"/>
        <w:spacing w:after="0" w:line="237" w:lineRule="auto"/>
        <w:rPr>
          <w:sz w:val="20"/>
          <w:szCs w:val="20"/>
          <w:color w:val="auto"/>
        </w:rPr>
      </w:pPr>
      <w:r>
        <w:rPr>
          <w:rFonts w:ascii="Courier New" w:cs="Courier New" w:eastAsia="Courier New" w:hAnsi="Courier New"/>
          <w:sz w:val="16"/>
          <w:szCs w:val="16"/>
          <w:color w:val="auto"/>
        </w:rPr>
        <w:t>subscribers as a</w:t>
      </w:r>
    </w:p>
    <w:p>
      <w:pPr>
        <w:jc w:val="center"/>
        <w:ind w:right="8455"/>
        <w:spacing w:after="0" w:line="237" w:lineRule="auto"/>
        <w:rPr>
          <w:sz w:val="20"/>
          <w:szCs w:val="20"/>
          <w:color w:val="auto"/>
        </w:rPr>
      </w:pPr>
      <w:r>
        <w:rPr>
          <w:rFonts w:ascii="Courier New" w:cs="Courier New" w:eastAsia="Courier New" w:hAnsi="Courier New"/>
          <w:sz w:val="16"/>
          <w:szCs w:val="16"/>
          <w:color w:val="auto"/>
        </w:rPr>
        <w:t>percentage of</w:t>
      </w:r>
    </w:p>
    <w:tbl>
      <w:tblPr>
        <w:tblLayout w:type="fixed"/>
        <w:tblInd w:w="85" w:type="dxa"/>
        <w:tblCellMar>
          <w:top w:w="0" w:type="dxa"/>
          <w:left w:w="0" w:type="dxa"/>
          <w:bottom w:w="0" w:type="dxa"/>
          <w:right w:w="0" w:type="dxa"/>
        </w:tblCellMar>
      </w:tblPr>
      <w:tr>
        <w:trPr>
          <w:trHeight w:val="179"/>
        </w:trPr>
        <w:tc>
          <w:tcPr>
            <w:tcW w:w="15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0"/>
              </w:rPr>
              <w:t>homes passed.....</w:t>
            </w:r>
          </w:p>
        </w:tc>
      </w:tr>
      <w:tr>
        <w:trPr>
          <w:trHeight w:val="179"/>
        </w:trPr>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 58%</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55%</w:t>
            </w:r>
          </w:p>
        </w:tc>
      </w:tr>
    </w:tbl>
    <w:p>
      <w:pPr>
        <w:jc w:val="center"/>
        <w:ind w:right="8455"/>
        <w:spacing w:after="0" w:line="236" w:lineRule="auto"/>
        <w:rPr>
          <w:sz w:val="20"/>
          <w:szCs w:val="20"/>
          <w:color w:val="auto"/>
        </w:rPr>
      </w:pPr>
      <w:r>
        <w:rPr>
          <w:rFonts w:ascii="Courier New" w:cs="Courier New" w:eastAsia="Courier New" w:hAnsi="Courier New"/>
          <w:sz w:val="16"/>
          <w:szCs w:val="16"/>
          <w:color w:val="auto"/>
        </w:rPr>
        <w:t>Average monthly</w:t>
      </w:r>
    </w:p>
    <w:p>
      <w:pPr>
        <w:jc w:val="center"/>
        <w:ind w:right="8455"/>
        <w:spacing w:after="0" w:line="237" w:lineRule="auto"/>
        <w:rPr>
          <w:sz w:val="20"/>
          <w:szCs w:val="20"/>
          <w:color w:val="auto"/>
        </w:rPr>
      </w:pPr>
      <w:r>
        <w:rPr>
          <w:rFonts w:ascii="Courier New" w:cs="Courier New" w:eastAsia="Courier New" w:hAnsi="Courier New"/>
          <w:sz w:val="16"/>
          <w:szCs w:val="16"/>
          <w:color w:val="auto"/>
        </w:rPr>
        <w:t>revenue per basic</w:t>
      </w:r>
    </w:p>
    <w:tbl>
      <w:tblPr>
        <w:tblLayout w:type="fixed"/>
        <w:tblInd w:w="45" w:type="dxa"/>
        <w:tblCellMar>
          <w:top w:w="0" w:type="dxa"/>
          <w:left w:w="0" w:type="dxa"/>
          <w:bottom w:w="0" w:type="dxa"/>
          <w:right w:w="0" w:type="dxa"/>
        </w:tblCellMar>
      </w:tblPr>
      <w:tr>
        <w:trPr>
          <w:trHeight w:val="179"/>
        </w:trPr>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service</w:t>
            </w:r>
          </w:p>
        </w:tc>
        <w:tc>
          <w:tcPr>
            <w:tcW w:w="200" w:type="dxa"/>
            <w:vAlign w:val="bottom"/>
          </w:tcPr>
          <w:p>
            <w:pPr>
              <w:spacing w:after="0"/>
              <w:rPr>
                <w:sz w:val="15"/>
                <w:szCs w:val="15"/>
                <w:color w:val="auto"/>
              </w:rPr>
            </w:pPr>
          </w:p>
        </w:tc>
      </w:tr>
      <w:tr>
        <w:trPr>
          <w:trHeight w:val="179"/>
        </w:trPr>
        <w:tc>
          <w:tcPr>
            <w:tcW w:w="1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subscriber(2)</w:t>
            </w:r>
          </w:p>
        </w:tc>
        <w:tc>
          <w:tcPr>
            <w:tcW w:w="200" w:type="dxa"/>
            <w:vAlign w:val="bottom"/>
          </w:tcPr>
          <w:p>
            <w:pPr>
              <w:spacing w:after="0"/>
              <w:rPr>
                <w:sz w:val="15"/>
                <w:szCs w:val="15"/>
                <w:color w:val="auto"/>
              </w:rPr>
            </w:pPr>
          </w:p>
        </w:tc>
      </w:tr>
      <w:tr>
        <w:trPr>
          <w:trHeight w:val="179"/>
        </w:trPr>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1"/>
              </w:rPr>
              <w:t>(3).......</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$ 32.24</w:t>
            </w:r>
          </w:p>
        </w:tc>
      </w:tr>
      <w:tr>
        <w:trPr>
          <w:trHeight w:val="179"/>
        </w:trPr>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$ 42.97</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$ 47.63</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80" w:type="dxa"/>
            <w:vAlign w:val="bottom"/>
            <w:gridSpan w:val="2"/>
          </w:tcPr>
          <w:p>
            <w:pPr>
              <w:jc w:val="right"/>
              <w:ind w:right="322"/>
              <w:spacing w:after="0" w:line="179" w:lineRule="exact"/>
              <w:rPr>
                <w:sz w:val="20"/>
                <w:szCs w:val="20"/>
                <w:color w:val="auto"/>
              </w:rPr>
            </w:pPr>
            <w:r>
              <w:rPr>
                <w:rFonts w:ascii="Courier New" w:cs="Courier New" w:eastAsia="Courier New" w:hAnsi="Courier New"/>
                <w:sz w:val="16"/>
                <w:szCs w:val="16"/>
                <w:color w:val="auto"/>
              </w:rPr>
              <w:t>47.69</w:t>
            </w:r>
          </w:p>
        </w:tc>
        <w:tc>
          <w:tcPr>
            <w:tcW w:w="20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5" w:lineRule="auto"/>
        <w:tabs>
          <w:tab w:leader="none" w:pos="365"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Homes passed is based on homes actually marketed and does not include multiple dwelling units passed by the cable plant that are not connected to it.</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video service revenues for the last month of the period, including installation charges and certain other nonrecurring revenues, such as pay-per-view, advertising and home shopping revenues.</w:t>
      </w:r>
    </w:p>
    <w:p>
      <w:pPr>
        <w:spacing w:after="0" w:line="183" w:lineRule="exact"/>
        <w:rPr>
          <w:rFonts w:ascii="Courier New" w:cs="Courier New" w:eastAsia="Courier New" w:hAnsi="Courier New"/>
          <w:sz w:val="16"/>
          <w:szCs w:val="16"/>
          <w:color w:val="auto"/>
        </w:rPr>
      </w:pPr>
    </w:p>
    <w:p>
      <w:pPr>
        <w:ind w:left="365" w:right="2779" w:hanging="365"/>
        <w:spacing w:after="0" w:line="236" w:lineRule="auto"/>
        <w:tabs>
          <w:tab w:leader="none" w:pos="365"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Year-end statistics regarding AT&amp;T Broadband Group's subscribers and homes passed by cable are materially affected by AT&amp;T Broadband Group's acquisition and divestiture program discussed under "-- Acquisitions and Divestitures." Notable variations arose during 1998, when AT&amp;T Broadband Group contributed cable systems serving approximately 2,700,000 customers to other persons, and during 2000, when AT&amp;T Broadband Group acquired approximately 5,000,000 customers from MediaOne.</w:t>
      </w:r>
    </w:p>
    <w:p>
      <w:pPr>
        <w:spacing w:after="0" w:line="184"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Advanced Services. As network upgrades are activated, AT&amp;T Broadband Group offers new and advanced services, including interactive digital cable and high-speed cable Internet service. In addition, AT&amp;T Broadband Group offers all-distance telephone services in selected markets.</w:t>
      </w:r>
    </w:p>
    <w:p>
      <w:pPr>
        <w:spacing w:after="0" w:line="185"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Digital Cable. AT&amp;T Broadband Group offers digital cable service, which includes additional channels on its existing service tiers, the creation of new 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 networks. AT&amp;T Broadband Group's interactive digital cable service also allows it to offer TV-formatted information to its customers that has local content and</w:t>
      </w:r>
    </w:p>
    <w:p>
      <w:pPr>
        <w:sectPr>
          <w:pgSz w:w="11900" w:h="16838" w:orient="portrait"/>
          <w:cols w:equalWidth="0" w:num="1">
            <w:col w:w="10224"/>
          </w:cols>
          <w:pgMar w:left="235" w:top="655" w:right="1440" w:bottom="0" w:gutter="0" w:footer="0" w:header="0"/>
        </w:sectPr>
      </w:pPr>
    </w:p>
    <w:bookmarkStart w:id="208" w:name="page209"/>
    <w:bookmarkEnd w:id="208"/>
    <w:p>
      <w:pPr>
        <w:ind w:right="2779"/>
        <w:spacing w:after="0" w:line="295" w:lineRule="auto"/>
        <w:rPr>
          <w:sz w:val="20"/>
          <w:szCs w:val="20"/>
          <w:color w:val="auto"/>
        </w:rPr>
      </w:pPr>
      <w:r>
        <w:rPr>
          <w:rFonts w:ascii="Courier New" w:cs="Courier New" w:eastAsia="Courier New" w:hAnsi="Courier New"/>
          <w:sz w:val="14"/>
          <w:szCs w:val="14"/>
          <w:color w:val="auto"/>
        </w:rPr>
        <w:t>is targeted to a specific system or community. For example, through this service AT&amp;T Broadband Group offers local weather, sports, news and dining information.</w:t>
      </w:r>
    </w:p>
    <w:p>
      <w:pPr>
        <w:spacing w:after="0" w:line="1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VII-4</w:t>
      </w:r>
    </w:p>
    <w:p>
      <w:pPr>
        <w:sectPr>
          <w:pgSz w:w="11900" w:h="16838" w:orient="portrait"/>
          <w:cols w:equalWidth="0" w:num="1">
            <w:col w:w="10219"/>
          </w:cols>
          <w:pgMar w:left="240" w:top="142" w:right="1440" w:bottom="1440" w:gutter="0" w:footer="0" w:header="0"/>
        </w:sectPr>
      </w:pPr>
    </w:p>
    <w:bookmarkStart w:id="209" w:name="page210"/>
    <w:bookmarkEnd w:id="209"/>
    <w:p>
      <w:pPr>
        <w:ind w:left="460"/>
        <w:spacing w:after="0"/>
        <w:rPr>
          <w:sz w:val="20"/>
          <w:szCs w:val="20"/>
          <w:color w:val="auto"/>
        </w:rPr>
      </w:pPr>
      <w:r>
        <w:rPr>
          <w:rFonts w:ascii="Courier New" w:cs="Courier New" w:eastAsia="Courier New" w:hAnsi="Courier New"/>
          <w:sz w:val="16"/>
          <w:szCs w:val="16"/>
          <w:color w:val="auto"/>
        </w:rPr>
        <w:t>Below is a summary of operating statistics for digital cable services:</w:t>
      </w:r>
    </w:p>
    <w:p>
      <w:pPr>
        <w:spacing w:after="0" w:line="177"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DECEMBER 31, ---------------------------------</w:t>
      </w:r>
    </w:p>
    <w:p>
      <w:pPr>
        <w:jc w:val="center"/>
        <w:ind w:right="5579"/>
        <w:spacing w:after="0" w:line="236" w:lineRule="auto"/>
        <w:rPr>
          <w:sz w:val="20"/>
          <w:szCs w:val="20"/>
          <w:color w:val="auto"/>
        </w:rPr>
      </w:pPr>
      <w:r>
        <w:rPr>
          <w:rFonts w:ascii="Courier New" w:cs="Courier New" w:eastAsia="Courier New" w:hAnsi="Courier New"/>
          <w:sz w:val="16"/>
          <w:szCs w:val="16"/>
          <w:color w:val="auto"/>
        </w:rPr>
        <w:t>1999 2000 2001 --------- --------- ---------</w:t>
      </w:r>
    </w:p>
    <w:p>
      <w:pPr>
        <w:jc w:val="center"/>
        <w:ind w:right="5579"/>
        <w:spacing w:after="0" w:line="237" w:lineRule="auto"/>
        <w:rPr>
          <w:sz w:val="20"/>
          <w:szCs w:val="20"/>
          <w:color w:val="auto"/>
        </w:rPr>
      </w:pPr>
      <w:r>
        <w:rPr>
          <w:rFonts w:ascii="Courier New" w:cs="Courier New" w:eastAsia="Courier New" w:hAnsi="Courier New"/>
          <w:sz w:val="16"/>
          <w:szCs w:val="16"/>
          <w:color w:val="auto"/>
        </w:rPr>
        <w:t>Digital cable</w:t>
      </w:r>
    </w:p>
    <w:p>
      <w:pPr>
        <w:jc w:val="center"/>
        <w:ind w:right="5579"/>
        <w:spacing w:after="0" w:line="237" w:lineRule="auto"/>
        <w:rPr>
          <w:sz w:val="20"/>
          <w:szCs w:val="20"/>
          <w:color w:val="auto"/>
        </w:rPr>
      </w:pPr>
      <w:r>
        <w:rPr>
          <w:rFonts w:ascii="Courier New" w:cs="Courier New" w:eastAsia="Courier New" w:hAnsi="Courier New"/>
          <w:sz w:val="16"/>
          <w:szCs w:val="16"/>
          <w:color w:val="auto"/>
        </w:rPr>
        <w:t>customers............................. 1,800,000</w:t>
      </w:r>
    </w:p>
    <w:p>
      <w:pPr>
        <w:jc w:val="center"/>
        <w:ind w:right="5579"/>
        <w:spacing w:after="0" w:line="237" w:lineRule="auto"/>
        <w:rPr>
          <w:sz w:val="20"/>
          <w:szCs w:val="20"/>
          <w:color w:val="auto"/>
        </w:rPr>
      </w:pPr>
      <w:r>
        <w:rPr>
          <w:rFonts w:ascii="Courier New" w:cs="Courier New" w:eastAsia="Courier New" w:hAnsi="Courier New"/>
          <w:sz w:val="16"/>
          <w:szCs w:val="16"/>
          <w:color w:val="auto"/>
        </w:rPr>
        <w:t>2,815,000 3,475,000 Digital penetration as a</w:t>
      </w:r>
    </w:p>
    <w:p>
      <w:pPr>
        <w:jc w:val="center"/>
        <w:ind w:right="5579"/>
        <w:spacing w:after="0" w:line="237" w:lineRule="auto"/>
        <w:rPr>
          <w:sz w:val="20"/>
          <w:szCs w:val="20"/>
          <w:color w:val="auto"/>
        </w:rPr>
      </w:pPr>
      <w:r>
        <w:rPr>
          <w:rFonts w:ascii="Courier New" w:cs="Courier New" w:eastAsia="Courier New" w:hAnsi="Courier New"/>
          <w:sz w:val="16"/>
          <w:szCs w:val="16"/>
          <w:color w:val="auto"/>
        </w:rPr>
        <w:t>percentage of basic service</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4"/>
          <w:szCs w:val="14"/>
          <w:color w:val="auto"/>
        </w:rPr>
        <w:t>subscribers.......................................</w:t>
      </w:r>
    </w:p>
    <w:p>
      <w:pPr>
        <w:spacing w:after="0" w:line="1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15.8% 17.5% 25.6%</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Group offers its customers four digital packages -- Bronze, Silver, Gold and Platinum. These packages allow viewers to select the level of services they receive to fit their individual interests.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High-Speed Cable Internet. AT&amp;T Broadband Group offers high-speed cable Internet service for personal computers over its networks in all of its upgraded two-way systems.</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Below is a summary of AT&amp;T Broadband Group's high-speed cable Internet service operating statistics: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DECEMBER 31, -----------------------------------</w:t>
      </w:r>
    </w:p>
    <w:tbl>
      <w:tblPr>
        <w:tblLayout w:type="fixed"/>
        <w:tblInd w:w="0" w:type="dxa"/>
        <w:tblCellMar>
          <w:top w:w="0" w:type="dxa"/>
          <w:left w:w="0" w:type="dxa"/>
          <w:bottom w:w="0" w:type="dxa"/>
          <w:right w:w="0" w:type="dxa"/>
        </w:tblCellMar>
      </w:tblP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1999</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c>
          <w:tcPr>
            <w:tcW w:w="3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2001 --------- ---------- ----------</w:t>
            </w:r>
          </w:p>
        </w:tc>
      </w:tr>
      <w:tr>
        <w:trPr>
          <w:trHeight w:val="179"/>
        </w:trPr>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2"/>
          </w:tcPr>
          <w:p>
            <w:pPr>
              <w:jc w:val="right"/>
              <w:ind w:right="1222"/>
              <w:spacing w:after="0" w:line="179" w:lineRule="exact"/>
              <w:rPr>
                <w:sz w:val="20"/>
                <w:szCs w:val="20"/>
                <w:color w:val="auto"/>
              </w:rPr>
            </w:pPr>
            <w:r>
              <w:rPr>
                <w:rFonts w:ascii="Courier New" w:cs="Courier New" w:eastAsia="Courier New" w:hAnsi="Courier New"/>
                <w:sz w:val="16"/>
                <w:szCs w:val="16"/>
                <w:color w:val="auto"/>
              </w:rPr>
              <w:t>Data marketable homes</w:t>
            </w: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passed</w:t>
            </w: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2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4,974,000 14,523,000</w:t>
            </w:r>
          </w:p>
        </w:tc>
      </w:tr>
      <w:tr>
        <w:trPr>
          <w:trHeight w:val="179"/>
        </w:trPr>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0" w:type="dxa"/>
            <w:vAlign w:val="bottom"/>
          </w:tcPr>
          <w:p>
            <w:pPr>
              <w:jc w:val="right"/>
              <w:ind w:right="1742"/>
              <w:spacing w:after="0" w:line="179" w:lineRule="exact"/>
              <w:rPr>
                <w:sz w:val="20"/>
                <w:szCs w:val="20"/>
                <w:color w:val="auto"/>
              </w:rPr>
            </w:pPr>
            <w:r>
              <w:rPr>
                <w:rFonts w:ascii="Courier New" w:cs="Courier New" w:eastAsia="Courier New" w:hAnsi="Courier New"/>
                <w:sz w:val="16"/>
                <w:szCs w:val="16"/>
                <w:color w:val="auto"/>
                <w:w w:val="99"/>
              </w:rPr>
              <w:t>14,937,000</w:t>
            </w:r>
          </w:p>
        </w:tc>
      </w:tr>
      <w:tr>
        <w:trPr>
          <w:trHeight w:val="179"/>
        </w:trPr>
        <w:tc>
          <w:tcPr>
            <w:tcW w:w="180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4"/>
              </w:rPr>
              <w:t>Customers.........................................</w:t>
            </w:r>
          </w:p>
        </w:tc>
        <w:tc>
          <w:tcPr>
            <w:tcW w:w="2800" w:type="dxa"/>
            <w:vAlign w:val="bottom"/>
          </w:tcPr>
          <w:p>
            <w:pPr>
              <w:spacing w:after="0"/>
              <w:rPr>
                <w:sz w:val="15"/>
                <w:szCs w:val="15"/>
                <w:color w:val="auto"/>
              </w:rPr>
            </w:pPr>
          </w:p>
        </w:tc>
      </w:tr>
      <w:tr>
        <w:trPr>
          <w:trHeight w:val="179"/>
        </w:trPr>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207,000</w:t>
            </w:r>
          </w:p>
        </w:tc>
        <w:tc>
          <w:tcPr>
            <w:tcW w:w="28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w w:val="96"/>
              </w:rPr>
              <w:t>1,060,000 1,512,000</w:t>
            </w:r>
          </w:p>
        </w:tc>
      </w:tr>
      <w:tr>
        <w:trPr>
          <w:trHeight w:val="179"/>
        </w:trPr>
        <w:tc>
          <w:tcPr>
            <w:tcW w:w="180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4"/>
              </w:rPr>
              <w:t>Penetration.......................................</w:t>
            </w:r>
          </w:p>
        </w:tc>
        <w:tc>
          <w:tcPr>
            <w:tcW w:w="2800" w:type="dxa"/>
            <w:vAlign w:val="bottom"/>
          </w:tcPr>
          <w:p>
            <w:pPr>
              <w:spacing w:after="0"/>
              <w:rPr>
                <w:sz w:val="15"/>
                <w:szCs w:val="15"/>
                <w:color w:val="auto"/>
              </w:rPr>
            </w:pPr>
          </w:p>
        </w:tc>
      </w:tr>
      <w:tr>
        <w:trPr>
          <w:trHeight w:val="179"/>
        </w:trPr>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gridSpan w:val="2"/>
          </w:tcPr>
          <w:p>
            <w:pPr>
              <w:jc w:val="right"/>
              <w:ind w:right="1502"/>
              <w:spacing w:after="0" w:line="179" w:lineRule="exact"/>
              <w:rPr>
                <w:sz w:val="20"/>
                <w:szCs w:val="20"/>
                <w:color w:val="auto"/>
              </w:rPr>
            </w:pPr>
            <w:r>
              <w:rPr>
                <w:rFonts w:ascii="Courier New" w:cs="Courier New" w:eastAsia="Courier New" w:hAnsi="Courier New"/>
                <w:sz w:val="16"/>
                <w:szCs w:val="16"/>
                <w:color w:val="auto"/>
              </w:rPr>
              <w:t>4.2% 7.3% 10.1%</w:t>
            </w:r>
          </w:p>
        </w:tc>
      </w:tr>
    </w:tbl>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its customers to a new AT&amp;T-managed network during December. AT&amp;T Broadband Group currently provides "AT&amp;T Broadband Internet" branded high-speed cable Internet service to its customers pursuant to an agreement with AT&amp;T to provide certain network and backbone support services to AT&amp;T Broadband Group. In March 2002, AT&amp;T Broadband Group entered into an agreement with EarthLink pursuant to which EarthLink will initially launch its high-speed Internet service in greater Boston and the Seattle service areas.</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Broadband Telephone Service. AT&amp;T Broadband Group currently offers broadband telephone services to customers in 15 markets using AT&amp;T Broadband Group's systems' direct, two-way connections to homes. AT&amp;T Broadband Group utilizes its broadband network to provide local telephone services and resell AT&amp;T long distance services. AT&amp;T Broadband Group also provides broadband telephone services for the systems operated by Insight Midwest which are located in Kentucky, Indiana and Ohio.</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VII-5</w:t>
      </w:r>
    </w:p>
    <w:p>
      <w:pPr>
        <w:sectPr>
          <w:pgSz w:w="11900" w:h="16838" w:orient="portrait"/>
          <w:cols w:equalWidth="0" w:num="1">
            <w:col w:w="10219"/>
          </w:cols>
          <w:pgMar w:left="240" w:top="648" w:right="1440" w:bottom="1440" w:gutter="0" w:footer="0" w:header="0"/>
        </w:sectPr>
      </w:pPr>
    </w:p>
    <w:bookmarkStart w:id="210" w:name="page211"/>
    <w:bookmarkEnd w:id="210"/>
    <w:p>
      <w:pPr>
        <w:ind w:right="3339" w:firstLine="465"/>
        <w:spacing w:after="0" w:line="234" w:lineRule="auto"/>
        <w:rPr>
          <w:sz w:val="20"/>
          <w:szCs w:val="20"/>
          <w:color w:val="auto"/>
        </w:rPr>
      </w:pPr>
      <w:r>
        <w:rPr>
          <w:rFonts w:ascii="Courier New" w:cs="Courier New" w:eastAsia="Courier New" w:hAnsi="Courier New"/>
          <w:sz w:val="16"/>
          <w:szCs w:val="16"/>
          <w:color w:val="auto"/>
        </w:rPr>
        <w:t>Below is a summary of AT&amp;T Broadband Group's operating statistics for broadband telephone services:</w:t>
      </w:r>
    </w:p>
    <w:p>
      <w:pPr>
        <w:spacing w:after="0" w:line="17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DECEMBER 31, -----------------------------------</w:t>
      </w:r>
    </w:p>
    <w:p>
      <w:pPr>
        <w:ind w:left="220"/>
        <w:spacing w:after="0" w:line="236" w:lineRule="auto"/>
        <w:rPr>
          <w:sz w:val="20"/>
          <w:szCs w:val="20"/>
          <w:color w:val="auto"/>
        </w:rPr>
      </w:pPr>
      <w:r>
        <w:rPr>
          <w:rFonts w:ascii="Courier New" w:cs="Courier New" w:eastAsia="Courier New" w:hAnsi="Courier New"/>
          <w:sz w:val="16"/>
          <w:szCs w:val="16"/>
          <w:color w:val="auto"/>
        </w:rPr>
        <w:t>1999 2000 2001 ------- --------- -------------</w:t>
      </w:r>
    </w:p>
    <w:p>
      <w:pPr>
        <w:ind w:left="1380"/>
        <w:spacing w:after="0" w:line="237" w:lineRule="auto"/>
        <w:rPr>
          <w:sz w:val="20"/>
          <w:szCs w:val="20"/>
          <w:color w:val="auto"/>
        </w:rPr>
      </w:pPr>
      <w:r>
        <w:rPr>
          <w:rFonts w:ascii="Courier New" w:cs="Courier New" w:eastAsia="Courier New" w:hAnsi="Courier New"/>
          <w:sz w:val="16"/>
          <w:szCs w:val="16"/>
          <w:color w:val="auto"/>
        </w:rPr>
        <w:t>Telephone-ready homes</w:t>
      </w:r>
    </w:p>
    <w:tbl>
      <w:tblPr>
        <w:tblLayout w:type="fixed"/>
        <w:tblInd w:w="0" w:type="dxa"/>
        <w:tblCellMar>
          <w:top w:w="0" w:type="dxa"/>
          <w:left w:w="0" w:type="dxa"/>
          <w:bottom w:w="0" w:type="dxa"/>
          <w:right w:w="0" w:type="dxa"/>
        </w:tblCellMar>
      </w:tblPr>
      <w:tr>
        <w:trPr>
          <w:trHeight w:val="179"/>
        </w:trPr>
        <w:tc>
          <w:tcPr>
            <w:tcW w:w="2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passed.......................</w:t>
            </w:r>
          </w:p>
        </w:tc>
        <w:tc>
          <w:tcPr>
            <w:tcW w:w="1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721,000 6,103,000</w:t>
            </w:r>
          </w:p>
        </w:tc>
      </w:tr>
      <w:tr>
        <w:trPr>
          <w:trHeight w:val="179"/>
        </w:trPr>
        <w:tc>
          <w:tcPr>
            <w:tcW w:w="4540" w:type="dxa"/>
            <w:vAlign w:val="bottom"/>
            <w:gridSpan w:val="2"/>
          </w:tcPr>
          <w:p>
            <w:pPr>
              <w:jc w:val="right"/>
              <w:ind w:right="1682"/>
              <w:spacing w:after="0" w:line="179" w:lineRule="exact"/>
              <w:rPr>
                <w:sz w:val="20"/>
                <w:szCs w:val="20"/>
                <w:color w:val="auto"/>
              </w:rPr>
            </w:pPr>
            <w:r>
              <w:rPr>
                <w:rFonts w:ascii="Courier New" w:cs="Courier New" w:eastAsia="Courier New" w:hAnsi="Courier New"/>
                <w:sz w:val="16"/>
                <w:szCs w:val="16"/>
                <w:color w:val="auto"/>
              </w:rPr>
              <w:t>6,833,000</w:t>
            </w:r>
          </w:p>
        </w:tc>
      </w:tr>
      <w:tr>
        <w:trPr>
          <w:trHeight w:val="179"/>
        </w:trPr>
        <w:tc>
          <w:tcPr>
            <w:tcW w:w="4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Customers..........................................</w:t>
            </w:r>
          </w:p>
        </w:tc>
      </w:tr>
      <w:tr>
        <w:trPr>
          <w:trHeight w:val="179"/>
        </w:trPr>
        <w:tc>
          <w:tcPr>
            <w:tcW w:w="2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8,000 547,000</w:t>
            </w:r>
          </w:p>
        </w:tc>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1,011,000</w:t>
            </w:r>
          </w:p>
        </w:tc>
      </w:tr>
      <w:tr>
        <w:trPr>
          <w:trHeight w:val="179"/>
        </w:trPr>
        <w:tc>
          <w:tcPr>
            <w:tcW w:w="4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Penetration........................................</w:t>
            </w:r>
          </w:p>
        </w:tc>
      </w:tr>
      <w:tr>
        <w:trPr>
          <w:trHeight w:val="179"/>
        </w:trPr>
        <w:tc>
          <w:tcPr>
            <w:tcW w:w="2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 9.0%</w:t>
            </w:r>
          </w:p>
        </w:tc>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14.8%</w:t>
            </w:r>
          </w:p>
        </w:tc>
      </w:tr>
    </w:tbl>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Group's broadband telephone service initiatives progressed substantially in 2000 and 2001. During 2000, AT&amp;T Broadband Group increased the number of markets in which it offers telephone service from ten to 16, and increased its customer base from 8,000 to 547,000. As of December 31, 2001, AT&amp;T Broadband Group offered broadband telephone services in: Atlanta, Boston, the San Francisco Bay Area, Chicago, Dallas, Denver, Hartford, Jacksonville, Twin Cities, Pittsburgh, Richmond, Seattle, Salt Lake City,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16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DIVESTITURES</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2001 that substantially changed the size and profile of its cable system network. The principal transactions are described below:</w:t>
      </w:r>
    </w:p>
    <w:p>
      <w:pPr>
        <w:spacing w:after="0" w:line="162" w:lineRule="exact"/>
        <w:rPr>
          <w:sz w:val="20"/>
          <w:szCs w:val="20"/>
          <w:color w:val="auto"/>
        </w:rPr>
      </w:pPr>
    </w:p>
    <w:p>
      <w:pPr>
        <w:ind w:left="640" w:right="2779" w:hanging="179"/>
        <w:spacing w:after="0" w:line="235" w:lineRule="auto"/>
        <w:tabs>
          <w:tab w:leader="none" w:pos="64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184"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156"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2000, AT&amp;T Broadband Group redeemed approximately 50.3 million shares of AT&amp;T common stock held by Cox in exchange for stock of a subsidiary of AT&amp;T Broadband Group</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VII-6</w:t>
      </w:r>
    </w:p>
    <w:p>
      <w:pPr>
        <w:sectPr>
          <w:pgSz w:w="11900" w:h="16838" w:orient="portrait"/>
          <w:cols w:equalWidth="0" w:num="1">
            <w:col w:w="10219"/>
          </w:cols>
          <w:pgMar w:left="240" w:top="655" w:right="1440" w:bottom="1440" w:gutter="0" w:footer="0" w:header="0"/>
        </w:sectPr>
      </w:pPr>
    </w:p>
    <w:bookmarkStart w:id="211" w:name="page212"/>
    <w:bookmarkEnd w:id="211"/>
    <w:p>
      <w:pPr>
        <w:jc w:val="both"/>
        <w:ind w:left="179" w:right="2779"/>
        <w:spacing w:after="0" w:line="283" w:lineRule="auto"/>
        <w:rPr>
          <w:sz w:val="20"/>
          <w:szCs w:val="20"/>
          <w:color w:val="auto"/>
        </w:rPr>
      </w:pPr>
      <w:r>
        <w:rPr>
          <w:rFonts w:ascii="Courier New" w:cs="Courier New" w:eastAsia="Courier New" w:hAnsi="Courier New"/>
          <w:sz w:val="14"/>
          <w:szCs w:val="14"/>
          <w:color w:val="auto"/>
        </w:rPr>
        <w:t>owning cable television systems serving approximately 312,000 customers, AT&amp;T Broadband Group's interest of $1,088 million in certain investments, $878 million of franchise costs and $503 million of other net assets.</w:t>
      </w:r>
    </w:p>
    <w:p>
      <w:pPr>
        <w:spacing w:after="0" w:line="155" w:lineRule="exact"/>
        <w:rPr>
          <w:sz w:val="20"/>
          <w:szCs w:val="20"/>
          <w:color w:val="auto"/>
        </w:rPr>
      </w:pPr>
    </w:p>
    <w:p>
      <w:pPr>
        <w:ind w:left="179" w:right="2879" w:hanging="179"/>
        <w:spacing w:after="0" w:line="235"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2000, AT&amp;T Broadband Group contributed 103,000 subscribers into a joint venture with Midcontinent Media, Inc. in exchange for a 50% interest in Midcontinent Communications, a general partnership.</w:t>
      </w:r>
    </w:p>
    <w:p>
      <w:pPr>
        <w:spacing w:after="0" w:line="183" w:lineRule="exact"/>
        <w:rPr>
          <w:rFonts w:ascii="Courier New" w:cs="Courier New" w:eastAsia="Courier New" w:hAnsi="Courier New"/>
          <w:sz w:val="16"/>
          <w:szCs w:val="16"/>
          <w:color w:val="auto"/>
        </w:rPr>
      </w:pPr>
    </w:p>
    <w:p>
      <w:pPr>
        <w:ind w:left="179" w:right="2779" w:hanging="179"/>
        <w:spacing w:after="0" w:line="235"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185" w:lineRule="exact"/>
        <w:rPr>
          <w:rFonts w:ascii="Courier New" w:cs="Courier New" w:eastAsia="Courier New" w:hAnsi="Courier New"/>
          <w:sz w:val="16"/>
          <w:szCs w:val="16"/>
          <w:color w:val="auto"/>
        </w:rPr>
      </w:pPr>
    </w:p>
    <w:p>
      <w:pPr>
        <w:ind w:left="179" w:right="2779" w:hanging="179"/>
        <w:spacing w:after="0" w:line="236"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182" w:lineRule="exact"/>
        <w:rPr>
          <w:rFonts w:ascii="Courier New" w:cs="Courier New" w:eastAsia="Courier New" w:hAnsi="Courier New"/>
          <w:sz w:val="16"/>
          <w:szCs w:val="16"/>
          <w:color w:val="auto"/>
        </w:rPr>
      </w:pPr>
    </w:p>
    <w:p>
      <w:pPr>
        <w:ind w:left="179" w:right="2959" w:hanging="179"/>
        <w:spacing w:after="0" w:line="236"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184" w:lineRule="exact"/>
        <w:rPr>
          <w:rFonts w:ascii="Courier New" w:cs="Courier New" w:eastAsia="Courier New" w:hAnsi="Courier New"/>
          <w:sz w:val="16"/>
          <w:szCs w:val="16"/>
          <w:color w:val="auto"/>
        </w:rPr>
      </w:pPr>
    </w:p>
    <w:p>
      <w:pPr>
        <w:ind w:left="179" w:right="2779" w:hanging="179"/>
        <w:spacing w:after="0" w:line="235"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185" w:lineRule="exact"/>
        <w:rPr>
          <w:rFonts w:ascii="Courier New" w:cs="Courier New" w:eastAsia="Courier New" w:hAnsi="Courier New"/>
          <w:sz w:val="16"/>
          <w:szCs w:val="16"/>
          <w:color w:val="auto"/>
        </w:rPr>
      </w:pPr>
    </w:p>
    <w:p>
      <w:pPr>
        <w:ind w:left="179" w:right="2879" w:hanging="179"/>
        <w:spacing w:after="0" w:line="275" w:lineRule="auto"/>
        <w:tabs>
          <w:tab w:leader="none" w:pos="17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5, 2001, AT&amp;T Broadband Group completed an exchange whereby AT&amp;T Broadband Group contributed approximately 82,000 subscribers in the Corpus Christi, Texas area to Texas Cable Partners, L.P., a partnership in which AT&amp;T Broadband Group holds a 50% partnership interest, and AT&amp;T Broadband received from Texas Cable Partners, L.P. approximately 97,000 subscribers in areas surrounding the Dallas, Texas metropolitan area.</w:t>
      </w:r>
    </w:p>
    <w:p>
      <w:pPr>
        <w:spacing w:after="0" w:line="161" w:lineRule="exact"/>
        <w:rPr>
          <w:rFonts w:ascii="Courier New" w:cs="Courier New" w:eastAsia="Courier New" w:hAnsi="Courier New"/>
          <w:sz w:val="14"/>
          <w:szCs w:val="14"/>
          <w:color w:val="auto"/>
        </w:rPr>
      </w:pPr>
    </w:p>
    <w:p>
      <w:pPr>
        <w:ind w:left="179" w:right="3159" w:hanging="179"/>
        <w:spacing w:after="0" w:line="276" w:lineRule="auto"/>
        <w:tabs>
          <w:tab w:leader="none" w:pos="17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 2001, AT&amp;T Broadband Group completed an exchange with CableOne, Inc. whereby AT&amp;T Broadband received approximately 105,000 subscribers in the Santa Rosa/Modesta, California area from CableOne, Inc.; and AT&amp;T Broadband Group transferred approximately 149,000 subscribers in Idaho, Oregon, and Washington to CableOne, Inc.</w:t>
      </w:r>
    </w:p>
    <w:p>
      <w:pPr>
        <w:spacing w:after="0" w:line="161" w:lineRule="exact"/>
        <w:rPr>
          <w:rFonts w:ascii="Courier New" w:cs="Courier New" w:eastAsia="Courier New" w:hAnsi="Courier New"/>
          <w:sz w:val="14"/>
          <w:szCs w:val="14"/>
          <w:color w:val="auto"/>
        </w:rPr>
      </w:pPr>
    </w:p>
    <w:p>
      <w:pPr>
        <w:ind w:left="179" w:right="2879" w:hanging="179"/>
        <w:spacing w:after="0" w:line="235"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185" w:lineRule="exact"/>
        <w:rPr>
          <w:rFonts w:ascii="Courier New" w:cs="Courier New" w:eastAsia="Courier New" w:hAnsi="Courier New"/>
          <w:sz w:val="16"/>
          <w:szCs w:val="16"/>
          <w:color w:val="auto"/>
        </w:rPr>
      </w:pPr>
    </w:p>
    <w:p>
      <w:pPr>
        <w:ind w:left="179" w:right="2779" w:hanging="179"/>
        <w:spacing w:after="0" w:line="235"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184" w:lineRule="exact"/>
        <w:rPr>
          <w:rFonts w:ascii="Courier New" w:cs="Courier New" w:eastAsia="Courier New" w:hAnsi="Courier New"/>
          <w:sz w:val="16"/>
          <w:szCs w:val="16"/>
          <w:color w:val="auto"/>
        </w:rPr>
      </w:pPr>
    </w:p>
    <w:p>
      <w:pPr>
        <w:ind w:left="179" w:right="2879" w:hanging="179"/>
        <w:spacing w:after="0" w:line="236" w:lineRule="auto"/>
        <w:tabs>
          <w:tab w:leader="none" w:pos="17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30, 2001, a subsidiary of AT&amp;T transferred to Charter cable systems attributed to AT&amp;T Broadband Group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177" w:lineRule="exact"/>
        <w:rPr>
          <w:sz w:val="20"/>
          <w:szCs w:val="20"/>
          <w:color w:val="auto"/>
        </w:rPr>
      </w:pPr>
    </w:p>
    <w:p>
      <w:pPr>
        <w:ind w:left="3079"/>
        <w:spacing w:after="0"/>
        <w:rPr>
          <w:sz w:val="20"/>
          <w:szCs w:val="20"/>
          <w:color w:val="auto"/>
        </w:rPr>
      </w:pPr>
      <w:r>
        <w:rPr>
          <w:rFonts w:ascii="Courier New" w:cs="Courier New" w:eastAsia="Courier New" w:hAnsi="Courier New"/>
          <w:sz w:val="16"/>
          <w:szCs w:val="16"/>
          <w:color w:val="auto"/>
        </w:rPr>
        <w:t>VII-7</w:t>
      </w:r>
    </w:p>
    <w:p>
      <w:pPr>
        <w:sectPr>
          <w:pgSz w:w="11900" w:h="16838" w:orient="portrait"/>
          <w:cols w:equalWidth="0" w:num="1">
            <w:col w:w="9759"/>
          </w:cols>
          <w:pgMar w:left="701" w:top="654" w:right="1440" w:bottom="1440" w:gutter="0" w:footer="0" w:header="0"/>
        </w:sectPr>
      </w:pPr>
    </w:p>
    <w:bookmarkStart w:id="212" w:name="page213"/>
    <w:bookmarkEnd w:id="212"/>
    <w:p>
      <w:pPr>
        <w:ind w:left="640" w:right="2879" w:hanging="179"/>
        <w:spacing w:after="0" w:line="235" w:lineRule="auto"/>
        <w:tabs>
          <w:tab w:leader="none" w:pos="64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185"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184" w:lineRule="exact"/>
        <w:rPr>
          <w:rFonts w:ascii="Courier New" w:cs="Courier New" w:eastAsia="Courier New" w:hAnsi="Courier New"/>
          <w:sz w:val="16"/>
          <w:szCs w:val="16"/>
          <w:color w:val="auto"/>
        </w:rPr>
      </w:pPr>
    </w:p>
    <w:p>
      <w:pPr>
        <w:ind w:left="640" w:right="2779" w:hanging="179"/>
        <w:spacing w:after="0" w:line="276" w:lineRule="auto"/>
        <w:tabs>
          <w:tab w:leader="none" w:pos="6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161"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5, 2002, various subsidiaries of AT&amp;T and Bresnan Broadband Holdings, LLC ("Bresnan") entered into a definitive agreement pursuant to which AT&amp;T Broadband will sell to Bresnan cable systems serving approximately 320,000 customers in Montana, Wyoming, Colorado, and Utah for $735 million in cash, subject to customary adjustments.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PROGRAMMING SUPPLIERS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Certain of these agreements provide for a flat fee or guaranteed payment obligation 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16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185"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satellite-delivered cable programming that is affiliated with the broadcast network.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LIBERTY MEDIA</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is a party to various arrangements with Liberty Media. Effective August 2001, Liberty Media was split off from AT&amp;T and is no longer an affiliate of AT&amp;T Broadband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 by Liberty Media and its affiliates, on mutual "most favored nation" terms and conditions, and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VII-8</w:t>
      </w:r>
    </w:p>
    <w:p>
      <w:pPr>
        <w:sectPr>
          <w:pgSz w:w="11900" w:h="16838" w:orient="portrait"/>
          <w:cols w:equalWidth="0" w:num="1">
            <w:col w:w="10219"/>
          </w:cols>
          <w:pgMar w:left="240" w:top="654" w:right="1440" w:bottom="1440" w:gutter="0" w:footer="0" w:header="0"/>
        </w:sectPr>
      </w:pPr>
    </w:p>
    <w:bookmarkStart w:id="213" w:name="page214"/>
    <w:bookmarkEnd w:id="213"/>
    <w:p>
      <w:pPr>
        <w:ind w:right="2779"/>
        <w:spacing w:after="0" w:line="235" w:lineRule="auto"/>
        <w:rPr>
          <w:sz w:val="20"/>
          <w:szCs w:val="20"/>
          <w:color w:val="auto"/>
        </w:rPr>
      </w:pPr>
      <w:r>
        <w:rPr>
          <w:rFonts w:ascii="Courier New" w:cs="Courier New" w:eastAsia="Courier New" w:hAnsi="Courier New"/>
          <w:sz w:val="16"/>
          <w:szCs w:val="16"/>
          <w:color w:val="auto"/>
        </w:rPr>
        <w:t>otherwise consistent with industry practices, subject to the programming meeting standards that are consistent with the type, quality and character of AT&amp;T Broadband Group's cable services as they may evolve over time.</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185" w:lineRule="exact"/>
        <w:rPr>
          <w:sz w:val="20"/>
          <w:szCs w:val="20"/>
          <w:color w:val="auto"/>
        </w:rPr>
      </w:pPr>
    </w:p>
    <w:p>
      <w:pPr>
        <w:ind w:left="640" w:right="2779" w:hanging="179"/>
        <w:spacing w:after="0" w:line="272" w:lineRule="auto"/>
        <w:tabs>
          <w:tab w:leader="none" w:pos="64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640" w:right="2779" w:hanging="179"/>
        <w:spacing w:after="0" w:line="272" w:lineRule="auto"/>
        <w:tabs>
          <w:tab w:leader="none" w:pos="64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for the duration of such term, Liberty Media and AT&amp;T Broadband Group will not provide interactive services in the category(s) of interactive video services provided through the venture(s) other than the joint venture services in the applicable 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34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VII-9</w:t>
      </w:r>
    </w:p>
    <w:p>
      <w:pPr>
        <w:sectPr>
          <w:pgSz w:w="11900" w:h="16838" w:orient="portrait"/>
          <w:cols w:equalWidth="0" w:num="1">
            <w:col w:w="10219"/>
          </w:cols>
          <w:pgMar w:left="240" w:top="654" w:right="1440" w:bottom="1440" w:gutter="0" w:footer="0" w:header="0"/>
        </w:sectPr>
      </w:pPr>
    </w:p>
    <w:bookmarkStart w:id="214" w:name="page215"/>
    <w:bookmarkEnd w:id="214"/>
    <w:p>
      <w:pPr>
        <w:ind w:right="3799"/>
        <w:spacing w:after="0" w:line="295" w:lineRule="auto"/>
        <w:rPr>
          <w:sz w:val="20"/>
          <w:szCs w:val="20"/>
          <w:color w:val="auto"/>
        </w:rPr>
      </w:pPr>
      <w:r>
        <w:rPr>
          <w:rFonts w:ascii="Courier New" w:cs="Courier New" w:eastAsia="Courier New" w:hAnsi="Courier New"/>
          <w:sz w:val="14"/>
          <w:szCs w:val="14"/>
          <w:color w:val="auto"/>
        </w:rPr>
        <w:t>often provide for payments to AT&amp;T Broadband Group by Liberty Media's subsidiaries and business affiliates for marketing support.</w:t>
      </w:r>
    </w:p>
    <w:p>
      <w:pPr>
        <w:spacing w:after="0" w:line="147"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July 1997, TCI, whose successor is a member entity of AT&amp;T Broadband Group, and AT&amp;T Broadband Group's subsidiary, Satellite Services, Inc., entered into a 25 year affiliation term sheet with Starz Encore Group, formerly Encore Media Group, pursuant to which AT&amp;T Broadband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ASSETS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362"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Time Warner Entertainment. Time Warner Entertainment is a Delaware limited partnership that was formed in 1992 to own and/or operate substantially all of the business of Warner Bros., HBO and the cable television businesses owned and operated by Time Warner at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w:t>
      </w:r>
    </w:p>
    <w:p>
      <w:pPr>
        <w:spacing w:after="0" w:line="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25.51% of the pro rata senior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Subsidiaries of AOL Time Warner act as the general partners of Time Warner Entertainment, and AT&amp;T is not involved in the management or operation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VII-10</w:t>
      </w:r>
    </w:p>
    <w:p>
      <w:pPr>
        <w:sectPr>
          <w:pgSz w:w="11900" w:h="16838" w:orient="portrait"/>
          <w:cols w:equalWidth="0" w:num="1">
            <w:col w:w="10219"/>
          </w:cols>
          <w:pgMar w:left="240" w:top="655" w:right="1440" w:bottom="1440" w:gutter="0" w:footer="0" w:header="0"/>
        </w:sectPr>
      </w:pPr>
    </w:p>
    <w:bookmarkStart w:id="215" w:name="page216"/>
    <w:bookmarkEnd w:id="215"/>
    <w:p>
      <w:pPr>
        <w:ind w:right="2779"/>
        <w:spacing w:after="0" w:line="236" w:lineRule="auto"/>
        <w:rPr>
          <w:sz w:val="20"/>
          <w:szCs w:val="20"/>
          <w:color w:val="auto"/>
        </w:rPr>
      </w:pPr>
      <w:r>
        <w:rPr>
          <w:rFonts w:ascii="Courier New" w:cs="Courier New" w:eastAsia="Courier New" w:hAnsi="Courier New"/>
          <w:sz w:val="16"/>
          <w:szCs w:val="16"/>
          <w:color w:val="auto"/>
        </w:rPr>
        <w:t>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19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Since February 28, 2001, AT&amp;T Broadband Group and AOL Time Warner have been engaged in discussions regarding the retention of a mutually satisfactory investment banker to perform the appraisals of Time Warner Entertainment under the Time Warner Entertainment partnership agreement.</w:t>
      </w:r>
    </w:p>
    <w:p>
      <w:pPr>
        <w:spacing w:after="0" w:line="36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If the procedures described above do not result in the disposition by AT&amp;T Broadband Group of its entire interest in Time Warner Entertainment, then under the terms of the Time Warner Entertainment partnership agreement, AT&amp;T may be required, before the AT&amp;T Comcast transaction may be completed in its current form, to offer Time Warner Entertainment the opportunity to repurchase the remaining interest in the partnership.</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has an option to increase its Series A priority capital and residual capital interests in Time Warner Entertainment by an amount determined by reference to a formula in the option agreement following an appraisal by an independent appraiser. On March 25, 2002, the appraisal of Time Warner Entertainment under the option agreement was completed by an independent appraiser jointly engaged by AT&amp;T Broadband Group and AOL Time Warner and on April 19, 2002, AT&amp;T Broadband Group provided the requisite notice to AOL Time Warner to exercise the option in full on a cashless basis. Based on this appraisal and the exercise of the option on a cashless basis, AT&amp;T Broadband Group's interest in Time Warner Entertainment will increase at the end of May 2002 by 2.07 percentage points to 27.58% of the Series A priority capital and residual equity capital.</w:t>
      </w:r>
    </w:p>
    <w:p>
      <w:pPr>
        <w:spacing w:after="0" w:line="187"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Insight Midwest, L.P. Insight Midwest is a Delaware limited partnership formed in 1999, which currently owns and operates certain cable systems in Indiana, Kentucky, Illinois, Georgia and Ohio. AT&amp;T Broadband Group holds a 50% limited partnership interest and Insight Communications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33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Entertainment-Advance/Newhouse Partnership and AT&amp;T Broadband Group have equal representation. Texas Cable Partners currently has approximately 1.1 million cable video subscribers.</w:t>
      </w:r>
    </w:p>
    <w:p>
      <w:pPr>
        <w:spacing w:after="0" w:line="344"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Other Investments. AT&amp;T Broadband Group has interests in a number of different joint ventures and companies.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VII-11</w:t>
      </w:r>
    </w:p>
    <w:p>
      <w:pPr>
        <w:sectPr>
          <w:pgSz w:w="11900" w:h="16838" w:orient="portrait"/>
          <w:cols w:equalWidth="0" w:num="1">
            <w:col w:w="10219"/>
          </w:cols>
          <w:pgMar w:left="240" w:top="655"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185"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17.6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 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but EchoStar and the Satellite Broadcasting and Communications Association have sought review in the U.S. Supreme Court. Direct broadcast satellite companies also have begun offering high-speed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EchoStar's applications for approval of the proposed acquisition are still pending before various governmental bodies. These developments will provide significant new competition to AT&amp;T Broadband Group's offering of video programming and high-speed cable Internet service.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VII-12</w:t>
      </w:r>
    </w:p>
    <w:p>
      <w:pPr>
        <w:sectPr>
          <w:pgSz w:w="11900" w:h="16838" w:orient="portrait"/>
          <w:cols w:equalWidth="0" w:num="1">
            <w:col w:w="10219"/>
          </w:cols>
          <w:pgMar w:left="240" w:top="648" w:right="1440" w:bottom="1440" w:gutter="0" w:footer="0" w:header="0"/>
        </w:sectPr>
      </w:pPr>
    </w:p>
    <w:bookmarkStart w:id="217" w:name="page218"/>
    <w:bookmarkEnd w:id="217"/>
    <w:p>
      <w:pPr>
        <w:ind w:right="2779" w:firstLine="465"/>
        <w:spacing w:after="0" w:line="236" w:lineRule="auto"/>
        <w:rPr>
          <w:sz w:val="20"/>
          <w:szCs w:val="20"/>
          <w:color w:val="auto"/>
        </w:rPr>
      </w:pPr>
      <w:r>
        <w:rPr>
          <w:rFonts w:ascii="Courier New" w:cs="Courier New" w:eastAsia="Courier New" w:hAnsi="Courier New"/>
          <w:sz w:val="16"/>
          <w:szCs w:val="16"/>
          <w:color w:val="auto"/>
        </w:rPr>
        <w:t>DSL. The deployment of DSL technology allows the provision of Internet services to subscribers at data transmission speeds greater than available over conventional telephone lines. In addition, DSL providers offer voice services, including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187"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200" w:lineRule="exact"/>
        <w:rPr>
          <w:sz w:val="20"/>
          <w:szCs w:val="20"/>
          <w:color w:val="auto"/>
        </w:rPr>
      </w:pPr>
    </w:p>
    <w:p>
      <w:pPr>
        <w:spacing w:after="0" w:line="321"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 investments in private company overbuilders of cable systems. If this trend were to resume, AT&amp;T Broadband Group cable systems could face an increasing number of markets in which a second cable system will be competing directly with an AT&amp;T Broadband Group system, providing video, audio, interactive television, high-speed Internet and telephone services. To date, overbuilds have not had a material impact on AT&amp;T Broadband Group's results.</w:t>
      </w:r>
    </w:p>
    <w:p>
      <w:pPr>
        <w:spacing w:after="0" w:line="34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is not clear,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telecommunications services, it will be subject to competition from the local telephone companies and telecommunications providers. The telecommunications industry is highly competitive, and includes competitors with</w:t>
      </w:r>
    </w:p>
    <w:p>
      <w:pPr>
        <w:spacing w:after="0" w:line="200" w:lineRule="exact"/>
        <w:rPr>
          <w:sz w:val="20"/>
          <w:szCs w:val="20"/>
          <w:color w:val="auto"/>
        </w:rPr>
      </w:pPr>
    </w:p>
    <w:p>
      <w:pPr>
        <w:spacing w:after="0" w:line="31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VII-13</w:t>
      </w:r>
    </w:p>
    <w:p>
      <w:pPr>
        <w:sectPr>
          <w:pgSz w:w="11900" w:h="16838" w:orient="portrait"/>
          <w:cols w:equalWidth="0" w:num="1">
            <w:col w:w="10219"/>
          </w:cols>
          <w:pgMar w:left="240" w:top="655" w:right="1440" w:bottom="1440" w:gutter="0" w:footer="0" w:header="0"/>
        </w:sectPr>
      </w:pPr>
    </w:p>
    <w:bookmarkStart w:id="218" w:name="page219"/>
    <w:bookmarkEnd w:id="218"/>
    <w:p>
      <w:pPr>
        <w:ind w:right="3439"/>
        <w:spacing w:after="0" w:line="234" w:lineRule="auto"/>
        <w:rPr>
          <w:sz w:val="20"/>
          <w:szCs w:val="20"/>
          <w:color w:val="auto"/>
        </w:rPr>
      </w:pPr>
      <w:r>
        <w:rPr>
          <w:rFonts w:ascii="Courier New" w:cs="Courier New" w:eastAsia="Courier New" w:hAnsi="Courier New"/>
          <w:sz w:val="16"/>
          <w:szCs w:val="16"/>
          <w:color w:val="auto"/>
        </w:rPr>
        <w:t>substantial financial and personnel resources, brand name recognition and long-standing relationships with regulatory authorities.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high-speed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33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Although the offerings of IP telephone providers are limited mostly to voice services, these companies seek to expand to other areas of the telecommunications industry, and may succeed in doing so in the future.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 December 31, 2001, AT&amp;T Broadband Group employed approximately 40,150 individuals in its operations, virtually all of whom are located in the United States. Approximately 2,900 of these employees are represented by the Communications Workers of America or the International Brotherhood of Electrical Workers, both of which are affiliated with the AFL-CIO.</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VII-14</w:t>
      </w:r>
    </w:p>
    <w:p>
      <w:pPr>
        <w:sectPr>
          <w:pgSz w:w="11900" w:h="16838" w:orient="portrait"/>
          <w:cols w:equalWidth="0" w:num="1">
            <w:col w:w="10219"/>
          </w:cols>
          <w:pgMar w:left="240" w:top="654" w:right="1440" w:bottom="1440" w:gutter="0" w:footer="0" w:header="0"/>
        </w:sectPr>
      </w:pPr>
    </w:p>
    <w:bookmarkStart w:id="219" w:name="page220"/>
    <w:bookmarkEnd w:id="219"/>
    <w:p>
      <w:pPr>
        <w:spacing w:after="0"/>
        <w:rPr>
          <w:sz w:val="20"/>
          <w:szCs w:val="20"/>
          <w:color w:val="auto"/>
        </w:rPr>
      </w:pPr>
      <w:r>
        <w:rPr>
          <w:rFonts w:ascii="Courier New" w:cs="Courier New" w:eastAsia="Courier New" w:hAnsi="Courier New"/>
          <w:sz w:val="16"/>
          <w:szCs w:val="16"/>
          <w:color w:val="auto"/>
        </w:rPr>
        <w:t>LEGAL PROCEEDINGS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36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April 26, 2002, At Home and its creditor committees filed a motion seeking to appoint At Home's bondholders as representatives of At Home to pursue its claims against AT&amp;T. On May 1, 2002, At Home filed a draft proposed plan of liquidation pursuant to Chapter 11 of the U.S. Bankruptcy Code, which, among other things, implements the creditor's settlement and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creditor settlement calls for confirmation of the plan by July 31, 2002, and for the plan to be effective by August 30, 2002.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shareholders against AT&amp;T, At Home, Comcast and former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At Home Board was reorganized, and AT&amp;T agreed to give Cox and Comcast rights to sell their At Home shares to AT&amp;T. These actions have been consolidated by the court and are subject to a stay, which the plaintiffs are seeking to have lifted. The liability for any such lawsuits would be shared equally between AT&amp;T and AT&amp;T Broadband.</w:t>
      </w:r>
    </w:p>
    <w:p>
      <w:pPr>
        <w:spacing w:after="0" w:line="200" w:lineRule="exact"/>
        <w:rPr>
          <w:sz w:val="20"/>
          <w:szCs w:val="20"/>
          <w:color w:val="auto"/>
        </w:rPr>
      </w:pP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March 2002 a purported class action was filed in the United States District Court for the Southern District of New York against, among others, AT&amp;T and certain of its senior officers alleging violations of the federal securities laws in connection with the disclosures made by At Home in the period from April 17, 2001 through August 28, 2001. Any liabilities resulting from this lawsuit would be shared equally between AT&amp;T and AT&amp;T Broadband.</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1997, TCI, whose successor is a member entity of AT&amp;T Broadband Group, and AT&amp;T Broadband Group's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w:t>
      </w: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VII-15</w:t>
      </w:r>
    </w:p>
    <w:p>
      <w:pPr>
        <w:sectPr>
          <w:pgSz w:w="11900" w:h="16838" w:orient="portrait"/>
          <w:cols w:equalWidth="0" w:num="1">
            <w:col w:w="10219"/>
          </w:cols>
          <w:pgMar w:left="240" w:top="648" w:right="1440" w:bottom="1440" w:gutter="0" w:footer="0" w:header="0"/>
        </w:sectPr>
      </w:pPr>
    </w:p>
    <w:bookmarkStart w:id="220" w:name="page221"/>
    <w:bookmarkEnd w:id="220"/>
    <w:p>
      <w:pPr>
        <w:ind w:right="2779"/>
        <w:spacing w:after="0" w:line="272" w:lineRule="auto"/>
        <w:rPr>
          <w:sz w:val="20"/>
          <w:szCs w:val="20"/>
          <w:color w:val="auto"/>
        </w:rPr>
      </w:pPr>
      <w:r>
        <w:rPr>
          <w:rFonts w:ascii="Courier New" w:cs="Courier New" w:eastAsia="Courier New" w:hAnsi="Courier New"/>
          <w:sz w:val="14"/>
          <w:szCs w:val="14"/>
          <w:color w:val="auto"/>
        </w:rPr>
        <w:t>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each party to petition the Court to lift the stay after April 30, 2002 and to proceed with the litigation.</w:t>
      </w:r>
    </w:p>
    <w:p>
      <w:pPr>
        <w:spacing w:after="0" w:line="200" w:lineRule="exact"/>
        <w:rPr>
          <w:sz w:val="20"/>
          <w:szCs w:val="20"/>
          <w:color w:val="auto"/>
        </w:rPr>
      </w:pPr>
    </w:p>
    <w:p>
      <w:pPr>
        <w:spacing w:after="0" w:line="32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REGULATION AND LEGISLATION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1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 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34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VII-16</w:t>
      </w:r>
    </w:p>
    <w:p>
      <w:pPr>
        <w:sectPr>
          <w:pgSz w:w="11900" w:h="16838" w:orient="portrait"/>
          <w:cols w:equalWidth="0" w:num="1">
            <w:col w:w="10219"/>
          </w:cols>
          <w:pgMar w:left="240" w:top="655" w:right="1440" w:bottom="1440" w:gutter="0" w:footer="0" w:header="0"/>
        </w:sectPr>
      </w:pPr>
    </w:p>
    <w:bookmarkStart w:id="221" w:name="page222"/>
    <w:bookmarkEnd w:id="221"/>
    <w:p>
      <w:pPr>
        <w:ind w:right="2779" w:firstLine="465"/>
        <w:spacing w:after="0" w:line="236" w:lineRule="auto"/>
        <w:rPr>
          <w:sz w:val="20"/>
          <w:szCs w:val="20"/>
          <w:color w:val="auto"/>
        </w:rPr>
      </w:pPr>
      <w:r>
        <w:rPr>
          <w:rFonts w:ascii="Courier New" w:cs="Courier New" w:eastAsia="Courier New" w:hAnsi="Courier New"/>
          <w:sz w:val="16"/>
          <w:szCs w:val="16"/>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The Telecommunications Act clarifies that traditional cable franchise fees may be based only on revenues related to the provision of cable television services.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188"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161"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34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Cable entry into telecommunications will be affected by the regulatory landscape now being fashioned by the FCC and state regulators, as well as the courts.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Cable Systems Providing Internet Service. Although there is at present no significant U.S. federal regulation of cable system delivery of Internet services, and the FCC recently issued several reports and a declaratory ruling finding no immediate need to impose this regulation, this situation may change as cable systems expand their broadband delivery of Internet services. In particular, proposals have been advanced at the FCC and in the Congress that would require cable operators to provide "open access" to unaffiliated ISPs and on-line service providers. The Federal Trade Commission and the FCC recently imposed certain open access 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AT&amp;T Broadband Group has completed a technical and operational trial to test how multiple ISPs can offer high-speed, always-on cable Internet service over a hybrid fiber/coaxial network. In March 2002, AT&amp;T Broadband Group entered into an agreement with EarthLink pursuant to which EarthLink will initially launch its high-speed Internet service in greater Boston and the Seattle service areas.</w:t>
      </w:r>
    </w:p>
    <w:p>
      <w:pPr>
        <w:spacing w:after="0" w:line="200" w:lineRule="exact"/>
        <w:rPr>
          <w:sz w:val="20"/>
          <w:szCs w:val="20"/>
          <w:color w:val="auto"/>
        </w:rPr>
      </w:pPr>
    </w:p>
    <w:p>
      <w:pPr>
        <w:spacing w:after="0" w:line="32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March 15, 2002, the FCC released a ruling declaring that cable Internet services (called "cable modem services" in the FCC's decision) are properly classified as an interstate "information service," not a</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VII-17</w:t>
      </w:r>
    </w:p>
    <w:p>
      <w:pPr>
        <w:sectPr>
          <w:pgSz w:w="11900" w:h="16838" w:orient="portrait"/>
          <w:cols w:equalWidth="0" w:num="1">
            <w:col w:w="10219"/>
          </w:cols>
          <w:pgMar w:left="240" w:top="655" w:right="1440" w:bottom="1440" w:gutter="0" w:footer="0" w:header="0"/>
        </w:sectPr>
      </w:pPr>
    </w:p>
    <w:bookmarkStart w:id="222" w:name="page223"/>
    <w:bookmarkEnd w:id="222"/>
    <w:p>
      <w:pPr>
        <w:ind w:right="2779"/>
        <w:spacing w:after="0" w:line="271" w:lineRule="auto"/>
        <w:rPr>
          <w:sz w:val="20"/>
          <w:szCs w:val="20"/>
          <w:color w:val="auto"/>
        </w:rPr>
      </w:pPr>
      <w:r>
        <w:rPr>
          <w:rFonts w:ascii="Courier New" w:cs="Courier New" w:eastAsia="Courier New" w:hAnsi="Courier New"/>
          <w:sz w:val="14"/>
          <w:szCs w:val="14"/>
          <w:color w:val="auto"/>
        </w:rPr>
        <w:t>"cable service," and that there is no separate offering of "telecommunications service." The FCC simultaneously initiated a further rulemaking proceeding to determine the scope of the FCC's jurisdiction to regulate cable modem service, as well as the regulatory implications of the FCC's classification of cable modem service as an interstate information service, including the extent to which state and local authorities may regulate the service. The FCC's classification of cable modem service as an interstate information service is important. Most advocates of immediate regulation (such as those endorsing "open access" for unaffiliated ISPs) had argued that cable modem service is, at least in part, a "telecommunications service," and if the FCC had agreed with them, it would have made it more likely that such burdensome regulations would have been imposed on the service. At the same time, while the pending rulemaking proceeding reiterates the FCC's view that broadband services should continue to exist in a minimal regulatory environment, there are currently no assurances that regulation of cable modem service will not arise at the federal and/or state/local level. In addition, the FCC's classification of cable modem service as an information service, but not a cable service, creates some new uncertainties. For example, AT&amp;T Broadband Group had been paying franchise fees to local franchising authorities on its cable modem service revenues, based on the good faith belief that cable modem service qualified as a cable service. However, the FCC's classification decision now precludes the inclusion of cable modem service revenues in the franchise fee calculation. While the FCC has asked whether it should exercise its jurisdiction to resolve any uncertainty regarding potential refund liability in connection with previously collected cable modem service franchise fee payments from cable subscribers, there are currently no assurances that AT&amp;T Broadband Group will not face a litigation risk on this issue.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that a cable operator may reach nationwide through cable systems in which it holds an attributable interest. The FCC stayed the effectiveness of its ownership limits pending judicial review.</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Board meetings for iN DEMAND and certain other video programming services.</w:t>
      </w:r>
    </w:p>
    <w:p>
      <w:pPr>
        <w:spacing w:after="0" w:line="188"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FCC previously adopted regulations limiting carriage by a cable operator of national programming services in which that operator holds an attributable interest to 40% of the activated channels on each of the cable operator's systems. These "channel occupancy"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18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March 2001, the D.C. Circuit Court of Appeals struck down the rules adopted by the FCC pertaining to ownership and channel occupancy and remanded the issues back to the FCC for further review. Following this decision, the FCC initiated a rulemaking proceeding to determine what cable ownership and channel occupancy limits, if any, can and should be implemented in light of the court's decision. The FCC also suspended the compliance deadlines initially provided in its order related to the MediaOne acquisition pending the outcome of the FCC's new rulemaking proceeding.</w:t>
      </w:r>
    </w:p>
    <w:p>
      <w:pPr>
        <w:ind w:left="3540"/>
        <w:spacing w:after="0"/>
        <w:rPr>
          <w:sz w:val="20"/>
          <w:szCs w:val="20"/>
          <w:color w:val="auto"/>
        </w:rPr>
      </w:pPr>
      <w:r>
        <w:rPr>
          <w:rFonts w:ascii="Courier New" w:cs="Courier New" w:eastAsia="Courier New" w:hAnsi="Courier New"/>
          <w:sz w:val="16"/>
          <w:szCs w:val="16"/>
          <w:color w:val="auto"/>
        </w:rPr>
        <w:t>VII-18</w:t>
      </w:r>
    </w:p>
    <w:p>
      <w:pPr>
        <w:sectPr>
          <w:pgSz w:w="11900" w:h="16838" w:orient="portrait"/>
          <w:cols w:equalWidth="0" w:num="1">
            <w:col w:w="10219"/>
          </w:cols>
          <w:pgMar w:left="240" w:top="655" w:right="1440" w:bottom="1440" w:gutter="0" w:footer="0" w:header="0"/>
        </w:sectPr>
      </w:pPr>
    </w:p>
    <w:bookmarkStart w:id="223" w:name="page224"/>
    <w:bookmarkEnd w:id="223"/>
    <w:p>
      <w:pPr>
        <w:ind w:right="2779" w:firstLine="465"/>
        <w:spacing w:after="0" w:line="273" w:lineRule="auto"/>
        <w:rPr>
          <w:sz w:val="20"/>
          <w:szCs w:val="20"/>
          <w:color w:val="auto"/>
        </w:rPr>
      </w:pPr>
      <w:r>
        <w:rPr>
          <w:rFonts w:ascii="Courier New" w:cs="Courier New" w:eastAsia="Courier New" w:hAnsi="Courier New"/>
          <w:sz w:val="14"/>
          <w:szCs w:val="14"/>
          <w:color w:val="auto"/>
        </w:rPr>
        <w:t>The Telecommunications Act eliminated statutory restrictions on broadcast/cable cross-ownership, including broadcast network/cable restrictions, but left in place existing FCC regulations prohibiting local cross-ownership between television stations and cable systems. In February 2002, the D.C. Circuit Court of Appeals vacated the FCC's regulations so this ban is no longer in effect.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341"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 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during the multi-year transition in which a single broadcast licensee is authorized to transmit both an analog and a digital signal, or if the FCC determines that, post-transition, a cable operator is required to carry all of the multicast services in a broadcaster's digital feed, as opposed to just the "primary video" service.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or preferred pricing or non-price terms, to AT&amp;T Broadband Group. Both Congress and the FCC have considered proposals that would expand the program access rights of cable's competitors, including the possibility of subjecting both terrestrially delivered video programming and video programmers that are not affiliated with cable operators to all program access requirements. The FCC is currently considering whether the exclusivity restrictions of the</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VII-19</w:t>
      </w:r>
    </w:p>
    <w:p>
      <w:pPr>
        <w:sectPr>
          <w:pgSz w:w="11900" w:h="16838" w:orient="portrait"/>
          <w:cols w:equalWidth="0" w:num="1">
            <w:col w:w="10219"/>
          </w:cols>
          <w:pgMar w:left="240" w:top="655" w:right="1440" w:bottom="1440" w:gutter="0" w:footer="0" w:header="0"/>
        </w:sectPr>
      </w:pPr>
    </w:p>
    <w:bookmarkStart w:id="224" w:name="page225"/>
    <w:bookmarkEnd w:id="224"/>
    <w:p>
      <w:pPr>
        <w:ind w:right="2779"/>
        <w:spacing w:after="0" w:line="236" w:lineRule="auto"/>
        <w:rPr>
          <w:sz w:val="20"/>
          <w:szCs w:val="20"/>
          <w:color w:val="auto"/>
        </w:rPr>
      </w:pPr>
      <w:r>
        <w:rPr>
          <w:rFonts w:ascii="Courier New" w:cs="Courier New" w:eastAsia="Courier New" w:hAnsi="Courier New"/>
          <w:sz w:val="16"/>
          <w:szCs w:val="16"/>
          <w:color w:val="auto"/>
        </w:rPr>
        <w:t>program access rules should be allowed to sunset, on October 5, 2002, or whether an extension of these restrictions is required to continue to assist cable's competitors.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 dwelling unit agreements that otherwise prohibit, for example, placement of digital broadcast satellite receiver antennas in multiple dwelling unit areas under the exclusive occupancy of a renter. These developments may make it more difficult for AT&amp;T Broadband Group to provide service in multiple dwelling unit complexes.</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Customer Equipment Regulation.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supplied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185" w:lineRule="exact"/>
        <w:rPr>
          <w:sz w:val="20"/>
          <w:szCs w:val="20"/>
          <w:color w:val="auto"/>
        </w:rPr>
      </w:pPr>
    </w:p>
    <w:p>
      <w:pPr>
        <w:ind w:right="3159" w:firstLine="465"/>
        <w:spacing w:after="0" w:line="295" w:lineRule="auto"/>
        <w:rPr>
          <w:sz w:val="20"/>
          <w:szCs w:val="20"/>
          <w:color w:val="auto"/>
        </w:rPr>
      </w:pPr>
      <w:r>
        <w:rPr>
          <w:rFonts w:ascii="Courier New" w:cs="Courier New" w:eastAsia="Courier New" w:hAnsi="Courier New"/>
          <w:sz w:val="14"/>
          <w:szCs w:val="14"/>
          <w:color w:val="auto"/>
        </w:rPr>
        <w:t>Other Regulations of the FCC. In addition to the FCC regulations noted above, there are other regulations of the FCC covering such areas as:</w:t>
      </w:r>
    </w:p>
    <w:p>
      <w:pPr>
        <w:spacing w:after="0" w:line="147" w:lineRule="exact"/>
        <w:rPr>
          <w:sz w:val="20"/>
          <w:szCs w:val="20"/>
          <w:color w:val="auto"/>
        </w:rPr>
      </w:pPr>
    </w:p>
    <w:p>
      <w:pPr>
        <w:ind w:left="640" w:right="3239" w:hanging="179"/>
        <w:spacing w:after="0" w:line="235" w:lineRule="auto"/>
        <w:tabs>
          <w:tab w:leader="none" w:pos="64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 employment opportunity (currently suspended as a result of a judicial ruling, although the FCC recently has proposed reimposing a subset of these rules);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privacy;</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practices, including, among other things,</w:t>
      </w:r>
    </w:p>
    <w:p>
      <w:pPr>
        <w:spacing w:after="0" w:line="182" w:lineRule="exact"/>
        <w:rPr>
          <w:rFonts w:ascii="Courier New" w:cs="Courier New" w:eastAsia="Courier New" w:hAnsi="Courier New"/>
          <w:sz w:val="16"/>
          <w:szCs w:val="16"/>
          <w:color w:val="auto"/>
        </w:rPr>
      </w:pPr>
    </w:p>
    <w:p>
      <w:pPr>
        <w:ind w:left="840" w:right="2779" w:hanging="286"/>
        <w:spacing w:after="0" w:line="235" w:lineRule="auto"/>
        <w:tabs>
          <w:tab w:leader="none" w:pos="84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178"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program nonduplication,</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sports blackouts,</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indecent programming,</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lottery programming,</w:t>
      </w:r>
    </w:p>
    <w:p>
      <w:pPr>
        <w:ind w:left="3540"/>
        <w:spacing w:after="0" w:line="236" w:lineRule="auto"/>
        <w:rPr>
          <w:sz w:val="20"/>
          <w:szCs w:val="20"/>
          <w:color w:val="auto"/>
        </w:rPr>
      </w:pPr>
      <w:r>
        <w:rPr>
          <w:rFonts w:ascii="Courier New" w:cs="Courier New" w:eastAsia="Courier New" w:hAnsi="Courier New"/>
          <w:sz w:val="16"/>
          <w:szCs w:val="16"/>
          <w:color w:val="auto"/>
        </w:rPr>
        <w:t>VII-20</w:t>
      </w:r>
    </w:p>
    <w:p>
      <w:pPr>
        <w:sectPr>
          <w:pgSz w:w="11900" w:h="16838" w:orient="portrait"/>
          <w:cols w:equalWidth="0" w:num="1">
            <w:col w:w="10219"/>
          </w:cols>
          <w:pgMar w:left="240" w:top="655" w:right="1440" w:bottom="1440" w:gutter="0" w:footer="0" w:header="0"/>
        </w:sectPr>
      </w:pPr>
    </w:p>
    <w:bookmarkStart w:id="225" w:name="page226"/>
    <w:bookmarkEnd w:id="225"/>
    <w:p>
      <w:pPr>
        <w:ind w:left="840" w:hanging="286"/>
        <w:spacing w:after="0"/>
        <w:tabs>
          <w:tab w:leader="none" w:pos="84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programming,</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sponsorship identification,</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children's programming advertisements,</w:t>
      </w:r>
    </w:p>
    <w:p>
      <w:pPr>
        <w:spacing w:after="0" w:line="355"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closed captioning, and</w:t>
      </w:r>
    </w:p>
    <w:p>
      <w:pPr>
        <w:spacing w:after="0" w:line="355"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description;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cable systems and facilities licensing;</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various records and public inspection files;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aeronautical frequency usage;</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lockbox availability;</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antenna structure notification;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tower marking and lighting;</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consumer protection and customer service standards;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standards;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consumer electronics equipment compatibility;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emergency alert systems.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186"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34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34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terms and conditions of franchises vary materially from jurisdiction to jurisdiction. Each franchise generally contains provisions governing cable operations, service rates, franchise fees, system construction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VII-21</w:t>
      </w:r>
    </w:p>
    <w:p>
      <w:pPr>
        <w:sectPr>
          <w:pgSz w:w="11900" w:h="16838" w:orient="portrait"/>
          <w:cols w:equalWidth="0" w:num="1">
            <w:col w:w="10219"/>
          </w:cols>
          <w:pgMar w:left="240" w:top="648" w:right="1440" w:bottom="1440" w:gutter="0" w:footer="0" w:header="0"/>
        </w:sectPr>
      </w:pPr>
    </w:p>
    <w:bookmarkStart w:id="226" w:name="page227"/>
    <w:bookmarkEnd w:id="226"/>
    <w:p>
      <w:pPr>
        <w:ind w:right="2879"/>
        <w:spacing w:after="0" w:line="236" w:lineRule="auto"/>
        <w:rPr>
          <w:sz w:val="20"/>
          <w:szCs w:val="20"/>
          <w:color w:val="auto"/>
        </w:rPr>
      </w:pPr>
      <w:r>
        <w:rPr>
          <w:rFonts w:ascii="Courier New" w:cs="Courier New" w:eastAsia="Courier New" w:hAnsi="Courier New"/>
          <w:sz w:val="16"/>
          <w:szCs w:val="16"/>
          <w:color w:val="auto"/>
        </w:rPr>
        <w:t>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 consent. Historically, franchises have been renewed for cable operators that have provided satisfactory services and have complied with the terms of their franchises. Since the 1992 adoption of the Cable Act, AT&amp;T Broadband Group has never had a final determination of denial of one of its franchises.</w:t>
      </w:r>
    </w:p>
    <w:p>
      <w:pPr>
        <w:spacing w:after="0" w:line="188"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Subscriber Privacy Regulation. Customer and subscriber privacy for cable and telecommunications companies are now specifically regulated under the Cable Communications Policy Act of 1984 and the Communications Act of 1934. Various federal and state regulatory and enforcement agencies including the FCC, FTC, and state attorneys general, are examining business practices in the communications sector, as well as other sectors, with regard to privacy of personal or proprietary customer information, data protection and information security. Numerous media reports indicate that these subjects are of increasing concern to businesses and the public, and may result in additional legislation, regulation, enforcement, and litigation concerning the data practices of communications companies. It is not possible to predict with certainty the direction of any such legislative, regulatory or enforcement initiatives, or future litigation, or how and whether they will occur, or what impact they will have on AT&amp;T Comcast.</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VII-22</w:t>
      </w:r>
    </w:p>
    <w:p>
      <w:pPr>
        <w:sectPr>
          <w:pgSz w:w="11900" w:h="16838" w:orient="portrait"/>
          <w:cols w:equalWidth="0" w:num="1">
            <w:col w:w="10219"/>
          </w:cols>
          <w:pgMar w:left="240" w:top="654" w:right="1440" w:bottom="1440" w:gutter="0" w:footer="0" w:header="0"/>
        </w:sectPr>
      </w:pPr>
    </w:p>
    <w:bookmarkStart w:id="227" w:name="page228"/>
    <w:bookmarkEnd w:id="22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362" w:lineRule="exact"/>
        <w:rPr>
          <w:sz w:val="20"/>
          <w:szCs w:val="20"/>
          <w:color w:val="auto"/>
        </w:rPr>
      </w:pPr>
    </w:p>
    <w:p>
      <w:pPr>
        <w:jc w:val="both"/>
        <w:ind w:right="3439" w:firstLine="465"/>
        <w:spacing w:after="0" w:line="235" w:lineRule="auto"/>
        <w:rPr>
          <w:sz w:val="20"/>
          <w:szCs w:val="20"/>
          <w:color w:val="auto"/>
        </w:rPr>
      </w:pPr>
      <w:r>
        <w:rPr>
          <w:rFonts w:ascii="Courier New" w:cs="Courier New" w:eastAsia="Courier New" w:hAnsi="Courier New"/>
          <w:sz w:val="16"/>
          <w:szCs w:val="16"/>
          <w:color w:val="auto"/>
        </w:rPr>
        <w:t>To understand and place in context AT&amp;T Broadband Group Management's Discussion and Analysis, we urge you to read the AT&amp;T Corp. Management's Discussion and Analysis beginning on page VI-1.</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88"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ind w:left="3540"/>
        <w:spacing w:after="0" w:line="237" w:lineRule="auto"/>
        <w:rPr>
          <w:sz w:val="20"/>
          <w:szCs w:val="20"/>
          <w:color w:val="auto"/>
        </w:rPr>
      </w:pPr>
      <w:r>
        <w:rPr>
          <w:rFonts w:ascii="Courier New" w:cs="Courier New" w:eastAsia="Courier New" w:hAnsi="Courier New"/>
          <w:sz w:val="16"/>
          <w:szCs w:val="16"/>
          <w:color w:val="auto"/>
        </w:rPr>
        <w:t>VII-23</w:t>
      </w:r>
    </w:p>
    <w:p>
      <w:pPr>
        <w:sectPr>
          <w:pgSz w:w="11900" w:h="16838" w:orient="portrait"/>
          <w:cols w:equalWidth="0" w:num="1">
            <w:col w:w="10219"/>
          </w:cols>
          <w:pgMar w:left="240" w:top="649" w:right="1440" w:bottom="1440" w:gutter="0" w:footer="0" w:header="0"/>
        </w:sectPr>
      </w:pPr>
    </w:p>
    <w:bookmarkStart w:id="228" w:name="page229"/>
    <w:bookmarkEnd w:id="228"/>
    <w:p>
      <w:pPr>
        <w:ind w:right="3439"/>
        <w:spacing w:after="0" w:line="234"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Transaction.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1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190"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61"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w:t>
      </w:r>
    </w:p>
    <w:p>
      <w:pPr>
        <w:ind w:left="3540"/>
        <w:spacing w:after="0" w:line="236" w:lineRule="auto"/>
        <w:rPr>
          <w:sz w:val="20"/>
          <w:szCs w:val="20"/>
          <w:color w:val="auto"/>
        </w:rPr>
      </w:pPr>
      <w:r>
        <w:rPr>
          <w:rFonts w:ascii="Courier New" w:cs="Courier New" w:eastAsia="Courier New" w:hAnsi="Courier New"/>
          <w:sz w:val="16"/>
          <w:szCs w:val="16"/>
          <w:color w:val="auto"/>
        </w:rPr>
        <w:t>VII-24</w:t>
      </w:r>
    </w:p>
    <w:p>
      <w:pPr>
        <w:sectPr>
          <w:pgSz w:w="11900" w:h="16838" w:orient="portrait"/>
          <w:cols w:equalWidth="0" w:num="1">
            <w:col w:w="10219"/>
          </w:cols>
          <w:pgMar w:left="240" w:top="655" w:right="1440" w:bottom="1440" w:gutter="0" w:footer="0" w:header="0"/>
        </w:sectPr>
      </w:pPr>
    </w:p>
    <w:bookmarkStart w:id="229" w:name="page230"/>
    <w:bookmarkEnd w:id="229"/>
    <w:p>
      <w:pPr>
        <w:ind w:right="2779"/>
        <w:spacing w:after="0" w:line="236" w:lineRule="auto"/>
        <w:rPr>
          <w:sz w:val="20"/>
          <w:szCs w:val="20"/>
          <w:color w:val="auto"/>
        </w:rPr>
      </w:pPr>
      <w:r>
        <w:rPr>
          <w:rFonts w:ascii="Courier New" w:cs="Courier New" w:eastAsia="Courier New" w:hAnsi="Courier New"/>
          <w:sz w:val="16"/>
          <w:szCs w:val="16"/>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ESTIMATES AND JUDGMENTS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189" w:lineRule="exact"/>
        <w:rPr>
          <w:sz w:val="20"/>
          <w:szCs w:val="20"/>
          <w:color w:val="auto"/>
        </w:rPr>
      </w:pPr>
    </w:p>
    <w:p>
      <w:pPr>
        <w:ind w:left="460" w:right="2779" w:firstLine="465"/>
        <w:spacing w:after="0" w:line="272" w:lineRule="auto"/>
        <w:rPr>
          <w:sz w:val="20"/>
          <w:szCs w:val="20"/>
          <w:color w:val="auto"/>
        </w:rPr>
      </w:pPr>
      <w:r>
        <w:rPr>
          <w:rFonts w:ascii="Courier New" w:cs="Courier New" w:eastAsia="Courier New" w:hAnsi="Courier New"/>
          <w:sz w:val="14"/>
          <w:szCs w:val="14"/>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346" w:lineRule="exact"/>
        <w:rPr>
          <w:sz w:val="20"/>
          <w:szCs w:val="20"/>
          <w:color w:val="auto"/>
        </w:rPr>
      </w:pPr>
    </w:p>
    <w:p>
      <w:pPr>
        <w:ind w:left="460" w:right="2779" w:firstLine="465"/>
        <w:spacing w:after="0" w:line="236" w:lineRule="auto"/>
        <w:rPr>
          <w:sz w:val="20"/>
          <w:szCs w:val="20"/>
          <w:color w:val="auto"/>
        </w:rPr>
      </w:pPr>
      <w:r>
        <w:rPr>
          <w:rFonts w:ascii="Courier New" w:cs="Courier New" w:eastAsia="Courier New" w:hAnsi="Courier New"/>
          <w:sz w:val="16"/>
          <w:szCs w:val="16"/>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186" w:lineRule="exact"/>
        <w:rPr>
          <w:sz w:val="20"/>
          <w:szCs w:val="20"/>
          <w:color w:val="auto"/>
        </w:rPr>
      </w:pPr>
    </w:p>
    <w:p>
      <w:pPr>
        <w:ind w:left="460" w:right="2779" w:firstLine="465"/>
        <w:spacing w:after="0" w:line="272" w:lineRule="auto"/>
        <w:rPr>
          <w:sz w:val="20"/>
          <w:szCs w:val="20"/>
          <w:color w:val="auto"/>
        </w:rPr>
      </w:pPr>
      <w:r>
        <w:rPr>
          <w:rFonts w:ascii="Courier New" w:cs="Courier New" w:eastAsia="Courier New" w:hAnsi="Courier New"/>
          <w:sz w:val="14"/>
          <w:szCs w:val="14"/>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 impairments, AT&amp;T Broadband Group uses cash flows which take into</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VII-25</w:t>
      </w:r>
    </w:p>
    <w:p>
      <w:pPr>
        <w:sectPr>
          <w:pgSz w:w="11900" w:h="16838" w:orient="portrait"/>
          <w:cols w:equalWidth="0" w:num="1">
            <w:col w:w="10219"/>
          </w:cols>
          <w:pgMar w:left="240" w:top="655" w:right="1440" w:bottom="1440" w:gutter="0" w:footer="0" w:header="0"/>
        </w:sectPr>
      </w:pPr>
    </w:p>
    <w:bookmarkStart w:id="230" w:name="page231"/>
    <w:bookmarkEnd w:id="230"/>
    <w:p>
      <w:pPr>
        <w:ind w:right="2779"/>
        <w:spacing w:after="0" w:line="236" w:lineRule="auto"/>
        <w:rPr>
          <w:sz w:val="20"/>
          <w:szCs w:val="20"/>
          <w:color w:val="auto"/>
        </w:rPr>
      </w:pPr>
      <w:r>
        <w:rPr>
          <w:rFonts w:ascii="Courier New" w:cs="Courier New" w:eastAsia="Courier New" w:hAnsi="Courier New"/>
          <w:sz w:val="16"/>
          <w:szCs w:val="16"/>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18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 return substantially lower than 9.5%.</w:t>
      </w:r>
    </w:p>
    <w:p>
      <w:pPr>
        <w:spacing w:after="0" w:line="17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VII-26</w:t>
      </w:r>
    </w:p>
    <w:p>
      <w:pPr>
        <w:sectPr>
          <w:pgSz w:w="11900" w:h="16838" w:orient="portrait"/>
          <w:cols w:equalWidth="0" w:num="1">
            <w:col w:w="9759"/>
          </w:cols>
          <w:pgMar w:left="700" w:top="655" w:right="1440" w:bottom="1440" w:gutter="0" w:footer="0" w:header="0"/>
        </w:sectPr>
      </w:pPr>
    </w:p>
    <w:bookmarkStart w:id="231" w:name="page232"/>
    <w:bookmarkEnd w:id="231"/>
    <w:p>
      <w:pPr>
        <w:ind w:left="460" w:right="2879"/>
        <w:spacing w:after="0" w:line="236" w:lineRule="auto"/>
        <w:rPr>
          <w:sz w:val="20"/>
          <w:szCs w:val="20"/>
          <w:color w:val="auto"/>
        </w:rPr>
      </w:pPr>
      <w:r>
        <w:rPr>
          <w:rFonts w:ascii="Courier New" w:cs="Courier New" w:eastAsia="Courier New" w:hAnsi="Courier New"/>
          <w:sz w:val="16"/>
          <w:szCs w:val="16"/>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183" w:lineRule="exact"/>
        <w:rPr>
          <w:sz w:val="20"/>
          <w:szCs w:val="20"/>
          <w:color w:val="auto"/>
        </w:rPr>
      </w:pPr>
    </w:p>
    <w:p>
      <w:pPr>
        <w:ind w:left="460" w:right="2779" w:firstLine="465"/>
        <w:spacing w:after="0" w:line="236" w:lineRule="auto"/>
        <w:rPr>
          <w:sz w:val="20"/>
          <w:szCs w:val="20"/>
          <w:color w:val="auto"/>
        </w:rPr>
      </w:pPr>
      <w:r>
        <w:rPr>
          <w:rFonts w:ascii="Courier New" w:cs="Courier New" w:eastAsia="Courier New" w:hAnsi="Courier New"/>
          <w:sz w:val="16"/>
          <w:szCs w:val="16"/>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187" w:lineRule="exact"/>
        <w:rPr>
          <w:sz w:val="20"/>
          <w:szCs w:val="20"/>
          <w:color w:val="auto"/>
        </w:rPr>
      </w:pPr>
    </w:p>
    <w:p>
      <w:pPr>
        <w:ind w:left="460" w:right="2779" w:firstLine="465"/>
        <w:spacing w:after="0" w:line="271" w:lineRule="auto"/>
        <w:rPr>
          <w:sz w:val="20"/>
          <w:szCs w:val="20"/>
          <w:color w:val="auto"/>
        </w:rPr>
      </w:pPr>
      <w:r>
        <w:rPr>
          <w:rFonts w:ascii="Courier New" w:cs="Courier New" w:eastAsia="Courier New" w:hAnsi="Courier New"/>
          <w:sz w:val="14"/>
          <w:szCs w:val="14"/>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185"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16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VII-27</w:t>
      </w:r>
    </w:p>
    <w:p>
      <w:pPr>
        <w:sectPr>
          <w:pgSz w:w="11900" w:h="16838" w:orient="portrait"/>
          <w:cols w:equalWidth="0" w:num="1">
            <w:col w:w="10219"/>
          </w:cols>
          <w:pgMar w:left="240" w:top="655" w:right="1440" w:bottom="1440" w:gutter="0" w:footer="0" w:header="0"/>
        </w:sectPr>
      </w:pPr>
    </w:p>
    <w:bookmarkStart w:id="232" w:name="page233"/>
    <w:bookmarkEnd w:id="232"/>
    <w:p>
      <w:pPr>
        <w:ind w:right="2779"/>
        <w:spacing w:after="0" w:line="236" w:lineRule="auto"/>
        <w:rPr>
          <w:sz w:val="20"/>
          <w:szCs w:val="20"/>
          <w:color w:val="auto"/>
        </w:rPr>
      </w:pPr>
      <w:r>
        <w:rPr>
          <w:rFonts w:ascii="Courier New" w:cs="Courier New" w:eastAsia="Courier New" w:hAnsi="Courier New"/>
          <w:sz w:val="16"/>
          <w:szCs w:val="16"/>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186" w:lineRule="exact"/>
        <w:rPr>
          <w:sz w:val="20"/>
          <w:szCs w:val="20"/>
          <w:color w:val="auto"/>
        </w:rPr>
      </w:pPr>
    </w:p>
    <w:p>
      <w:pPr>
        <w:jc w:val="both"/>
        <w:ind w:left="180" w:right="2959"/>
        <w:spacing w:after="0" w:line="235" w:lineRule="auto"/>
        <w:rPr>
          <w:sz w:val="20"/>
          <w:szCs w:val="20"/>
          <w:color w:val="auto"/>
        </w:rPr>
      </w:pPr>
      <w:r>
        <w:rPr>
          <w:rFonts w:ascii="Courier New" w:cs="Courier New" w:eastAsia="Courier New" w:hAnsi="Courier New"/>
          <w:sz w:val="16"/>
          <w:szCs w:val="16"/>
          <w:color w:val="auto"/>
        </w:rPr>
        <w:t>YEAR ENDED DECEMBER 31, 2001 COMPARED WITH YEAR ENDED DECEMBER 31, 2000 AND YEAR ENDED DECEMBER 31, 2000 COMPARED WITH THE TEN MONTHS ENDED DECEMBER 31, 1999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Customers of AT&amp;T Broadband Group consisted of the following (in millions):</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1999 ---- -</w:t>
      </w:r>
    </w:p>
    <w:p>
      <w:pPr>
        <w:jc w:val="center"/>
        <w:ind w:right="5199"/>
        <w:spacing w:after="0" w:line="236" w:lineRule="auto"/>
        <w:rPr>
          <w:sz w:val="20"/>
          <w:szCs w:val="20"/>
          <w:color w:val="auto"/>
        </w:rPr>
      </w:pPr>
      <w:r>
        <w:rPr>
          <w:rFonts w:ascii="Courier New" w:cs="Courier New" w:eastAsia="Courier New" w:hAnsi="Courier New"/>
          <w:sz w:val="16"/>
          <w:szCs w:val="16"/>
          <w:color w:val="auto"/>
        </w:rPr>
        <w:t>--- ---- Basic cable</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service......................................... 13.6</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16.0 11.4 Homes</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passed................................................</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24.6 28.3 19.7 Digital video</w:t>
      </w:r>
    </w:p>
    <w:p>
      <w:pPr>
        <w:jc w:val="center"/>
        <w:ind w:right="5199"/>
        <w:spacing w:after="0" w:line="236" w:lineRule="auto"/>
        <w:rPr>
          <w:sz w:val="20"/>
          <w:szCs w:val="20"/>
          <w:color w:val="auto"/>
        </w:rPr>
      </w:pPr>
      <w:r>
        <w:rPr>
          <w:rFonts w:ascii="Courier New" w:cs="Courier New" w:eastAsia="Courier New" w:hAnsi="Courier New"/>
          <w:sz w:val="16"/>
          <w:szCs w:val="16"/>
          <w:color w:val="auto"/>
        </w:rPr>
        <w:t>service....................................... 3.5</w:t>
      </w:r>
    </w:p>
    <w:p>
      <w:pPr>
        <w:jc w:val="center"/>
        <w:ind w:right="5199"/>
        <w:spacing w:after="0" w:line="237" w:lineRule="auto"/>
        <w:rPr>
          <w:sz w:val="20"/>
          <w:szCs w:val="20"/>
          <w:color w:val="auto"/>
        </w:rPr>
      </w:pPr>
      <w:r>
        <w:rPr>
          <w:rFonts w:ascii="Courier New" w:cs="Courier New" w:eastAsia="Courier New" w:hAnsi="Courier New"/>
          <w:sz w:val="16"/>
          <w:szCs w:val="16"/>
          <w:color w:val="auto"/>
        </w:rPr>
        <w:t>2.8 1.8 High-speed cable Internet</w:t>
      </w:r>
    </w:p>
    <w:p>
      <w:pPr>
        <w:jc w:val="center"/>
        <w:ind w:right="5199"/>
        <w:spacing w:after="0" w:line="237" w:lineRule="auto"/>
        <w:rPr>
          <w:sz w:val="20"/>
          <w:szCs w:val="20"/>
          <w:color w:val="auto"/>
        </w:rPr>
      </w:pPr>
      <w:r>
        <w:rPr>
          <w:rFonts w:ascii="Courier New" w:cs="Courier New" w:eastAsia="Courier New" w:hAnsi="Courier New"/>
          <w:sz w:val="16"/>
          <w:szCs w:val="16"/>
          <w:color w:val="auto"/>
        </w:rPr>
        <w:t>service........................... 1.5 1.1 0.2</w:t>
      </w:r>
    </w:p>
    <w:p>
      <w:pPr>
        <w:jc w:val="center"/>
        <w:ind w:right="5199"/>
        <w:spacing w:after="0" w:line="237" w:lineRule="auto"/>
        <w:rPr>
          <w:sz w:val="20"/>
          <w:szCs w:val="20"/>
          <w:color w:val="auto"/>
        </w:rPr>
      </w:pPr>
      <w:r>
        <w:rPr>
          <w:rFonts w:ascii="Courier New" w:cs="Courier New" w:eastAsia="Courier New" w:hAnsi="Courier New"/>
          <w:sz w:val="16"/>
          <w:szCs w:val="16"/>
          <w:color w:val="auto"/>
        </w:rPr>
        <w:t>Broadband telephone</w:t>
      </w:r>
    </w:p>
    <w:p>
      <w:pPr>
        <w:jc w:val="center"/>
        <w:ind w:right="5199"/>
        <w:spacing w:after="0" w:line="237" w:lineRule="auto"/>
        <w:rPr>
          <w:sz w:val="20"/>
          <w:szCs w:val="20"/>
          <w:color w:val="auto"/>
        </w:rPr>
      </w:pPr>
      <w:r>
        <w:rPr>
          <w:rFonts w:ascii="Courier New" w:cs="Courier New" w:eastAsia="Courier New" w:hAnsi="Courier New"/>
          <w:sz w:val="16"/>
          <w:szCs w:val="16"/>
          <w:color w:val="auto"/>
        </w:rPr>
        <w:t>service................................. 1.0 0.5 0.0</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of Services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Cost of services increased $859 million, or 19%, in 2001 compared with 2000. Approximately $782 million of this increase was due to the impact of the MediaOne acquisition. The remaining increase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VII-28</w:t>
      </w:r>
    </w:p>
    <w:p>
      <w:pPr>
        <w:sectPr>
          <w:pgSz w:w="11900" w:h="16838" w:orient="portrait"/>
          <w:cols w:equalWidth="0" w:num="1">
            <w:col w:w="10219"/>
          </w:cols>
          <w:pgMar w:left="240" w:top="655" w:right="1440" w:bottom="1440" w:gutter="0" w:footer="0" w:header="0"/>
        </w:sectPr>
      </w:pPr>
    </w:p>
    <w:bookmarkStart w:id="233" w:name="page234"/>
    <w:bookmarkEnd w:id="233"/>
    <w:p>
      <w:pPr>
        <w:ind w:right="2779"/>
        <w:spacing w:after="0" w:line="236" w:lineRule="auto"/>
        <w:rPr>
          <w:sz w:val="20"/>
          <w:szCs w:val="20"/>
          <w:color w:val="auto"/>
        </w:rPr>
      </w:pPr>
      <w:r>
        <w:rPr>
          <w:rFonts w:ascii="Courier New" w:cs="Courier New" w:eastAsia="Courier New" w:hAnsi="Courier New"/>
          <w:sz w:val="16"/>
          <w:szCs w:val="16"/>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Other Amortization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161"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Total capital expenditures for 2001, 2000 and 1999 were $3,413 million, $4,426 million and $3,161 million, respectively.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Amortization of Goodwill, Franchise Costs and Other Purchased Intangibles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VII-29</w:t>
      </w:r>
    </w:p>
    <w:p>
      <w:pPr>
        <w:sectPr>
          <w:pgSz w:w="11900" w:h="16838" w:orient="portrait"/>
          <w:cols w:equalWidth="0" w:num="1">
            <w:col w:w="10219"/>
          </w:cols>
          <w:pgMar w:left="240" w:top="654" w:right="1440" w:bottom="1440" w:gutter="0" w:footer="0" w:header="0"/>
        </w:sectPr>
      </w:pPr>
    </w:p>
    <w:bookmarkStart w:id="234" w:name="page235"/>
    <w:bookmarkEnd w:id="234"/>
    <w:p>
      <w:pPr>
        <w:ind w:right="2779" w:firstLine="465"/>
        <w:spacing w:after="0" w:line="235" w:lineRule="auto"/>
        <w:rPr>
          <w:sz w:val="20"/>
          <w:szCs w:val="20"/>
          <w:color w:val="auto"/>
        </w:rPr>
      </w:pPr>
      <w:r>
        <w:rPr>
          <w:rFonts w:ascii="Courier New" w:cs="Courier New" w:eastAsia="Courier New" w:hAnsi="Courier New"/>
          <w:sz w:val="16"/>
          <w:szCs w:val="16"/>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Asset Impairment, Restructuring and Other Charges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34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341"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As a result of continuing realignment, AT&amp;T Broadband Group expects to record a restructuring charge in the first quarter of 2002 in the range of $50 million to $100 million.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million in</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VII-30</w:t>
      </w:r>
    </w:p>
    <w:p>
      <w:pPr>
        <w:sectPr>
          <w:pgSz w:w="11900" w:h="16838" w:orient="portrait"/>
          <w:cols w:equalWidth="0" w:num="1">
            <w:col w:w="10219"/>
          </w:cols>
          <w:pgMar w:left="240" w:top="655" w:right="1440" w:bottom="1440" w:gutter="0" w:footer="0" w:header="0"/>
        </w:sectPr>
      </w:pPr>
    </w:p>
    <w:bookmarkStart w:id="235" w:name="page236"/>
    <w:bookmarkEnd w:id="235"/>
    <w:p>
      <w:pPr>
        <w:ind w:right="2779"/>
        <w:spacing w:after="0" w:line="273" w:lineRule="auto"/>
        <w:rPr>
          <w:sz w:val="20"/>
          <w:szCs w:val="20"/>
          <w:color w:val="auto"/>
        </w:rPr>
      </w:pPr>
      <w:r>
        <w:rPr>
          <w:rFonts w:ascii="Courier New" w:cs="Courier New" w:eastAsia="Courier New" w:hAnsi="Courier New"/>
          <w:sz w:val="14"/>
          <w:szCs w:val="14"/>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16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18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 (Expense) Income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(Expense) Income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VII-31</w:t>
      </w:r>
    </w:p>
    <w:p>
      <w:pPr>
        <w:sectPr>
          <w:pgSz w:w="11900" w:h="16838" w:orient="portrait"/>
          <w:cols w:equalWidth="0" w:num="1">
            <w:col w:w="10219"/>
          </w:cols>
          <w:pgMar w:left="240" w:top="655" w:right="1440" w:bottom="1440" w:gutter="0" w:footer="0" w:header="0"/>
        </w:sectPr>
      </w:pPr>
    </w:p>
    <w:bookmarkStart w:id="236" w:name="page237"/>
    <w:bookmarkEnd w:id="236"/>
    <w:p>
      <w:pPr>
        <w:ind w:right="2879"/>
        <w:spacing w:after="0" w:line="235" w:lineRule="auto"/>
        <w:rPr>
          <w:sz w:val="20"/>
          <w:szCs w:val="20"/>
          <w:color w:val="auto"/>
        </w:rPr>
      </w:pPr>
      <w:r>
        <w:rPr>
          <w:rFonts w:ascii="Courier New" w:cs="Courier New" w:eastAsia="Courier New" w:hAnsi="Courier New"/>
          <w:sz w:val="16"/>
          <w:szCs w:val="16"/>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(expense) income remained relatively consistent in 2000 and 1999.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Expense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185"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Benefit for Income Taxes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344" w:lineRule="exact"/>
        <w:rPr>
          <w:sz w:val="20"/>
          <w:szCs w:val="20"/>
          <w:color w:val="auto"/>
        </w:rPr>
      </w:pPr>
    </w:p>
    <w:p>
      <w:pPr>
        <w:ind w:right="3059" w:firstLine="465"/>
        <w:spacing w:after="0" w:line="270" w:lineRule="auto"/>
        <w:rPr>
          <w:sz w:val="20"/>
          <w:szCs w:val="20"/>
          <w:color w:val="auto"/>
        </w:rPr>
      </w:pPr>
      <w:r>
        <w:rPr>
          <w:rFonts w:ascii="Courier New" w:cs="Courier New" w:eastAsia="Courier New" w:hAnsi="Courier New"/>
          <w:sz w:val="14"/>
          <w:szCs w:val="14"/>
          <w:color w:val="auto"/>
        </w:rPr>
        <w:t>The benefit for income taxes in 2000 was $1,183 million, compared with a benefit of $465 million in 1999. The effective income tax rate for 2000 was</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Losses from Equity Investments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347"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Net losses from equity investments decreased $110 million compared to 1999. The decrease was primarily due to $185 million as a result of an improvement in Cablevision's results. Partially offsetting</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VII-32</w:t>
      </w:r>
    </w:p>
    <w:p>
      <w:pPr>
        <w:sectPr>
          <w:pgSz w:w="11900" w:h="16838" w:orient="portrait"/>
          <w:cols w:equalWidth="0" w:num="1">
            <w:col w:w="10219"/>
          </w:cols>
          <w:pgMar w:left="240" w:top="655" w:right="1440" w:bottom="1440" w:gutter="0" w:footer="0" w:header="0"/>
        </w:sectPr>
      </w:pPr>
    </w:p>
    <w:bookmarkStart w:id="237" w:name="page238"/>
    <w:bookmarkEnd w:id="237"/>
    <w:p>
      <w:pPr>
        <w:ind w:right="2779"/>
        <w:spacing w:after="0" w:line="235" w:lineRule="auto"/>
        <w:rPr>
          <w:sz w:val="20"/>
          <w:szCs w:val="20"/>
          <w:color w:val="auto"/>
        </w:rPr>
      </w:pPr>
      <w:r>
        <w:rPr>
          <w:rFonts w:ascii="Courier New" w:cs="Courier New" w:eastAsia="Courier New" w:hAnsi="Courier New"/>
          <w:sz w:val="16"/>
          <w:szCs w:val="16"/>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income tax benefit recorded on net losses from equity investments was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million, $370 million and $438 million in 2001, 2000 and 1999, respectively.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of goodwill associated with non-consolidated investments totaled</w:t>
      </w:r>
    </w:p>
    <w:p>
      <w:pPr>
        <w:spacing w:after="0" w:line="236" w:lineRule="auto"/>
        <w:rPr>
          <w:sz w:val="20"/>
          <w:szCs w:val="20"/>
          <w:color w:val="auto"/>
        </w:rPr>
      </w:pPr>
      <w:r>
        <w:rPr>
          <w:rFonts w:ascii="Courier New" w:cs="Courier New" w:eastAsia="Courier New" w:hAnsi="Courier New"/>
          <w:sz w:val="16"/>
          <w:szCs w:val="16"/>
          <w:color w:val="auto"/>
        </w:rPr>
        <w:t>$148 million, $485 million and $476 million in 2001, 2000 and 1999,</w:t>
      </w:r>
    </w:p>
    <w:p>
      <w:pPr>
        <w:spacing w:after="0" w:line="237" w:lineRule="auto"/>
        <w:rPr>
          <w:sz w:val="20"/>
          <w:szCs w:val="20"/>
          <w:color w:val="auto"/>
        </w:rPr>
      </w:pPr>
      <w:r>
        <w:rPr>
          <w:rFonts w:ascii="Courier New" w:cs="Courier New" w:eastAsia="Courier New" w:hAnsi="Courier New"/>
          <w:sz w:val="16"/>
          <w:szCs w:val="16"/>
          <w:color w:val="auto"/>
        </w:rPr>
        <w:t>respectively. Effective January 1, 2002, in accordance with the provisions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SFAS 142, AT&amp;T Broadband Group will no longer amortize excess basis related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non-consolidated investments.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Minority Interest Income (Expense)</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 income tax benefit recorded on minority interest income (expense) was $100 million for both 2001 and 2000 and $54 million for 1999.</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Cumulative effect of accounting change, net of applicable income taxes, was $229 million. Such amount represents fair value adjustments of equity derivative instruments related to indexed debt and warrants.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VII-33</w:t>
      </w:r>
    </w:p>
    <w:p>
      <w:pPr>
        <w:sectPr>
          <w:pgSz w:w="11900" w:h="16838" w:orient="portrait"/>
          <w:cols w:equalWidth="0" w:num="1">
            <w:col w:w="10219"/>
          </w:cols>
          <w:pgMar w:left="240" w:top="655" w:right="1440" w:bottom="1440" w:gutter="0" w:footer="0" w:header="0"/>
        </w:sectPr>
      </w:pPr>
    </w:p>
    <w:bookmarkStart w:id="238" w:name="page239"/>
    <w:bookmarkEnd w:id="238"/>
    <w:p>
      <w:pPr>
        <w:ind w:right="2779" w:firstLine="465"/>
        <w:spacing w:after="0" w:line="236" w:lineRule="auto"/>
        <w:rPr>
          <w:sz w:val="20"/>
          <w:szCs w:val="20"/>
          <w:color w:val="auto"/>
        </w:rPr>
      </w:pPr>
      <w:r>
        <w:rPr>
          <w:rFonts w:ascii="Courier New" w:cs="Courier New" w:eastAsia="Courier New" w:hAnsi="Courier New"/>
          <w:sz w:val="16"/>
          <w:szCs w:val="16"/>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Net cash provided by investing activities for the year ended December 31,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was $2,543 million compared with net cash used in investing activities of</w:t>
      </w:r>
    </w:p>
    <w:p>
      <w:pPr>
        <w:spacing w:after="0" w:line="2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188"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Net cash used in financing activities for the year ended December 31, 2001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$2,501 million compared with net cash provided by financing activities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$3,770 million for the year ended December 31, 2000. For the year ended December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2001, AT&amp;T Broadband Group used cash of $2,252 million to reduce short-term</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to AT&amp;T, $938 million to retire long-term debt and $336 million to pay</w:t>
      </w:r>
    </w:p>
    <w:p>
      <w:pPr>
        <w:spacing w:after="0" w:line="236" w:lineRule="auto"/>
        <w:rPr>
          <w:sz w:val="20"/>
          <w:szCs w:val="20"/>
          <w:color w:val="auto"/>
        </w:rPr>
      </w:pPr>
      <w:r>
        <w:rPr>
          <w:rFonts w:ascii="Courier New" w:cs="Courier New" w:eastAsia="Courier New" w:hAnsi="Courier New"/>
          <w:sz w:val="16"/>
          <w:szCs w:val="16"/>
          <w:color w:val="auto"/>
        </w:rPr>
        <w:t>dividends on preferred securities. AT&amp;T Broadband Group received proceeds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$1,025 million from the issuance of long-term debt, primarily the monetization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shares of Cablevision and Rainbow Media Group. For the year ended December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2000, AT&amp;T Broadband Group received proceeds from the issuance of long-term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net of retirement of long-term debt and redeemable securities, of $2,281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net cash from AT&amp;T through transfers and short-term debt borrowings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$2,298 million. This was offset by $294 million of dividends paid on</w:t>
      </w:r>
    </w:p>
    <w:p>
      <w:pPr>
        <w:spacing w:after="0" w:line="236" w:lineRule="auto"/>
        <w:rPr>
          <w:sz w:val="20"/>
          <w:szCs w:val="20"/>
          <w:color w:val="auto"/>
        </w:rPr>
      </w:pPr>
      <w:r>
        <w:rPr>
          <w:rFonts w:ascii="Courier New" w:cs="Courier New" w:eastAsia="Courier New" w:hAnsi="Courier New"/>
          <w:sz w:val="16"/>
          <w:szCs w:val="16"/>
          <w:color w:val="auto"/>
        </w:rPr>
        <w:t>redeemable securities and $515 million of other net financing activities.</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continued expansion and upgrade of AT&amp;T Broadband Group's network to provide advanced services will continue to require substantial capital. AT&amp;T Broadband Group anticipates that it will spend approximately $4.2 billion in 2002 primarily to expand and upgrade its networks for the provision of advanced services and to add new customers. It is anticipated that AT&amp;T Broadband Group's operating cash flows will not be sufficient to provide for AT&amp;T Broadband Group's capital needs. In this regard, prior to the AT&amp;T Comcast Transaction, it is anticipated that AT&amp;T will continue to provide funding to AT&amp;T Broadband Group in the form of short-term interest-bearing loans for capital expenditures not covered by cash flows from operations and divestments. AT&amp;T Comcast has arranged additional AT&amp;T Broadband financing to enable AT&amp;T Broadband Group to distribute to AT&amp;T an amount equal to the short-term debt due to AT&amp;T at the time of the proposed AT&amp;T Comcast Transaction. Following the proposed AT&amp;T Comcast Transaction, it is anticipated that AT&amp;T Comcast will fund future capital expenditures not covered by cash flows from operations from AT&amp;T Comcast's cash and cash equivalents, amounts available under existing and new lines of credit, and through the sale of investments. A failure to obtain necessary capital would have a material adverse effect on AT&amp;T Broadband Group's/AT&amp;T Comcast's strategy and business plan for future growth.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161"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AT&amp;T Broadband Group expects to fund operations, including contractual obligations, primarily with cash from operations and borrowings from AT&amp;T. If economic conditions worsen or do not improve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VII-34</w:t>
      </w:r>
    </w:p>
    <w:p>
      <w:pPr>
        <w:sectPr>
          <w:pgSz w:w="11900" w:h="16838" w:orient="portrait"/>
          <w:cols w:equalWidth="0" w:num="1">
            <w:col w:w="10219"/>
          </w:cols>
          <w:pgMar w:left="240" w:top="655" w:right="1440" w:bottom="1440" w:gutter="0" w:footer="0" w:header="0"/>
        </w:sectPr>
      </w:pPr>
    </w:p>
    <w:bookmarkStart w:id="239" w:name="page240"/>
    <w:bookmarkEnd w:id="239"/>
    <w:p>
      <w:pPr>
        <w:ind w:left="5" w:right="2959"/>
        <w:spacing w:after="0" w:line="235" w:lineRule="auto"/>
        <w:rPr>
          <w:sz w:val="20"/>
          <w:szCs w:val="20"/>
          <w:color w:val="auto"/>
        </w:rPr>
      </w:pPr>
      <w:r>
        <w:rPr>
          <w:rFonts w:ascii="Courier New" w:cs="Courier New" w:eastAsia="Courier New" w:hAnsi="Courier New"/>
          <w:sz w:val="16"/>
          <w:szCs w:val="16"/>
          <w:color w:val="auto"/>
        </w:rPr>
        <w:t>and/or competition and product substitution accelerate beyond current expectations, AT&amp;T Broadband Group's cash flow from operations would decrease, negatively impacting liquidity.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pacing w:after="0" w:line="184"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AT&amp;T Broadband Group expects that it will retire a portion of the third-party current debt with other financing arrangements, including the sales of certain non-strategic assets and investments and funding from AT&amp;T.</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186" w:lineRule="exact"/>
        <w:rPr>
          <w:sz w:val="20"/>
          <w:szCs w:val="20"/>
          <w:color w:val="auto"/>
        </w:rPr>
      </w:pPr>
    </w:p>
    <w:p>
      <w:pPr>
        <w:ind w:left="5" w:right="2779" w:firstLine="465"/>
        <w:spacing w:after="0" w:line="283" w:lineRule="auto"/>
        <w:rPr>
          <w:sz w:val="20"/>
          <w:szCs w:val="20"/>
          <w:color w:val="auto"/>
        </w:rPr>
      </w:pPr>
      <w:r>
        <w:rPr>
          <w:rFonts w:ascii="Courier New" w:cs="Courier New" w:eastAsia="Courier New" w:hAnsi="Courier New"/>
          <w:sz w:val="14"/>
          <w:szCs w:val="14"/>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148"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PAYMENTS DUE BY PERIOD ------------</w:t>
      </w:r>
    </w:p>
    <w:p>
      <w:pPr>
        <w:ind w:left="45"/>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85" w:right="6979" w:firstLine="4"/>
        <w:spacing w:after="0" w:line="270" w:lineRule="auto"/>
        <w:tabs>
          <w:tab w:leader="none" w:pos="36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 2 - 3 4 - 5 AFTER 5 CONTRACTUAL OBLIGATIONS TOTAL YEAR</w:t>
      </w:r>
    </w:p>
    <w:p>
      <w:pPr>
        <w:ind w:left="45"/>
        <w:spacing w:after="0" w:line="233" w:lineRule="auto"/>
        <w:rPr>
          <w:sz w:val="20"/>
          <w:szCs w:val="20"/>
          <w:color w:val="auto"/>
        </w:rPr>
      </w:pPr>
      <w:r>
        <w:rPr>
          <w:rFonts w:ascii="Courier New" w:cs="Courier New" w:eastAsia="Courier New" w:hAnsi="Courier New"/>
          <w:sz w:val="16"/>
          <w:szCs w:val="16"/>
          <w:color w:val="auto"/>
        </w:rPr>
        <w:t>YEARS YEARS YEARS - ---------------</w:t>
      </w:r>
    </w:p>
    <w:p>
      <w:pPr>
        <w:ind w:left="45"/>
        <w:spacing w:after="0" w:line="237" w:lineRule="auto"/>
        <w:rPr>
          <w:sz w:val="20"/>
          <w:szCs w:val="20"/>
          <w:color w:val="auto"/>
        </w:rPr>
      </w:pPr>
      <w:r>
        <w:rPr>
          <w:rFonts w:ascii="Courier New" w:cs="Courier New" w:eastAsia="Courier New" w:hAnsi="Courier New"/>
          <w:sz w:val="16"/>
          <w:szCs w:val="16"/>
          <w:color w:val="auto"/>
        </w:rPr>
        <w:t>-------- ------- ----------- ------</w:t>
      </w:r>
    </w:p>
    <w:p>
      <w:pPr>
        <w:ind w:left="465"/>
        <w:spacing w:after="0" w:line="236" w:lineRule="auto"/>
        <w:rPr>
          <w:sz w:val="20"/>
          <w:szCs w:val="20"/>
          <w:color w:val="auto"/>
        </w:rPr>
      </w:pPr>
      <w:r>
        <w:rPr>
          <w:rFonts w:ascii="Courier New" w:cs="Courier New" w:eastAsia="Courier New" w:hAnsi="Courier New"/>
          <w:sz w:val="16"/>
          <w:szCs w:val="16"/>
          <w:color w:val="auto"/>
        </w:rPr>
        <w:t>------ ------- (DOLLARS IN</w:t>
      </w:r>
    </w:p>
    <w:p>
      <w:pPr>
        <w:spacing w:after="0" w:line="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4"/>
          <w:szCs w:val="14"/>
          <w:color w:val="auto"/>
        </w:rPr>
        <w:t>MILLIONS) Long-term debt, including</w:t>
      </w:r>
    </w:p>
    <w:p>
      <w:pPr>
        <w:spacing w:after="0" w:line="1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6"/>
          <w:szCs w:val="16"/>
          <w:color w:val="auto"/>
        </w:rPr>
        <w:t>current</w:t>
      </w:r>
    </w:p>
    <w:p>
      <w:pPr>
        <w:spacing w:after="0" w:line="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4"/>
          <w:szCs w:val="14"/>
          <w:color w:val="auto"/>
        </w:rPr>
        <w:t>portion(a)..........................</w:t>
      </w:r>
    </w:p>
    <w:p>
      <w:pPr>
        <w:spacing w:after="0" w:line="1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6"/>
          <w:szCs w:val="16"/>
          <w:color w:val="auto"/>
        </w:rPr>
        <w:t>$11,254 $2,023 $2,034 $2,232 $</w:t>
      </w:r>
    </w:p>
    <w:p>
      <w:pPr>
        <w:jc w:val="center"/>
        <w:ind w:right="6875"/>
        <w:spacing w:after="0" w:line="236" w:lineRule="auto"/>
        <w:rPr>
          <w:sz w:val="20"/>
          <w:szCs w:val="20"/>
          <w:color w:val="auto"/>
        </w:rPr>
      </w:pPr>
      <w:r>
        <w:rPr>
          <w:rFonts w:ascii="Courier New" w:cs="Courier New" w:eastAsia="Courier New" w:hAnsi="Courier New"/>
          <w:sz w:val="16"/>
          <w:szCs w:val="16"/>
          <w:color w:val="auto"/>
        </w:rPr>
        <w:t>4,965 Short-term debt due to</w:t>
      </w:r>
    </w:p>
    <w:p>
      <w:pPr>
        <w:spacing w:after="0" w:line="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4"/>
          <w:szCs w:val="14"/>
          <w:color w:val="auto"/>
        </w:rPr>
        <w:t>AT&amp;T........... 3,959 3,959 -- -- -</w:t>
      </w:r>
    </w:p>
    <w:p>
      <w:pPr>
        <w:spacing w:after="0" w:line="1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6"/>
          <w:szCs w:val="16"/>
          <w:color w:val="auto"/>
        </w:rPr>
        <w:t>- Operating</w:t>
      </w:r>
    </w:p>
    <w:p>
      <w:pPr>
        <w:jc w:val="center"/>
        <w:ind w:right="6875"/>
        <w:spacing w:after="0" w:line="236" w:lineRule="auto"/>
        <w:rPr>
          <w:sz w:val="20"/>
          <w:szCs w:val="20"/>
          <w:color w:val="auto"/>
        </w:rPr>
      </w:pPr>
      <w:r>
        <w:rPr>
          <w:rFonts w:ascii="Courier New" w:cs="Courier New" w:eastAsia="Courier New" w:hAnsi="Courier New"/>
          <w:sz w:val="16"/>
          <w:szCs w:val="16"/>
          <w:color w:val="auto"/>
        </w:rPr>
        <w:t>leases(b)................... 823</w:t>
      </w:r>
    </w:p>
    <w:p>
      <w:pPr>
        <w:jc w:val="center"/>
        <w:ind w:right="6875"/>
        <w:spacing w:after="0" w:line="237" w:lineRule="auto"/>
        <w:rPr>
          <w:sz w:val="20"/>
          <w:szCs w:val="20"/>
          <w:color w:val="auto"/>
        </w:rPr>
      </w:pPr>
      <w:r>
        <w:rPr>
          <w:rFonts w:ascii="Courier New" w:cs="Courier New" w:eastAsia="Courier New" w:hAnsi="Courier New"/>
          <w:sz w:val="16"/>
          <w:szCs w:val="16"/>
          <w:color w:val="auto"/>
        </w:rPr>
        <w:t>135 246 172 270 Unconditional</w:t>
      </w:r>
    </w:p>
    <w:p>
      <w:pPr>
        <w:jc w:val="center"/>
        <w:ind w:right="6875"/>
        <w:spacing w:after="0" w:line="237" w:lineRule="auto"/>
        <w:rPr>
          <w:sz w:val="20"/>
          <w:szCs w:val="20"/>
          <w:color w:val="auto"/>
        </w:rPr>
      </w:pPr>
      <w:r>
        <w:rPr>
          <w:rFonts w:ascii="Courier New" w:cs="Courier New" w:eastAsia="Courier New" w:hAnsi="Courier New"/>
          <w:sz w:val="16"/>
          <w:szCs w:val="16"/>
          <w:color w:val="auto"/>
        </w:rPr>
        <w:t>purchase obligations(c),</w:t>
      </w:r>
    </w:p>
    <w:p>
      <w:pPr>
        <w:spacing w:after="0" w:line="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4"/>
          <w:szCs w:val="14"/>
          <w:color w:val="auto"/>
        </w:rPr>
        <w:t>(d).................................</w:t>
      </w:r>
    </w:p>
    <w:p>
      <w:pPr>
        <w:spacing w:after="0" w:line="20"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4"/>
          <w:szCs w:val="14"/>
          <w:color w:val="auto"/>
        </w:rPr>
        <w:t>8,441 810 894 910 5,827 ------- ---</w:t>
      </w:r>
    </w:p>
    <w:p>
      <w:pPr>
        <w:spacing w:after="0" w:line="14" w:lineRule="exact"/>
        <w:rPr>
          <w:sz w:val="20"/>
          <w:szCs w:val="20"/>
          <w:color w:val="auto"/>
        </w:rPr>
      </w:pPr>
    </w:p>
    <w:p>
      <w:pPr>
        <w:jc w:val="center"/>
        <w:ind w:right="6875"/>
        <w:spacing w:after="0"/>
        <w:rPr>
          <w:sz w:val="20"/>
          <w:szCs w:val="20"/>
          <w:color w:val="auto"/>
        </w:rPr>
      </w:pPr>
      <w:r>
        <w:rPr>
          <w:rFonts w:ascii="Courier New" w:cs="Courier New" w:eastAsia="Courier New" w:hAnsi="Courier New"/>
          <w:sz w:val="16"/>
          <w:szCs w:val="16"/>
          <w:color w:val="auto"/>
        </w:rPr>
        <w:t>--- ------ ------ ------- Total</w:t>
      </w:r>
    </w:p>
    <w:p>
      <w:pPr>
        <w:jc w:val="center"/>
        <w:ind w:right="6875"/>
        <w:spacing w:after="0" w:line="236" w:lineRule="auto"/>
        <w:rPr>
          <w:sz w:val="20"/>
          <w:szCs w:val="20"/>
          <w:color w:val="auto"/>
        </w:rPr>
      </w:pPr>
      <w:r>
        <w:rPr>
          <w:rFonts w:ascii="Courier New" w:cs="Courier New" w:eastAsia="Courier New" w:hAnsi="Courier New"/>
          <w:sz w:val="16"/>
          <w:szCs w:val="16"/>
          <w:color w:val="auto"/>
        </w:rPr>
        <w:t>Contractual Cash Obligations....</w:t>
      </w:r>
    </w:p>
    <w:p>
      <w:pPr>
        <w:jc w:val="center"/>
        <w:ind w:right="6875"/>
        <w:spacing w:after="0" w:line="237" w:lineRule="auto"/>
        <w:rPr>
          <w:sz w:val="20"/>
          <w:szCs w:val="20"/>
          <w:color w:val="auto"/>
        </w:rPr>
      </w:pPr>
      <w:r>
        <w:rPr>
          <w:rFonts w:ascii="Courier New" w:cs="Courier New" w:eastAsia="Courier New" w:hAnsi="Courier New"/>
          <w:sz w:val="16"/>
          <w:szCs w:val="16"/>
          <w:color w:val="auto"/>
        </w:rPr>
        <w:t>$24,477 $6,927 $3,174 $3,314</w:t>
      </w:r>
    </w:p>
    <w:p>
      <w:pPr>
        <w:jc w:val="center"/>
        <w:ind w:right="6875"/>
        <w:spacing w:after="0" w:line="237" w:lineRule="auto"/>
        <w:rPr>
          <w:sz w:val="20"/>
          <w:szCs w:val="20"/>
          <w:color w:val="auto"/>
        </w:rPr>
      </w:pPr>
      <w:r>
        <w:rPr>
          <w:rFonts w:ascii="Courier New" w:cs="Courier New" w:eastAsia="Courier New" w:hAnsi="Courier New"/>
          <w:sz w:val="16"/>
          <w:szCs w:val="16"/>
          <w:color w:val="auto"/>
        </w:rPr>
        <w:t>$11,062 ======= ====== ======</w:t>
      </w:r>
    </w:p>
    <w:p>
      <w:pPr>
        <w:jc w:val="center"/>
        <w:ind w:right="6875"/>
        <w:spacing w:after="0" w:line="237"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6" w:lineRule="auto"/>
        <w:tabs>
          <w:tab w:leader="none" w:pos="36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183"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185" w:lineRule="exact"/>
        <w:rPr>
          <w:rFonts w:ascii="Courier New" w:cs="Courier New" w:eastAsia="Courier New" w:hAnsi="Courier New"/>
          <w:sz w:val="16"/>
          <w:szCs w:val="16"/>
          <w:color w:val="auto"/>
        </w:rPr>
      </w:pPr>
    </w:p>
    <w:p>
      <w:pPr>
        <w:ind w:left="365" w:right="2779" w:hanging="365"/>
        <w:spacing w:after="0" w:line="236" w:lineRule="auto"/>
        <w:tabs>
          <w:tab w:leader="none" w:pos="36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w:t>
      </w:r>
    </w:p>
    <w:p>
      <w:pPr>
        <w:spacing w:after="0" w:line="18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VII-35</w:t>
      </w:r>
    </w:p>
    <w:p>
      <w:pPr>
        <w:sectPr>
          <w:pgSz w:w="11900" w:h="16838" w:orient="portrait"/>
          <w:cols w:equalWidth="0" w:num="1">
            <w:col w:w="10224"/>
          </w:cols>
          <w:pgMar w:left="235" w:top="655" w:right="1440" w:bottom="417" w:gutter="0" w:footer="0" w:header="0"/>
        </w:sectPr>
      </w:pPr>
    </w:p>
    <w:bookmarkStart w:id="240" w:name="page241"/>
    <w:bookmarkEnd w:id="240"/>
    <w:p>
      <w:pPr>
        <w:ind w:left="365" w:right="2779"/>
        <w:spacing w:after="0" w:line="274" w:lineRule="auto"/>
        <w:rPr>
          <w:sz w:val="20"/>
          <w:szCs w:val="20"/>
          <w:color w:val="auto"/>
        </w:rPr>
      </w:pPr>
      <w:r>
        <w:rPr>
          <w:rFonts w:ascii="Courier New" w:cs="Courier New" w:eastAsia="Courier New" w:hAnsi="Courier New"/>
          <w:sz w:val="14"/>
          <w:szCs w:val="14"/>
          <w:color w:val="auto"/>
        </w:rPr>
        <w:t>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164" w:lineRule="exact"/>
        <w:rPr>
          <w:sz w:val="20"/>
          <w:szCs w:val="20"/>
          <w:color w:val="auto"/>
        </w:rPr>
      </w:pPr>
    </w:p>
    <w:p>
      <w:pPr>
        <w:ind w:left="365" w:right="2879" w:hanging="365"/>
        <w:spacing w:after="0" w:line="236" w:lineRule="auto"/>
        <w:tabs>
          <w:tab w:leader="none" w:pos="365"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Unless terminated by either party pursuant to terms of the agreement, the agreement expires on December 31, 2012. The agreement calls for monthly payments which are subject to adjustments and conditions pursuant to the terms of the underlying agreements.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COMMITMENTS BY PERIOD ------------------</w:t>
      </w:r>
    </w:p>
    <w:p>
      <w:pPr>
        <w:ind w:left="185"/>
        <w:spacing w:after="0" w:line="236" w:lineRule="auto"/>
        <w:rPr>
          <w:sz w:val="20"/>
          <w:szCs w:val="20"/>
          <w:color w:val="auto"/>
        </w:rPr>
      </w:pPr>
      <w:r>
        <w:rPr>
          <w:rFonts w:ascii="Courier New" w:cs="Courier New" w:eastAsia="Courier New" w:hAnsi="Courier New"/>
          <w:sz w:val="16"/>
          <w:szCs w:val="16"/>
          <w:color w:val="auto"/>
        </w:rPr>
        <w:t>------------------------------- TOTAL</w:t>
      </w:r>
    </w:p>
    <w:p>
      <w:pPr>
        <w:ind w:left="185"/>
        <w:spacing w:after="0" w:line="237" w:lineRule="auto"/>
        <w:rPr>
          <w:sz w:val="20"/>
          <w:szCs w:val="20"/>
          <w:color w:val="auto"/>
        </w:rPr>
      </w:pPr>
      <w:r>
        <w:rPr>
          <w:rFonts w:ascii="Courier New" w:cs="Courier New" w:eastAsia="Courier New" w:hAnsi="Courier New"/>
          <w:sz w:val="16"/>
          <w:szCs w:val="16"/>
          <w:color w:val="auto"/>
        </w:rPr>
        <w:t>AMOUNTS LESS THAN 2 - 3 4 - 5 AFTER 5</w:t>
      </w:r>
    </w:p>
    <w:p>
      <w:pPr>
        <w:ind w:left="45"/>
        <w:spacing w:after="0" w:line="237" w:lineRule="auto"/>
        <w:rPr>
          <w:sz w:val="20"/>
          <w:szCs w:val="20"/>
          <w:color w:val="auto"/>
        </w:rPr>
      </w:pPr>
      <w:r>
        <w:rPr>
          <w:rFonts w:ascii="Courier New" w:cs="Courier New" w:eastAsia="Courier New" w:hAnsi="Courier New"/>
          <w:sz w:val="16"/>
          <w:szCs w:val="16"/>
          <w:color w:val="auto"/>
        </w:rPr>
        <w:t>OTHER COMMERCIAL COMMITMENTS COMMITTED 1</w:t>
      </w:r>
    </w:p>
    <w:p>
      <w:pPr>
        <w:ind w:left="45"/>
        <w:spacing w:after="0" w:line="237" w:lineRule="auto"/>
        <w:rPr>
          <w:sz w:val="20"/>
          <w:szCs w:val="20"/>
          <w:color w:val="auto"/>
        </w:rPr>
      </w:pPr>
      <w:r>
        <w:rPr>
          <w:rFonts w:ascii="Courier New" w:cs="Courier New" w:eastAsia="Courier New" w:hAnsi="Courier New"/>
          <w:sz w:val="16"/>
          <w:szCs w:val="16"/>
          <w:color w:val="auto"/>
        </w:rPr>
        <w:t>YEAR YEARS YEARS YEARS - ---------------</w:t>
      </w:r>
    </w:p>
    <w:p>
      <w:pPr>
        <w:ind w:left="45"/>
        <w:spacing w:after="0" w:line="237" w:lineRule="auto"/>
        <w:rPr>
          <w:sz w:val="20"/>
          <w:szCs w:val="20"/>
          <w:color w:val="auto"/>
        </w:rPr>
      </w:pPr>
      <w:r>
        <w:rPr>
          <w:rFonts w:ascii="Courier New" w:cs="Courier New" w:eastAsia="Courier New" w:hAnsi="Courier New"/>
          <w:sz w:val="16"/>
          <w:szCs w:val="16"/>
          <w:color w:val="auto"/>
        </w:rPr>
        <w:t>------------- --------- ----------- ----</w:t>
      </w:r>
    </w:p>
    <w:p>
      <w:pPr>
        <w:spacing w:after="0" w:line="4" w:lineRule="exact"/>
        <w:rPr>
          <w:sz w:val="20"/>
          <w:szCs w:val="20"/>
          <w:color w:val="auto"/>
        </w:rPr>
      </w:pPr>
    </w:p>
    <w:p>
      <w:pPr>
        <w:ind w:left="5" w:right="6419" w:firstLine="177"/>
        <w:spacing w:after="0" w:line="270" w:lineRule="auto"/>
        <w:tabs>
          <w:tab w:leader="none" w:pos="372"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(DOLLARS IN MILLIONS) Guarantees...............................</w:t>
      </w:r>
    </w:p>
    <w:p>
      <w:pPr>
        <w:ind w:left="7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$1,463 $2 $-- $-- $1,461</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FINANCIAL CONDITION</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184"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61"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RISK MANAGEMENT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VII-36</w:t>
      </w:r>
    </w:p>
    <w:p>
      <w:pPr>
        <w:sectPr>
          <w:pgSz w:w="11900" w:h="16838" w:orient="portrait"/>
          <w:cols w:equalWidth="0" w:num="1">
            <w:col w:w="10224"/>
          </w:cols>
          <w:pgMar w:left="235" w:top="654" w:right="1440" w:bottom="1440" w:gutter="0" w:footer="0" w:header="0"/>
        </w:sectPr>
      </w:pPr>
    </w:p>
    <w:bookmarkStart w:id="241" w:name="page242"/>
    <w:bookmarkEnd w:id="241"/>
    <w:p>
      <w:pPr>
        <w:ind w:left="5" w:right="2879"/>
        <w:spacing w:after="0" w:line="283" w:lineRule="auto"/>
        <w:rPr>
          <w:sz w:val="20"/>
          <w:szCs w:val="20"/>
          <w:color w:val="auto"/>
        </w:rPr>
      </w:pPr>
      <w:r>
        <w:rPr>
          <w:rFonts w:ascii="Courier New" w:cs="Courier New" w:eastAsia="Courier New" w:hAnsi="Courier New"/>
          <w:sz w:val="14"/>
          <w:szCs w:val="14"/>
          <w:color w:val="auto"/>
        </w:rPr>
        <w:t>rate swaps, equity hedges and options are used to manage these risks. Financial instruments are not used for trading or speculative purposes. All financial instruments are used in accordance with AT&amp;T board-approved policies.</w:t>
      </w:r>
    </w:p>
    <w:p>
      <w:pPr>
        <w:spacing w:after="0" w:line="15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 analysis is performed on fixed-rate long term debt to assess the risk of changes in 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188"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34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184" w:lineRule="exact"/>
        <w:rPr>
          <w:sz w:val="20"/>
          <w:szCs w:val="20"/>
          <w:color w:val="auto"/>
        </w:rPr>
      </w:pPr>
    </w:p>
    <w:p>
      <w:pPr>
        <w:ind w:left="5" w:right="3059" w:firstLine="465"/>
        <w:spacing w:after="0" w:line="279" w:lineRule="auto"/>
        <w:rPr>
          <w:sz w:val="20"/>
          <w:szCs w:val="20"/>
          <w:color w:val="auto"/>
        </w:rPr>
      </w:pPr>
      <w:r>
        <w:rPr>
          <w:rFonts w:ascii="Courier New" w:cs="Courier New" w:eastAsia="Courier New" w:hAnsi="Courier New"/>
          <w:sz w:val="14"/>
          <w:szCs w:val="14"/>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15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8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Financial Accounting Standard No. 141, "Business Combinations ("SFAS 141")," which supercedes Accounting Principles Board ("APB") Opinion No.</w:t>
      </w:r>
    </w:p>
    <w:p>
      <w:pPr>
        <w:spacing w:after="0" w:line="1" w:lineRule="exact"/>
        <w:rPr>
          <w:sz w:val="20"/>
          <w:szCs w:val="20"/>
          <w:color w:val="auto"/>
        </w:rPr>
      </w:pPr>
    </w:p>
    <w:p>
      <w:pPr>
        <w:ind w:left="5" w:right="2779" w:hanging="5"/>
        <w:spacing w:after="0" w:line="270" w:lineRule="auto"/>
        <w:tabs>
          <w:tab w:leader="none" w:pos="377"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spacing w:after="0" w:line="2" w:lineRule="exact"/>
        <w:rPr>
          <w:rFonts w:ascii="Courier New" w:cs="Courier New" w:eastAsia="Courier New" w:hAnsi="Courier New"/>
          <w:sz w:val="14"/>
          <w:szCs w:val="14"/>
          <w:color w:val="auto"/>
        </w:rPr>
      </w:pPr>
    </w:p>
    <w:p>
      <w:pPr>
        <w:ind w:left="5" w:right="3519" w:hanging="5"/>
        <w:spacing w:after="0" w:line="234" w:lineRule="auto"/>
        <w:tabs>
          <w:tab w:leader="none" w:pos="377"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have a material effect on AT&amp;T Broadband Group's results of operations, financial position or cash flow.</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VII-37</w:t>
      </w:r>
    </w:p>
    <w:p>
      <w:pPr>
        <w:sectPr>
          <w:pgSz w:w="11900" w:h="16838" w:orient="portrait"/>
          <w:cols w:equalWidth="0" w:num="1">
            <w:col w:w="10224"/>
          </w:cols>
          <w:pgMar w:left="235" w:top="655" w:right="1440" w:bottom="1440" w:gutter="0" w:footer="0" w:header="0"/>
        </w:sectPr>
      </w:pPr>
    </w:p>
    <w:bookmarkStart w:id="242" w:name="page243"/>
    <w:bookmarkEnd w:id="242"/>
    <w:p>
      <w:pPr>
        <w:ind w:right="2779" w:firstLine="465"/>
        <w:spacing w:after="0" w:line="271"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200" w:lineRule="exact"/>
        <w:rPr>
          <w:sz w:val="20"/>
          <w:szCs w:val="20"/>
          <w:color w:val="auto"/>
        </w:rPr>
      </w:pPr>
    </w:p>
    <w:p>
      <w:pPr>
        <w:spacing w:after="0" w:line="33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200" w:lineRule="exact"/>
        <w:rPr>
          <w:sz w:val="20"/>
          <w:szCs w:val="20"/>
          <w:color w:val="auto"/>
        </w:rPr>
      </w:pPr>
    </w:p>
    <w:p>
      <w:pPr>
        <w:spacing w:after="0" w:line="32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VII-38</w:t>
      </w:r>
    </w:p>
    <w:p>
      <w:pPr>
        <w:sectPr>
          <w:pgSz w:w="11900" w:h="16838" w:orient="portrait"/>
          <w:cols w:equalWidth="0" w:num="1">
            <w:col w:w="10219"/>
          </w:cols>
          <w:pgMar w:left="240" w:top="655" w:right="1440" w:bottom="1440" w:gutter="0" w:footer="0" w:header="0"/>
        </w:sectPr>
      </w:pPr>
    </w:p>
    <w:bookmarkStart w:id="243" w:name="page244"/>
    <w:bookmarkEnd w:id="243"/>
    <w:p>
      <w:pPr>
        <w:jc w:val="center"/>
        <w:ind w:right="2879"/>
        <w:spacing w:after="0"/>
        <w:rPr>
          <w:sz w:val="20"/>
          <w:szCs w:val="20"/>
          <w:color w:val="auto"/>
        </w:rPr>
      </w:pPr>
      <w:r>
        <w:rPr>
          <w:rFonts w:ascii="Courier New" w:cs="Courier New" w:eastAsia="Courier New" w:hAnsi="Courier New"/>
          <w:sz w:val="16"/>
          <w:szCs w:val="16"/>
          <w:color w:val="auto"/>
        </w:rPr>
        <w:t>CHAPTER EIGHT</w:t>
      </w:r>
    </w:p>
    <w:p>
      <w:pPr>
        <w:jc w:val="center"/>
        <w:ind w:right="2779"/>
        <w:spacing w:after="0" w:line="236" w:lineRule="auto"/>
        <w:rPr>
          <w:sz w:val="20"/>
          <w:szCs w:val="20"/>
          <w:color w:val="auto"/>
        </w:rPr>
      </w:pPr>
      <w:r>
        <w:rPr>
          <w:rFonts w:ascii="Courier New" w:cs="Courier New" w:eastAsia="Courier New" w:hAnsi="Courier New"/>
          <w:sz w:val="16"/>
          <w:szCs w:val="16"/>
          <w:color w:val="auto"/>
        </w:rPr>
        <w:t>DESCRIPTION OF GOVERNANCE ARRANGEMENTS FOLLOWING</w:t>
      </w:r>
    </w:p>
    <w:p>
      <w:pPr>
        <w:jc w:val="center"/>
        <w:ind w:right="2779"/>
        <w:spacing w:after="0" w:line="237" w:lineRule="auto"/>
        <w:rPr>
          <w:sz w:val="20"/>
          <w:szCs w:val="20"/>
          <w:color w:val="auto"/>
        </w:rPr>
      </w:pPr>
      <w:r>
        <w:rPr>
          <w:rFonts w:ascii="Courier New" w:cs="Courier New" w:eastAsia="Courier New" w:hAnsi="Courier New"/>
          <w:sz w:val="16"/>
          <w:szCs w:val="16"/>
          <w:color w:val="auto"/>
        </w:rPr>
        <w:t>THE AT&amp;T COMCAST TRANSACTION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BOARD OF DIRECTORS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the initial AT&amp;T Comcast Board will have twelve members, five of whom will be designated by Comcast from the then-existing Comcast Board, five of whom will be designated by AT&amp;T from the then-existing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The AT&amp;T Board and the Comcast Board are elected annually.</w:t>
      </w:r>
    </w:p>
    <w:p>
      <w:pPr>
        <w:spacing w:after="0" w:line="36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From the completion of the AT&amp;T Comcast transaction until the 2005 annual meeting of AT&amp;T Comcast shareholders,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2005 annual meeting of shareholders, the AT&amp;T Comcast Board will fill any vacancies on the AT&amp;T Comcast Board that may arise.</w:t>
      </w:r>
    </w:p>
    <w:p>
      <w:pPr>
        <w:spacing w:after="0" w:line="341"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For information concerning each of the pre-approved Comcast director designees and the other Comcast directors, see Comcast's proxy statement for its 2002 annual meeting of shareholders. For information concerning the pre-approved AT&amp;T director designee and the other AT&amp;T directors, see "Information about the AT&amp;T Annual Meeting and Voting -- Election of Directors."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NOMINATING COMMITTEE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w:t>
      </w:r>
    </w:p>
    <w:p>
      <w:pPr>
        <w:spacing w:after="0" w:line="33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VIII-1</w:t>
      </w:r>
    </w:p>
    <w:p>
      <w:pPr>
        <w:sectPr>
          <w:pgSz w:w="11900" w:h="16838" w:orient="portrait"/>
          <w:cols w:equalWidth="0" w:num="1">
            <w:col w:w="10219"/>
          </w:cols>
          <w:pgMar w:left="240" w:top="648" w:right="1440" w:bottom="1440" w:gutter="0" w:footer="0" w:header="0"/>
        </w:sectPr>
      </w:pPr>
    </w:p>
    <w:bookmarkStart w:id="244" w:name="page245"/>
    <w:bookmarkEnd w:id="244"/>
    <w:p>
      <w:pPr>
        <w:ind w:right="2779"/>
        <w:spacing w:after="0" w:line="271" w:lineRule="auto"/>
        <w:rPr>
          <w:sz w:val="20"/>
          <w:szCs w:val="20"/>
          <w:color w:val="auto"/>
        </w:rPr>
      </w:pPr>
      <w:r>
        <w:rPr>
          <w:rFonts w:ascii="Courier New" w:cs="Courier New" w:eastAsia="Courier New" w:hAnsi="Courier New"/>
          <w:sz w:val="14"/>
          <w:szCs w:val="14"/>
          <w:color w:val="auto"/>
        </w:rPr>
        <w:t>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 (iii) 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Sural has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341"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w:t>
      </w:r>
    </w:p>
    <w:p>
      <w:pPr>
        <w:ind w:left="3540"/>
        <w:spacing w:after="0" w:line="237" w:lineRule="auto"/>
        <w:rPr>
          <w:sz w:val="20"/>
          <w:szCs w:val="20"/>
          <w:color w:val="auto"/>
        </w:rPr>
      </w:pPr>
      <w:r>
        <w:rPr>
          <w:rFonts w:ascii="Courier New" w:cs="Courier New" w:eastAsia="Courier New" w:hAnsi="Courier New"/>
          <w:sz w:val="16"/>
          <w:szCs w:val="16"/>
          <w:color w:val="auto"/>
        </w:rPr>
        <w:t>VIII-2</w:t>
      </w:r>
    </w:p>
    <w:p>
      <w:pPr>
        <w:sectPr>
          <w:pgSz w:w="11900" w:h="16838" w:orient="portrait"/>
          <w:cols w:equalWidth="0" w:num="1">
            <w:col w:w="10219"/>
          </w:cols>
          <w:pgMar w:left="240" w:top="655" w:right="1440" w:bottom="1440" w:gutter="0" w:footer="0" w:header="0"/>
        </w:sectPr>
      </w:pPr>
    </w:p>
    <w:bookmarkStart w:id="245" w:name="page246"/>
    <w:bookmarkEnd w:id="245"/>
    <w:p>
      <w:pPr>
        <w:ind w:right="2779"/>
        <w:spacing w:after="0" w:line="235" w:lineRule="auto"/>
        <w:rPr>
          <w:sz w:val="20"/>
          <w:szCs w:val="20"/>
          <w:color w:val="auto"/>
        </w:rPr>
      </w:pPr>
      <w:r>
        <w:rPr>
          <w:rFonts w:ascii="Courier New" w:cs="Courier New" w:eastAsia="Courier New" w:hAnsi="Courier New"/>
          <w:sz w:val="16"/>
          <w:szCs w:val="16"/>
          <w:color w:val="auto"/>
        </w:rPr>
        <w:t>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 will determine 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Chairman of the Board. Upon the completion of the AT&amp;T Comcast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the Chairman of the Board.</w:t>
      </w:r>
    </w:p>
    <w:p>
      <w:pPr>
        <w:spacing w:after="0" w:line="36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34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Chief Executive Officer and President. Upon completion of the AT&amp;T Comcast transaction, Brian L. Roberts, Comcast's President, will be the CEO of AT&amp;T Comcast. Brian L. Roberts will also be President for as long as he is the CEO. The powers and responsibilities of the CEO and President will include:</w:t>
      </w:r>
    </w:p>
    <w:p>
      <w:pPr>
        <w:spacing w:after="0" w:line="336" w:lineRule="exact"/>
        <w:rPr>
          <w:sz w:val="20"/>
          <w:szCs w:val="20"/>
          <w:color w:val="auto"/>
        </w:rPr>
      </w:pPr>
    </w:p>
    <w:p>
      <w:pPr>
        <w:ind w:left="640" w:hanging="179"/>
        <w:spacing w:after="0"/>
        <w:tabs>
          <w:tab w:leader="none" w:pos="6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supervision and management of AT&amp;T Comcast's business and operations,</w:t>
      </w:r>
    </w:p>
    <w:p>
      <w:pPr>
        <w:spacing w:after="0" w:line="199" w:lineRule="exact"/>
        <w:rPr>
          <w:rFonts w:ascii="Courier New" w:cs="Courier New" w:eastAsia="Courier New" w:hAnsi="Courier New"/>
          <w:sz w:val="14"/>
          <w:szCs w:val="14"/>
          <w:color w:val="auto"/>
        </w:rPr>
      </w:pPr>
    </w:p>
    <w:p>
      <w:pPr>
        <w:ind w:left="640" w:right="3339" w:hanging="179"/>
        <w:spacing w:after="0" w:line="234" w:lineRule="auto"/>
        <w:tabs>
          <w:tab w:leader="none" w:pos="64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matters related to officers and employees, including hiring and termination,</w:t>
      </w:r>
    </w:p>
    <w:p>
      <w:pPr>
        <w:spacing w:after="0" w:line="183"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and powers typically exercised by a corporation's chief executive officer and president,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AT&amp;T Comcast Board.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Removal of the CEO will require the vote of at least 75% of the entire AT&amp;T Comcast Board until the earlier to occur of (1) the date on which Brian L. Roberts ceases to be the CEO and (2) the sixth anniversary of the 2004 annual meeting of AT&amp;T Comcast shareholders.</w:t>
      </w:r>
    </w:p>
    <w:p>
      <w:pPr>
        <w:spacing w:after="0" w:line="185"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Senior Management. The CEO will select the initial senior management of AT&amp;T Comcast in consultation with the Chairman of the Board.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VIII-3</w:t>
      </w:r>
    </w:p>
    <w:p>
      <w:pPr>
        <w:sectPr>
          <w:pgSz w:w="11900" w:h="16838" w:orient="portrait"/>
          <w:cols w:equalWidth="0" w:num="1">
            <w:col w:w="10219"/>
          </w:cols>
          <w:pgMar w:left="240" w:top="655"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6"/>
          <w:szCs w:val="16"/>
          <w:color w:val="auto"/>
        </w:rPr>
        <w:t>OFFICE OF THE CHAIRMAN</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completion of the AT&amp;T Comcast transaction, AT&amp;T Comcast will have an Office of the Chairman comprised of the Chairman of the Board and the CEO from the completion of the AT&amp;T Comcast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AND TERMINATION</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AT&amp;T Comcast charter provisions that implement the foregoing governance arrangements may not be amended or changed except with the approval of at least 75% of the entire AT&amp;T Comcast Board until the earlier to occur of (1) the date on which Brian L. Roberts is no longer serving as Chairman of the Board or CEO and (2) the sixth anniversary of the 2004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at least 75% of the entire AT&amp;T Comcast Board, and the Directors Nominating Committee will survive through the close of that meeting.</w:t>
      </w: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VIII-4</w:t>
      </w:r>
    </w:p>
    <w:p>
      <w:pPr>
        <w:sectPr>
          <w:pgSz w:w="11900" w:h="16838" w:orient="portrait"/>
          <w:cols w:equalWidth="0" w:num="1">
            <w:col w:w="10219"/>
          </w:cols>
          <w:pgMar w:left="240" w:top="649" w:right="1440" w:bottom="1440" w:gutter="0" w:footer="0" w:header="0"/>
        </w:sectPr>
      </w:pPr>
    </w:p>
    <w:bookmarkStart w:id="247" w:name="page248"/>
    <w:bookmarkEnd w:id="247"/>
    <w:p>
      <w:pPr>
        <w:ind w:left="3160"/>
        <w:spacing w:after="0"/>
        <w:rPr>
          <w:sz w:val="20"/>
          <w:szCs w:val="20"/>
          <w:color w:val="auto"/>
        </w:rPr>
      </w:pPr>
      <w:r>
        <w:rPr>
          <w:rFonts w:ascii="Courier New" w:cs="Courier New" w:eastAsia="Courier New" w:hAnsi="Courier New"/>
          <w:sz w:val="16"/>
          <w:szCs w:val="16"/>
          <w:color w:val="auto"/>
        </w:rPr>
        <w:t>CHAPTER NINE</w:t>
      </w:r>
    </w:p>
    <w:p>
      <w:pPr>
        <w:ind w:left="2500"/>
        <w:spacing w:after="0" w:line="236" w:lineRule="auto"/>
        <w:rPr>
          <w:sz w:val="20"/>
          <w:szCs w:val="20"/>
          <w:color w:val="auto"/>
        </w:rPr>
      </w:pPr>
      <w:r>
        <w:rPr>
          <w:rFonts w:ascii="Courier New" w:cs="Courier New" w:eastAsia="Courier New" w:hAnsi="Courier New"/>
          <w:sz w:val="16"/>
          <w:szCs w:val="16"/>
          <w:color w:val="auto"/>
        </w:rPr>
        <w:t>EMPLOYEE BENEFITS MATTERS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INTERESTS OF DIRECTORS AND OFFICERS IN THE AT&amp;T COMCAST TRANSACTION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Governance Structure and Management Positions. Pursuant to the terms of the merger agreement, upon completion of the AT&amp;T Comcast transaction:</w:t>
      </w:r>
    </w:p>
    <w:p>
      <w:pPr>
        <w:spacing w:after="0" w:line="183" w:lineRule="exact"/>
        <w:rPr>
          <w:sz w:val="20"/>
          <w:szCs w:val="20"/>
          <w:color w:val="auto"/>
        </w:rPr>
      </w:pPr>
    </w:p>
    <w:p>
      <w:pPr>
        <w:ind w:left="640" w:right="2779" w:hanging="179"/>
        <w:spacing w:after="0" w:line="236" w:lineRule="auto"/>
        <w:tabs>
          <w:tab w:leader="none" w:pos="64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 Except for the pre-approved designees identified under "Description of Governance Arrangements Following the AT&amp;T Comcast Transaction -- AT&amp;T Comcast Board of Directors," the director designees will be mutually agreed upon by Comcast and AT&amp;T;</w:t>
      </w:r>
    </w:p>
    <w:p>
      <w:pPr>
        <w:spacing w:after="0" w:line="363" w:lineRule="exact"/>
        <w:rPr>
          <w:rFonts w:ascii="Courier New" w:cs="Courier New" w:eastAsia="Courier New" w:hAnsi="Courier New"/>
          <w:sz w:val="16"/>
          <w:szCs w:val="16"/>
          <w:color w:val="auto"/>
        </w:rPr>
      </w:pPr>
    </w:p>
    <w:p>
      <w:pPr>
        <w:ind w:left="640" w:right="2779" w:hanging="179"/>
        <w:spacing w:after="0" w:line="270" w:lineRule="auto"/>
        <w:tabs>
          <w:tab w:leader="none" w:pos="6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Brian L. Roberts, President of Comcast, will serve as CEO and President of AT&amp;T Comcast. Removal of the CEO will require the vote of at least 75% of the entire AT&amp;T Comcast Board until the earlier of the date when Brian</w:t>
      </w:r>
    </w:p>
    <w:p>
      <w:pPr>
        <w:spacing w:after="0" w:line="1" w:lineRule="exact"/>
        <w:rPr>
          <w:rFonts w:ascii="Courier New" w:cs="Courier New" w:eastAsia="Courier New" w:hAnsi="Courier New"/>
          <w:sz w:val="14"/>
          <w:szCs w:val="14"/>
          <w:color w:val="auto"/>
        </w:rPr>
      </w:pPr>
    </w:p>
    <w:p>
      <w:pPr>
        <w:ind w:left="640" w:right="3059" w:firstLine="7"/>
        <w:spacing w:after="0" w:line="234" w:lineRule="auto"/>
        <w:tabs>
          <w:tab w:leader="none" w:pos="919"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is not the CEO and the sixth anniversary of the 2004 annual meeting of shareholders;</w:t>
      </w:r>
    </w:p>
    <w:p>
      <w:pPr>
        <w:spacing w:after="0" w:line="362"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senior officers of AT&amp;T Comcast will be designated by Brian</w:t>
      </w:r>
    </w:p>
    <w:p>
      <w:pPr>
        <w:spacing w:after="0" w:line="16" w:lineRule="exact"/>
        <w:rPr>
          <w:rFonts w:ascii="Courier New" w:cs="Courier New" w:eastAsia="Courier New" w:hAnsi="Courier New"/>
          <w:sz w:val="14"/>
          <w:szCs w:val="14"/>
          <w:color w:val="auto"/>
        </w:rPr>
      </w:pPr>
    </w:p>
    <w:p>
      <w:pPr>
        <w:ind w:left="920" w:hanging="273"/>
        <w:spacing w:after="0" w:line="236" w:lineRule="auto"/>
        <w:tabs>
          <w:tab w:leader="none" w:pos="920" w:val="left"/>
        </w:tabs>
        <w:numPr>
          <w:ilvl w:val="1"/>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in consultation with C. Michael Armstrong; and</w:t>
      </w:r>
    </w:p>
    <w:p>
      <w:pPr>
        <w:spacing w:after="0" w:line="183"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w:t>
      </w:r>
    </w:p>
    <w:p>
      <w:pPr>
        <w:spacing w:after="0" w:line="15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 Ralph J. Roberts is entitled to certain benefits as described in his agreement. Certain benefits resulting from the occurrence of a change in control are described below. Under his current agreement, he has</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IX-1</w:t>
      </w:r>
    </w:p>
    <w:p>
      <w:pPr>
        <w:sectPr>
          <w:pgSz w:w="11900" w:h="16838" w:orient="portrait"/>
          <w:cols w:equalWidth="0" w:num="1">
            <w:col w:w="10219"/>
          </w:cols>
          <w:pgMar w:left="240" w:top="649" w:right="1440" w:bottom="1440" w:gutter="0" w:footer="0" w:header="0"/>
        </w:sectPr>
      </w:pPr>
    </w:p>
    <w:bookmarkStart w:id="248" w:name="page249"/>
    <w:bookmarkEnd w:id="248"/>
    <w:p>
      <w:pPr>
        <w:ind w:right="2779"/>
        <w:spacing w:after="0" w:line="236" w:lineRule="auto"/>
        <w:rPr>
          <w:sz w:val="20"/>
          <w:szCs w:val="20"/>
          <w:color w:val="auto"/>
        </w:rPr>
      </w:pPr>
      <w:r>
        <w:rPr>
          <w:rFonts w:ascii="Courier New" w:cs="Courier New" w:eastAsia="Courier New" w:hAnsi="Courier New"/>
          <w:sz w:val="16"/>
          <w:szCs w:val="16"/>
          <w:color w:val="auto"/>
        </w:rPr>
        <w:t>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will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 exceed the bonus he could have received under his employment agreement had he continued to work as an executive. If you are interested in further information about either of these agreements, see Comcast's proxy statement used in connection with its 2002 annual meeting of shareholders.</w:t>
      </w:r>
    </w:p>
    <w:p>
      <w:pPr>
        <w:spacing w:after="0" w:line="36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initial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36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 -- Treatment of Stock Options and Equity-Based Awards."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Governance Structure and Management Positions. Pursuant to the terms of the merger agreement, upon completion of the AT&amp;T Comcast transaction:</w:t>
      </w:r>
    </w:p>
    <w:p>
      <w:pPr>
        <w:spacing w:after="0" w:line="183" w:lineRule="exact"/>
        <w:rPr>
          <w:sz w:val="20"/>
          <w:szCs w:val="20"/>
          <w:color w:val="auto"/>
        </w:rPr>
      </w:pPr>
    </w:p>
    <w:p>
      <w:pPr>
        <w:ind w:left="640" w:right="2779" w:hanging="179"/>
        <w:spacing w:after="0" w:line="235" w:lineRule="auto"/>
        <w:tabs>
          <w:tab w:leader="none" w:pos="64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364" w:lineRule="exact"/>
        <w:rPr>
          <w:rFonts w:ascii="Courier New" w:cs="Courier New" w:eastAsia="Courier New" w:hAnsi="Courier New"/>
          <w:sz w:val="16"/>
          <w:szCs w:val="16"/>
          <w:color w:val="auto"/>
        </w:rPr>
      </w:pPr>
    </w:p>
    <w:p>
      <w:pPr>
        <w:ind w:left="640" w:right="2959" w:hanging="179"/>
        <w:spacing w:after="0" w:line="273" w:lineRule="auto"/>
        <w:tabs>
          <w:tab w:leader="none" w:pos="6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Removal of the Chairman of the Board will require the approval of at least 75% of the entire AT&amp;T Comcast Board until the earlier of the date that neither C. Michael Armstrong nor Brian L. Roberts is Chairman of the Board and the sixth anniversary of the 2004 annual meeting of shareholders.</w:t>
      </w:r>
    </w:p>
    <w:p>
      <w:pPr>
        <w:spacing w:after="0" w:line="200" w:lineRule="exact"/>
        <w:rPr>
          <w:sz w:val="20"/>
          <w:szCs w:val="20"/>
          <w:color w:val="auto"/>
        </w:rPr>
      </w:pPr>
    </w:p>
    <w:p>
      <w:pPr>
        <w:spacing w:after="0" w:line="32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IX-2</w:t>
      </w:r>
    </w:p>
    <w:p>
      <w:pPr>
        <w:sectPr>
          <w:pgSz w:w="11900" w:h="16838" w:orient="portrait"/>
          <w:cols w:equalWidth="0" w:num="1">
            <w:col w:w="10219"/>
          </w:cols>
          <w:pgMar w:left="240" w:top="833" w:right="1440" w:bottom="1440" w:gutter="0" w:footer="0" w:header="0"/>
        </w:sectPr>
      </w:pPr>
    </w:p>
    <w:bookmarkStart w:id="249" w:name="page250"/>
    <w:bookmarkEnd w:id="249"/>
    <w:p>
      <w:pPr>
        <w:ind w:right="2779" w:firstLine="465"/>
        <w:spacing w:after="0" w:line="236" w:lineRule="auto"/>
        <w:rPr>
          <w:sz w:val="20"/>
          <w:szCs w:val="20"/>
          <w:color w:val="auto"/>
        </w:rPr>
      </w:pPr>
      <w:r>
        <w:rPr>
          <w:rFonts w:ascii="Courier New" w:cs="Courier New" w:eastAsia="Courier New" w:hAnsi="Courier New"/>
          <w:sz w:val="16"/>
          <w:szCs w:val="16"/>
          <w:color w:val="auto"/>
        </w:rPr>
        <w:t>Pursuant to the terms of the merger agreement, AT&amp;T Comcast will offer to enter into an employment agreement, effective as of the completion of the AT&amp;T Comcast transaction, with C. Michael 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 Upon execution of the new employment agreement, Mr. Armstrong intends to waive the accelerated vesting of equity awards that would otherwise be accelerated by consummation of the AT&amp;T Comcast transaction.</w:t>
      </w:r>
    </w:p>
    <w:p>
      <w:pPr>
        <w:spacing w:after="0" w:line="364"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See "Information About the AT&amp;T Annual Meeting and Voting" for a description of C. Michael Armstrong's current employment agreement with AT&amp;T as well as a description of Charles H. Noski's current employment agreement with AT&amp;T (which has been amended in connection with the AT&amp;T Comcast transaction).</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William Schleyer's existing employment agreement with AT&amp;T, dated October 25, 2001, provides for an initial base salary of $925,000 per year and a guaranteed annual incentive award for the 2002 performance year of no less than 100% of his then base salary. William Schleyer is entitled to participate in the benefit programs that are generally made available to other AT&amp;T executives. Under his current agreement, if AT&amp;T separates itself from AT&amp;T Broadband, he will cease to participate in AT&amp;T's benefit plans, will become a participant in the applicable benefit plans of AT&amp;T Broadband, and will have his equity awards treated in accordance with the AT&amp;T Broadband incentive plan approved by the AT&amp;T Board. Upon termination of his employment for cause or without good reason, he will forfeit all unvested stock options and restricted shares as to which restrictions have not lapsed. Upon termination without cause or with good reason, including after a change in control, he will be provided severance benefits under the applicable AT&amp;T Broadband severance plan. In addition, unvested AT&amp;T contributions to its savings and pension plans made on William Schleyer's behalf will be paid to him after termination without cause or with good reason.</w:t>
      </w:r>
    </w:p>
    <w:p>
      <w:pPr>
        <w:spacing w:after="0" w:line="369"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for the year in which the AT&amp;T Comcast transaction occurs), and (3) in the case of senior officers, the performance share target for the year in which the AT&amp;T Comcast transaction occurs, minus ninety percent of a special pension enhancement payment,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for the year in which the AT&amp;T Comcast transaction occurs), depending on job level and years of service, minus ninety percent of a special pension enhancement payment,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Based on currently available information, if all executive officers of AT&amp;T expected to become employees of AT&amp;T Broadband prior to completion of the AT&amp;T Comcast transaction were terminated without cause immediately following completion of the AT&amp;T Comcast transaction, such executive officers would receive under their employment agreements, the applicable AT&amp;T Broadband severance plan or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IX-3</w:t>
      </w:r>
    </w:p>
    <w:p>
      <w:pPr>
        <w:sectPr>
          <w:pgSz w:w="11900" w:h="16838" w:orient="portrait"/>
          <w:cols w:equalWidth="0" w:num="1">
            <w:col w:w="10219"/>
          </w:cols>
          <w:pgMar w:left="240" w:top="833" w:right="1440" w:bottom="1440" w:gutter="0" w:footer="0" w:header="0"/>
        </w:sectPr>
      </w:pPr>
    </w:p>
    <w:bookmarkStart w:id="250" w:name="page251"/>
    <w:bookmarkEnd w:id="250"/>
    <w:p>
      <w:pPr>
        <w:ind w:right="3999"/>
        <w:spacing w:after="0" w:line="234" w:lineRule="auto"/>
        <w:rPr>
          <w:sz w:val="20"/>
          <w:szCs w:val="20"/>
          <w:color w:val="auto"/>
        </w:rPr>
      </w:pPr>
      <w:r>
        <w:rPr>
          <w:rFonts w:ascii="Courier New" w:cs="Courier New" w:eastAsia="Courier New" w:hAnsi="Courier New"/>
          <w:sz w:val="16"/>
          <w:szCs w:val="16"/>
          <w:color w:val="auto"/>
        </w:rPr>
        <w:t>pursuant to pension enhancements, as applicable, severance payments approximately equal in the aggregate to $44,700,000.</w:t>
      </w:r>
    </w:p>
    <w:p>
      <w:pPr>
        <w:spacing w:after="0" w:line="200" w:lineRule="exact"/>
        <w:rPr>
          <w:sz w:val="20"/>
          <w:szCs w:val="20"/>
          <w:color w:val="auto"/>
        </w:rPr>
      </w:pPr>
    </w:p>
    <w:p>
      <w:pPr>
        <w:spacing w:after="0" w:line="34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Equity Awards. Immediately prior to the AT&amp;T Comcast transaction, as a part of the AT&amp;T Broadband spin-off, AT&amp;T stock options, restricted stock and other equity-based awards will be converted as described below. In connection with the conversions, adjustments will be made to maintain the intrinsic value of the original AT&amp;T stock options and the fair market value of the original AT&amp;T restricted stock or other equity-based award immediately before and after the AT&amp;T Broadband spin-off.</w:t>
      </w:r>
    </w:p>
    <w:p>
      <w:pPr>
        <w:spacing w:after="0" w:line="200" w:lineRule="exact"/>
        <w:rPr>
          <w:sz w:val="20"/>
          <w:szCs w:val="20"/>
          <w:color w:val="auto"/>
        </w:rPr>
      </w:pPr>
    </w:p>
    <w:p>
      <w:pPr>
        <w:spacing w:after="0" w:line="341" w:lineRule="exact"/>
        <w:rPr>
          <w:sz w:val="20"/>
          <w:szCs w:val="20"/>
          <w:color w:val="auto"/>
        </w:rPr>
      </w:pPr>
    </w:p>
    <w:p>
      <w:pPr>
        <w:ind w:left="640" w:right="2879" w:hanging="179"/>
        <w:spacing w:after="0" w:line="279" w:lineRule="auto"/>
        <w:tabs>
          <w:tab w:leader="none" w:pos="6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stock options held by current employees of AT&amp;T (other than current employees of AT&amp;T Broadband and current employees of AT&amp;T who become employees of AT&amp;T Broadband in connection with the AT&amp;T Broadband spin-off) will be converted into adjusted AT&amp;T stock options;</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640" w:right="2879" w:hanging="179"/>
        <w:spacing w:after="0" w:line="270" w:lineRule="auto"/>
        <w:tabs>
          <w:tab w:leader="none" w:pos="6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restricted shares held by current employees of AT&amp;T (other than current employees of AT&amp;T Broadband and current employees of AT&amp;T who become employees of AT&amp;T Broadband in connection with the AT&amp;T Broadband spin-off) will be converted into (1) adjusted AT&amp;T restricted shares and</w:t>
      </w:r>
    </w:p>
    <w:p>
      <w:pPr>
        <w:ind w:left="1020" w:hanging="373"/>
        <w:spacing w:after="0" w:line="236" w:lineRule="auto"/>
        <w:tabs>
          <w:tab w:leader="none" w:pos="1020" w:val="left"/>
        </w:tabs>
        <w:numPr>
          <w:ilvl w:val="1"/>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equity-based awards based on AT&amp;T Broadband common stock;</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Broadband and current employees of AT&amp;T who become employees of AT&amp;T Broadband in connection with the AT&amp;T Broadband spin-off will be converted into AT&amp;T Broadband stock options;</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640" w:right="2779" w:hanging="179"/>
        <w:spacing w:after="0" w:line="279" w:lineRule="auto"/>
        <w:tabs>
          <w:tab w:leader="none" w:pos="6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restricted shares held by current employees of AT&amp;T Broadband and current employees of AT&amp;T who become employees of AT&amp;T Broadband in connection with the AT&amp;T Broadband spin-off will be converted into (1) adjusted AT&amp;T restricted shares and (2) AT&amp;T Broadband restricted shares;</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640" w:right="2879" w:hanging="179"/>
        <w:spacing w:after="0" w:line="276" w:lineRule="auto"/>
        <w:tabs>
          <w:tab w:leader="none" w:pos="64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stock options held by non-employee directors of AT&amp;T and former employees of AT&amp;T and AT&amp;T Broadband will be converted into (1) adjusted AT&amp;T stock options and (2) AT&amp;T Broadband stock options (an employee's status as a current or former employee will be determined as of a specific time on the date of the AT&amp;T Broadband spin-off); and</w:t>
      </w:r>
    </w:p>
    <w:p>
      <w:pPr>
        <w:spacing w:after="0" w:line="340" w:lineRule="exact"/>
        <w:rPr>
          <w:rFonts w:ascii="Courier New" w:cs="Courier New" w:eastAsia="Courier New" w:hAnsi="Courier New"/>
          <w:sz w:val="14"/>
          <w:szCs w:val="14"/>
          <w:color w:val="auto"/>
        </w:rPr>
      </w:pPr>
    </w:p>
    <w:p>
      <w:pPr>
        <w:ind w:left="640" w:right="2879" w:hanging="179"/>
        <w:spacing w:after="0" w:line="235" w:lineRule="auto"/>
        <w:tabs>
          <w:tab w:leader="none" w:pos="64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6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of the completion of the AT&amp;T Comcast transaction, all outstanding AT&amp;T Broadband stock options held by current AT&amp;T Broadband employees and current executive officers of AT&amp;T who become employees of AT&amp;T Broadband in connection with the AT&amp;T Broadband spin-off will, by their terms, have vested and become fully exercisable through the remainder of the original option period (except for options granted after the date the merger agreement was signed) and will be converted into AT&amp;T Comcast stock options pursuant to the merger agreement. In addition, all restricted shares and other equity-based awards based on either AT&amp;T or AT&amp;T Broadband common stock held by current and former employees of AT&amp;T Broadband and current executive officers of AT&amp;T who become employees of AT&amp;T Broadband in connection with the AT&amp;T Broadband spin-off will, by their terms, have fully vested (except for awards granted after the date the merger agreement was signed). AT&amp;T Broadband stock options, AT&amp;T Broadband restricted shares and other equity-based awards based on AT&amp;T Broadband stock will be converted into AT&amp;T Comcast stock options, AT&amp;T Comcast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 -- Treatment of Stock Options and Equity-Based Awards."</w:t>
      </w:r>
    </w:p>
    <w:p>
      <w:pPr>
        <w:spacing w:after="0" w:line="200" w:lineRule="exact"/>
        <w:rPr>
          <w:sz w:val="20"/>
          <w:szCs w:val="20"/>
          <w:color w:val="auto"/>
        </w:rPr>
      </w:pPr>
    </w:p>
    <w:p>
      <w:pPr>
        <w:spacing w:after="0" w:line="35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of March 31, 2002, the number of shares underlying unvested AT&amp;T stock options and shares of restricted AT&amp;T common stock held by directors and executive officers of AT&amp;T currently expected to become employees of AT&amp;T Broadband in the AT&amp;T Broadband spin-off totaled 4,722,620. AT&amp;T directors and executive officers currently expected to become employees of AT&amp;T Broadband are expected to hold, based on certain assumptions and currently available information, (a) unvested AT&amp;T Broadband</w:t>
      </w:r>
    </w:p>
    <w:p>
      <w:pPr>
        <w:sectPr>
          <w:pgSz w:w="11900" w:h="16838" w:orient="portrait"/>
          <w:cols w:equalWidth="0" w:num="1">
            <w:col w:w="10219"/>
          </w:cols>
          <w:pgMar w:left="240" w:top="833" w:right="1440" w:bottom="0" w:gutter="0" w:footer="0" w:header="0"/>
        </w:sectPr>
      </w:pPr>
    </w:p>
    <w:bookmarkStart w:id="251" w:name="page252"/>
    <w:bookmarkEnd w:id="251"/>
    <w:p>
      <w:pPr>
        <w:ind w:left="2420"/>
        <w:spacing w:after="0"/>
        <w:rPr>
          <w:sz w:val="20"/>
          <w:szCs w:val="20"/>
          <w:color w:val="auto"/>
        </w:rPr>
      </w:pPr>
      <w:r>
        <w:rPr>
          <w:rFonts w:ascii="Courier New" w:cs="Courier New" w:eastAsia="Courier New" w:hAnsi="Courier New"/>
          <w:sz w:val="14"/>
          <w:szCs w:val="14"/>
          <w:color w:val="auto"/>
        </w:rPr>
        <w:t>IX-4</w:t>
      </w:r>
    </w:p>
    <w:p>
      <w:pPr>
        <w:sectPr>
          <w:pgSz w:w="11900" w:h="16838" w:orient="portrait"/>
          <w:cols w:equalWidth="0" w:num="1">
            <w:col w:w="9019"/>
          </w:cols>
          <w:pgMar w:left="1440" w:top="321" w:right="1440" w:bottom="1440" w:gutter="0" w:footer="0" w:header="0"/>
        </w:sectPr>
      </w:pPr>
    </w:p>
    <w:bookmarkStart w:id="252" w:name="page253"/>
    <w:bookmarkEnd w:id="252"/>
    <w:p>
      <w:pPr>
        <w:ind w:right="2779"/>
        <w:spacing w:after="0" w:line="274" w:lineRule="auto"/>
        <w:rPr>
          <w:sz w:val="20"/>
          <w:szCs w:val="20"/>
          <w:color w:val="auto"/>
        </w:rPr>
      </w:pPr>
      <w:r>
        <w:rPr>
          <w:rFonts w:ascii="Courier New" w:cs="Courier New" w:eastAsia="Courier New" w:hAnsi="Courier New"/>
          <w:sz w:val="14"/>
          <w:szCs w:val="14"/>
          <w:color w:val="auto"/>
        </w:rPr>
        <w:t>stock options that will have vested as of the completion of the AT&amp;T Comcast transaction with an aggregate in-the-money value of $0, (b) shares of AT&amp;T and AT&amp;T Broadband restricted stock that will have become unrestricted as a result of the AT&amp;T Comcast transaction with an aggregate value of $2,679,205, and (c) other equity-based awards (based on AT&amp;T or AT&amp;T Broadband stock) that will have vested as a result of the AT&amp;T Comcast transaction with an aggregate value of $17,453,416, in each case, based on an AT&amp;T common stock price of $15.70 (the closing price of a share of AT&amp;T common stock on March 29, 2002).</w:t>
      </w:r>
    </w:p>
    <w:p>
      <w:pPr>
        <w:spacing w:after="0" w:line="200" w:lineRule="exact"/>
        <w:rPr>
          <w:sz w:val="20"/>
          <w:szCs w:val="20"/>
          <w:color w:val="auto"/>
        </w:rPr>
      </w:pPr>
    </w:p>
    <w:p>
      <w:pPr>
        <w:spacing w:after="0" w:line="319"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In addition, after conversion of their original AT&amp;T equity awards in the AT&amp;T Broadband spin-off, directors and executive officers of AT&amp;T who do not become employed by AT&amp;T Broadband in the AT&amp;T Broadband spin-off will hold in the aggregate equity-based awards denominated with respect to 1,504,168 shares of AT&amp;T Broadband common stock. These awards will not vest as a result of the AT&amp;T Comcast transaction, but will vest according to their original terms.</w:t>
      </w:r>
    </w:p>
    <w:p>
      <w:pPr>
        <w:spacing w:after="0" w:line="341"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Security Ownership of Officers and Directors. For information concerning security ownership of directors and certain officers of AT&amp;T, see "Information About the AT&amp;T Annual Meeting and Voting."</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365" w:lineRule="exact"/>
        <w:rPr>
          <w:sz w:val="20"/>
          <w:szCs w:val="20"/>
          <w:color w:val="auto"/>
        </w:rPr>
      </w:pPr>
    </w:p>
    <w:p>
      <w:pPr>
        <w:ind w:left="640" w:right="2779" w:hanging="179"/>
        <w:spacing w:after="0" w:line="273" w:lineRule="auto"/>
        <w:tabs>
          <w:tab w:leader="none" w:pos="64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Pension Plan. Upon completion of the AT&amp;T Comcast transaction, the plan cannot be amended to reduce benefits applicable upon a change in control for two years. If a participant's employment is terminated either without cause by AT&amp;T Broadband or for good reason by the participant within two years after completion of the AT&amp;T Comcast transaction, such participant will be fully vested in his or her account, will have his or her service bridged, and will be entitled to a special pension enhancement payment. This service-based special pension enhancement will not exceed the prior year's pension eligible earnings.</w:t>
      </w:r>
    </w:p>
    <w:p>
      <w:pPr>
        <w:spacing w:after="0" w:line="344"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Nonqualified Pension Plan. Upon completion of the AT&amp;T Comcast transaction, the plan cannot be amended to reduce benefits applicable upon a change in control for two years, plan participants will become fully vested in their account balances and the present value of the benefits under the plan will be funded in trust.</w:t>
      </w:r>
    </w:p>
    <w:p>
      <w:pPr>
        <w:spacing w:after="0" w:line="185" w:lineRule="exact"/>
        <w:rPr>
          <w:rFonts w:ascii="Courier New" w:cs="Courier New" w:eastAsia="Courier New" w:hAnsi="Courier New"/>
          <w:sz w:val="16"/>
          <w:szCs w:val="16"/>
          <w:color w:val="auto"/>
        </w:rPr>
      </w:pPr>
    </w:p>
    <w:p>
      <w:pPr>
        <w:ind w:left="640" w:right="2959" w:hanging="179"/>
        <w:spacing w:after="0" w:line="274" w:lineRule="auto"/>
        <w:tabs>
          <w:tab w:leader="none" w:pos="64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Deferred Compensation Plan. Upon completion of the AT&amp;T Comcast transaction, the plan cannot be amended to reduce benefits applicable upon a change in control for two years, the present value of the benefits of the plan will be funded in trust, participants in the plan will be completely vested in their accounts, and the interest rate methodology applied to participants' accounts cannot be changed to a methodology that yields a lower interest rate than the methodology in effect immediately prior to the AT&amp;T Comcast transaction.</w:t>
      </w:r>
    </w:p>
    <w:p>
      <w:pPr>
        <w:spacing w:after="0" w:line="161" w:lineRule="exact"/>
        <w:rPr>
          <w:rFonts w:ascii="Courier New" w:cs="Courier New" w:eastAsia="Courier New" w:hAnsi="Courier New"/>
          <w:sz w:val="14"/>
          <w:szCs w:val="14"/>
          <w:color w:val="auto"/>
        </w:rPr>
      </w:pPr>
    </w:p>
    <w:p>
      <w:pPr>
        <w:ind w:left="640" w:right="3059" w:hanging="179"/>
        <w:spacing w:after="0" w:line="235" w:lineRule="auto"/>
        <w:tabs>
          <w:tab w:leader="none" w:pos="64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Long Term Savings Plan. Upon completion of the AT&amp;T Comcast transaction, participants in the plan will be fully vested in their company matching contribution accounts and the plan cannot be amended to reduce benefits applicable upon a change in control for two years.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AND INSURANCE</w:t>
      </w:r>
    </w:p>
    <w:p>
      <w:pPr>
        <w:spacing w:after="0" w:line="362" w:lineRule="exact"/>
        <w:rPr>
          <w:sz w:val="20"/>
          <w:szCs w:val="20"/>
          <w:color w:val="auto"/>
        </w:rPr>
      </w:pPr>
    </w:p>
    <w:p>
      <w:pPr>
        <w:ind w:left="640" w:right="2779" w:hanging="179"/>
        <w:spacing w:after="0" w:line="236" w:lineRule="auto"/>
        <w:tabs>
          <w:tab w:leader="none" w:pos="64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AT&amp;T Comcast transaction becomes such an officer or director, from their acts or omissions in those capacities occurring at or prior to the completion of the AT&amp;T Comcast transaction to the maximum extent permitted by law; provided that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IX-5</w:t>
      </w:r>
    </w:p>
    <w:p>
      <w:pPr>
        <w:sectPr>
          <w:pgSz w:w="11900" w:h="16838" w:orient="portrait"/>
          <w:cols w:equalWidth="0" w:num="1">
            <w:col w:w="10219"/>
          </w:cols>
          <w:pgMar w:left="240" w:top="834" w:right="1440" w:bottom="1440" w:gutter="0" w:footer="0" w:header="0"/>
        </w:sectPr>
      </w:pPr>
    </w:p>
    <w:bookmarkStart w:id="253" w:name="page254"/>
    <w:bookmarkEnd w:id="253"/>
    <w:p>
      <w:pPr>
        <w:ind w:left="640" w:right="2779" w:hanging="179"/>
        <w:spacing w:after="0" w:line="235" w:lineRule="auto"/>
        <w:tabs>
          <w:tab w:leader="none" w:pos="6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364"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completion of the AT&amp;T Comcast transaction, AT&amp;T Comcast will provide, or cause to be provided, officers' and directors' liability insurance in respect of acts or omissions occurring prior to completion of the AT&amp;T Comcast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accordance with the existing practice of Comcast and AT&amp;T, it is expected that directors of AT&amp;T Comcast who are not employees of AT&amp;T Comcast will receive compensation for service on the AT&amp;T Comcast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information concerning the compensation paid to, and the employment agreements with, the CEO of AT&amp;T and the four most highly compensated executive officers of AT&amp;T (other than the CEO) for the 2001 fiscal year, see "Information About the AT&amp;T Annual Meeting and Voting."</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OTHER BENEFITS MATTERS</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will be allowed to participate in any retirement medical or life insurance benefit plan sponsored by AT&amp;T Comcast or one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IX-6</w:t>
      </w:r>
    </w:p>
    <w:p>
      <w:pPr>
        <w:sectPr>
          <w:pgSz w:w="11900" w:h="16838" w:orient="portrait"/>
          <w:cols w:equalWidth="0" w:num="1">
            <w:col w:w="10219"/>
          </w:cols>
          <w:pgMar w:left="240" w:top="655" w:right="1440" w:bottom="1440" w:gutter="0" w:footer="0" w:header="0"/>
        </w:sectPr>
      </w:pPr>
    </w:p>
    <w:bookmarkStart w:id="254" w:name="page255"/>
    <w:bookmarkEnd w:id="254"/>
    <w:p>
      <w:pPr>
        <w:ind w:right="2779"/>
        <w:spacing w:after="0" w:line="235" w:lineRule="auto"/>
        <w:rPr>
          <w:sz w:val="20"/>
          <w:szCs w:val="20"/>
          <w:color w:val="auto"/>
        </w:rPr>
      </w:pPr>
      <w:r>
        <w:rPr>
          <w:rFonts w:ascii="Courier New" w:cs="Courier New" w:eastAsia="Courier New" w:hAnsi="Courier New"/>
          <w:sz w:val="16"/>
          <w:szCs w:val="16"/>
          <w:color w:val="auto"/>
        </w:rPr>
        <w:t>its subsidiaries. With respect to AT&amp;T Broadband employees who are subject to collective bargaining obligations or agreements, their benefits will be governed by the terms of such obligations or agreements.</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One-Time Stock Option Grant. In the merger agreement, AT&amp;T Comcast has agreed to offer to each of its or any of its subsidiaries' full-time employees (other than any employees of non-wholly owned subsidiaries of Comcast if the applicable subsidiary was a non-wholly owned Comcast subsidiary prior to the completion of the AT&amp;T Comcast transaction) a one-time grant of options to purchase a number of shares of AT&amp;T Comcast common stock equal to 300 multiplied by the AT&amp;T Broadband exchange ratio. This grant will be made as soon as practicable after the completion of the AT&amp;T Comcast transaction.</w:t>
      </w: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and will remain exercisable for the full extent of the original term of the award.</w:t>
      </w:r>
    </w:p>
    <w:p>
      <w:pPr>
        <w:spacing w:after="0" w:line="200" w:lineRule="exact"/>
        <w:rPr>
          <w:sz w:val="20"/>
          <w:szCs w:val="20"/>
          <w:color w:val="auto"/>
        </w:rPr>
      </w:pP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Employee Benefits Agreement. In connection with the AT&amp;T Broadband spin-off, AT&amp;T and AT&amp;T Broadband entered into an employee benefits agreement. The following summary of the employee benefits agreement is qualified in its entirety by reference to the complete text of the employee benefits agreement, which is attached as an exhibit to the registration statement in which this document is included and is incorporated by reference in this section.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section as "AT&amp;T Broadband employees." Employees of AT&amp;T who are transferred to AT&amp;T Broadband prior to the AT&amp;T Broadband spin-off are referred to in this section as "AT&amp;T Broadband transferees." Employees of AT&amp;T or any of its subsidiaries (other than AT&amp;T Broadband employees or AT&amp;T Broadband transferees) are referred to in this section as "AT&amp;T employees."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of the date of the AT&amp;T Broadband spin-off, AT&amp;T Broadband and its subsidiaries will cease to participate in any benefit plan or trust under any such plan sponsored or maintained by AT&amp;T or its subsidiaries (other than AT&amp;T Broadband and its subsidiaries)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AT&amp;T Broadband transferees with lost matching contributions for the year of the AT&amp;T Comcast transaction. Each AT&amp;T Broadband employee and AT&amp;T Broadband transferee will vest in his or her accrued benefit under the AT&amp;T pension plans as of</w:t>
      </w:r>
    </w:p>
    <w:p>
      <w:pPr>
        <w:spacing w:after="0" w:line="36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IX-7</w:t>
      </w:r>
    </w:p>
    <w:p>
      <w:pPr>
        <w:sectPr>
          <w:pgSz w:w="11900" w:h="16838" w:orient="portrait"/>
          <w:cols w:equalWidth="0" w:num="1">
            <w:col w:w="10219"/>
          </w:cols>
          <w:pgMar w:left="240" w:top="655" w:right="1440" w:bottom="1132" w:gutter="0" w:footer="0" w:header="0"/>
        </w:sectPr>
      </w:pPr>
    </w:p>
    <w:bookmarkStart w:id="255" w:name="page256"/>
    <w:bookmarkEnd w:id="255"/>
    <w:p>
      <w:pPr>
        <w:ind w:right="2879"/>
        <w:spacing w:after="0" w:line="236" w:lineRule="auto"/>
        <w:rPr>
          <w:sz w:val="20"/>
          <w:szCs w:val="20"/>
          <w:color w:val="auto"/>
        </w:rPr>
      </w:pPr>
      <w:r>
        <w:rPr>
          <w:rFonts w:ascii="Courier New" w:cs="Courier New" w:eastAsia="Courier New" w:hAnsi="Courier New"/>
          <w:sz w:val="16"/>
          <w:szCs w:val="16"/>
          <w:color w:val="auto"/>
        </w:rPr>
        <w:t>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 transferees will also be entitled to a distribution of their accounts under the AT&amp;T Employee Stock Purchase Plan.</w:t>
      </w:r>
    </w:p>
    <w:p>
      <w:pPr>
        <w:spacing w:after="0" w:line="362"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If terminated during the one-year period after the AT&amp;T Broadband spin-off, AT&amp;T Broadband transferees will be entitled to receive the greater of severance under the applicable AT&amp;T severance plan or the applicable AT&amp;T Broadband severance plan. An AT&amp;T Broadband transferee, however, may be entitled to greater severance under the terms of his or her applicable employment agreement.</w:t>
      </w:r>
    </w:p>
    <w:p>
      <w:pPr>
        <w:spacing w:after="0" w:line="200" w:lineRule="exact"/>
        <w:rPr>
          <w:sz w:val="20"/>
          <w:szCs w:val="20"/>
          <w:color w:val="auto"/>
        </w:rPr>
      </w:pPr>
    </w:p>
    <w:p>
      <w:pPr>
        <w:spacing w:after="0" w:line="319"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As a part of the AT&amp;T Broadband spin-off, AT&amp;T stock options, restricted stock and other equity-based awards will be converted as described below. In connection with the conversions, adjustments will be made to maintain the intrinsic value of the original AT&amp;T stock options and the fair market value of the original AT&amp;T restricted stock or other equity-based award immediately before and after the AT&amp;T Broadband spin-off.</w:t>
      </w:r>
    </w:p>
    <w:p>
      <w:pPr>
        <w:spacing w:after="0" w:line="362" w:lineRule="exact"/>
        <w:rPr>
          <w:sz w:val="20"/>
          <w:szCs w:val="20"/>
          <w:color w:val="auto"/>
        </w:rPr>
      </w:pPr>
    </w:p>
    <w:p>
      <w:pPr>
        <w:ind w:left="640" w:right="2779" w:hanging="179"/>
        <w:spacing w:after="0" w:line="234" w:lineRule="auto"/>
        <w:tabs>
          <w:tab w:leader="none" w:pos="6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AT&amp;T employees will be converted into adjusted AT&amp;T stock options;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AT&amp;T employees will be converted into (1) adjusted AT&amp;T restricted shares and (2) equity-based awards based on AT&amp;T Broadband common stock;</w:t>
      </w:r>
    </w:p>
    <w:p>
      <w:pPr>
        <w:spacing w:after="0" w:line="183" w:lineRule="exact"/>
        <w:rPr>
          <w:rFonts w:ascii="Courier New" w:cs="Courier New" w:eastAsia="Courier New" w:hAnsi="Courier New"/>
          <w:sz w:val="16"/>
          <w:szCs w:val="16"/>
          <w:color w:val="auto"/>
        </w:rPr>
      </w:pPr>
    </w:p>
    <w:p>
      <w:pPr>
        <w:ind w:left="640" w:right="3059" w:hanging="179"/>
        <w:spacing w:after="0" w:line="295" w:lineRule="auto"/>
        <w:tabs>
          <w:tab w:leader="none" w:pos="6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stock options held by AT&amp;T Broadband employees and AT&amp;T Broadband transferees will be converted into AT&amp;T Broadband stock options;</w:t>
      </w:r>
    </w:p>
    <w:p>
      <w:pPr>
        <w:spacing w:after="0" w:line="146"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AT&amp;T Broadband employees and AT&amp;T Broadband transferees will be converted into (1) adjusted AT&amp;T restricted shares and (2) AT&amp;T Broadband restricted shares;</w:t>
      </w:r>
    </w:p>
    <w:p>
      <w:pPr>
        <w:spacing w:after="0" w:line="362" w:lineRule="exact"/>
        <w:rPr>
          <w:rFonts w:ascii="Courier New" w:cs="Courier New" w:eastAsia="Courier New" w:hAnsi="Courier New"/>
          <w:sz w:val="16"/>
          <w:szCs w:val="16"/>
          <w:color w:val="auto"/>
        </w:rPr>
      </w:pPr>
    </w:p>
    <w:p>
      <w:pPr>
        <w:ind w:left="640" w:right="2779" w:hanging="179"/>
        <w:spacing w:after="0" w:line="276" w:lineRule="auto"/>
        <w:tabs>
          <w:tab w:leader="none" w:pos="6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stock options held by non-employee directors of AT&amp;T and former AT&amp;T employees and former AT&amp;T Broadband employees will be converted into (1) adjusted AT&amp;T stock options and (2) AT&amp;T Broadband stock options (an employee's status as a current or former employee will be determined as of a specific time on the date of the AT&amp;T Broadband spin-off); and</w:t>
      </w:r>
    </w:p>
    <w:p>
      <w:pPr>
        <w:spacing w:after="0" w:line="340" w:lineRule="exact"/>
        <w:rPr>
          <w:rFonts w:ascii="Courier New" w:cs="Courier New" w:eastAsia="Courier New" w:hAnsi="Courier New"/>
          <w:sz w:val="14"/>
          <w:szCs w:val="14"/>
          <w:color w:val="auto"/>
        </w:rPr>
      </w:pPr>
    </w:p>
    <w:p>
      <w:pPr>
        <w:ind w:left="640" w:right="2879" w:hanging="179"/>
        <w:spacing w:after="0" w:line="235" w:lineRule="auto"/>
        <w:tabs>
          <w:tab w:leader="none" w:pos="6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6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will have vested as of the completion of the AT&amp;T Comcast transaction and will remain exercisable through the remainder of their original terms (except for options granted after the date the merger agreement was signed). As of completion of the AT&amp;T Comcast transaction, all restricted shares and other equity-based awards based on either AT&amp;T or AT&amp;T Broadband common stock held by current and former AT&amp;T Broadband employees and AT&amp;T Broadband transferees will have vested (except for awards granted after the date the merger agreement was signed).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Other. AT&amp;T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period has expired. As a result of this offer, AT&amp;T is required to issue AT&amp;T common stock with a value of approximately $220 million, although the payment is contingent on AT&amp;T's issuance of a written notification to holders of certain bonds confirming that AT&amp;T has satisfied specified conditions relative to the AT&amp;T Broadband spin-off (including the receipt of preliminary ratings on such bonds). The actual number of shares of AT&amp;T common stock, if any, to be issued will depend on the trading prices of AT&amp;T common stock over a specified trading period. Virtually all shares issued in connection with this offer will be freely tradeable. Sales of a substantial number of these shares over a short period could have an adverse impact on the price of AT&amp;T common stock.</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IX-8</w:t>
      </w:r>
    </w:p>
    <w:p>
      <w:pPr>
        <w:sectPr>
          <w:pgSz w:w="11900" w:h="16838" w:orient="portrait"/>
          <w:cols w:equalWidth="0" w:num="1">
            <w:col w:w="10219"/>
          </w:cols>
          <w:pgMar w:left="240" w:top="655" w:right="1440" w:bottom="596" w:gutter="0" w:footer="0" w:header="0"/>
        </w:sectPr>
      </w:pPr>
    </w:p>
    <w:bookmarkStart w:id="256" w:name="page257"/>
    <w:bookmarkEnd w:id="256"/>
    <w:p>
      <w:pPr>
        <w:jc w:val="center"/>
        <w:ind w:right="2879"/>
        <w:spacing w:after="0"/>
        <w:rPr>
          <w:sz w:val="20"/>
          <w:szCs w:val="20"/>
          <w:color w:val="auto"/>
        </w:rPr>
      </w:pPr>
      <w:r>
        <w:rPr>
          <w:rFonts w:ascii="Courier New" w:cs="Courier New" w:eastAsia="Courier New" w:hAnsi="Courier New"/>
          <w:sz w:val="16"/>
          <w:szCs w:val="16"/>
          <w:color w:val="auto"/>
        </w:rPr>
        <w:t>CHAPTER TEN</w:t>
      </w:r>
    </w:p>
    <w:p>
      <w:pPr>
        <w:jc w:val="center"/>
        <w:ind w:right="2879"/>
        <w:spacing w:after="0" w:line="236" w:lineRule="auto"/>
        <w:rPr>
          <w:sz w:val="20"/>
          <w:szCs w:val="20"/>
          <w:color w:val="auto"/>
        </w:rPr>
      </w:pPr>
      <w:r>
        <w:rPr>
          <w:rFonts w:ascii="Courier New" w:cs="Courier New" w:eastAsia="Courier New" w:hAnsi="Courier New"/>
          <w:sz w:val="16"/>
          <w:szCs w:val="16"/>
          <w:color w:val="auto"/>
        </w:rPr>
        <w:t>AT&amp;T CONSUMER SERVICES GROUP TRACKING STOCK</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CONSUMER SERVICES CHARTER AMENDMENT PROPOSAL</w:t>
      </w:r>
    </w:p>
    <w:p>
      <w:pPr>
        <w:spacing w:after="0" w:line="183" w:lineRule="exact"/>
        <w:rPr>
          <w:sz w:val="20"/>
          <w:szCs w:val="20"/>
          <w:color w:val="auto"/>
        </w:rPr>
      </w:pPr>
    </w:p>
    <w:p>
      <w:pPr>
        <w:ind w:right="3339" w:firstLine="465"/>
        <w:spacing w:after="0" w:line="295" w:lineRule="auto"/>
        <w:rPr>
          <w:sz w:val="20"/>
          <w:szCs w:val="20"/>
          <w:color w:val="auto"/>
        </w:rPr>
      </w:pPr>
      <w:r>
        <w:rPr>
          <w:rFonts w:ascii="Courier New" w:cs="Courier New" w:eastAsia="Courier New" w:hAnsi="Courier New"/>
          <w:sz w:val="14"/>
          <w:szCs w:val="14"/>
          <w:color w:val="auto"/>
        </w:rPr>
        <w:t>AT&amp;T urges all AT&amp;T shareholders to read the form of proposed charter amendment, a copy of which we have attached as Annex L to this document.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is proposing the following amendment to its charter, which we refer to as the Consumer Services charter amendment proposal:</w:t>
      </w:r>
    </w:p>
    <w:p>
      <w:pPr>
        <w:spacing w:after="0" w:line="183" w:lineRule="exact"/>
        <w:rPr>
          <w:sz w:val="20"/>
          <w:szCs w:val="20"/>
          <w:color w:val="auto"/>
        </w:rPr>
      </w:pPr>
    </w:p>
    <w:p>
      <w:pPr>
        <w:ind w:left="840" w:right="3719"/>
        <w:spacing w:after="0" w:line="236" w:lineRule="auto"/>
        <w:rPr>
          <w:sz w:val="20"/>
          <w:szCs w:val="20"/>
          <w:color w:val="auto"/>
        </w:rPr>
      </w:pPr>
      <w:r>
        <w:rPr>
          <w:rFonts w:ascii="Courier New" w:cs="Courier New" w:eastAsia="Courier New" w:hAnsi="Courier New"/>
          <w:sz w:val="16"/>
          <w:szCs w:val="16"/>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SERVICES GROUP TRACKING STOCK AMENDMENT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Consumer Services Group tracking stock amendment would, among other things:</w:t>
      </w:r>
    </w:p>
    <w:p>
      <w:pPr>
        <w:spacing w:after="0" w:line="183" w:lineRule="exact"/>
        <w:rPr>
          <w:sz w:val="20"/>
          <w:szCs w:val="20"/>
          <w:color w:val="auto"/>
        </w:rPr>
      </w:pPr>
    </w:p>
    <w:p>
      <w:pPr>
        <w:ind w:left="640" w:right="2879" w:hanging="179"/>
        <w:spacing w:after="0" w:line="235" w:lineRule="auto"/>
        <w:tabs>
          <w:tab w:leader="none" w:pos="64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179" w:lineRule="exact"/>
        <w:rPr>
          <w:rFonts w:ascii="Courier New" w:cs="Courier New" w:eastAsia="Courier New" w:hAnsi="Courier New"/>
          <w:sz w:val="16"/>
          <w:szCs w:val="16"/>
          <w:color w:val="auto"/>
        </w:rPr>
      </w:pPr>
    </w:p>
    <w:p>
      <w:pPr>
        <w:ind w:left="740" w:hanging="186"/>
        <w:spacing w:after="0"/>
        <w:tabs>
          <w:tab w:leader="none" w:pos="74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long distance customers;</w:t>
      </w:r>
    </w:p>
    <w:p>
      <w:pPr>
        <w:spacing w:after="0" w:line="182" w:lineRule="exact"/>
        <w:rPr>
          <w:rFonts w:ascii="Courier New" w:cs="Courier New" w:eastAsia="Courier New" w:hAnsi="Courier New"/>
          <w:sz w:val="16"/>
          <w:szCs w:val="16"/>
          <w:color w:val="auto"/>
        </w:rPr>
      </w:pPr>
    </w:p>
    <w:p>
      <w:pPr>
        <w:ind w:left="740" w:right="3239" w:hanging="186"/>
        <w:spacing w:after="0" w:line="234" w:lineRule="auto"/>
        <w:tabs>
          <w:tab w:leader="none" w:pos="74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non-network support infrastructure, including ordering, provisioning, billing and care; and</w:t>
      </w:r>
    </w:p>
    <w:p>
      <w:pPr>
        <w:spacing w:after="0" w:line="177" w:lineRule="exact"/>
        <w:rPr>
          <w:rFonts w:ascii="Courier New" w:cs="Courier New" w:eastAsia="Courier New" w:hAnsi="Courier New"/>
          <w:sz w:val="16"/>
          <w:szCs w:val="16"/>
          <w:color w:val="auto"/>
        </w:rPr>
      </w:pPr>
    </w:p>
    <w:p>
      <w:pPr>
        <w:ind w:left="740" w:hanging="186"/>
        <w:spacing w:after="0"/>
        <w:tabs>
          <w:tab w:leader="none" w:pos="74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marketing operations.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w:t>
      </w:r>
    </w:p>
    <w:p>
      <w:pPr>
        <w:sectPr>
          <w:pgSz w:w="11900" w:h="16838" w:orient="portrait"/>
          <w:cols w:equalWidth="0" w:num="1">
            <w:col w:w="10219"/>
          </w:cols>
          <w:pgMar w:left="240" w:top="648" w:right="1440" w:bottom="1440" w:gutter="0" w:footer="0" w:header="0"/>
        </w:sectPr>
      </w:pPr>
    </w:p>
    <w:bookmarkStart w:id="257" w:name="page258"/>
    <w:bookmarkEnd w:id="257"/>
    <w:p>
      <w:pPr>
        <w:ind w:left="640" w:right="2779" w:hanging="179"/>
        <w:spacing w:after="0" w:line="272" w:lineRule="auto"/>
        <w:tabs>
          <w:tab w:leader="none" w:pos="64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the terms of AT&amp;T Consumer Services Group tracking stock, consisting of 500 million authorized shares.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Holders of AT&amp;T Consumer Services Group tracking stock will vote as one class with all other classes and series of common stock and preferred stock of AT&amp;T with respect to all matters to be voted upon by AT&amp;T shareholders, except as otherwise required by the New York Business Corporation Law or by the terms of any other class or series of AT&amp;T's capital stock.</w:t>
      </w:r>
    </w:p>
    <w:p>
      <w:pPr>
        <w:spacing w:after="0" w:line="34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 more complete description of AT&amp;T Consumer Services Group tracking stock is included under "-- Terms of the Consumer Services Group Tracking Stock Amendment."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Although the AT&amp;T Board of Directors has not yet determined the number of shares of AT&amp;T Consumer Services Group tracking stock that would be distributed to holders of AT&amp;T Common Stock, it is likely that only a small fraction of a share of AT&amp;T Consumer Services Group tracking stock would be distributed with respect to each share of AT&amp;T Common Stock. Accordingly, holders of small odd lots are not likely to receive any shares of AT&amp;T Consumer Services Group tracking stock although they will instead receive cash payments in lieu of such fractional shares. Participants in AT&amp;T's dividend reinvestment plan may receive credits of fractional shares for their interest in such plan in lieu of cash.</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AT&amp;T BOARD HAS APPROVED THE CONSUMER SERVICES CHARTER AMENDMENT PROPOSAL AND RECOMMENDS THAT AT&amp;T SHAREHOLDERS VOTE FOR THE CONSUMER SERVICES CHARTER AMENDMENT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CONSUMER SERVICES GROUP TRACKING STOCK AMENDMENT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the Consumer Services Group tracking stock amendment is adopted, AT&amp;T will amend its charter to authorize 500 million shares of AT&amp;T Consumer Services Group tracking stock. Approval of the Consumer Services charter amendment proposal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 which would be available for issuance. Currently, 16.5 billion shares of AT&amp;T capital stock are authorized, consisting of 100 million shares of preferred stock and 16.4 billion shares of common stock. If the Consumer Services charter amendment proposal is approved, without giving effect to the reverse stock split proposal, the total number of authorized shares of AT&amp;T common stock will be 6.5 billion, of which 500 million will be designated AT&amp;T Consumer Services Group tracking stock. As of March 31, 2002, AT&amp;T had outstanding 3,566,330,934 shares of AT&amp;T common stock. As of March 31, 2002, 100,000,000 shares of Subsidiary Preferred Stock of AT&amp;T were held by subsidiaries of AT&amp;T.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CONSUMER SERVICES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 financial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w:t>
      </w:r>
    </w:p>
    <w:p>
      <w:pPr>
        <w:sectPr>
          <w:pgSz w:w="11900" w:h="16838" w:orient="portrait"/>
          <w:cols w:equalWidth="0" w:num="1">
            <w:col w:w="10219"/>
          </w:cols>
          <w:pgMar w:left="240" w:top="655" w:right="1440" w:bottom="1440" w:gutter="0" w:footer="0" w:header="0"/>
        </w:sectPr>
      </w:pPr>
    </w:p>
    <w:bookmarkStart w:id="258" w:name="page259"/>
    <w:bookmarkEnd w:id="258"/>
    <w:p>
      <w:pPr>
        <w:ind w:right="2779"/>
        <w:spacing w:after="0" w:line="236" w:lineRule="auto"/>
        <w:rPr>
          <w:sz w:val="20"/>
          <w:szCs w:val="20"/>
          <w:color w:val="auto"/>
        </w:rPr>
      </w:pPr>
      <w:r>
        <w:rPr>
          <w:rFonts w:ascii="Courier New" w:cs="Courier New" w:eastAsia="Courier New" w:hAnsi="Courier New"/>
          <w:sz w:val="16"/>
          <w:szCs w:val="16"/>
          <w:color w:val="auto"/>
        </w:rPr>
        <w:t>statements of AT&amp;T Consumer Services Group, dated December 31, 2001, as included in this document, 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 In addition, a percentage of AT&amp;T's contingent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tracking stock. This percentage may differ in the case of different categories of contingent liabilities.</w:t>
      </w:r>
    </w:p>
    <w:p>
      <w:pPr>
        <w:spacing w:after="0" w:line="368"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Consumer Services Group is not a stand-alone entity, and in considering the Consumer Services charter amendment proposal, AT&amp;T shareholders should keep in mind:</w:t>
      </w:r>
    </w:p>
    <w:p>
      <w:pPr>
        <w:spacing w:after="0" w:line="183" w:lineRule="exact"/>
        <w:rPr>
          <w:sz w:val="20"/>
          <w:szCs w:val="20"/>
          <w:color w:val="auto"/>
        </w:rPr>
      </w:pPr>
    </w:p>
    <w:p>
      <w:pPr>
        <w:ind w:left="640" w:right="2779" w:hanging="179"/>
        <w:spacing w:after="0" w:line="283" w:lineRule="auto"/>
        <w:tabs>
          <w:tab w:leader="none" w:pos="64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AT&amp;T Board will govern AT&amp;T Consumer Services Group and could make operational and financial decisions or implement policies that disproportionately affect the businesses of AT&amp;T Consumer Services Group;</w:t>
      </w:r>
    </w:p>
    <w:p>
      <w:pPr>
        <w:spacing w:after="0" w:line="154" w:lineRule="exact"/>
        <w:rPr>
          <w:rFonts w:ascii="Courier New" w:cs="Courier New" w:eastAsia="Courier New" w:hAnsi="Courier New"/>
          <w:sz w:val="14"/>
          <w:szCs w:val="14"/>
          <w:color w:val="auto"/>
        </w:rPr>
      </w:pPr>
    </w:p>
    <w:p>
      <w:pPr>
        <w:ind w:left="640" w:right="2879" w:hanging="179"/>
        <w:spacing w:after="0" w:line="235" w:lineRule="auto"/>
        <w:tabs>
          <w:tab w:leader="none" w:pos="6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may transfer funds or reallocate assets, liabilities, revenue, expenses and cash flows to or from AT&amp;T Consumer Services Group without the consent of shareholders;</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185"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actions by the AT&amp;T Board are subject to the board members' fiduciary duties under New York law to all AT&amp;T shareholders as a whole, not to holders of AT&amp;T Consumer Services Group tracking stock in particular, and to AT&amp;T's charter, policy statements, bylaws and inter-company agreements; and</w:t>
      </w:r>
    </w:p>
    <w:p>
      <w:pPr>
        <w:spacing w:after="0" w:line="185"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may redeem AT&amp;T Consumer Services Group tracking stock without the consent of any holder.</w:t>
      </w:r>
    </w:p>
    <w:p>
      <w:pPr>
        <w:spacing w:after="0" w:line="183" w:lineRule="exact"/>
        <w:rPr>
          <w:sz w:val="20"/>
          <w:szCs w:val="20"/>
          <w:color w:val="auto"/>
        </w:rPr>
      </w:pPr>
    </w:p>
    <w:p>
      <w:pPr>
        <w:ind w:right="3239" w:firstLine="465"/>
        <w:spacing w:after="0" w:line="283" w:lineRule="auto"/>
        <w:rPr>
          <w:sz w:val="20"/>
          <w:szCs w:val="20"/>
          <w:color w:val="auto"/>
        </w:rPr>
      </w:pPr>
      <w:r>
        <w:rPr>
          <w:rFonts w:ascii="Courier New" w:cs="Courier New" w:eastAsia="Courier New" w:hAnsi="Courier New"/>
          <w:sz w:val="14"/>
          <w:szCs w:val="14"/>
          <w:color w:val="auto"/>
        </w:rPr>
        <w:t>Any retained portion of the value of AT&amp;T Consumer Services Group represented by AT&amp;T common stock will be included in AT&amp;T Business Services Group. See "-- AT&amp;T Consumer Services Group Allocation Fraction."</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CONSUMER SERVICES GROUP ALLOCATION FRACTION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w:t>
      </w:r>
    </w:p>
    <w:p>
      <w:pPr>
        <w:ind w:left="3620"/>
        <w:spacing w:after="0" w:line="237" w:lineRule="auto"/>
        <w:rPr>
          <w:sz w:val="20"/>
          <w:szCs w:val="20"/>
          <w:color w:val="auto"/>
        </w:rPr>
      </w:pPr>
      <w:r>
        <w:rPr>
          <w:rFonts w:ascii="Courier New" w:cs="Courier New" w:eastAsia="Courier New" w:hAnsi="Courier New"/>
          <w:sz w:val="16"/>
          <w:szCs w:val="16"/>
          <w:color w:val="auto"/>
        </w:rPr>
        <w:t>X-3</w:t>
      </w:r>
    </w:p>
    <w:p>
      <w:pPr>
        <w:sectPr>
          <w:pgSz w:w="11900" w:h="16838" w:orient="portrait"/>
          <w:cols w:equalWidth="0" w:num="1">
            <w:col w:w="10219"/>
          </w:cols>
          <w:pgMar w:left="240" w:top="834" w:right="1440" w:bottom="1440" w:gutter="0" w:footer="0" w:header="0"/>
        </w:sectPr>
      </w:pPr>
    </w:p>
    <w:bookmarkStart w:id="259" w:name="page260"/>
    <w:bookmarkEnd w:id="259"/>
    <w:p>
      <w:pPr>
        <w:ind w:right="2779"/>
        <w:spacing w:after="0" w:line="236" w:lineRule="auto"/>
        <w:rPr>
          <w:sz w:val="20"/>
          <w:szCs w:val="20"/>
          <w:color w:val="auto"/>
        </w:rPr>
      </w:pPr>
      <w:r>
        <w:rPr>
          <w:rFonts w:ascii="Courier New" w:cs="Courier New" w:eastAsia="Courier New" w:hAnsi="Courier New"/>
          <w:sz w:val="16"/>
          <w:szCs w:val="16"/>
          <w:color w:val="auto"/>
        </w:rPr>
        <w:t>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 intended to be fully reflected by AT&amp;T Consumer Services Group tracking stock held by the public, none will be allocated to AT&amp;T and this fraction will equal one.</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183" w:lineRule="exact"/>
        <w:rPr>
          <w:sz w:val="20"/>
          <w:szCs w:val="20"/>
          <w:color w:val="auto"/>
        </w:rPr>
      </w:pPr>
    </w:p>
    <w:p>
      <w:pPr>
        <w:ind w:left="640" w:right="2879" w:hanging="179"/>
        <w:spacing w:after="0" w:line="283" w:lineRule="auto"/>
        <w:tabs>
          <w:tab w:leader="none" w:pos="6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54"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185"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184"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repurchases by AT&amp;T of shares of AT&amp;T Consumer Services Group tracking stock for the account of AT&amp;T Consumer Services Group;</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issuances of AT&amp;T Consumer Services Group tracking stock for the account of AT&amp;T Consumer Services Group;</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dividends or other distributions to holders of AT&amp;T Consumer Services Group tracking stock, to the extent no required payment is made to AT&amp;T;</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subdivisions and combinations of AT&amp;T Consumer Services Group tracking stock and stock dividends payable in shares of AT&amp;T Consumer Services Group tracking stock; and</w:t>
      </w:r>
    </w:p>
    <w:p>
      <w:pPr>
        <w:spacing w:after="0" w:line="183" w:lineRule="exact"/>
        <w:rPr>
          <w:rFonts w:ascii="Courier New" w:cs="Courier New" w:eastAsia="Courier New" w:hAnsi="Courier New"/>
          <w:sz w:val="16"/>
          <w:szCs w:val="16"/>
          <w:color w:val="auto"/>
        </w:rPr>
      </w:pPr>
    </w:p>
    <w:p>
      <w:pPr>
        <w:ind w:left="640" w:right="3159" w:hanging="179"/>
        <w:spacing w:after="0" w:line="295" w:lineRule="auto"/>
        <w:tabs>
          <w:tab w:leader="none" w:pos="6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other circumstances as the AT&amp;T Board determines appropriate to reflect the economic substance of any other event or circumstance.</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without any required consent from AT&amp;T shareholders or holders of AT&amp;T Consumer Services Group tracking stock, and this good faith determination of the AT&amp;T Board will be final and binding on all AT&amp;T shareholders.</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w:t>
      </w:r>
    </w:p>
    <w:p>
      <w:pPr>
        <w:sectPr>
          <w:pgSz w:w="11900" w:h="16838" w:orient="portrait"/>
          <w:cols w:equalWidth="0" w:num="1">
            <w:col w:w="10219"/>
          </w:cols>
          <w:pgMar w:left="240" w:top="655" w:right="1440" w:bottom="1440" w:gutter="0" w:footer="0" w:header="0"/>
        </w:sectPr>
      </w:pPr>
    </w:p>
    <w:bookmarkStart w:id="260" w:name="page261"/>
    <w:bookmarkEnd w:id="260"/>
    <w:p>
      <w:pPr>
        <w:ind w:left="180"/>
        <w:spacing w:after="0"/>
        <w:rPr>
          <w:sz w:val="20"/>
          <w:szCs w:val="20"/>
          <w:color w:val="auto"/>
        </w:rPr>
      </w:pPr>
      <w:r>
        <w:rPr>
          <w:rFonts w:ascii="Courier New" w:cs="Courier New" w:eastAsia="Courier New" w:hAnsi="Courier New"/>
          <w:sz w:val="16"/>
          <w:szCs w:val="16"/>
          <w:color w:val="auto"/>
        </w:rPr>
        <w:t>VOTING RIGHTS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Currently, holders of AT&amp;T common stock have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The voting rights of AT&amp;T Consumer Services Group tracking stock will be subject to adjustments to reflect other stock splits, reverse stock splits, stock dividends or certain stock distributions with respect to AT&amp;T common stock, AT&amp;T Consumer Services Group tracking stock or any other class of AT&amp;T common shares.</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34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an allocable portion of the amount that would legally be available for dividends on that stock, plus an amount equal to the net income available to common shareowners of AT&amp;T Consumer Services Group for the year in which the dividend is declared and/or the prior year, determined in each case as if AT&amp;T Consumer Services Group were a stand-alone entity. Dividends on AT&amp;T common stock are limited to the amount of legally available funds for all of AT&amp;T less the sum of the available dividend amount for AT&amp;T Consumer Services Group tracking stock (excluding the net income available to common shareowners amount referred to in the prior sentence except to the extent a dividend is paid in reliance on such clause, thereby reducing legally available funds).</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X-5</w:t>
      </w:r>
    </w:p>
    <w:p>
      <w:pPr>
        <w:sectPr>
          <w:pgSz w:w="11900" w:h="16838" w:orient="portrait"/>
          <w:cols w:equalWidth="0" w:num="1">
            <w:col w:w="10219"/>
          </w:cols>
          <w:pgMar w:left="240" w:top="649" w:right="1440" w:bottom="1440" w:gutter="0" w:footer="0" w:header="0"/>
        </w:sectPr>
      </w:pPr>
    </w:p>
    <w:bookmarkStart w:id="261" w:name="page262"/>
    <w:bookmarkEnd w:id="261"/>
    <w:p>
      <w:pPr>
        <w:ind w:right="2959"/>
        <w:spacing w:after="0" w:line="235" w:lineRule="auto"/>
        <w:rPr>
          <w:sz w:val="20"/>
          <w:szCs w:val="20"/>
          <w:color w:val="auto"/>
        </w:rPr>
      </w:pPr>
      <w:r>
        <w:rPr>
          <w:rFonts w:ascii="Courier New" w:cs="Courier New" w:eastAsia="Courier New" w:hAnsi="Courier New"/>
          <w:sz w:val="16"/>
          <w:szCs w:val="16"/>
          <w:color w:val="auto"/>
        </w:rPr>
        <w:t>applicable available dividend amount, the AT&amp;T Board has this power regardless of the relative available dividend amounts, prior dividend amounts declared, liquidation rights or any other factor.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 DISTRIBUTIONS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 accordance with the provisions described below. We refer to this type of distribution as a "share distribution."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 The AT&amp;T Board may elect to undertake these redemption options, to the extent permitted by AT&amp;T's charter, as amended by the Consumer Services Group tracking stock amendment, and applicable law, without any required consent from AT&amp;T shareholders or holders of AT&amp;T Consumer Service Group tracking stock.</w:t>
      </w:r>
    </w:p>
    <w:p>
      <w:pPr>
        <w:spacing w:after="0" w:line="34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 trading prices of the new tracking stock to trading prices of the other common stock of the entity issuing the new tracking stock.</w:t>
      </w: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X-6</w:t>
      </w:r>
    </w:p>
    <w:p>
      <w:pPr>
        <w:sectPr>
          <w:pgSz w:w="11900" w:h="16838" w:orient="portrait"/>
          <w:cols w:equalWidth="0" w:num="1">
            <w:col w:w="10219"/>
          </w:cols>
          <w:pgMar w:left="240" w:top="655" w:right="1440" w:bottom="1440" w:gutter="0" w:footer="0" w:header="0"/>
        </w:sectPr>
      </w:pPr>
    </w:p>
    <w:bookmarkStart w:id="262" w:name="page263"/>
    <w:bookmarkEnd w:id="262"/>
    <w:p>
      <w:pPr>
        <w:ind w:right="2779" w:firstLine="465"/>
        <w:spacing w:after="0" w:line="272" w:lineRule="auto"/>
        <w:rPr>
          <w:sz w:val="20"/>
          <w:szCs w:val="20"/>
          <w:color w:val="auto"/>
        </w:rPr>
      </w:pPr>
      <w:r>
        <w:rPr>
          <w:rFonts w:ascii="Courier New" w:cs="Courier New" w:eastAsia="Courier New" w:hAnsi="Courier New"/>
          <w:sz w:val="14"/>
          <w:szCs w:val="14"/>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 to the nearest 1/10,000, equal to 110% of the ratio of the average market price per share of AT&amp;T Consumer Services Group tracking stock to the average market price per share of AT&amp;T common stock. The average market price for this purpose will generally be the average of the trading prices over a 40-trading day period ending 15 trading days prior to the announcement of the intention to redeem. However, if the redemption is conditioned on the occurrence of any other transaction or event and the AT&amp;T Board determines that the other transaction or event is not likely to occur within 90 days, then the AT&amp;T Board may determine, at the time of announcement of the intention to redeem, that the average market price will be the average of the trading prices over a 40-trading day period ending 15 trading days prior to mailing the notice of redemption. If the AT&amp;T Board makes this determination, AT&amp;T will announce it at the same time as it announces the intention to redeem.</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general, AT&amp;T will mail the notice of redemption at or shortly after announcement of the intention to redeem, except that, if the redemption is conditioned on the occurrence of any other transaction or event, the company may delay sending the redemption notice until the AT&amp;T Board determines that the condition is likely to be satisfied within the time period set for redemption in the notice.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Redemption in exchange for stock of subsidiaries in connection with a split-off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w:t>
      </w:r>
    </w:p>
    <w:p>
      <w:pPr>
        <w:spacing w:after="0" w:line="189"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183" w:lineRule="exact"/>
        <w:rPr>
          <w:sz w:val="20"/>
          <w:szCs w:val="20"/>
          <w:color w:val="auto"/>
        </w:rPr>
      </w:pPr>
    </w:p>
    <w:p>
      <w:pPr>
        <w:ind w:left="640" w:right="2959" w:hanging="179"/>
        <w:spacing w:after="0" w:line="276" w:lineRule="auto"/>
        <w:tabs>
          <w:tab w:leader="none" w:pos="6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may redeem each outstanding share of AT&amp;T Consumer Services Group tracking stock in exchange for a number of shares of AT&amp;T common stock (calculated to the nearest 1/10,000) equal to 110% of the ratio of the average market price per share of AT&amp;T Consumer Services Group tracking stock to the average market price per share of AT&amp;T common stock.</w:t>
      </w:r>
    </w:p>
    <w:p>
      <w:pPr>
        <w:spacing w:after="0" w:line="161" w:lineRule="exact"/>
        <w:rPr>
          <w:rFonts w:ascii="Courier New" w:cs="Courier New" w:eastAsia="Courier New" w:hAnsi="Courier New"/>
          <w:sz w:val="14"/>
          <w:szCs w:val="14"/>
          <w:color w:val="auto"/>
        </w:rPr>
      </w:pPr>
    </w:p>
    <w:p>
      <w:pPr>
        <w:ind w:left="640" w:right="2879" w:hanging="179"/>
        <w:spacing w:after="0" w:line="279" w:lineRule="auto"/>
        <w:tabs>
          <w:tab w:leader="none" w:pos="6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X-7</w:t>
      </w:r>
    </w:p>
    <w:p>
      <w:pPr>
        <w:sectPr>
          <w:pgSz w:w="11900" w:h="16838" w:orient="portrait"/>
          <w:cols w:equalWidth="0" w:num="1">
            <w:col w:w="10219"/>
          </w:cols>
          <w:pgMar w:left="240" w:top="655" w:right="1440" w:bottom="1440" w:gutter="0" w:footer="0" w:header="0"/>
        </w:sectPr>
      </w:pPr>
    </w:p>
    <w:bookmarkStart w:id="263" w:name="page264"/>
    <w:bookmarkEnd w:id="263"/>
    <w:p>
      <w:pPr>
        <w:ind w:right="3519"/>
        <w:spacing w:after="0" w:line="234" w:lineRule="auto"/>
        <w:rPr>
          <w:sz w:val="20"/>
          <w:szCs w:val="20"/>
          <w:color w:val="auto"/>
        </w:rPr>
      </w:pPr>
      <w:r>
        <w:rPr>
          <w:rFonts w:ascii="Courier New" w:cs="Courier New" w:eastAsia="Courier New" w:hAnsi="Courier New"/>
          <w:sz w:val="16"/>
          <w:szCs w:val="16"/>
          <w:color w:val="auto"/>
        </w:rPr>
        <w:t>equal to the after-tax net proceeds of the disposition allocable to AT&amp;T Consumer Services Group tracking stock.</w:t>
      </w:r>
    </w:p>
    <w:p>
      <w:pPr>
        <w:spacing w:after="0" w:line="183" w:lineRule="exact"/>
        <w:rPr>
          <w:sz w:val="20"/>
          <w:szCs w:val="20"/>
          <w:color w:val="auto"/>
        </w:rPr>
      </w:pPr>
    </w:p>
    <w:p>
      <w:pPr>
        <w:ind w:left="640" w:right="2959" w:hanging="179"/>
        <w:spacing w:after="0" w:line="236" w:lineRule="auto"/>
        <w:tabs>
          <w:tab w:leader="none" w:pos="64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 securities or other property in an aggregate amount equal to the net proceeds of the disposition allocable to AT&amp;T Consumer Services Group tracking stock.</w:t>
      </w:r>
    </w:p>
    <w:p>
      <w:pPr>
        <w:spacing w:after="0" w:line="183" w:lineRule="exact"/>
        <w:rPr>
          <w:rFonts w:ascii="Courier New" w:cs="Courier New" w:eastAsia="Courier New" w:hAnsi="Courier New"/>
          <w:sz w:val="16"/>
          <w:szCs w:val="16"/>
          <w:color w:val="auto"/>
        </w:rPr>
      </w:pPr>
    </w:p>
    <w:p>
      <w:pPr>
        <w:ind w:left="640" w:right="2779" w:hanging="179"/>
        <w:spacing w:after="0" w:line="273" w:lineRule="auto"/>
        <w:tabs>
          <w:tab w:leader="none" w:pos="64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 beginning on the 15th trading day following the completion of that disposition and (2) the total number of outstanding shares of AT&amp;T Consumer Services Group tracking stock.</w:t>
      </w:r>
    </w:p>
    <w:p>
      <w:pPr>
        <w:spacing w:after="0" w:line="341" w:lineRule="exact"/>
        <w:rPr>
          <w:rFonts w:ascii="Courier New" w:cs="Courier New" w:eastAsia="Courier New" w:hAnsi="Courier New"/>
          <w:sz w:val="14"/>
          <w:szCs w:val="14"/>
          <w:color w:val="auto"/>
        </w:rPr>
      </w:pPr>
    </w:p>
    <w:p>
      <w:pPr>
        <w:ind w:left="640" w:right="2779" w:hanging="179"/>
        <w:spacing w:after="0" w:line="236" w:lineRule="auto"/>
        <w:tabs>
          <w:tab w:leader="none" w:pos="64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186"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57" w:lineRule="exact"/>
        <w:rPr>
          <w:sz w:val="20"/>
          <w:szCs w:val="20"/>
          <w:color w:val="auto"/>
        </w:rPr>
      </w:pPr>
    </w:p>
    <w:p>
      <w:pPr>
        <w:ind w:left="640" w:right="2779" w:hanging="179"/>
        <w:spacing w:after="0" w:line="270" w:lineRule="auto"/>
        <w:tabs>
          <w:tab w:leader="none" w:pos="64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spacing w:after="0" w:line="1" w:lineRule="exact"/>
        <w:rPr>
          <w:rFonts w:ascii="Courier New" w:cs="Courier New" w:eastAsia="Courier New" w:hAnsi="Courier New"/>
          <w:sz w:val="14"/>
          <w:szCs w:val="14"/>
          <w:color w:val="auto"/>
        </w:rPr>
      </w:pPr>
    </w:p>
    <w:p>
      <w:pPr>
        <w:ind w:left="640" w:right="343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Redemption in exchange for shares of new tracking stock of new company;"</w:t>
      </w:r>
    </w:p>
    <w:p>
      <w:pPr>
        <w:spacing w:after="0" w:line="183"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underlying disposition is conditioned upon the affirmative vote of a majority of holders of AT&amp;T Consumer Services Group tracking stock, voting as a separate class;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disposition is in connection with a liquidation of AT&amp;T;</w:t>
      </w:r>
    </w:p>
    <w:p>
      <w:pPr>
        <w:spacing w:after="0" w:line="182"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disposition is to a person or group of which AT&amp;T is the majority owner and AT&amp;T Consumer Services Group receives in exchange primarily equity securities of that person or group as consideration;</w:t>
      </w:r>
    </w:p>
    <w:p>
      <w:pPr>
        <w:spacing w:after="0" w:line="183"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disposition results in AT&amp;T or its successor continuing to hold directly or indirectly all or substantially all of the properties and assets of AT&amp;T Consumer Services Group;</w:t>
      </w:r>
    </w:p>
    <w:p>
      <w:pPr>
        <w:spacing w:after="0" w:line="183" w:lineRule="exact"/>
        <w:rPr>
          <w:rFonts w:ascii="Courier New" w:cs="Courier New" w:eastAsia="Courier New" w:hAnsi="Courier New"/>
          <w:sz w:val="16"/>
          <w:szCs w:val="16"/>
          <w:color w:val="auto"/>
        </w:rPr>
      </w:pPr>
    </w:p>
    <w:p>
      <w:pPr>
        <w:ind w:left="640" w:right="2879" w:hanging="179"/>
        <w:spacing w:after="0" w:line="279" w:lineRule="auto"/>
        <w:tabs>
          <w:tab w:leader="none" w:pos="64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X-8</w:t>
      </w:r>
    </w:p>
    <w:p>
      <w:pPr>
        <w:sectPr>
          <w:pgSz w:w="11900" w:h="16838" w:orient="portrait"/>
          <w:cols w:equalWidth="0" w:num="1">
            <w:col w:w="10219"/>
          </w:cols>
          <w:pgMar w:left="240" w:top="654" w:right="1440" w:bottom="1440" w:gutter="0" w:footer="0" w:header="0"/>
        </w:sectPr>
      </w:pPr>
    </w:p>
    <w:bookmarkStart w:id="264" w:name="page265"/>
    <w:bookmarkEnd w:id="264"/>
    <w:p>
      <w:pPr>
        <w:ind w:left="640" w:right="2779"/>
        <w:spacing w:after="0" w:line="234" w:lineRule="auto"/>
        <w:rPr>
          <w:sz w:val="20"/>
          <w:szCs w:val="20"/>
          <w:color w:val="auto"/>
        </w:rPr>
      </w:pPr>
      <w:r>
        <w:rPr>
          <w:rFonts w:ascii="Courier New" w:cs="Courier New" w:eastAsia="Courier New" w:hAnsi="Courier New"/>
          <w:sz w:val="16"/>
          <w:szCs w:val="16"/>
          <w:color w:val="auto"/>
        </w:rPr>
        <w:t>"-- Redemption in exchange for stock of subsidiaries in connection with a split-off of AT&amp;T Consumer Services Group"; and</w:t>
      </w:r>
    </w:p>
    <w:p>
      <w:pPr>
        <w:spacing w:after="0" w:line="362" w:lineRule="exact"/>
        <w:rPr>
          <w:sz w:val="20"/>
          <w:szCs w:val="20"/>
          <w:color w:val="auto"/>
        </w:rPr>
      </w:pPr>
    </w:p>
    <w:p>
      <w:pPr>
        <w:ind w:left="640" w:right="2879" w:hanging="179"/>
        <w:spacing w:after="0" w:line="275" w:lineRule="auto"/>
        <w:tabs>
          <w:tab w:leader="none" w:pos="6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PROCEDURES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186"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LIQUIDATION RIGHTS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In the event of a liquidation, dissolution or winding up of AT&amp;T, whether voluntary or involuntary, AT&amp;T will first pay or provide for payment of debts and other liabilities of AT&amp;T, including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X-9</w:t>
      </w:r>
    </w:p>
    <w:p>
      <w:pPr>
        <w:sectPr>
          <w:pgSz w:w="11900" w:h="16838" w:orient="portrait"/>
          <w:cols w:equalWidth="0" w:num="1">
            <w:col w:w="10219"/>
          </w:cols>
          <w:pgMar w:left="240" w:top="834" w:right="1440" w:bottom="1440" w:gutter="0" w:footer="0" w:header="0"/>
        </w:sectPr>
      </w:pPr>
    </w:p>
    <w:bookmarkStart w:id="265" w:name="page266"/>
    <w:bookmarkEnd w:id="265"/>
    <w:p>
      <w:pPr>
        <w:ind w:right="2779"/>
        <w:spacing w:after="0" w:line="236" w:lineRule="auto"/>
        <w:rPr>
          <w:sz w:val="20"/>
          <w:szCs w:val="20"/>
          <w:color w:val="auto"/>
        </w:rPr>
      </w:pPr>
      <w:r>
        <w:rPr>
          <w:rFonts w:ascii="Courier New" w:cs="Courier New" w:eastAsia="Courier New" w:hAnsi="Courier New"/>
          <w:sz w:val="16"/>
          <w:szCs w:val="16"/>
          <w:color w:val="auto"/>
        </w:rPr>
        <w:t>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 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186" w:lineRule="exact"/>
        <w:rPr>
          <w:sz w:val="20"/>
          <w:szCs w:val="20"/>
          <w:color w:val="auto"/>
        </w:rPr>
      </w:pPr>
    </w:p>
    <w:p>
      <w:pPr>
        <w:ind w:right="3799" w:firstLine="465"/>
        <w:spacing w:after="0" w:line="234" w:lineRule="auto"/>
        <w:rPr>
          <w:sz w:val="20"/>
          <w:szCs w:val="20"/>
          <w:color w:val="auto"/>
        </w:rPr>
      </w:pPr>
      <w:r>
        <w:rPr>
          <w:rFonts w:ascii="Courier New" w:cs="Courier New" w:eastAsia="Courier New" w:hAnsi="Courier New"/>
          <w:sz w:val="16"/>
          <w:szCs w:val="16"/>
          <w:color w:val="auto"/>
        </w:rPr>
        <w:t>None of the following, by itself, will constitute a liquidation, dissolution or winding up of AT&amp;T:</w:t>
      </w:r>
    </w:p>
    <w:p>
      <w:pPr>
        <w:spacing w:after="0" w:line="183" w:lineRule="exact"/>
        <w:rPr>
          <w:sz w:val="20"/>
          <w:szCs w:val="20"/>
          <w:color w:val="auto"/>
        </w:rPr>
      </w:pPr>
    </w:p>
    <w:p>
      <w:pPr>
        <w:ind w:left="640" w:right="2779" w:hanging="179"/>
        <w:spacing w:after="0" w:line="235" w:lineRule="auto"/>
        <w:tabs>
          <w:tab w:leader="none" w:pos="6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AT&amp;T with or into any other corporation or corporations or the sale, transfer or lease of all or substantially all of the assets of AT&amp;T; or</w:t>
      </w:r>
    </w:p>
    <w:p>
      <w:pPr>
        <w:spacing w:after="0" w:line="183" w:lineRule="exact"/>
        <w:rPr>
          <w:rFonts w:ascii="Courier New" w:cs="Courier New" w:eastAsia="Courier New" w:hAnsi="Courier New"/>
          <w:sz w:val="16"/>
          <w:szCs w:val="16"/>
          <w:color w:val="auto"/>
        </w:rPr>
      </w:pPr>
    </w:p>
    <w:p>
      <w:pPr>
        <w:ind w:left="640" w:right="2779" w:hanging="179"/>
        <w:spacing w:after="0" w:line="236" w:lineRule="auto"/>
        <w:tabs>
          <w:tab w:leader="none" w:pos="64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holders of the outstanding AT&amp;T Consumer Services Group tracking stock.</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DETERMINATIONS BY THE AT&amp;T BOARD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184" w:lineRule="exact"/>
        <w:rPr>
          <w:sz w:val="20"/>
          <w:szCs w:val="20"/>
          <w:color w:val="auto"/>
        </w:rPr>
      </w:pPr>
    </w:p>
    <w:p>
      <w:pPr>
        <w:ind w:left="640" w:right="2959" w:hanging="179"/>
        <w:spacing w:after="0" w:line="235" w:lineRule="auto"/>
        <w:tabs>
          <w:tab w:leader="none" w:pos="6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184"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185"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any shares of AT&amp;T Consumer Services Group tracking stock or AT&amp;T common stock will have any claim based on which alternative the AT&amp;T Board may elect, even if holders of the classes of stock are not treated equally.</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 PREEMPTIVE RIGHTS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X-10</w:t>
      </w:r>
    </w:p>
    <w:p>
      <w:pPr>
        <w:sectPr>
          <w:pgSz w:w="11900" w:h="16838" w:orient="portrait"/>
          <w:cols w:equalWidth="0" w:num="1">
            <w:col w:w="10219"/>
          </w:cols>
          <w:pgMar w:left="240" w:top="655" w:right="1440" w:bottom="1440" w:gutter="0" w:footer="0" w:header="0"/>
        </w:sectPr>
      </w:pPr>
    </w:p>
    <w:bookmarkStart w:id="266" w:name="page267"/>
    <w:bookmarkEnd w:id="266"/>
    <w:p>
      <w:pPr>
        <w:ind w:right="2959"/>
        <w:spacing w:after="0" w:line="234" w:lineRule="auto"/>
        <w:rPr>
          <w:sz w:val="20"/>
          <w:szCs w:val="20"/>
          <w:color w:val="auto"/>
        </w:rPr>
      </w:pPr>
      <w:r>
        <w:rPr>
          <w:rFonts w:ascii="Courier New" w:cs="Courier New" w:eastAsia="Courier New" w:hAnsi="Courier New"/>
          <w:sz w:val="16"/>
          <w:szCs w:val="16"/>
          <w:color w:val="auto"/>
        </w:rPr>
        <w:t>period of AT&amp;T common stock with respect to which AT&amp;T Consumer Services Group tracking stock is distributed.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conclusions in the two preceding paragraphs are not free from doubt. These conclusions assume that AT&amp;T Consumer Services Group tracking stock is treated as a class of common stock of AT&amp;T. The 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 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1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 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344"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48"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REASONS FOR AT&amp;T CONSUMER SERVICES GROUP TRACKING STOCK</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GREATER MARKET RECOGNITION OF VALUE</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GREATER FINANCIAL AND STRATEGIC FLEXIBILITY</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X-11</w:t>
      </w:r>
    </w:p>
    <w:p>
      <w:pPr>
        <w:sectPr>
          <w:pgSz w:w="11900" w:h="16838" w:orient="portrait"/>
          <w:cols w:equalWidth="0" w:num="1">
            <w:col w:w="10219"/>
          </w:cols>
          <w:pgMar w:left="240" w:top="655" w:right="1440" w:bottom="1440" w:gutter="0" w:footer="0" w:header="0"/>
        </w:sectPr>
      </w:pPr>
    </w:p>
    <w:bookmarkStart w:id="267" w:name="page268"/>
    <w:bookmarkEnd w:id="267"/>
    <w:p>
      <w:pPr>
        <w:ind w:right="2779"/>
        <w:spacing w:after="0" w:line="236" w:lineRule="auto"/>
        <w:rPr>
          <w:sz w:val="20"/>
          <w:szCs w:val="20"/>
          <w:color w:val="auto"/>
        </w:rPr>
      </w:pPr>
      <w:r>
        <w:rPr>
          <w:rFonts w:ascii="Courier New" w:cs="Courier New" w:eastAsia="Courier New" w:hAnsi="Courier New"/>
          <w:sz w:val="16"/>
          <w:szCs w:val="16"/>
          <w:color w:val="auto"/>
        </w:rPr>
        <w:t>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 more directly in the success of the business in which that entity engages, rather than participating in the larger and more diversified AT&amp;T enterprise.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SHAREHOLDER CHOICE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 FOCUSED AND FLEXIBLE MANAGEMENT TEAMS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INCENTIVES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CONSIDERATIONS</w:t>
      </w:r>
    </w:p>
    <w:p>
      <w:pPr>
        <w:spacing w:after="0" w:line="183" w:lineRule="exact"/>
        <w:rPr>
          <w:sz w:val="20"/>
          <w:szCs w:val="20"/>
          <w:color w:val="auto"/>
        </w:rPr>
      </w:pPr>
    </w:p>
    <w:p>
      <w:pPr>
        <w:ind w:right="3059" w:firstLine="465"/>
        <w:spacing w:after="0" w:line="283" w:lineRule="auto"/>
        <w:rPr>
          <w:sz w:val="20"/>
          <w:szCs w:val="20"/>
          <w:color w:val="auto"/>
        </w:rPr>
      </w:pPr>
      <w:r>
        <w:rPr>
          <w:rFonts w:ascii="Courier New" w:cs="Courier New" w:eastAsia="Courier New" w:hAnsi="Courier New"/>
          <w:sz w:val="14"/>
          <w:szCs w:val="14"/>
          <w:color w:val="auto"/>
        </w:rPr>
        <w:t>In addition, the AT&amp;T Board considered that AT&amp;T expects that implementation of the Consumer Services charter amendment will not be taxable for U.S. federal income tax purposes to AT&amp;T or to AT&amp;T shareholders.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 STRUCTURE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AT&amp;T Board determined that the benefits to the AT&amp;T Consumer Services Group from association with AT&amp;T and the AT&amp;T brand, the substantial overlaps between the AT&amp;T Consumer Services Group and the AT&amp;T Business Services Group, including shared use of AT&amp;T Business Services Group's network, and the relative size of the AT&amp;T Consumer Services Group as a stand-alone entity, among other factors, made a spin-off a less desirable alternative than creation of a tracking stock for the AT&amp;T Consumer Services Group.</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CONSIDERATIONS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Board noted the trading performance of other tracking stocks particularly those in the telecommunications industry. However, as no company is identical to AT&amp;T and no business is identical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X-12</w:t>
      </w:r>
    </w:p>
    <w:p>
      <w:pPr>
        <w:sectPr>
          <w:pgSz w:w="11900" w:h="16838" w:orient="portrait"/>
          <w:cols w:equalWidth="0" w:num="1">
            <w:col w:w="10219"/>
          </w:cols>
          <w:pgMar w:left="240" w:top="655" w:right="1440" w:bottom="1440" w:gutter="0" w:footer="0" w:header="0"/>
        </w:sectPr>
      </w:pPr>
    </w:p>
    <w:bookmarkStart w:id="268" w:name="page269"/>
    <w:bookmarkEnd w:id="268"/>
    <w:p>
      <w:pPr>
        <w:ind w:right="2959"/>
        <w:spacing w:after="0" w:line="234" w:lineRule="auto"/>
        <w:rPr>
          <w:sz w:val="20"/>
          <w:szCs w:val="20"/>
          <w:color w:val="auto"/>
        </w:rPr>
      </w:pPr>
      <w:r>
        <w:rPr>
          <w:rFonts w:ascii="Courier New" w:cs="Courier New" w:eastAsia="Courier New" w:hAnsi="Courier New"/>
          <w:sz w:val="16"/>
          <w:szCs w:val="16"/>
          <w:color w:val="auto"/>
        </w:rPr>
        <w:t>to the AT&amp;T Consumer Services Group, the AT&amp;T Board considered the experiences of other companies to be not determinative.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NEGATIVE CONSEQUENCES OF THE PROPOSALS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Board also considered the following potential adverse consequences of the creation of AT&amp;T Consumer Services Group tracking stock, including the following:</w:t>
      </w:r>
    </w:p>
    <w:p>
      <w:pPr>
        <w:spacing w:after="0" w:line="183" w:lineRule="exact"/>
        <w:rPr>
          <w:sz w:val="20"/>
          <w:szCs w:val="20"/>
          <w:color w:val="auto"/>
        </w:rPr>
      </w:pPr>
    </w:p>
    <w:p>
      <w:pPr>
        <w:ind w:left="640" w:right="2959" w:hanging="179"/>
        <w:spacing w:after="0" w:line="295" w:lineRule="auto"/>
        <w:tabs>
          <w:tab w:leader="none" w:pos="6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of AT&amp;T Consumer Services Group tracking stock may not reflect the separate performance of AT&amp;T Consumer Services Group,</w:t>
      </w:r>
    </w:p>
    <w:p>
      <w:pPr>
        <w:spacing w:after="0" w:line="146" w:lineRule="exact"/>
        <w:rPr>
          <w:rFonts w:ascii="Courier New" w:cs="Courier New" w:eastAsia="Courier New" w:hAnsi="Courier New"/>
          <w:sz w:val="14"/>
          <w:szCs w:val="14"/>
          <w:color w:val="auto"/>
        </w:rPr>
      </w:pPr>
    </w:p>
    <w:p>
      <w:pPr>
        <w:ind w:left="640" w:right="2779" w:hanging="179"/>
        <w:spacing w:after="0" w:line="235" w:lineRule="auto"/>
        <w:tabs>
          <w:tab w:leader="none" w:pos="6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relationships between the groups may be more difficult than has historically been the case as a result of potential conflicts between the groups.</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AT&amp;T Board also considered the risk factors related to the creation of AT&amp;T Consumer Services Group tracking stock, described under "Summary and Overview of the Transactions -- Risk Factors Relating to AT&amp;T Consumer Services Group Tracking Stock."</w:t>
      </w:r>
    </w:p>
    <w:p>
      <w:pPr>
        <w:spacing w:after="0" w:line="36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Board believes, however, that, on balance, the positive aspects of AT&amp;T Consumer Services Group tracking stock outweigh any potentially adverse consequences.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The AT&amp;T Board has approved the Consumer Services charter amendment proposal and recommends that AT&amp;T shareholders vote FOR the Consumer Services charter amendment proposal.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X-13</w:t>
      </w:r>
    </w:p>
    <w:p>
      <w:pPr>
        <w:sectPr>
          <w:pgSz w:w="11900" w:h="16838" w:orient="portrait"/>
          <w:cols w:equalWidth="0" w:num="1">
            <w:col w:w="10219"/>
          </w:cols>
          <w:pgMar w:left="240" w:top="655" w:right="1440" w:bottom="1440" w:gutter="0" w:footer="0" w:header="0"/>
        </w:sectPr>
      </w:pPr>
    </w:p>
    <w:bookmarkStart w:id="269" w:name="page270"/>
    <w:bookmarkEnd w:id="269"/>
    <w:p>
      <w:pPr>
        <w:ind w:left="1660"/>
        <w:spacing w:after="0"/>
        <w:rPr>
          <w:sz w:val="20"/>
          <w:szCs w:val="20"/>
          <w:color w:val="auto"/>
        </w:rPr>
      </w:pPr>
      <w:r>
        <w:rPr>
          <w:rFonts w:ascii="Courier New" w:cs="Courier New" w:eastAsia="Courier New" w:hAnsi="Courier New"/>
          <w:sz w:val="16"/>
          <w:szCs w:val="16"/>
          <w:color w:val="auto"/>
        </w:rPr>
        <w:t>DESCRIPTION OF AT&amp;T CONSUMER SERVICES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185" w:lineRule="exact"/>
        <w:rPr>
          <w:sz w:val="20"/>
          <w:szCs w:val="20"/>
          <w:color w:val="auto"/>
        </w:rPr>
      </w:pPr>
    </w:p>
    <w:p>
      <w:pPr>
        <w:jc w:val="both"/>
        <w:ind w:right="3339" w:firstLine="465"/>
        <w:spacing w:after="0" w:line="235" w:lineRule="auto"/>
        <w:rPr>
          <w:sz w:val="20"/>
          <w:szCs w:val="20"/>
          <w:color w:val="auto"/>
        </w:rPr>
      </w:pPr>
      <w:r>
        <w:rPr>
          <w:rFonts w:ascii="Courier New" w:cs="Courier New" w:eastAsia="Courier New" w:hAnsi="Courier New"/>
          <w:sz w:val="16"/>
          <w:szCs w:val="16"/>
          <w:color w:val="auto"/>
        </w:rPr>
        <w:t>AT&amp;T Consumer Services Group provides a broad range of communications services to consumers individually and in combination with other services, including:</w:t>
      </w:r>
    </w:p>
    <w:p>
      <w:pPr>
        <w:spacing w:after="0" w:line="177" w:lineRule="exact"/>
        <w:rPr>
          <w:sz w:val="20"/>
          <w:szCs w:val="20"/>
          <w:color w:val="auto"/>
        </w:rPr>
      </w:pPr>
    </w:p>
    <w:p>
      <w:pPr>
        <w:ind w:left="640" w:hanging="179"/>
        <w:spacing w:after="0"/>
        <w:tabs>
          <w:tab w:leader="none" w:pos="64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inbound and outbound domestic and international long distance;</w:t>
      </w:r>
    </w:p>
    <w:p>
      <w:pPr>
        <w:spacing w:after="0" w:line="182"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transaction-based long distance services, such as operator-assisted calling services and prepaid phone cards;</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calling offers;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dial-up Internet service through AT&amp;T WorldNet Service.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185"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For the year ended December 31, 2001, AT&amp;T Consumer Services Group had combined revenue of approximately $15.1 billion and combined EBITDA of approximately $5.0 billion.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CONSUMER SERVICES GROUP</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Consumer Services Group tracking stock is intended to reflect, although there is no guarantee that it will do so,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 In addition, a percentage of AT&amp;T's contingent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tracking stock. This percentage may differ in the case of different categories of contingent liabilities.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Except as described elsewhere in this document AT&amp;T attributes all of AT&amp;T's current Consumer Services operations to AT&amp;T Consumer Services Group, including:</w:t>
      </w:r>
    </w:p>
    <w:p>
      <w:pPr>
        <w:spacing w:after="0" w:line="183" w:lineRule="exact"/>
        <w:rPr>
          <w:sz w:val="20"/>
          <w:szCs w:val="20"/>
          <w:color w:val="auto"/>
        </w:rPr>
      </w:pPr>
    </w:p>
    <w:p>
      <w:pPr>
        <w:ind w:left="640" w:right="2779" w:hanging="179"/>
        <w:spacing w:after="0" w:line="234" w:lineRule="auto"/>
        <w:tabs>
          <w:tab w:leader="none" w:pos="64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wireline long distance and local customers and AT&amp;T WorldNet Service consumer customers;</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support non-network infrastructure, including ordering, provisioning, billing and care;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marketing operations.</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AT&amp;T Consumer Services Group does not include any network plant, nodes, routing, switching or other transport infrastructure.</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X-14</w:t>
      </w:r>
    </w:p>
    <w:p>
      <w:pPr>
        <w:sectPr>
          <w:pgSz w:w="11900" w:h="16838" w:orient="portrait"/>
          <w:cols w:equalWidth="0" w:num="1">
            <w:col w:w="10219"/>
          </w:cols>
          <w:pgMar w:left="240" w:top="648"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6"/>
          <w:szCs w:val="16"/>
          <w:color w:val="auto"/>
        </w:rPr>
        <w:t>AGREEMENTS BETWEEN AT&amp;T GROUPS</w:t>
      </w:r>
    </w:p>
    <w:p>
      <w:pPr>
        <w:spacing w:after="0" w:line="183" w:lineRule="exact"/>
        <w:rPr>
          <w:sz w:val="20"/>
          <w:szCs w:val="20"/>
          <w:color w:val="auto"/>
        </w:rPr>
      </w:pPr>
    </w:p>
    <w:p>
      <w:pPr>
        <w:jc w:val="both"/>
        <w:ind w:right="2779" w:firstLine="465"/>
        <w:spacing w:after="0" w:line="279" w:lineRule="auto"/>
        <w:rPr>
          <w:sz w:val="20"/>
          <w:szCs w:val="20"/>
          <w:color w:val="auto"/>
        </w:rPr>
      </w:pPr>
      <w:r>
        <w:rPr>
          <w:rFonts w:ascii="Courier New" w:cs="Courier New" w:eastAsia="Courier New" w:hAnsi="Courier New"/>
          <w:sz w:val="14"/>
          <w:szCs w:val="14"/>
          <w:color w:val="auto"/>
        </w:rPr>
        <w:t>The AT&amp;T Groups policy statement provides that AT&amp;T will seek to manage the AT&amp;T Groups in a manner designed to give due consideration to the operations of both of the AT&amp;T Groups. Following the issuance of AT&amp;T Consumer Services Group tracking stock, AT&amp;T Consumer Services Group will be able to:</w:t>
      </w:r>
    </w:p>
    <w:p>
      <w:pPr>
        <w:spacing w:after="0" w:line="157" w:lineRule="exact"/>
        <w:rPr>
          <w:sz w:val="20"/>
          <w:szCs w:val="20"/>
          <w:color w:val="auto"/>
        </w:rPr>
      </w:pPr>
    </w:p>
    <w:p>
      <w:pPr>
        <w:ind w:left="640" w:hanging="179"/>
        <w:spacing w:after="0"/>
        <w:tabs>
          <w:tab w:leader="none" w:pos="6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AT&amp;T brand name in accordance with a brand agreement with AT&amp;T,</w:t>
      </w:r>
    </w:p>
    <w:p>
      <w:pPr>
        <w:spacing w:after="0" w:line="199" w:lineRule="exact"/>
        <w:rPr>
          <w:rFonts w:ascii="Courier New" w:cs="Courier New" w:eastAsia="Courier New" w:hAnsi="Courier New"/>
          <w:sz w:val="14"/>
          <w:szCs w:val="14"/>
          <w:color w:val="auto"/>
        </w:rPr>
      </w:pPr>
    </w:p>
    <w:p>
      <w:pPr>
        <w:ind w:left="640" w:right="3719" w:hanging="179"/>
        <w:spacing w:after="0" w:line="234" w:lineRule="auto"/>
        <w:tabs>
          <w:tab w:leader="none" w:pos="64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AT&amp;T's extensive network assets including its DSL assets in accordance with a master carrier agreement,</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AT&amp;T's intellectual property and technology in accordance with an intellectual property agreement, and</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 in AT&amp;T's purchasing contracts with major suppliers.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3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AT&amp;T Consumer Services Group tracking stock is issued prior to the AT&amp;T Broadband spin-off or if the spin-off does not occur, AT&amp;T will include the business and operations of AT&amp;T Broadband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Consumer Services Group's goal is to maintain a leadership position in the long distance market and develop complementary products and services to maximize cash flow. Key strategic elements include: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Increase operating efficiencies and reduce operating costs. AT&amp;T Consumer Services Group seeks to maximize the utilization of its assets and reduce operating costs. In the three year period ended December 31, 2001, aggregate selling, general and administrative expenses have been reduced by over $1 billion and overall costs and expenses have decreased by nearly $6 billion. AT&amp;T Consumer Services Group expects it will continue to reduce operating costs associated with AT&amp;T's infrastructure through implementation of various business initiatives and by co-sourcing, outsourcing or other types of arrangements with third parties.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AT&amp;T Consumer Services Group continues to evaluate new growth businesses that would provide additional services complementary to its current suite of product offerings. AT&amp;T Consumer</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X-15</w:t>
      </w:r>
    </w:p>
    <w:p>
      <w:pPr>
        <w:sectPr>
          <w:pgSz w:w="11900" w:h="16838" w:orient="portrait"/>
          <w:cols w:equalWidth="0" w:num="1">
            <w:col w:w="10219"/>
          </w:cols>
          <w:pgMar w:left="240" w:top="648" w:right="1440" w:bottom="1440" w:gutter="0" w:footer="0" w:header="0"/>
        </w:sectPr>
      </w:pPr>
    </w:p>
    <w:bookmarkStart w:id="271" w:name="page272"/>
    <w:bookmarkEnd w:id="271"/>
    <w:p>
      <w:pPr>
        <w:ind w:right="2779"/>
        <w:spacing w:after="0" w:line="236" w:lineRule="auto"/>
        <w:rPr>
          <w:sz w:val="20"/>
          <w:szCs w:val="20"/>
          <w:color w:val="auto"/>
        </w:rPr>
      </w:pPr>
      <w:r>
        <w:rPr>
          <w:rFonts w:ascii="Courier New" w:cs="Courier New" w:eastAsia="Courier New" w:hAnsi="Courier New"/>
          <w:sz w:val="16"/>
          <w:szCs w:val="16"/>
          <w:color w:val="auto"/>
        </w:rPr>
        <w:t>Services Group believes additional high value product offerings better enable it to attract new customers, migrate existing customers to more profitable product offerings and better satisfy the overall needs of its customers. New product and service offerings are evaluated and implemented in a manner designed to be consistent with AT&amp;T Consumer Services Group's overall goal of maximizing cash flow.</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communications services industry continues to change competitively and technologically both domestically and internationally, providing significant complexity and risks to the participants in these markets, particularly those not associated with an incumbent local exchange carrier.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200" w:lineRule="exact"/>
        <w:rPr>
          <w:sz w:val="20"/>
          <w:szCs w:val="20"/>
          <w:color w:val="auto"/>
        </w:rPr>
      </w:pPr>
    </w:p>
    <w:p>
      <w:pPr>
        <w:spacing w:after="0" w:line="32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April 1, 2002, regional phone companies have received approval to offer long distance in ten states and AT&amp;T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190" w:lineRule="exact"/>
        <w:rPr>
          <w:sz w:val="20"/>
          <w:szCs w:val="20"/>
          <w:color w:val="auto"/>
        </w:rPr>
      </w:pPr>
    </w:p>
    <w:p>
      <w:pPr>
        <w:jc w:val="both"/>
        <w:ind w:right="3439" w:firstLine="465"/>
        <w:spacing w:after="0" w:line="235" w:lineRule="auto"/>
        <w:rPr>
          <w:sz w:val="20"/>
          <w:szCs w:val="20"/>
          <w:color w:val="auto"/>
        </w:rPr>
      </w:pPr>
      <w:r>
        <w:rPr>
          <w:rFonts w:ascii="Courier New" w:cs="Courier New" w:eastAsia="Courier New" w:hAnsi="Courier New"/>
          <w:sz w:val="16"/>
          <w:szCs w:val="16"/>
          <w:color w:val="auto"/>
        </w:rPr>
        <w:t>The local voice market is currently dominated by the incumbent local exchange carriers. The Telecommunications Act has established a statutory framework for opening the local service markets 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X-16</w:t>
      </w:r>
    </w:p>
    <w:p>
      <w:pPr>
        <w:sectPr>
          <w:pgSz w:w="11900" w:h="16838" w:orient="portrait"/>
          <w:cols w:equalWidth="0" w:num="1">
            <w:col w:w="10219"/>
          </w:cols>
          <w:pgMar w:left="240" w:top="655" w:right="1440" w:bottom="1440" w:gutter="0" w:footer="0" w:header="0"/>
        </w:sectPr>
      </w:pPr>
    </w:p>
    <w:bookmarkStart w:id="272" w:name="page273"/>
    <w:bookmarkEnd w:id="272"/>
    <w:p>
      <w:pPr>
        <w:jc w:val="both"/>
        <w:ind w:right="3059"/>
        <w:spacing w:after="0" w:line="295" w:lineRule="auto"/>
        <w:rPr>
          <w:sz w:val="20"/>
          <w:szCs w:val="20"/>
          <w:color w:val="auto"/>
        </w:rPr>
      </w:pPr>
      <w:r>
        <w:rPr>
          <w:rFonts w:ascii="Courier New" w:cs="Courier New" w:eastAsia="Courier New" w:hAnsi="Courier New"/>
          <w:sz w:val="14"/>
          <w:szCs w:val="14"/>
          <w:color w:val="auto"/>
        </w:rPr>
        <w:t>competition. AT&amp;T Consumer Services Group has already entered the local voice business in selected markets and expects to expand its presence in this area.</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data services market in the consumer segment is comprised primarily of Internet access, utilizing either dial-up or high speed access technologies, such as DSL and cable modems. Currently, AT&amp;T Consumer Services Group offers products in the narrowband data segment and is conducting trials for products in the broadband data segment. Management believes both narrowband and broadband data services represent substantial revenue growth opportunities for AT&amp;T Consumer Services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AND PRODUCTS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LONG DISTANCE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the continental United States, AT&amp;T Consumer Services Group provides long distance telecommunications services over AT&amp;T Business Services' backbone network.</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CALLING CARD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TRANSACTION-BASED SERVICES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185"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Operator Services. Operator-assisted calling services include traditional collect calls, third party billing, person to person and long distance pay phone service.</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Directory Assistance. Directory Assistance is provided to customers both domestically and internationally, with an option to complete the call for a nominal extra charge.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Accessible Communication Service. AT&amp;T Consumer Services Group provides Telecommunications Relay Service for the deaf and hearing-impaired and speech-impaired customers to help them communicate with anyone in the world on the phone.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X-17</w:t>
      </w:r>
    </w:p>
    <w:p>
      <w:pPr>
        <w:sectPr>
          <w:pgSz w:w="11900" w:h="16838" w:orient="portrait"/>
          <w:cols w:equalWidth="0" w:num="1">
            <w:col w:w="10219"/>
          </w:cols>
          <w:pgMar w:left="240" w:top="655" w:right="1440" w:bottom="1440" w:gutter="0" w:footer="0" w:header="0"/>
        </w:sectPr>
      </w:pPr>
    </w:p>
    <w:bookmarkStart w:id="273" w:name="page274"/>
    <w:bookmarkEnd w:id="273"/>
    <w:p>
      <w:pPr>
        <w:ind w:right="3059" w:firstLine="465"/>
        <w:spacing w:after="0" w:line="236" w:lineRule="auto"/>
        <w:rPr>
          <w:sz w:val="20"/>
          <w:szCs w:val="20"/>
          <w:color w:val="auto"/>
        </w:rPr>
      </w:pPr>
      <w:r>
        <w:rPr>
          <w:rFonts w:ascii="Courier New" w:cs="Courier New" w:eastAsia="Courier New" w:hAnsi="Courier New"/>
          <w:sz w:val="16"/>
          <w:szCs w:val="16"/>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 consumers and advertised nationally through multiple media channels. Optional collect messaging capabilities exist as well.</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 More than half of AT&amp;T's prepaid card sales in 2001 were to a single retail account under an agreement with a one-term term.</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spacing w:after="0" w:line="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10-10-345, they pay a competitive per-minute rate, 24 hours a day, 7 days a week with a minimal surcharge per call. Charges made for calls using 10-10-345 are billed through the local exchange carrier.</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DSL SERVICE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currently developing and market testing an offer that bundles AT&amp;T long distance with local services, using incumbent local exchange carrier network combinations, AT&amp;T Worldnet Services and high-speed Internet access services, which AT&amp;T Consumer Services Group delivers using DSL technology. The DSL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DSL Service is provided over traditional telephone "twisted pair" copper lines leased from local exchange carriers. Using electronics attached to a typical telephone line both at the customer premises (through a modem) and at a point in the AT&amp;T network, the DSL Service provides customers with a continuous connection to the Internet, featuring AT&amp;T Worldnet Service. The typical residential offering would feature connection speeds up to 12 times faster than 56k modem technology.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COMBINED LOCAL AND LONG DISTANCE</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Consumer Services Group offers, as of April 1, 2002, customers combined local, via unbundled network elements platform, and long distance service in New York, Texas, Michigan and Georgia.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WORLDNET SERVICE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SALES AND CUSTOMER CARE</w:t>
      </w:r>
    </w:p>
    <w:p>
      <w:pPr>
        <w:spacing w:after="0" w:line="183" w:lineRule="exact"/>
        <w:rPr>
          <w:sz w:val="20"/>
          <w:szCs w:val="20"/>
          <w:color w:val="auto"/>
        </w:rPr>
      </w:pPr>
    </w:p>
    <w:p>
      <w:pPr>
        <w:jc w:val="both"/>
        <w:ind w:right="3439" w:firstLine="465"/>
        <w:spacing w:after="0" w:line="235" w:lineRule="auto"/>
        <w:rPr>
          <w:sz w:val="20"/>
          <w:szCs w:val="20"/>
          <w:color w:val="auto"/>
        </w:rPr>
      </w:pPr>
      <w:r>
        <w:rPr>
          <w:rFonts w:ascii="Courier New" w:cs="Courier New" w:eastAsia="Courier New" w:hAnsi="Courier New"/>
          <w:sz w:val="16"/>
          <w:szCs w:val="16"/>
          <w:color w:val="auto"/>
        </w:rPr>
        <w:t>AT&amp;T Consumer Services Group develops customer awareness through its marketing and promotion efforts. AT&amp;T Consumer Services Group markets its products and services to a broad spectrum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X-18</w:t>
      </w:r>
    </w:p>
    <w:p>
      <w:pPr>
        <w:sectPr>
          <w:pgSz w:w="11900" w:h="16838" w:orient="portrait"/>
          <w:cols w:equalWidth="0" w:num="1">
            <w:col w:w="10219"/>
          </w:cols>
          <w:pgMar w:left="240" w:top="655" w:right="1440" w:bottom="1440" w:gutter="0" w:footer="0" w:header="0"/>
        </w:sectPr>
      </w:pPr>
    </w:p>
    <w:bookmarkStart w:id="274" w:name="page275"/>
    <w:bookmarkEnd w:id="274"/>
    <w:p>
      <w:pPr>
        <w:ind w:right="2879"/>
        <w:spacing w:after="0" w:line="236" w:lineRule="auto"/>
        <w:rPr>
          <w:sz w:val="20"/>
          <w:szCs w:val="20"/>
          <w:color w:val="auto"/>
        </w:rPr>
      </w:pPr>
      <w:r>
        <w:rPr>
          <w:rFonts w:ascii="Courier New" w:cs="Courier New" w:eastAsia="Courier New" w:hAnsi="Courier New"/>
          <w:sz w:val="16"/>
          <w:szCs w:val="16"/>
          <w:color w:val="auto"/>
        </w:rPr>
        <w:t>customers seeking to communicate locally or globally. AT&amp;T Consumer Services Group markets under the AT&amp;T brand, with the exception of its 10-10-345 service and certain prepaid card offerings, and strives to provide superior customer care. AT&amp;T Consumer Services Group extensively utilizes direct marketing 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200" w:lineRule="exact"/>
        <w:rPr>
          <w:sz w:val="20"/>
          <w:szCs w:val="20"/>
          <w:color w:val="auto"/>
        </w:rPr>
      </w:pPr>
    </w:p>
    <w:p>
      <w:pPr>
        <w:spacing w:after="0" w:line="32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January 2002, AT&amp;T entered into a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OFFERS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there are two leading long distance offers. The first is the AT&amp;T One Rate 7 cents Plan. For a monthly plan fee of $3.95, customers pay 7 cents per minute for direct dialed state-to-state long distance calls from home, at all times. The second is AT&amp;T Unlimited, which offers AT&amp;T residential long distance subscribers unlimited intraLATA and interLATA long distance calls from home to all other AT&amp;T residential long distance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X-19</w:t>
      </w:r>
    </w:p>
    <w:p>
      <w:pPr>
        <w:sectPr>
          <w:pgSz w:w="11900" w:h="16838" w:orient="portrait"/>
          <w:cols w:equalWidth="0" w:num="1">
            <w:col w:w="10219"/>
          </w:cols>
          <w:pgMar w:left="240" w:top="655" w:right="1440" w:bottom="1440" w:gutter="0" w:footer="0" w:header="0"/>
        </w:sectPr>
      </w:pPr>
    </w:p>
    <w:bookmarkStart w:id="275" w:name="page276"/>
    <w:bookmarkEnd w:id="275"/>
    <w:p>
      <w:pPr>
        <w:jc w:val="both"/>
        <w:ind w:right="2779"/>
        <w:spacing w:after="0" w:line="235" w:lineRule="auto"/>
        <w:rPr>
          <w:sz w:val="20"/>
          <w:szCs w:val="20"/>
          <w:color w:val="auto"/>
        </w:rPr>
      </w:pPr>
      <w:r>
        <w:rPr>
          <w:rFonts w:ascii="Courier New" w:cs="Courier New" w:eastAsia="Courier New" w:hAnsi="Courier New"/>
          <w:sz w:val="16"/>
          <w:szCs w:val="16"/>
          <w:color w:val="auto"/>
        </w:rPr>
        <w:t>customers served by Consumer Services in the United States for $19.95 per month. All other domestic direct-dialed calls under this plan are priced at 7 cents per minute.</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 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34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RATES AND BILLING</w:t>
      </w:r>
    </w:p>
    <w:p>
      <w:pPr>
        <w:spacing w:after="0" w:line="183" w:lineRule="exact"/>
        <w:rPr>
          <w:sz w:val="20"/>
          <w:szCs w:val="20"/>
          <w:color w:val="auto"/>
        </w:rPr>
      </w:pPr>
    </w:p>
    <w:p>
      <w:pPr>
        <w:jc w:val="both"/>
        <w:ind w:right="2959" w:firstLine="465"/>
        <w:spacing w:after="0" w:line="270" w:lineRule="auto"/>
        <w:rPr>
          <w:sz w:val="20"/>
          <w:szCs w:val="20"/>
          <w:color w:val="auto"/>
        </w:rPr>
      </w:pPr>
      <w:r>
        <w:rPr>
          <w:rFonts w:ascii="Courier New" w:cs="Courier New" w:eastAsia="Courier New" w:hAnsi="Courier New"/>
          <w:sz w:val="14"/>
          <w:szCs w:val="14"/>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w:t>
      </w:r>
    </w:p>
    <w:p>
      <w:pPr>
        <w:spacing w:after="0" w:line="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Customers select different services and various rate plans, which determine the monthly or per minute price that customers pay on their long distance calls. Per minute rates typically vary based on a variety of factors, particularly the volume of usage and the day and time that calls are made.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and price structure that offer unlimited calling to certain numbers for a monthly fee.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188" w:lineRule="exact"/>
        <w:rPr>
          <w:sz w:val="20"/>
          <w:szCs w:val="20"/>
          <w:color w:val="auto"/>
        </w:rPr>
      </w:pPr>
    </w:p>
    <w:p>
      <w:pPr>
        <w:jc w:val="both"/>
        <w:ind w:right="2879" w:firstLine="465"/>
        <w:spacing w:after="0" w:line="270" w:lineRule="auto"/>
        <w:rPr>
          <w:sz w:val="20"/>
          <w:szCs w:val="20"/>
          <w:color w:val="auto"/>
        </w:rPr>
      </w:pPr>
      <w:r>
        <w:rPr>
          <w:rFonts w:ascii="Courier New" w:cs="Courier New" w:eastAsia="Courier New" w:hAnsi="Courier New"/>
          <w:sz w:val="14"/>
          <w:szCs w:val="14"/>
          <w:color w:val="auto"/>
        </w:rPr>
        <w:t>Customers for combined long distance and local services are charged a flat rate per month for local service and usage fees and/or monthly charges for long distance. AT&amp;T Worldnet Service offers a variety of pricing plan options.</w:t>
      </w:r>
    </w:p>
    <w:p>
      <w:pPr>
        <w:spacing w:after="0" w:line="1"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generally billed electronically to a credit card or through electronic funds transfers.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Consumer Services Group generally provides billing via traditional paper copy or on-line billing. The traditional paper bills provide call details for calls that are separately charged and are sent directly by AT&amp;T or indirectly through local exchange carriers. An additional fee is charged for customers</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X-20</w:t>
      </w:r>
    </w:p>
    <w:p>
      <w:pPr>
        <w:sectPr>
          <w:pgSz w:w="11900" w:h="16838" w:orient="portrait"/>
          <w:cols w:equalWidth="0" w:num="1">
            <w:col w:w="10219"/>
          </w:cols>
          <w:pgMar w:left="240" w:top="655" w:right="1440" w:bottom="1440" w:gutter="0" w:footer="0" w:header="0"/>
        </w:sectPr>
      </w:pPr>
    </w:p>
    <w:bookmarkStart w:id="276" w:name="page277"/>
    <w:bookmarkEnd w:id="276"/>
    <w:p>
      <w:pPr>
        <w:ind w:right="3059"/>
        <w:spacing w:after="0" w:line="235" w:lineRule="auto"/>
        <w:rPr>
          <w:sz w:val="20"/>
          <w:szCs w:val="20"/>
          <w:color w:val="auto"/>
        </w:rPr>
      </w:pPr>
      <w:r>
        <w:rPr>
          <w:rFonts w:ascii="Courier New" w:cs="Courier New" w:eastAsia="Courier New" w:hAnsi="Courier New"/>
          <w:sz w:val="16"/>
          <w:szCs w:val="16"/>
          <w:color w:val="auto"/>
        </w:rPr>
        <w:t>receiving their bills through local exchange carriers. In the case of on-line billing, the charges are billed to a credit card or directly debited from a checking account; call details for toll charges are available via the AT&amp;T website.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 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direct broadcast satellite companies and DSL resellers.</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190"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341"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spacing w:after="0" w:line="7"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Petitions have been granted to regional phone companies with respect to ten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X-21</w:t>
      </w:r>
    </w:p>
    <w:p>
      <w:pPr>
        <w:sectPr>
          <w:pgSz w:w="11900" w:h="16838" w:orient="portrait"/>
          <w:cols w:equalWidth="0" w:num="1">
            <w:col w:w="10219"/>
          </w:cols>
          <w:pgMar w:left="240" w:top="654" w:right="1440" w:bottom="1440" w:gutter="0" w:footer="0" w:header="0"/>
        </w:sectPr>
      </w:pPr>
    </w:p>
    <w:bookmarkStart w:id="277" w:name="page278"/>
    <w:bookmarkEnd w:id="277"/>
    <w:p>
      <w:pPr>
        <w:jc w:val="both"/>
        <w:ind w:right="2959"/>
        <w:spacing w:after="0" w:line="235" w:lineRule="auto"/>
        <w:rPr>
          <w:sz w:val="20"/>
          <w:szCs w:val="20"/>
          <w:color w:val="auto"/>
        </w:rPr>
      </w:pPr>
      <w:r>
        <w:rPr>
          <w:rFonts w:ascii="Courier New" w:cs="Courier New" w:eastAsia="Courier New" w:hAnsi="Courier New"/>
          <w:sz w:val="16"/>
          <w:szCs w:val="16"/>
          <w:color w:val="auto"/>
        </w:rPr>
        <w:t>states prior to April 1, 2002. AT&amp;T expects that regional phone companies will be successful in obtaining approval to offer long distance in the majority of the remaining states by the end of 2002.</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 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34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 December 31, 2001, AT&amp;T Consumer Services Group employed approximately 13,800 individuals in its operations, virtually all of whom are located in the United States. About 75%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additional information on legal proceedings, please see the discussion on legal proceedings under "Legal Proceedings" contained in AT&amp;T's Annual Report on Form 10-K, as amended, for the year ended December 31, 2001, which is incorporated by reference in this document. See "Additional Information for Shareholders -- Where You Can Find More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LEGISLATIVE AND REGULATORY DEVELOPMENTS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w:t>
      </w:r>
    </w:p>
    <w:p>
      <w:pPr>
        <w:ind w:left="3620"/>
        <w:spacing w:after="0" w:line="238" w:lineRule="auto"/>
        <w:rPr>
          <w:sz w:val="20"/>
          <w:szCs w:val="20"/>
          <w:color w:val="auto"/>
        </w:rPr>
      </w:pPr>
      <w:r>
        <w:rPr>
          <w:rFonts w:ascii="Courier New" w:cs="Courier New" w:eastAsia="Courier New" w:hAnsi="Courier New"/>
          <w:sz w:val="16"/>
          <w:szCs w:val="16"/>
          <w:color w:val="auto"/>
        </w:rPr>
        <w:t>X-22</w:t>
      </w:r>
    </w:p>
    <w:p>
      <w:pPr>
        <w:sectPr>
          <w:pgSz w:w="11900" w:h="16838" w:orient="portrait"/>
          <w:cols w:equalWidth="0" w:num="1">
            <w:col w:w="10219"/>
          </w:cols>
          <w:pgMar w:left="240" w:top="654" w:right="1440" w:bottom="1440" w:gutter="0" w:footer="0" w:header="0"/>
        </w:sectPr>
      </w:pPr>
    </w:p>
    <w:bookmarkStart w:id="278" w:name="page279"/>
    <w:bookmarkEnd w:id="278"/>
    <w:p>
      <w:pPr>
        <w:jc w:val="both"/>
        <w:ind w:right="3619"/>
        <w:spacing w:after="0" w:line="295" w:lineRule="auto"/>
        <w:rPr>
          <w:sz w:val="20"/>
          <w:szCs w:val="20"/>
          <w:color w:val="auto"/>
        </w:rPr>
      </w:pPr>
      <w:r>
        <w:rPr>
          <w:rFonts w:ascii="Courier New" w:cs="Courier New" w:eastAsia="Courier New" w:hAnsi="Courier New"/>
          <w:sz w:val="14"/>
          <w:szCs w:val="14"/>
          <w:color w:val="auto"/>
        </w:rPr>
        <w:t>provision is in the public interest and it satisfies the conditions for developing local competition established by the Telecommunications Act.</w:t>
      </w:r>
    </w:p>
    <w:p>
      <w:pPr>
        <w:spacing w:after="0" w:line="147"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 and regulations rely on state public utility commissions, or PUCs, to develop the specific rates and procedures applicable to particular states within the framework prescribed by the FCC.</w:t>
      </w:r>
    </w:p>
    <w:p>
      <w:pPr>
        <w:spacing w:after="0" w:line="33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34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34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X-23</w:t>
      </w:r>
    </w:p>
    <w:p>
      <w:pPr>
        <w:sectPr>
          <w:pgSz w:w="11900" w:h="16838" w:orient="portrait"/>
          <w:cols w:equalWidth="0" w:num="1">
            <w:col w:w="10219"/>
          </w:cols>
          <w:pgMar w:left="240" w:top="655" w:right="1440" w:bottom="1440" w:gutter="0" w:footer="0" w:header="0"/>
        </w:sectPr>
      </w:pPr>
    </w:p>
    <w:bookmarkStart w:id="279" w:name="page280"/>
    <w:bookmarkEnd w:id="279"/>
    <w:p>
      <w:pPr>
        <w:ind w:right="2779"/>
        <w:spacing w:after="0" w:line="236" w:lineRule="auto"/>
        <w:rPr>
          <w:sz w:val="20"/>
          <w:szCs w:val="20"/>
          <w:color w:val="auto"/>
        </w:rPr>
      </w:pPr>
      <w:r>
        <w:rPr>
          <w:rFonts w:ascii="Courier New" w:cs="Courier New" w:eastAsia="Courier New" w:hAnsi="Courier New"/>
          <w:sz w:val="16"/>
          <w:szCs w:val="16"/>
          <w:color w:val="auto"/>
        </w:rPr>
        <w:t>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 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Eighth Circuit Court of Appeals also invalidated the FCC's rules setting the pricing methodology for resold local services. That aspect of its decision was not stayed and will not be reviewed by the Supreme Court. The effect of the most recent decision by the Eighth Circuit Court of Appeals is to increase the risks, costs, difficulties, and uncertainty of entering local markets through using the incumbent local exchange carriers' facilities and services.</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the United States House of Representatives has passed legislation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facilities needed to provide competitive local services, particularly high speed data services. The prospects that the United States Senate will pass such legislation remain uncertain. The FCC also opened a proceeding in February 2002 that could limit the obligations of the regional phone companies to provide AT&amp;T Consumer Services Group and other local competitors with access to facilities needed to provide high speed data services. This proceeding, and the other FCC proceedings referenced above could also reduce the regional phone companies obligations to provide facilities to AT&amp;T Consumer Services Group and other local competitors, and could accelerate the regional phone companies' ability to provide long distance services.</w:t>
      </w:r>
    </w:p>
    <w:p>
      <w:pPr>
        <w:spacing w:after="0" w:line="34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19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X-24</w:t>
      </w:r>
    </w:p>
    <w:p>
      <w:pPr>
        <w:sectPr>
          <w:pgSz w:w="11900" w:h="16838" w:orient="portrait"/>
          <w:cols w:equalWidth="0" w:num="1">
            <w:col w:w="10219"/>
          </w:cols>
          <w:pgMar w:left="240" w:top="655" w:right="1440" w:bottom="1440" w:gutter="0" w:footer="0" w:header="0"/>
        </w:sectPr>
      </w:pPr>
    </w:p>
    <w:bookmarkStart w:id="280" w:name="page281"/>
    <w:bookmarkEnd w:id="280"/>
    <w:p>
      <w:pPr>
        <w:ind w:right="2879" w:firstLine="465"/>
        <w:spacing w:after="0" w:line="272" w:lineRule="auto"/>
        <w:rPr>
          <w:sz w:val="20"/>
          <w:szCs w:val="20"/>
          <w:color w:val="auto"/>
        </w:rPr>
      </w:pPr>
      <w:r>
        <w:rPr>
          <w:rFonts w:ascii="Courier New" w:cs="Courier New" w:eastAsia="Courier New" w:hAnsi="Courier New"/>
          <w:sz w:val="14"/>
          <w:szCs w:val="14"/>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 carriers. The access reform order permitted increased flat-rate assessments to multiline business customers and to 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 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19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 The mechanism used to collect universal service contributions relies on historical revenues, which disproportionately shifts the burden of these programs to carriers that are losing market share, like AT&amp;T in the long distance market, to carriers that are growing market share. The FCC is currently considering reform of this mechanism.</w:t>
      </w:r>
    </w:p>
    <w:p>
      <w:pPr>
        <w:spacing w:after="0" w:line="200" w:lineRule="exact"/>
        <w:rPr>
          <w:sz w:val="20"/>
          <w:szCs w:val="20"/>
          <w:color w:val="auto"/>
        </w:rPr>
      </w:pPr>
    </w:p>
    <w:p>
      <w:pPr>
        <w:spacing w:after="0" w:line="32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X-25</w:t>
      </w:r>
    </w:p>
    <w:p>
      <w:pPr>
        <w:sectPr>
          <w:pgSz w:w="11900" w:h="16838" w:orient="portrait"/>
          <w:cols w:equalWidth="0" w:num="1">
            <w:col w:w="10219"/>
          </w:cols>
          <w:pgMar w:left="240" w:top="655" w:right="1440" w:bottom="1440" w:gutter="0" w:footer="0" w:header="0"/>
        </w:sectPr>
      </w:pPr>
    </w:p>
    <w:bookmarkStart w:id="281" w:name="page282"/>
    <w:bookmarkEnd w:id="281"/>
    <w:p>
      <w:pPr>
        <w:ind w:right="2879"/>
        <w:spacing w:after="0" w:line="295" w:lineRule="auto"/>
        <w:rPr>
          <w:sz w:val="20"/>
          <w:szCs w:val="20"/>
          <w:color w:val="auto"/>
        </w:rPr>
      </w:pPr>
      <w:r>
        <w:rPr>
          <w:rFonts w:ascii="Courier New" w:cs="Courier New" w:eastAsia="Courier New" w:hAnsi="Courier New"/>
          <w:sz w:val="14"/>
          <w:szCs w:val="14"/>
          <w:color w:val="auto"/>
        </w:rPr>
        <w:t>to the FCC's complaint process, and it must give notice to the FCC and affected customers prior to discontinuance, reduction or impairment of service.</w:t>
      </w:r>
    </w:p>
    <w:p>
      <w:pPr>
        <w:spacing w:after="0" w:line="1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X-26</w:t>
      </w:r>
    </w:p>
    <w:p>
      <w:pPr>
        <w:sectPr>
          <w:pgSz w:w="11900" w:h="16838" w:orient="portrait"/>
          <w:cols w:equalWidth="0" w:num="1">
            <w:col w:w="10219"/>
          </w:cols>
          <w:pgMar w:left="240" w:top="655" w:right="1440" w:bottom="1440" w:gutter="0" w:footer="0" w:header="0"/>
        </w:sectPr>
      </w:pPr>
    </w:p>
    <w:bookmarkStart w:id="282" w:name="page283"/>
    <w:bookmarkEnd w:id="282"/>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183" w:lineRule="exact"/>
        <w:rPr>
          <w:sz w:val="20"/>
          <w:szCs w:val="20"/>
          <w:color w:val="auto"/>
        </w:rPr>
      </w:pPr>
    </w:p>
    <w:p>
      <w:pPr>
        <w:ind w:right="3519" w:firstLine="465"/>
        <w:spacing w:after="0" w:line="235" w:lineRule="auto"/>
        <w:rPr>
          <w:sz w:val="20"/>
          <w:szCs w:val="20"/>
          <w:color w:val="auto"/>
        </w:rPr>
      </w:pPr>
      <w:r>
        <w:rPr>
          <w:rFonts w:ascii="Courier New" w:cs="Courier New" w:eastAsia="Courier New" w:hAnsi="Courier New"/>
          <w:sz w:val="16"/>
          <w:szCs w:val="16"/>
          <w:color w:val="auto"/>
        </w:rPr>
        <w:t>To understand and place in context AT&amp;T Consumer Services Group Management's Discussion and Analysis, we urge you to read the AT&amp;T Corp. Management's Discussion and Analysis on page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34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YOU SHOULD CONSIDER THAT AS A RESULT OF THE FLEXIBILITY PROVIDED TO THE AT&amp;T BOARD, IT MAY BE DIFFICULT FOR INVESTORS TO ASSESS THE FUTURE PROSPECTS OF A TRACKING STOCK GROUP BASED ON THAT GROUP'S PAST PERFORMANCE.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185"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X-27</w:t>
      </w:r>
    </w:p>
    <w:p>
      <w:pPr>
        <w:sectPr>
          <w:pgSz w:w="11900" w:h="16838" w:orient="portrait"/>
          <w:cols w:equalWidth="0" w:num="1">
            <w:col w:w="10219"/>
          </w:cols>
          <w:pgMar w:left="240" w:top="648" w:right="1440" w:bottom="1440" w:gutter="0" w:footer="0" w:header="0"/>
        </w:sectPr>
      </w:pPr>
    </w:p>
    <w:bookmarkStart w:id="283" w:name="page284"/>
    <w:bookmarkEnd w:id="283"/>
    <w:p>
      <w:pPr>
        <w:ind w:right="2779"/>
        <w:spacing w:after="0" w:line="283" w:lineRule="auto"/>
        <w:rPr>
          <w:sz w:val="20"/>
          <w:szCs w:val="20"/>
          <w:color w:val="auto"/>
        </w:rPr>
      </w:pPr>
      <w:r>
        <w:rPr>
          <w:rFonts w:ascii="Courier New" w:cs="Courier New" w:eastAsia="Courier New" w:hAnsi="Courier New"/>
          <w:sz w:val="14"/>
          <w:szCs w:val="14"/>
          <w:color w:val="auto"/>
        </w:rPr>
        <w:t>toll calling; transaction-based long distance services such as calling cards and prepaid phone cards; local calling through unbundled network elements platform service offers; and dial-up Internet service through AT&amp;T WorldNet Service.</w:t>
      </w:r>
    </w:p>
    <w:p>
      <w:pPr>
        <w:spacing w:after="0" w:line="33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6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Changes in historical debt levels are based, in general, on historical cash flows generated by AT&amp;T Consumer Services Group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ESTIMATES AND JUDGMENTS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Consumer Services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and income taxes. Management bases its estimates and judgments on historical experience and other factors that are believed to be reasonable under the circumstances. Actual results may differ from these estimates under different assumptions or conditions. AT&amp;T Consumer Services Group believes that of its significant accounting policies, the following may involve a higher degree of judgment or complexity:</w:t>
      </w:r>
    </w:p>
    <w:p>
      <w:pPr>
        <w:spacing w:after="0" w:line="347" w:lineRule="exact"/>
        <w:rPr>
          <w:sz w:val="20"/>
          <w:szCs w:val="20"/>
          <w:color w:val="auto"/>
        </w:rPr>
      </w:pPr>
    </w:p>
    <w:p>
      <w:pPr>
        <w:ind w:left="460" w:right="2779" w:firstLine="465"/>
        <w:spacing w:after="0" w:line="236" w:lineRule="auto"/>
        <w:rPr>
          <w:sz w:val="20"/>
          <w:szCs w:val="20"/>
          <w:color w:val="auto"/>
        </w:rPr>
      </w:pPr>
      <w:r>
        <w:rPr>
          <w:rFonts w:ascii="Courier New" w:cs="Courier New" w:eastAsia="Courier New" w:hAnsi="Courier New"/>
          <w:sz w:val="16"/>
          <w:szCs w:val="16"/>
          <w:color w:val="auto"/>
        </w:rPr>
        <w:t>Revenue recognition -- AT&amp;T Consumer Services Group only records revenue for transactions which are considered to be part of its central, ongoing operations. AT&amp;T Consumer Services Group recognizes long distance and local voice services revenue based upon minutes of traffic processed or contracted fee schedules, including sales of prepaid calling cards. Customer activation fees, along with the related costs up to but not exceeding the revenue, are deferred and amortized over the customer relationship period.</w:t>
      </w:r>
    </w:p>
    <w:p>
      <w:pPr>
        <w:spacing w:after="0" w:line="184" w:lineRule="exact"/>
        <w:rPr>
          <w:sz w:val="20"/>
          <w:szCs w:val="20"/>
          <w:color w:val="auto"/>
        </w:rPr>
      </w:pPr>
    </w:p>
    <w:p>
      <w:pPr>
        <w:ind w:left="460" w:right="2879" w:firstLine="465"/>
        <w:spacing w:after="0" w:line="236" w:lineRule="auto"/>
        <w:rPr>
          <w:sz w:val="20"/>
          <w:szCs w:val="20"/>
          <w:color w:val="auto"/>
        </w:rPr>
      </w:pPr>
      <w:r>
        <w:rPr>
          <w:rFonts w:ascii="Courier New" w:cs="Courier New" w:eastAsia="Courier New" w:hAnsi="Courier New"/>
          <w:sz w:val="16"/>
          <w:szCs w:val="16"/>
          <w:color w:val="auto"/>
        </w:rPr>
        <w:t>Allowances for doubtful accounts -- AT&amp;T Consumer Services Group maintains allowances for doubtful accounts for estimated losses which result from the inability of its customers to make required payments. AT&amp;T Consumer Services Group bases its allowances on the likelihood of recoverability of accounts receivable based on past experience and taking into account current collection trends that are expected to continue. If economic or specific industry trends worsen beyond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X-28</w:t>
      </w:r>
    </w:p>
    <w:p>
      <w:pPr>
        <w:sectPr>
          <w:pgSz w:w="11900" w:h="16838" w:orient="portrait"/>
          <w:cols w:equalWidth="0" w:num="1">
            <w:col w:w="10219"/>
          </w:cols>
          <w:pgMar w:left="240" w:top="654" w:right="1440" w:bottom="1440" w:gutter="0" w:footer="0" w:header="0"/>
        </w:sectPr>
      </w:pPr>
    </w:p>
    <w:bookmarkStart w:id="284" w:name="page285"/>
    <w:bookmarkEnd w:id="284"/>
    <w:p>
      <w:pPr>
        <w:ind w:left="460" w:right="2879"/>
        <w:spacing w:after="0" w:line="283" w:lineRule="auto"/>
        <w:rPr>
          <w:sz w:val="20"/>
          <w:szCs w:val="20"/>
          <w:color w:val="auto"/>
        </w:rPr>
      </w:pPr>
      <w:r>
        <w:rPr>
          <w:rFonts w:ascii="Courier New" w:cs="Courier New" w:eastAsia="Courier New" w:hAnsi="Courier New"/>
          <w:sz w:val="14"/>
          <w:szCs w:val="14"/>
          <w:color w:val="auto"/>
        </w:rPr>
        <w:t>its estimates, AT&amp;T Consumer Services Group would increase its allowances for doubtful accounts by recording additional expense. Accounts receivable are fully reserved for when past due 180 days or more.</w:t>
      </w:r>
    </w:p>
    <w:p>
      <w:pPr>
        <w:spacing w:after="0" w:line="155" w:lineRule="exact"/>
        <w:rPr>
          <w:sz w:val="20"/>
          <w:szCs w:val="20"/>
          <w:color w:val="auto"/>
        </w:rPr>
      </w:pPr>
    </w:p>
    <w:p>
      <w:pPr>
        <w:ind w:left="460" w:right="2779" w:firstLine="465"/>
        <w:spacing w:after="0" w:line="271" w:lineRule="auto"/>
        <w:rPr>
          <w:sz w:val="20"/>
          <w:szCs w:val="20"/>
          <w:color w:val="auto"/>
        </w:rPr>
      </w:pPr>
      <w:r>
        <w:rPr>
          <w:rFonts w:ascii="Courier New" w:cs="Courier New" w:eastAsia="Courier New" w:hAnsi="Courier New"/>
          <w:sz w:val="14"/>
          <w:szCs w:val="14"/>
          <w:color w:val="auto"/>
        </w:rPr>
        <w:t>Estimated useful lives of property, plant and equipment, internal-use software and intangible assets -- AT&amp;T Consumer Services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Consumer Services Group reviews these types of assets for impairment annually, or when events or circumstances indicate that the carrying amount may be not be recoverable over the remaining lives of the assets. In assessing impairments, AT&amp;T Consumer Services Group uses cash flows which take into account management's estimates of future operations. Beginning January 1, 2002, in accordance with the provisions of Statement of Financial Accounting Standard (SFAS) No. 142, "Goodwill and Other Intangible Assets," AT&amp;T Consumer Services Group will no longer amortize goodwill, but will test this asset at least annually for impairment.</w:t>
      </w:r>
    </w:p>
    <w:p>
      <w:pPr>
        <w:spacing w:after="0" w:line="200" w:lineRule="exact"/>
        <w:rPr>
          <w:sz w:val="20"/>
          <w:szCs w:val="20"/>
          <w:color w:val="auto"/>
        </w:rPr>
      </w:pPr>
    </w:p>
    <w:p>
      <w:pPr>
        <w:spacing w:after="0" w:line="333" w:lineRule="exact"/>
        <w:rPr>
          <w:sz w:val="20"/>
          <w:szCs w:val="20"/>
          <w:color w:val="auto"/>
        </w:rPr>
      </w:pPr>
    </w:p>
    <w:p>
      <w:pPr>
        <w:ind w:left="460" w:right="2779" w:firstLine="465"/>
        <w:spacing w:after="0" w:line="273" w:lineRule="auto"/>
        <w:rPr>
          <w:sz w:val="20"/>
          <w:szCs w:val="20"/>
          <w:color w:val="auto"/>
        </w:rPr>
      </w:pPr>
      <w:r>
        <w:rPr>
          <w:rFonts w:ascii="Courier New" w:cs="Courier New" w:eastAsia="Courier New" w:hAnsi="Courier New"/>
          <w:sz w:val="14"/>
          <w:szCs w:val="14"/>
          <w:color w:val="auto"/>
        </w:rPr>
        <w:t>Income taxes -- 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Consumer Services Group records deferred tax assets and liabilities using enacted tax rates for the effect of temporary differences between the book and tax bases of assets and liabilities. If enacted tax rates changed AT&amp;T Consumer Services Group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$5 million.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RESULTS OF OPERATIONS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The unwind of Concert closed on April 1, 2002.</w:t>
      </w:r>
    </w:p>
    <w:p>
      <w:pPr>
        <w:spacing w:after="0" w:line="186"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In addition, comparison of 2000 results with 1999 was impacted by the elimination of Primary Interexchange Carrier Charges.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X-29</w:t>
      </w:r>
    </w:p>
    <w:p>
      <w:pPr>
        <w:sectPr>
          <w:pgSz w:w="11900" w:h="16838" w:orient="portrait"/>
          <w:cols w:equalWidth="0" w:num="1">
            <w:col w:w="10219"/>
          </w:cols>
          <w:pgMar w:left="240" w:top="655" w:right="1440" w:bottom="1440" w:gutter="0" w:footer="0" w:header="0"/>
        </w:sectPr>
      </w:pPr>
    </w:p>
    <w:bookmarkStart w:id="285" w:name="page286"/>
    <w:bookmarkEnd w:id="285"/>
    <w:p>
      <w:pPr>
        <w:ind w:left="180"/>
        <w:spacing w:after="0"/>
        <w:rPr>
          <w:sz w:val="20"/>
          <w:szCs w:val="20"/>
          <w:color w:val="auto"/>
        </w:rPr>
      </w:pPr>
      <w:r>
        <w:rPr>
          <w:rFonts w:ascii="Courier New" w:cs="Courier New" w:eastAsia="Courier New" w:hAnsi="Courier New"/>
          <w:sz w:val="16"/>
          <w:szCs w:val="16"/>
          <w:color w:val="auto"/>
        </w:rPr>
        <w:t>REVENUE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4" w:lineRule="exact"/>
        <w:rPr>
          <w:sz w:val="20"/>
          <w:szCs w:val="20"/>
          <w:color w:val="auto"/>
        </w:rPr>
      </w:pPr>
    </w:p>
    <w:p>
      <w:pPr>
        <w:ind w:left="2040" w:right="5159" w:hanging="1910"/>
        <w:spacing w:after="0" w:line="234" w:lineRule="auto"/>
        <w:tabs>
          <w:tab w:leader="none" w:pos="691"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 ------- ------- (DOLLARS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ind w:left="1520"/>
        <w:spacing w:after="0" w:line="237" w:lineRule="auto"/>
        <w:rPr>
          <w:sz w:val="20"/>
          <w:szCs w:val="20"/>
          <w:color w:val="auto"/>
        </w:rPr>
      </w:pPr>
      <w:r>
        <w:rPr>
          <w:rFonts w:ascii="Courier New" w:cs="Courier New" w:eastAsia="Courier New" w:hAnsi="Courier New"/>
          <w:sz w:val="16"/>
          <w:szCs w:val="16"/>
          <w:color w:val="auto"/>
        </w:rPr>
        <w:t>$15,079 $18,894 $21,753</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revenue declined 20.2%, or $3,815 million, in 2001 compared with 2000. The decline was primarily due to an approximate $3,680 million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an approximate $500 million impact due to the elimination of per-line charges in July 2000. Partially offsetting these revenue declines was revenue growth of approximately $560 million for prepaid card services and local service. AT&amp;T Consumer Services Group expects product substitution, competition, including the continued entry of the Regional Bell Operating Companies into the long distance market, as well as customer migration to lower-priced calling plans and products, to continue to negatively impact AT&amp;T Consumer Services Group revenue in 2002.</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2000, AT&amp;T Consumer Services Group revenue declined 13.1%, or $2,859 million, compared with 1999. Approximately $885 million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 card services to the rapidly growing wireless services and lower-priced prepaid card services. As a result, calling volumes declined at a mid single-digit percentage rate in 2000.</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EXPENSES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w:t>
      </w:r>
    </w:p>
    <w:p>
      <w:pPr>
        <w:spacing w:after="0" w:line="4" w:lineRule="exact"/>
        <w:rPr>
          <w:sz w:val="20"/>
          <w:szCs w:val="20"/>
          <w:color w:val="auto"/>
        </w:rPr>
      </w:pPr>
    </w:p>
    <w:p>
      <w:pPr>
        <w:ind w:left="1520" w:right="6419" w:hanging="1435"/>
        <w:spacing w:after="0" w:line="234" w:lineRule="auto"/>
        <w:tabs>
          <w:tab w:leader="none" w:pos="543"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Access and other</w:t>
      </w:r>
    </w:p>
    <w:p>
      <w:pPr>
        <w:spacing w:after="0" w:line="237" w:lineRule="auto"/>
        <w:rPr>
          <w:sz w:val="20"/>
          <w:szCs w:val="20"/>
          <w:color w:val="auto"/>
        </w:rPr>
      </w:pPr>
      <w:r>
        <w:rPr>
          <w:rFonts w:ascii="Courier New" w:cs="Courier New" w:eastAsia="Courier New" w:hAnsi="Courier New"/>
          <w:sz w:val="16"/>
          <w:szCs w:val="16"/>
          <w:color w:val="auto"/>
        </w:rPr>
        <w:t>connection................................</w:t>
      </w:r>
    </w:p>
    <w:p>
      <w:pPr>
        <w:ind w:left="1020"/>
        <w:spacing w:after="0" w:line="237" w:lineRule="auto"/>
        <w:rPr>
          <w:sz w:val="20"/>
          <w:szCs w:val="20"/>
          <w:color w:val="auto"/>
        </w:rPr>
      </w:pPr>
      <w:r>
        <w:rPr>
          <w:rFonts w:ascii="Courier New" w:cs="Courier New" w:eastAsia="Courier New" w:hAnsi="Courier New"/>
          <w:sz w:val="16"/>
          <w:szCs w:val="16"/>
          <w:color w:val="auto"/>
        </w:rPr>
        <w:t>$4,040 $5,204 $6,223</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Access and other connection expenses decreased 22.4%, or $1,164 million, in 2001 compared with 2000. Included within access and other connection expenses are costs that AT&amp;T Consumer Services Group pays to connect calls on the facilities of other service providers, as well as the Universal Service Fund contributions and per-line charges mandated by the FCC. Approximately $915 million of the decrease was due to lower per-line charges, mandated reductions in per minute access rates and lower international connection rates. In July 2000, per-line charges that AT&amp;T paid for residential customers were eliminated by the FCC. Since most of the per-line and minute access-rate charges are passed through to the customer, these reductions have generally resulted in a corresponding impact on revenue. Also contributing to the decrease was approximately $465 million due to lower volumes. Partially offsetting these declines was higher local connectivity expense of approximately $215 million primarily due to the expansion of local service in New York and Texas.</w:t>
      </w:r>
    </w:p>
    <w:p>
      <w:pPr>
        <w:spacing w:after="0" w:line="34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2002, access and other connection expenses will continue to decline as a result of lower long distance call volumes, continued mandated reductions in per minute access rates and lower universal service fund contributions. These reductions will be partially offset by an increase in local connectivity expenses primarily due to growth in local services.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X-30</w:t>
      </w:r>
    </w:p>
    <w:p>
      <w:pPr>
        <w:sectPr>
          <w:pgSz w:w="11900" w:h="16838" w:orient="portrait"/>
          <w:cols w:equalWidth="0" w:num="1">
            <w:col w:w="10219"/>
          </w:cols>
          <w:pgMar w:left="240" w:top="648" w:right="1440" w:bottom="1440" w:gutter="0" w:footer="0" w:header="0"/>
        </w:sectPr>
      </w:pPr>
    </w:p>
    <w:bookmarkStart w:id="286" w:name="page287"/>
    <w:bookmarkEnd w:id="286"/>
    <w:p>
      <w:pPr>
        <w:ind w:right="2779" w:firstLine="465"/>
        <w:spacing w:after="0" w:line="236" w:lineRule="auto"/>
        <w:rPr>
          <w:sz w:val="20"/>
          <w:szCs w:val="20"/>
          <w:color w:val="auto"/>
        </w:rPr>
      </w:pPr>
      <w:r>
        <w:rPr>
          <w:rFonts w:ascii="Courier New" w:cs="Courier New" w:eastAsia="Courier New" w:hAnsi="Courier New"/>
          <w:sz w:val="16"/>
          <w:szCs w:val="16"/>
          <w:color w:val="auto"/>
        </w:rPr>
        <w:t>Access and other connection expenses declined $1,019 million, or 16.4%, in 2000 compared with 1999. Approximately $930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about $225 million. In addition, local connectivity charges increased approximately $175 million, reflecting growth in the local business.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Costs paid to telephone companies outside of the United States to connect calls made to countries outside of the United States (international settlements) also are included within access and other connection expenses. These costs decreased approximately $195 million in 2000, as a result of the commencement of operations of Concert. Concert incurred most of AT&amp;T's international settlements, as well as earned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in 1999 as applicable.</w:t>
      </w:r>
    </w:p>
    <w:p>
      <w:pPr>
        <w:spacing w:after="0" w:line="33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w:t>
      </w:r>
    </w:p>
    <w:p>
      <w:pPr>
        <w:ind w:left="320"/>
        <w:spacing w:after="0" w:line="237" w:lineRule="auto"/>
        <w:rPr>
          <w:sz w:val="20"/>
          <w:szCs w:val="20"/>
          <w:color w:val="auto"/>
        </w:rPr>
      </w:pPr>
      <w:r>
        <w:rPr>
          <w:rFonts w:ascii="Courier New" w:cs="Courier New" w:eastAsia="Courier New" w:hAnsi="Courier New"/>
          <w:sz w:val="16"/>
          <w:szCs w:val="16"/>
          <w:color w:val="auto"/>
        </w:rPr>
        <w:t>----- ------ ------ (DOLLARS IN</w:t>
      </w:r>
    </w:p>
    <w:p>
      <w:pPr>
        <w:jc w:val="center"/>
        <w:ind w:right="6699"/>
        <w:spacing w:after="0" w:line="237" w:lineRule="auto"/>
        <w:rPr>
          <w:sz w:val="20"/>
          <w:szCs w:val="20"/>
          <w:color w:val="auto"/>
        </w:rPr>
      </w:pPr>
      <w:r>
        <w:rPr>
          <w:rFonts w:ascii="Courier New" w:cs="Courier New" w:eastAsia="Courier New" w:hAnsi="Courier New"/>
          <w:sz w:val="16"/>
          <w:szCs w:val="16"/>
          <w:color w:val="auto"/>
        </w:rPr>
        <w:t>MILLIONS) Selling, general and</w:t>
      </w:r>
    </w:p>
    <w:p>
      <w:pPr>
        <w:spacing w:after="0" w:line="237" w:lineRule="auto"/>
        <w:rPr>
          <w:sz w:val="20"/>
          <w:szCs w:val="20"/>
          <w:color w:val="auto"/>
        </w:rPr>
      </w:pPr>
      <w:r>
        <w:rPr>
          <w:rFonts w:ascii="Courier New" w:cs="Courier New" w:eastAsia="Courier New" w:hAnsi="Courier New"/>
          <w:sz w:val="16"/>
          <w:szCs w:val="16"/>
          <w:color w:val="auto"/>
        </w:rPr>
        <w:t>administrative........................</w:t>
      </w:r>
    </w:p>
    <w:p>
      <w:pPr>
        <w:ind w:left="840"/>
        <w:spacing w:after="0" w:line="237" w:lineRule="auto"/>
        <w:rPr>
          <w:sz w:val="20"/>
          <w:szCs w:val="20"/>
          <w:color w:val="auto"/>
        </w:rPr>
      </w:pPr>
      <w:r>
        <w:rPr>
          <w:rFonts w:ascii="Courier New" w:cs="Courier New" w:eastAsia="Courier New" w:hAnsi="Courier New"/>
          <w:sz w:val="16"/>
          <w:szCs w:val="16"/>
          <w:color w:val="auto"/>
        </w:rPr>
        <w:t>$3,805 $4,128 $4,688</w:t>
      </w:r>
    </w:p>
    <w:p>
      <w:pPr>
        <w:spacing w:after="0" w:line="362"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Selling, general and administrative (SG&amp;A) expenses decreased 7.8%, or $323 million, in 2001 compared with 2000, primarily due to lower costs associated with customer care and billing expenses and cost management efforts.</w:t>
      </w:r>
    </w:p>
    <w:p>
      <w:pPr>
        <w:spacing w:after="0" w:line="155"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2000, SG&amp;A expenses decreased 11.9%, or $560 million, compared with 1999. This reduction was primarily attributed to cost control efforts such as targeted marketing, consolidation of functions and reduction of support and corporate staff headcount.</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w:t>
      </w:r>
    </w:p>
    <w:p>
      <w:pPr>
        <w:ind w:left="220"/>
        <w:spacing w:after="0" w:line="237" w:lineRule="auto"/>
        <w:rPr>
          <w:sz w:val="20"/>
          <w:szCs w:val="20"/>
          <w:color w:val="auto"/>
        </w:rPr>
      </w:pPr>
      <w:r>
        <w:rPr>
          <w:rFonts w:ascii="Courier New" w:cs="Courier New" w:eastAsia="Courier New" w:hAnsi="Courier New"/>
          <w:sz w:val="16"/>
          <w:szCs w:val="16"/>
          <w:color w:val="auto"/>
        </w:rPr>
        <w:t>------ ------ ------ (DOLLARS IN</w:t>
      </w:r>
    </w:p>
    <w:p>
      <w:pPr>
        <w:jc w:val="center"/>
        <w:ind w:right="6779"/>
        <w:spacing w:after="0" w:line="237" w:lineRule="auto"/>
        <w:rPr>
          <w:sz w:val="20"/>
          <w:szCs w:val="20"/>
          <w:color w:val="auto"/>
        </w:rPr>
      </w:pPr>
      <w:r>
        <w:rPr>
          <w:rFonts w:ascii="Courier New" w:cs="Courier New" w:eastAsia="Courier New" w:hAnsi="Courier New"/>
          <w:sz w:val="16"/>
          <w:szCs w:val="16"/>
          <w:color w:val="auto"/>
        </w:rPr>
        <w:t>MILLIONS) Costs of services and</w:t>
      </w:r>
    </w:p>
    <w:p>
      <w:pPr>
        <w:spacing w:after="0" w:line="237" w:lineRule="auto"/>
        <w:rPr>
          <w:sz w:val="20"/>
          <w:szCs w:val="20"/>
          <w:color w:val="auto"/>
        </w:rPr>
      </w:pPr>
      <w:r>
        <w:rPr>
          <w:rFonts w:ascii="Courier New" w:cs="Courier New" w:eastAsia="Courier New" w:hAnsi="Courier New"/>
          <w:sz w:val="16"/>
          <w:szCs w:val="16"/>
          <w:color w:val="auto"/>
        </w:rPr>
        <w:t>products.............................</w:t>
      </w:r>
    </w:p>
    <w:p>
      <w:pPr>
        <w:ind w:left="780"/>
        <w:spacing w:after="0" w:line="237" w:lineRule="auto"/>
        <w:rPr>
          <w:sz w:val="20"/>
          <w:szCs w:val="20"/>
          <w:color w:val="auto"/>
        </w:rPr>
      </w:pPr>
      <w:r>
        <w:rPr>
          <w:rFonts w:ascii="Courier New" w:cs="Courier New" w:eastAsia="Courier New" w:hAnsi="Courier New"/>
          <w:sz w:val="16"/>
          <w:szCs w:val="16"/>
          <w:color w:val="auto"/>
        </w:rPr>
        <w:t>$2,382 $2,557 $3,316</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Costs of services and products expenses include such costs as the transport costs for utilizing AT&amp;T's network, operator services costs, and the provision for uncollectible receivables. Costs of services and products decreased 6.8%, or $175 million, in 2001 compared with 2000. Approximately $135 million of the decrease was due to lower costs for utilizing AT&amp;T's network, primarily as a result of lower volumes. An additional $70 million of the decrease was due to lower operator services costs, also related to lower volumes.</w:t>
      </w:r>
    </w:p>
    <w:p>
      <w:pPr>
        <w:spacing w:after="0" w:line="1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2000, costs of services and products decreased 22.9%, or $759 million, compared with 1999. These declines were due to volume declines and network cost-control initiatives of approximately $560 million, and the lower provision for uncollectible receivables of $154 million.</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spacing w:after="0" w:line="4" w:lineRule="exact"/>
        <w:rPr>
          <w:sz w:val="20"/>
          <w:szCs w:val="20"/>
          <w:color w:val="auto"/>
        </w:rPr>
      </w:pPr>
    </w:p>
    <w:p>
      <w:pPr>
        <w:jc w:val="both"/>
        <w:ind w:right="6219" w:firstLine="39"/>
        <w:spacing w:after="0" w:line="270" w:lineRule="auto"/>
        <w:tabs>
          <w:tab w:leader="none" w:pos="416"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Depreciation and amortization...............................</w:t>
      </w:r>
    </w:p>
    <w:p>
      <w:pPr>
        <w:ind w:left="1340"/>
        <w:spacing w:after="0" w:line="233" w:lineRule="auto"/>
        <w:rPr>
          <w:sz w:val="20"/>
          <w:szCs w:val="20"/>
          <w:color w:val="auto"/>
        </w:rPr>
      </w:pPr>
      <w:r>
        <w:rPr>
          <w:rFonts w:ascii="Courier New" w:cs="Courier New" w:eastAsia="Courier New" w:hAnsi="Courier New"/>
          <w:sz w:val="16"/>
          <w:szCs w:val="16"/>
          <w:color w:val="auto"/>
        </w:rPr>
        <w:t>$200 $167 $184</w:t>
      </w:r>
    </w:p>
    <w:p>
      <w:pPr>
        <w:spacing w:after="0" w:line="362"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Depreciation and amortization expenses increased 19.8%, or $33 million, compared with 2000. In 2000, depreciation and amortization expenses decreased 9.2%, or $17 million, compared with 1999. Capital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X-31</w:t>
      </w:r>
    </w:p>
    <w:p>
      <w:pPr>
        <w:sectPr>
          <w:pgSz w:w="11900" w:h="16838" w:orient="portrait"/>
          <w:cols w:equalWidth="0" w:num="1">
            <w:col w:w="10219"/>
          </w:cols>
          <w:pgMar w:left="240" w:top="655" w:right="1440" w:bottom="1440" w:gutter="0" w:footer="0" w:header="0"/>
        </w:sectPr>
      </w:pPr>
    </w:p>
    <w:bookmarkStart w:id="287" w:name="page288"/>
    <w:bookmarkEnd w:id="287"/>
    <w:p>
      <w:pPr>
        <w:ind w:right="2779"/>
        <w:spacing w:after="0" w:line="234" w:lineRule="auto"/>
        <w:rPr>
          <w:sz w:val="20"/>
          <w:szCs w:val="20"/>
          <w:color w:val="auto"/>
        </w:rPr>
      </w:pPr>
      <w:r>
        <w:rPr>
          <w:rFonts w:ascii="Courier New" w:cs="Courier New" w:eastAsia="Courier New" w:hAnsi="Courier New"/>
          <w:sz w:val="16"/>
          <w:szCs w:val="16"/>
          <w:color w:val="auto"/>
        </w:rPr>
        <w:t>expenditures and additions to internal-use software for 2001, 2000 and 1999 were $140 million, $148 million and $299 million, respectively.</w:t>
      </w:r>
    </w:p>
    <w:p>
      <w:pPr>
        <w:spacing w:after="0" w:line="177"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FOR THE YEARS ENDED DECEMBER</w:t>
      </w:r>
    </w:p>
    <w:p>
      <w:pPr>
        <w:jc w:val="center"/>
        <w:ind w:right="7259"/>
        <w:spacing w:after="0" w:line="236" w:lineRule="auto"/>
        <w:rPr>
          <w:sz w:val="20"/>
          <w:szCs w:val="20"/>
          <w:color w:val="auto"/>
        </w:rPr>
      </w:pPr>
      <w:r>
        <w:rPr>
          <w:rFonts w:ascii="Courier New" w:cs="Courier New" w:eastAsia="Courier New" w:hAnsi="Courier New"/>
          <w:sz w:val="16"/>
          <w:szCs w:val="16"/>
          <w:color w:val="auto"/>
        </w:rPr>
        <w:t>31, --------------------- 2001</w:t>
      </w:r>
    </w:p>
    <w:p>
      <w:pPr>
        <w:ind w:left="220"/>
        <w:spacing w:after="0" w:line="237" w:lineRule="auto"/>
        <w:rPr>
          <w:sz w:val="20"/>
          <w:szCs w:val="20"/>
          <w:color w:val="auto"/>
        </w:rPr>
      </w:pPr>
      <w:r>
        <w:rPr>
          <w:rFonts w:ascii="Courier New" w:cs="Courier New" w:eastAsia="Courier New" w:hAnsi="Courier New"/>
          <w:sz w:val="16"/>
          <w:szCs w:val="16"/>
          <w:color w:val="auto"/>
        </w:rPr>
        <w:t>2000 1999 ----- ----- -----</w:t>
      </w:r>
    </w:p>
    <w:p>
      <w:pPr>
        <w:jc w:val="center"/>
        <w:ind w:right="7259"/>
        <w:spacing w:after="0" w:line="237" w:lineRule="auto"/>
        <w:rPr>
          <w:sz w:val="20"/>
          <w:szCs w:val="20"/>
          <w:color w:val="auto"/>
        </w:rPr>
      </w:pPr>
      <w:r>
        <w:rPr>
          <w:rFonts w:ascii="Courier New" w:cs="Courier New" w:eastAsia="Courier New" w:hAnsi="Courier New"/>
          <w:sz w:val="16"/>
          <w:szCs w:val="16"/>
          <w:color w:val="auto"/>
        </w:rPr>
        <w:t>(DOLLARS IN MILLIONS) Net</w:t>
      </w:r>
    </w:p>
    <w:p>
      <w:pPr>
        <w:jc w:val="center"/>
        <w:ind w:right="7259"/>
        <w:spacing w:after="0" w:line="237" w:lineRule="auto"/>
        <w:rPr>
          <w:sz w:val="20"/>
          <w:szCs w:val="20"/>
          <w:color w:val="auto"/>
        </w:rPr>
      </w:pPr>
      <w:r>
        <w:rPr>
          <w:rFonts w:ascii="Courier New" w:cs="Courier New" w:eastAsia="Courier New" w:hAnsi="Courier New"/>
          <w:sz w:val="16"/>
          <w:szCs w:val="16"/>
          <w:color w:val="auto"/>
        </w:rPr>
        <w:t>restructuring and other</w:t>
      </w:r>
    </w:p>
    <w:p>
      <w:pPr>
        <w:spacing w:after="0" w:line="4" w:lineRule="exact"/>
        <w:rPr>
          <w:sz w:val="20"/>
          <w:szCs w:val="20"/>
          <w:color w:val="auto"/>
        </w:rPr>
      </w:pPr>
    </w:p>
    <w:p>
      <w:pPr>
        <w:jc w:val="center"/>
        <w:ind w:right="7239"/>
        <w:spacing w:after="0"/>
        <w:rPr>
          <w:sz w:val="20"/>
          <w:szCs w:val="20"/>
          <w:color w:val="auto"/>
        </w:rPr>
      </w:pPr>
      <w:r>
        <w:rPr>
          <w:rFonts w:ascii="Courier New" w:cs="Courier New" w:eastAsia="Courier New" w:hAnsi="Courier New"/>
          <w:sz w:val="14"/>
          <w:szCs w:val="14"/>
          <w:color w:val="auto"/>
        </w:rPr>
        <w:t>charges.........................</w:t>
      </w:r>
    </w:p>
    <w:p>
      <w:pPr>
        <w:spacing w:after="0" w:line="14"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$31 $97 $7</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During 2001, AT&amp;T Consumer Services Group recorded $31 million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 The exit costs represent termination benefits associated with the separation of 666 employees, 91 of which were part of voluntary termination plans, and 575 of which were part of involuntary termination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Consumer Services Group expects to yield approximately $37 million of cash savings per year. Accordingly, there was no benefit to operating income (net of restructuring charges recorded) in 2001. In subsequent years, the operating income benefit will increase, due to timing of actual separations, until the completion of the exit plan at which time AT&amp;T Consumer Services Group expects a benefit to operating income of approximately $42 million per year.</w:t>
      </w:r>
    </w:p>
    <w:p>
      <w:pPr>
        <w:spacing w:after="0" w:line="186"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During 2000, AT&amp;T Consumer Services Group recorded $97 million of net restructuring and other charges, which included $18 million of asset impairment charges related to the write-down of unrecoverable assets in certain businesses where the carrying value was no longer supported by estimated future cash flows and $79 million for restructuring and exit costs. The restructuring and exit plans primarily focused on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344"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15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180"/>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5659"/>
        <w:spacing w:after="0" w:line="237" w:lineRule="auto"/>
        <w:rPr>
          <w:sz w:val="20"/>
          <w:szCs w:val="20"/>
          <w:color w:val="auto"/>
        </w:rPr>
      </w:pPr>
      <w:r>
        <w:rPr>
          <w:rFonts w:ascii="Courier New" w:cs="Courier New" w:eastAsia="Courier New" w:hAnsi="Courier New"/>
          <w:sz w:val="16"/>
          <w:szCs w:val="16"/>
          <w:color w:val="auto"/>
        </w:rPr>
        <w:t>(DOLLARS IN MILLIONS) Operating</w:t>
      </w:r>
    </w:p>
    <w:p>
      <w:pPr>
        <w:spacing w:after="0" w:line="237" w:lineRule="auto"/>
        <w:rPr>
          <w:sz w:val="20"/>
          <w:szCs w:val="20"/>
          <w:color w:val="auto"/>
        </w:rPr>
      </w:pPr>
      <w:r>
        <w:rPr>
          <w:rFonts w:ascii="Courier New" w:cs="Courier New" w:eastAsia="Courier New" w:hAnsi="Courier New"/>
          <w:sz w:val="16"/>
          <w:szCs w:val="16"/>
          <w:color w:val="auto"/>
        </w:rPr>
        <w:t>income...........................................</w:t>
      </w:r>
    </w:p>
    <w:p>
      <w:pPr>
        <w:ind w:left="1340"/>
        <w:spacing w:after="0" w:line="237" w:lineRule="auto"/>
        <w:rPr>
          <w:sz w:val="20"/>
          <w:szCs w:val="20"/>
          <w:color w:val="auto"/>
        </w:rPr>
      </w:pPr>
      <w:r>
        <w:rPr>
          <w:rFonts w:ascii="Courier New" w:cs="Courier New" w:eastAsia="Courier New" w:hAnsi="Courier New"/>
          <w:sz w:val="16"/>
          <w:szCs w:val="16"/>
          <w:color w:val="auto"/>
        </w:rPr>
        <w:t>$4,621 $6,741 $7,335</w:t>
      </w:r>
    </w:p>
    <w:p>
      <w:pPr>
        <w:spacing w:after="0" w:line="362"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Operating income decreased 31.4%, or $2,120 million, in 2001 compared with 2000. In 2000, operating income decreased 8.1%, or $594 million, compared with</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1999. The decrease in both periods was primarily due to revenue declines, partially offset by reductions in operating expenses. Operating income margin (operating income as a percent of revenue) was 30.6%, 35.7% and 33.7% in 2001, 2000 and 1999, respectively. As customers substitute long distance calling with wireless and e-mail services and migrate to lower priced calling plans and lower margin products, they tend to remain AT&amp;T Consumer Services Group customers. However, these customers generate less revenue while the billing, customer care and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X-32</w:t>
      </w:r>
    </w:p>
    <w:p>
      <w:pPr>
        <w:sectPr>
          <w:pgSz w:w="11900" w:h="16838" w:orient="portrait"/>
          <w:cols w:equalWidth="0" w:num="1">
            <w:col w:w="10219"/>
          </w:cols>
          <w:pgMar w:left="240" w:top="655" w:right="1440" w:bottom="1440" w:gutter="0" w:footer="0" w:header="0"/>
        </w:sectPr>
      </w:pPr>
    </w:p>
    <w:bookmarkStart w:id="288" w:name="page289"/>
    <w:bookmarkEnd w:id="288"/>
    <w:p>
      <w:pPr>
        <w:ind w:right="2879"/>
        <w:spacing w:after="0" w:line="235" w:lineRule="auto"/>
        <w:rPr>
          <w:sz w:val="20"/>
          <w:szCs w:val="20"/>
          <w:color w:val="auto"/>
        </w:rPr>
      </w:pPr>
      <w:r>
        <w:rPr>
          <w:rFonts w:ascii="Courier New" w:cs="Courier New" w:eastAsia="Courier New" w:hAnsi="Courier New"/>
          <w:sz w:val="16"/>
          <w:szCs w:val="16"/>
          <w:color w:val="auto"/>
        </w:rPr>
        <w:t>fixed costs generally remain, resulting in lower operating income margins. AT&amp;T Consumer Services Group expects the impacts of continued revenue decline to negatively impact operating income and margins in future periods.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180"/>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5959"/>
        <w:spacing w:after="0" w:line="237" w:lineRule="auto"/>
        <w:rPr>
          <w:sz w:val="20"/>
          <w:szCs w:val="20"/>
          <w:color w:val="auto"/>
        </w:rPr>
      </w:pPr>
      <w:r>
        <w:rPr>
          <w:rFonts w:ascii="Courier New" w:cs="Courier New" w:eastAsia="Courier New" w:hAnsi="Courier New"/>
          <w:sz w:val="16"/>
          <w:szCs w:val="16"/>
          <w:color w:val="auto"/>
        </w:rPr>
        <w:t>(DOLLARS IN MILLIONS) Other income,</w:t>
      </w:r>
    </w:p>
    <w:p>
      <w:pPr>
        <w:spacing w:after="0" w:line="237" w:lineRule="auto"/>
        <w:rPr>
          <w:sz w:val="20"/>
          <w:szCs w:val="20"/>
          <w:color w:val="auto"/>
        </w:rPr>
      </w:pPr>
      <w:r>
        <w:rPr>
          <w:rFonts w:ascii="Courier New" w:cs="Courier New" w:eastAsia="Courier New" w:hAnsi="Courier New"/>
          <w:sz w:val="16"/>
          <w:szCs w:val="16"/>
          <w:color w:val="auto"/>
        </w:rPr>
        <w:t>net...........................................</w:t>
      </w:r>
    </w:p>
    <w:p>
      <w:pPr>
        <w:ind w:left="1520"/>
        <w:spacing w:after="0" w:line="237" w:lineRule="auto"/>
        <w:rPr>
          <w:sz w:val="20"/>
          <w:szCs w:val="20"/>
          <w:color w:val="auto"/>
        </w:rPr>
      </w:pPr>
      <w:r>
        <w:rPr>
          <w:rFonts w:ascii="Courier New" w:cs="Courier New" w:eastAsia="Courier New" w:hAnsi="Courier New"/>
          <w:sz w:val="16"/>
          <w:szCs w:val="16"/>
          <w:color w:val="auto"/>
        </w:rPr>
        <w:t>$189 $81 $208</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Other income increased 133.3%, or $108 million, in 2001 compared with 2000. This increase was primarily due to the receipt of $139 million for the settlement of contract disputes relating to obligations resulting from the sale of AT&amp;T Universal Card Services to Citigroup in 1998.</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Other income decreased 61.1%, or $127 million, in 2000 compared with 1999. This decrease was primarily due to the 1999 sale of AT&amp;T Consumer Services Group's Language Line Service business, which resulted in a gain of $153 million.</w:t>
      </w:r>
    </w:p>
    <w:p>
      <w:pPr>
        <w:spacing w:after="0" w:line="17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jc w:val="center"/>
        <w:ind w:right="5499"/>
        <w:spacing w:after="0" w:line="236" w:lineRule="auto"/>
        <w:rPr>
          <w:sz w:val="20"/>
          <w:szCs w:val="20"/>
          <w:color w:val="auto"/>
        </w:rPr>
      </w:pPr>
      <w:r>
        <w:rPr>
          <w:rFonts w:ascii="Courier New" w:cs="Courier New" w:eastAsia="Courier New" w:hAnsi="Courier New"/>
          <w:sz w:val="16"/>
          <w:szCs w:val="16"/>
          <w:color w:val="auto"/>
        </w:rPr>
        <w:t>---- 2001 2000 1999 ----- ----- ----- (DOLLARS IN</w:t>
      </w:r>
    </w:p>
    <w:p>
      <w:pPr>
        <w:jc w:val="center"/>
        <w:ind w:right="5499"/>
        <w:spacing w:after="0" w:line="237" w:lineRule="auto"/>
        <w:rPr>
          <w:sz w:val="20"/>
          <w:szCs w:val="20"/>
          <w:color w:val="auto"/>
        </w:rPr>
      </w:pPr>
      <w:r>
        <w:rPr>
          <w:rFonts w:ascii="Courier New" w:cs="Courier New" w:eastAsia="Courier New" w:hAnsi="Courier New"/>
          <w:sz w:val="16"/>
          <w:szCs w:val="16"/>
          <w:color w:val="auto"/>
        </w:rPr>
        <w:t>MILLIONS) Interest</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4"/>
          <w:szCs w:val="14"/>
          <w:color w:val="auto"/>
        </w:rPr>
        <w:t>expense............................................</w:t>
      </w:r>
    </w:p>
    <w:p>
      <w:pPr>
        <w:spacing w:after="0" w:line="14"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$154 $164 $41</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Interest expense decreased 6.1%, or $10 million, in 2001 compared with 2000. The decrease was attributable to a decrease in the average long-term debt due to AT&amp;T.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Interest expense increased 300%, or $123 million, in 2000 compared with 1999. The increase was attributable to an increase in the average long-term debt due to AT&amp;T.</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w:t>
      </w:r>
    </w:p>
    <w:p>
      <w:pPr>
        <w:ind w:left="320"/>
        <w:spacing w:after="0" w:line="237" w:lineRule="auto"/>
        <w:rPr>
          <w:sz w:val="20"/>
          <w:szCs w:val="20"/>
          <w:color w:val="auto"/>
        </w:rPr>
      </w:pPr>
      <w:r>
        <w:rPr>
          <w:rFonts w:ascii="Courier New" w:cs="Courier New" w:eastAsia="Courier New" w:hAnsi="Courier New"/>
          <w:sz w:val="16"/>
          <w:szCs w:val="16"/>
          <w:color w:val="auto"/>
        </w:rPr>
        <w:t>----- ------ ------ (DOLLARS IN</w:t>
      </w:r>
    </w:p>
    <w:p>
      <w:pPr>
        <w:jc w:val="center"/>
        <w:ind w:right="6699"/>
        <w:spacing w:after="0" w:line="237" w:lineRule="auto"/>
        <w:rPr>
          <w:sz w:val="20"/>
          <w:szCs w:val="20"/>
          <w:color w:val="auto"/>
        </w:rPr>
      </w:pPr>
      <w:r>
        <w:rPr>
          <w:rFonts w:ascii="Courier New" w:cs="Courier New" w:eastAsia="Courier New" w:hAnsi="Courier New"/>
          <w:sz w:val="16"/>
          <w:szCs w:val="16"/>
          <w:color w:val="auto"/>
        </w:rPr>
        <w:t>MILLIONS) Provision for income</w:t>
      </w:r>
    </w:p>
    <w:p>
      <w:pPr>
        <w:spacing w:after="0" w:line="237" w:lineRule="auto"/>
        <w:rPr>
          <w:sz w:val="20"/>
          <w:szCs w:val="20"/>
          <w:color w:val="auto"/>
        </w:rPr>
      </w:pPr>
      <w:r>
        <w:rPr>
          <w:rFonts w:ascii="Courier New" w:cs="Courier New" w:eastAsia="Courier New" w:hAnsi="Courier New"/>
          <w:sz w:val="16"/>
          <w:szCs w:val="16"/>
          <w:color w:val="auto"/>
        </w:rPr>
        <w:t>taxes.................................</w:t>
      </w:r>
    </w:p>
    <w:p>
      <w:pPr>
        <w:ind w:left="840"/>
        <w:spacing w:after="0" w:line="237" w:lineRule="auto"/>
        <w:rPr>
          <w:sz w:val="20"/>
          <w:szCs w:val="20"/>
          <w:color w:val="auto"/>
        </w:rPr>
      </w:pPr>
      <w:r>
        <w:rPr>
          <w:rFonts w:ascii="Courier New" w:cs="Courier New" w:eastAsia="Courier New" w:hAnsi="Courier New"/>
          <w:sz w:val="16"/>
          <w:szCs w:val="16"/>
          <w:color w:val="auto"/>
        </w:rPr>
        <w:t>$1,783 $2,546 $2,869</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provision for income taxes decreased 30.0%, or $763 million, in 2001 compared with 2000. The provision for income taxes decreased 11.3%, or $323 million, in 2000 compared with 1999. The decrease in both periods was primarily due to lower income before income taxes.</w:t>
      </w:r>
    </w:p>
    <w:p>
      <w:pPr>
        <w:spacing w:after="0" w:line="185"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effective income tax rate is the provision for income taxes as a percentage of income before income taxes. The effective income tax rate for AT&amp;T Consumer Services Group was 38.3%, 38.2%, and 38.2%, in 2001, 2000 and 1999, respectively. The effective income tax rate is higher than the 35% statutory federal tax rate principally due to state income taxes, net of federal benefits.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w:t>
      </w:r>
    </w:p>
    <w:p>
      <w:pPr>
        <w:ind w:left="360"/>
        <w:spacing w:after="0" w:line="237" w:lineRule="auto"/>
        <w:rPr>
          <w:sz w:val="20"/>
          <w:szCs w:val="20"/>
          <w:color w:val="auto"/>
        </w:rPr>
      </w:pPr>
      <w:r>
        <w:rPr>
          <w:rFonts w:ascii="Courier New" w:cs="Courier New" w:eastAsia="Courier New" w:hAnsi="Courier New"/>
          <w:sz w:val="16"/>
          <w:szCs w:val="16"/>
          <w:color w:val="auto"/>
        </w:rPr>
        <w:t>1999 ------- ------- -------</w:t>
      </w:r>
    </w:p>
    <w:p>
      <w:pPr>
        <w:jc w:val="center"/>
        <w:ind w:right="6879"/>
        <w:spacing w:after="0" w:line="237" w:lineRule="auto"/>
        <w:rPr>
          <w:sz w:val="20"/>
          <w:szCs w:val="20"/>
          <w:color w:val="auto"/>
        </w:rPr>
      </w:pPr>
      <w:r>
        <w:rPr>
          <w:rFonts w:ascii="Courier New" w:cs="Courier New" w:eastAsia="Courier New" w:hAnsi="Courier New"/>
          <w:sz w:val="16"/>
          <w:szCs w:val="16"/>
          <w:color w:val="auto"/>
        </w:rPr>
        <w:t>(DOLLARS IN MILLIONS) Cash Flows:</w:t>
      </w:r>
    </w:p>
    <w:p>
      <w:pPr>
        <w:jc w:val="center"/>
        <w:ind w:right="6879"/>
        <w:spacing w:after="0" w:line="237" w:lineRule="auto"/>
        <w:rPr>
          <w:sz w:val="20"/>
          <w:szCs w:val="20"/>
          <w:color w:val="auto"/>
        </w:rPr>
      </w:pPr>
      <w:r>
        <w:rPr>
          <w:rFonts w:ascii="Courier New" w:cs="Courier New" w:eastAsia="Courier New" w:hAnsi="Courier New"/>
          <w:sz w:val="16"/>
          <w:szCs w:val="16"/>
          <w:color w:val="auto"/>
        </w:rPr>
        <w:t>Provided by operating</w:t>
      </w:r>
    </w:p>
    <w:p>
      <w:pPr>
        <w:ind w:left="80"/>
        <w:spacing w:after="0" w:line="237" w:lineRule="auto"/>
        <w:rPr>
          <w:sz w:val="20"/>
          <w:szCs w:val="20"/>
          <w:color w:val="auto"/>
        </w:rPr>
      </w:pPr>
      <w:r>
        <w:rPr>
          <w:rFonts w:ascii="Courier New" w:cs="Courier New" w:eastAsia="Courier New" w:hAnsi="Courier New"/>
          <w:sz w:val="16"/>
          <w:szCs w:val="16"/>
          <w:color w:val="auto"/>
        </w:rPr>
        <w:t>activities...................... $</w:t>
      </w:r>
    </w:p>
    <w:p>
      <w:pPr>
        <w:jc w:val="center"/>
        <w:ind w:right="6879"/>
        <w:spacing w:after="0" w:line="237" w:lineRule="auto"/>
        <w:rPr>
          <w:sz w:val="20"/>
          <w:szCs w:val="20"/>
          <w:color w:val="auto"/>
        </w:rPr>
      </w:pPr>
      <w:r>
        <w:rPr>
          <w:rFonts w:ascii="Courier New" w:cs="Courier New" w:eastAsia="Courier New" w:hAnsi="Courier New"/>
          <w:sz w:val="16"/>
          <w:szCs w:val="16"/>
          <w:color w:val="auto"/>
        </w:rPr>
        <w:t>3,766 $ 4,787 $ 4,350 (Used in)</w:t>
      </w:r>
    </w:p>
    <w:p>
      <w:pPr>
        <w:jc w:val="center"/>
        <w:ind w:right="6879"/>
        <w:spacing w:after="0" w:line="237" w:lineRule="auto"/>
        <w:rPr>
          <w:sz w:val="20"/>
          <w:szCs w:val="20"/>
          <w:color w:val="auto"/>
        </w:rPr>
      </w:pPr>
      <w:r>
        <w:rPr>
          <w:rFonts w:ascii="Courier New" w:cs="Courier New" w:eastAsia="Courier New" w:hAnsi="Courier New"/>
          <w:sz w:val="16"/>
          <w:szCs w:val="16"/>
          <w:color w:val="auto"/>
        </w:rPr>
        <w:t>provided by investing</w:t>
      </w:r>
    </w:p>
    <w:tbl>
      <w:tblPr>
        <w:tblLayout w:type="fixed"/>
        <w:tblInd w:w="0" w:type="dxa"/>
        <w:tblCellMar>
          <w:top w:w="0" w:type="dxa"/>
          <w:left w:w="0" w:type="dxa"/>
          <w:bottom w:w="0" w:type="dxa"/>
          <w:right w:w="0" w:type="dxa"/>
        </w:tblCellMar>
      </w:tblP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activities............</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 (132)</w:t>
            </w:r>
          </w:p>
        </w:tc>
      </w:tr>
      <w:tr>
        <w:trPr>
          <w:trHeight w:val="179"/>
        </w:trPr>
        <w:tc>
          <w:tcPr>
            <w:tcW w:w="3240" w:type="dxa"/>
            <w:vAlign w:val="bottom"/>
            <w:gridSpan w:val="3"/>
          </w:tcPr>
          <w:p>
            <w:pPr>
              <w:ind w:left="600"/>
              <w:spacing w:after="0" w:line="179" w:lineRule="exact"/>
              <w:rPr>
                <w:sz w:val="20"/>
                <w:szCs w:val="20"/>
                <w:color w:val="auto"/>
              </w:rPr>
            </w:pPr>
            <w:r>
              <w:rPr>
                <w:rFonts w:ascii="Courier New" w:cs="Courier New" w:eastAsia="Courier New" w:hAnsi="Courier New"/>
                <w:sz w:val="16"/>
                <w:szCs w:val="16"/>
                <w:color w:val="auto"/>
              </w:rPr>
              <w:t>1,398 Used in financing</w:t>
            </w:r>
          </w:p>
        </w:tc>
      </w:tr>
      <w:tr>
        <w:trPr>
          <w:trHeight w:val="179"/>
        </w:trPr>
        <w:tc>
          <w:tcPr>
            <w:tcW w:w="2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activities..........................</w:t>
            </w:r>
          </w:p>
        </w:tc>
        <w:tc>
          <w:tcPr>
            <w:tcW w:w="1200" w:type="dxa"/>
            <w:vAlign w:val="bottom"/>
          </w:tcPr>
          <w:p>
            <w:pPr>
              <w:spacing w:after="0"/>
              <w:rPr>
                <w:sz w:val="15"/>
                <w:szCs w:val="15"/>
                <w:color w:val="auto"/>
              </w:rPr>
            </w:pPr>
          </w:p>
        </w:tc>
      </w:tr>
      <w:tr>
        <w:trPr>
          <w:trHeight w:val="179"/>
        </w:trPr>
        <w:tc>
          <w:tcPr>
            <w:tcW w:w="13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(3,626)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(4,661)</w:t>
            </w: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(5,742)</w:t>
            </w:r>
          </w:p>
        </w:tc>
      </w:tr>
    </w:tbl>
    <w:p>
      <w:pPr>
        <w:spacing w:after="0" w:line="362"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In 2001, net cash provided by operating activities decreased $1,021 million. This decrease was primarily due to a decrease in net income, excluding the noncash impacts of depreciation and amortization, and a decrease in accounts payable. These decreases were partially offset by a decrease in accounts receivable and changes in other operating assets and liabilities.</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X-33</w:t>
      </w:r>
    </w:p>
    <w:p>
      <w:pPr>
        <w:sectPr>
          <w:pgSz w:w="11900" w:h="16838" w:orient="portrait"/>
          <w:cols w:equalWidth="0" w:num="1">
            <w:col w:w="10219"/>
          </w:cols>
          <w:pgMar w:left="240" w:top="655" w:right="1440" w:bottom="1440" w:gutter="0" w:footer="0" w:header="0"/>
        </w:sectPr>
      </w:pPr>
    </w:p>
    <w:bookmarkStart w:id="289" w:name="page290"/>
    <w:bookmarkEnd w:id="289"/>
    <w:p>
      <w:pPr>
        <w:ind w:left="5" w:right="2959" w:firstLine="465"/>
        <w:spacing w:after="0" w:line="235" w:lineRule="auto"/>
        <w:rPr>
          <w:sz w:val="20"/>
          <w:szCs w:val="20"/>
          <w:color w:val="auto"/>
        </w:rPr>
      </w:pPr>
      <w:r>
        <w:rPr>
          <w:rFonts w:ascii="Courier New" w:cs="Courier New" w:eastAsia="Courier New" w:hAnsi="Courier New"/>
          <w:sz w:val="16"/>
          <w:szCs w:val="16"/>
          <w:color w:val="auto"/>
        </w:rPr>
        <w:t>In 2000, net cash provided by operating activities increased $437 million compared with 1999. This increase was primarily due to a lower increase in accounts receivable and an increase in accounts payable, partially offset by a decrease in net income excluding the noncash impacts of depreciation and amortization and the provision for uncollectibles.</w:t>
      </w:r>
    </w:p>
    <w:p>
      <w:pPr>
        <w:spacing w:after="0" w:line="186"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Investing activities resulted in a net use of cash of $139 million and $132 million for 2001 and 2000, respectively. The primary use of cash in both years was for capital expenditures and additions to internal-use software. In 1999, net cash provided by investing activities of $1,398 million was primarily due to the repayment of a short-term loan receivable from AT&amp;T.</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2001, net cash used in financing activities decreased by $1,035 million primarily as a result of lower contributions to AT&amp;T as well as lower dividend payments due to the reduction in the AT&amp;T annual dividend rate from $0.88 per share to $0.15 per share, two-thirds of which is funded by AT&amp;T Consumer Services Group. These decreases were partially offset by repayments of long-term debt due to AT&amp;T. In 2000, net cash used in financing activities decreased by $1,081 million over 1999 primarily due to an increase in long-term debt due to AT&amp;T, partially offset by higher contributions to AT&amp;T and higher dividend payments.</w:t>
      </w:r>
    </w:p>
    <w:p>
      <w:pPr>
        <w:spacing w:after="0" w:line="18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Due to the expected positive operating cash flow of AT&amp;T Consumer Services Group, the level of debt of AT&amp;T Consumer Services Group in the future is expected to be significantly lower than the level at December 31, 2001. Accordingly, the interest payments on the debt are expected to significantly decline.</w:t>
      </w:r>
    </w:p>
    <w:p>
      <w:pPr>
        <w:spacing w:after="0" w:line="18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2002, AT&amp;T Consumer Services Group expects to fund operations primarily with cash from operations. If economic conditions worsen or do not improve and/or competition and product substitution accelerate beyond current expectations, AT&amp;T Consumer Services Group's cash flow from operations would decrease, negatively impacting liquidity.</w:t>
      </w:r>
    </w:p>
    <w:p>
      <w:pPr>
        <w:spacing w:after="0" w:line="186"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The following summarizes AT&amp;T Consumer Services Group's contractual obligations at December 31, 2001, and the effect such obligations are expected to have on liquidity and cash flow in future periods.</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AFTER LESS THAN 2-3 4-5 5 TOTAL</w:t>
      </w:r>
    </w:p>
    <w:p>
      <w:pPr>
        <w:ind w:left="85"/>
        <w:spacing w:after="0" w:line="236" w:lineRule="auto"/>
        <w:rPr>
          <w:sz w:val="20"/>
          <w:szCs w:val="20"/>
          <w:color w:val="auto"/>
        </w:rPr>
      </w:pPr>
      <w:r>
        <w:rPr>
          <w:rFonts w:ascii="Courier New" w:cs="Courier New" w:eastAsia="Courier New" w:hAnsi="Courier New"/>
          <w:sz w:val="16"/>
          <w:szCs w:val="16"/>
          <w:color w:val="auto"/>
        </w:rPr>
        <w:t>1 YEAR YEARS YEARS YEARS ------</w:t>
      </w:r>
    </w:p>
    <w:p>
      <w:pPr>
        <w:ind w:left="145"/>
        <w:spacing w:after="0" w:line="237" w:lineRule="auto"/>
        <w:rPr>
          <w:sz w:val="20"/>
          <w:szCs w:val="20"/>
          <w:color w:val="auto"/>
        </w:rPr>
      </w:pPr>
      <w:r>
        <w:rPr>
          <w:rFonts w:ascii="Courier New" w:cs="Courier New" w:eastAsia="Courier New" w:hAnsi="Courier New"/>
          <w:sz w:val="16"/>
          <w:szCs w:val="16"/>
          <w:color w:val="auto"/>
        </w:rPr>
        <w:t>--------- ------ ----- -------</w:t>
      </w:r>
    </w:p>
    <w:p>
      <w:pPr>
        <w:jc w:val="center"/>
        <w:ind w:right="7155"/>
        <w:spacing w:after="0" w:line="237" w:lineRule="auto"/>
        <w:rPr>
          <w:sz w:val="20"/>
          <w:szCs w:val="20"/>
          <w:color w:val="auto"/>
        </w:rPr>
      </w:pPr>
      <w:r>
        <w:rPr>
          <w:rFonts w:ascii="Courier New" w:cs="Courier New" w:eastAsia="Courier New" w:hAnsi="Courier New"/>
          <w:sz w:val="16"/>
          <w:szCs w:val="16"/>
          <w:color w:val="auto"/>
        </w:rPr>
        <w:t>DOLLARS IN MILLIONS Long-term</w:t>
      </w:r>
    </w:p>
    <w:p>
      <w:pPr>
        <w:ind w:left="5"/>
        <w:spacing w:after="0" w:line="237" w:lineRule="auto"/>
        <w:rPr>
          <w:sz w:val="20"/>
          <w:szCs w:val="20"/>
          <w:color w:val="auto"/>
        </w:rPr>
      </w:pPr>
      <w:r>
        <w:rPr>
          <w:rFonts w:ascii="Courier New" w:cs="Courier New" w:eastAsia="Courier New" w:hAnsi="Courier New"/>
          <w:sz w:val="16"/>
          <w:szCs w:val="16"/>
          <w:color w:val="auto"/>
        </w:rPr>
        <w:t>debt.............................</w:t>
      </w:r>
    </w:p>
    <w:p>
      <w:pPr>
        <w:spacing w:after="0" w:line="4" w:lineRule="exact"/>
        <w:rPr>
          <w:sz w:val="20"/>
          <w:szCs w:val="20"/>
          <w:color w:val="auto"/>
        </w:rPr>
      </w:pPr>
    </w:p>
    <w:p>
      <w:pPr>
        <w:ind w:left="505" w:right="7519" w:hanging="135"/>
        <w:spacing w:after="0" w:line="270" w:lineRule="auto"/>
        <w:tabs>
          <w:tab w:leader="none" w:pos="55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978 $ -- $ 978 $ -- $-- Unconditional purchase</w:t>
      </w:r>
    </w:p>
    <w:tbl>
      <w:tblPr>
        <w:tblLayout w:type="fixed"/>
        <w:tblInd w:w="45" w:type="dxa"/>
        <w:tblCellMar>
          <w:top w:w="0" w:type="dxa"/>
          <w:left w:w="0" w:type="dxa"/>
          <w:bottom w:w="0" w:type="dxa"/>
          <w:right w:w="0" w:type="dxa"/>
        </w:tblCellMar>
      </w:tblPr>
      <w:tr>
        <w:trPr>
          <w:trHeight w:val="176"/>
        </w:trPr>
        <w:tc>
          <w:tcPr>
            <w:tcW w:w="1960" w:type="dxa"/>
            <w:vAlign w:val="bottom"/>
          </w:tcPr>
          <w:p>
            <w:pPr>
              <w:spacing w:after="0" w:line="176" w:lineRule="exact"/>
              <w:rPr>
                <w:sz w:val="20"/>
                <w:szCs w:val="20"/>
                <w:color w:val="auto"/>
              </w:rPr>
            </w:pPr>
            <w:r>
              <w:rPr>
                <w:rFonts w:ascii="Courier New" w:cs="Courier New" w:eastAsia="Courier New" w:hAnsi="Courier New"/>
                <w:sz w:val="16"/>
                <w:szCs w:val="16"/>
                <w:color w:val="auto"/>
              </w:rPr>
              <w:t>obligations(a)......</w:t>
            </w:r>
          </w:p>
        </w:tc>
        <w:tc>
          <w:tcPr>
            <w:tcW w:w="10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4"/>
              </w:rPr>
              <w:t>922 391 428</w:t>
            </w:r>
          </w:p>
        </w:tc>
      </w:tr>
      <w:tr>
        <w:trPr>
          <w:trHeight w:val="179"/>
        </w:trPr>
        <w:tc>
          <w:tcPr>
            <w:tcW w:w="2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103 -- ------ ---- ------ ---- -</w:t>
            </w:r>
          </w:p>
        </w:tc>
      </w:tr>
    </w:tbl>
    <w:p>
      <w:pPr>
        <w:spacing w:after="0" w:line="4" w:lineRule="exact"/>
        <w:rPr>
          <w:sz w:val="20"/>
          <w:szCs w:val="20"/>
          <w:color w:val="auto"/>
        </w:rPr>
      </w:pPr>
    </w:p>
    <w:p>
      <w:pPr>
        <w:ind w:left="45" w:right="7199" w:firstLine="325"/>
        <w:spacing w:after="0" w:line="270" w:lineRule="auto"/>
        <w:tabs>
          <w:tab w:leader="none" w:pos="649"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contractual cash obligations......... $1,900 $391</w:t>
      </w:r>
    </w:p>
    <w:p>
      <w:pPr>
        <w:ind w:left="8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$1,406 $103 $--</w:t>
      </w:r>
    </w:p>
    <w:p>
      <w:pPr>
        <w:spacing w:after="0" w:line="356"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65" w:right="2779" w:hanging="365"/>
        <w:spacing w:after="0" w:line="236" w:lineRule="auto"/>
        <w:tabs>
          <w:tab w:leader="none" w:pos="365"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 these contracts in any given year in the amount of approximately $1.5 billion. A portion of any penalties associated with these contracts could be attributed to AT&amp;T Consumer Services Group.</w:t>
      </w:r>
    </w:p>
    <w:p>
      <w:pPr>
        <w:spacing w:after="0" w:line="184"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AND DIVIDEND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 POLICY STATEMENTS, BY-LAWS AND INTER-COMPANY AGREEMENTS. AS A RESULT OF</w:t>
      </w:r>
    </w:p>
    <w:p>
      <w:pPr>
        <w:spacing w:after="0" w:line="15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X-34</w:t>
      </w:r>
    </w:p>
    <w:p>
      <w:pPr>
        <w:sectPr>
          <w:pgSz w:w="11900" w:h="16838" w:orient="portrait"/>
          <w:cols w:equalWidth="0" w:num="1">
            <w:col w:w="10224"/>
          </w:cols>
          <w:pgMar w:left="235" w:top="655" w:right="1440" w:bottom="1440" w:gutter="0" w:footer="0" w:header="0"/>
        </w:sectPr>
      </w:pPr>
    </w:p>
    <w:bookmarkStart w:id="290" w:name="page291"/>
    <w:bookmarkEnd w:id="290"/>
    <w:p>
      <w:pPr>
        <w:ind w:right="2879"/>
        <w:spacing w:after="0" w:line="235" w:lineRule="auto"/>
        <w:rPr>
          <w:sz w:val="20"/>
          <w:szCs w:val="20"/>
          <w:color w:val="auto"/>
        </w:rPr>
      </w:pPr>
      <w:r>
        <w:rPr>
          <w:rFonts w:ascii="Courier New" w:cs="Courier New" w:eastAsia="Courier New" w:hAnsi="Courier New"/>
          <w:sz w:val="16"/>
          <w:szCs w:val="16"/>
          <w:color w:val="auto"/>
        </w:rPr>
        <w:t>THIS DISCRETION OF AT&amp;T'S BOARD OF DIRECTORS, IT MAY BE DIFFICULT FOR INVESTORS TO ASSESS EACH GROUP'S LIQUIDITY AND CAPITAL RESOURCE NEEDS AND IN TURN THE FUTURE PROSPECTS OF EACH GROUP BASED ON PAST PERFORMANCE.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spacing w:after="0" w:line="4" w:lineRule="exact"/>
        <w:rPr>
          <w:sz w:val="20"/>
          <w:szCs w:val="20"/>
          <w:color w:val="auto"/>
        </w:rPr>
      </w:pPr>
    </w:p>
    <w:p>
      <w:pPr>
        <w:ind w:right="5199" w:firstLine="459"/>
        <w:spacing w:after="0" w:line="270" w:lineRule="auto"/>
        <w:tabs>
          <w:tab w:leader="none" w:pos="1022"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(DOLLARS IN MILLIONS) Total assets................................................</w:t>
      </w:r>
    </w:p>
    <w:p>
      <w:pPr>
        <w:jc w:val="center"/>
        <w:ind w:right="5199"/>
        <w:spacing w:after="0" w:line="233" w:lineRule="auto"/>
        <w:rPr>
          <w:sz w:val="20"/>
          <w:szCs w:val="20"/>
          <w:color w:val="auto"/>
        </w:rPr>
      </w:pPr>
      <w:r>
        <w:rPr>
          <w:rFonts w:ascii="Courier New" w:cs="Courier New" w:eastAsia="Courier New" w:hAnsi="Courier New"/>
          <w:sz w:val="16"/>
          <w:szCs w:val="16"/>
          <w:color w:val="auto"/>
        </w:rPr>
        <w:t>$2,344 $ 3,543 Total</w:t>
      </w:r>
    </w:p>
    <w:p>
      <w:pPr>
        <w:spacing w:after="0" w:line="237" w:lineRule="auto"/>
        <w:rPr>
          <w:sz w:val="20"/>
          <w:szCs w:val="20"/>
          <w:color w:val="auto"/>
        </w:rPr>
      </w:pPr>
      <w:r>
        <w:rPr>
          <w:rFonts w:ascii="Courier New" w:cs="Courier New" w:eastAsia="Courier New" w:hAnsi="Courier New"/>
          <w:sz w:val="16"/>
          <w:szCs w:val="16"/>
          <w:color w:val="auto"/>
        </w:rPr>
        <w:t>liabilities...........................................</w:t>
      </w:r>
    </w:p>
    <w:p>
      <w:pPr>
        <w:ind w:left="220"/>
        <w:spacing w:after="0" w:line="236" w:lineRule="auto"/>
        <w:rPr>
          <w:sz w:val="20"/>
          <w:szCs w:val="20"/>
          <w:color w:val="auto"/>
        </w:rPr>
      </w:pPr>
      <w:r>
        <w:rPr>
          <w:rFonts w:ascii="Courier New" w:cs="Courier New" w:eastAsia="Courier New" w:hAnsi="Courier New"/>
          <w:sz w:val="16"/>
          <w:szCs w:val="16"/>
          <w:color w:val="auto"/>
        </w:rPr>
        <w:t>2,627 6,084 Combined attributed net (liabilities)</w:t>
      </w:r>
    </w:p>
    <w:tbl>
      <w:tblPr>
        <w:tblLayout w:type="fixed"/>
        <w:tblInd w:w="840" w:type="dxa"/>
        <w:tblCellMar>
          <w:top w:w="0" w:type="dxa"/>
          <w:left w:w="0" w:type="dxa"/>
          <w:bottom w:w="0" w:type="dxa"/>
          <w:right w:w="0" w:type="dxa"/>
        </w:tblCellMar>
      </w:tblPr>
      <w:tr>
        <w:trPr>
          <w:trHeight w:val="180"/>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assets................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(283) (2,541)</w:t>
            </w:r>
          </w:p>
        </w:tc>
      </w:tr>
    </w:tbl>
    <w:p>
      <w:pPr>
        <w:spacing w:after="0" w:line="362"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Total assets decreased 33.8%, or $1,199 million, during 2001. The decrease in total assets was primarily associated with a decrease in accounts receivable, reflecting lower revenue.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Total liabilities decreased 56.8%, or $3,457 million during 2001. This decrease was primarily due to the repayment of $3,022 million of long-term debt due to AT&amp;T and a decrease in accounts payable.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Total combined attributed net liabilities decreased $2,258 million in 2001, reflecting net income of $2,873 million, partially offset by dividends of $360 million and contributions to AT&amp;T of $255 million.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superceded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million, and the related amortization in 2001 was $9 million.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18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X-35</w:t>
      </w:r>
    </w:p>
    <w:p>
      <w:pPr>
        <w:sectPr>
          <w:pgSz w:w="11900" w:h="16838" w:orient="portrait"/>
          <w:cols w:equalWidth="0" w:num="1">
            <w:col w:w="10219"/>
          </w:cols>
          <w:pgMar w:left="240" w:top="654" w:right="1440" w:bottom="1440" w:gutter="0" w:footer="0" w:header="0"/>
        </w:sectPr>
      </w:pPr>
    </w:p>
    <w:bookmarkStart w:id="291" w:name="page292"/>
    <w:bookmarkEnd w:id="291"/>
    <w:p>
      <w:pPr>
        <w:ind w:right="2779"/>
        <w:spacing w:after="0" w:line="295" w:lineRule="auto"/>
        <w:rPr>
          <w:sz w:val="20"/>
          <w:szCs w:val="20"/>
          <w:color w:val="auto"/>
        </w:rPr>
      </w:pPr>
      <w:r>
        <w:rPr>
          <w:rFonts w:ascii="Courier New" w:cs="Courier New" w:eastAsia="Courier New" w:hAnsi="Courier New"/>
          <w:sz w:val="14"/>
          <w:szCs w:val="14"/>
          <w:color w:val="auto"/>
        </w:rPr>
        <w:t>that the adoption of this statement will have a material impact on AT&amp;T Consumer Services Group's results of operations, financial position or cash flows.</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superceded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X-36</w:t>
      </w:r>
    </w:p>
    <w:p>
      <w:pPr>
        <w:sectPr>
          <w:pgSz w:w="11900" w:h="16838" w:orient="portrait"/>
          <w:cols w:equalWidth="0" w:num="1">
            <w:col w:w="10219"/>
          </w:cols>
          <w:pgMar w:left="240" w:top="654" w:right="1440" w:bottom="1440" w:gutter="0" w:footer="0" w:header="0"/>
        </w:sectPr>
      </w:pPr>
    </w:p>
    <w:bookmarkStart w:id="292" w:name="page293"/>
    <w:bookmarkEnd w:id="292"/>
    <w:p>
      <w:pPr>
        <w:jc w:val="center"/>
        <w:ind w:right="2779"/>
        <w:spacing w:after="0"/>
        <w:rPr>
          <w:sz w:val="20"/>
          <w:szCs w:val="20"/>
          <w:color w:val="auto"/>
        </w:rPr>
      </w:pPr>
      <w:r>
        <w:rPr>
          <w:rFonts w:ascii="Courier New" w:cs="Courier New" w:eastAsia="Courier New" w:hAnsi="Courier New"/>
          <w:sz w:val="16"/>
          <w:szCs w:val="16"/>
          <w:color w:val="auto"/>
        </w:rPr>
        <w:t>RELATIONSHIP BETWEEN THE AT&amp;T GROUPS</w:t>
      </w:r>
    </w:p>
    <w:p>
      <w:pPr>
        <w:spacing w:after="0" w:line="183"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GROUPS CAPITAL STOCK COMMITTEE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184" w:lineRule="exact"/>
        <w:rPr>
          <w:sz w:val="20"/>
          <w:szCs w:val="20"/>
          <w:color w:val="auto"/>
        </w:rPr>
      </w:pPr>
    </w:p>
    <w:p>
      <w:pPr>
        <w:ind w:left="640" w:right="3059" w:hanging="179"/>
        <w:spacing w:after="0" w:line="235" w:lineRule="auto"/>
        <w:tabs>
          <w:tab w:leader="none" w:pos="64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make determinations under and oversee the implementation of the policies described in the Policy Statement Regarding AT&amp;T Groups Tracking Stock Matters described under "-- The AT&amp;T Groups Policy Statement;"</w:t>
      </w:r>
    </w:p>
    <w:p>
      <w:pPr>
        <w:spacing w:after="0" w:line="178"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policies, programs and practices of AT&amp;T relating to:</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and financial relationships of the AT&amp;T groups, and</w:t>
      </w:r>
    </w:p>
    <w:p>
      <w:pPr>
        <w:spacing w:after="0" w:line="182" w:lineRule="exact"/>
        <w:rPr>
          <w:rFonts w:ascii="Courier New" w:cs="Courier New" w:eastAsia="Courier New" w:hAnsi="Courier New"/>
          <w:sz w:val="16"/>
          <w:szCs w:val="16"/>
          <w:color w:val="auto"/>
        </w:rPr>
      </w:pPr>
    </w:p>
    <w:p>
      <w:pPr>
        <w:ind w:left="840" w:right="2779" w:hanging="286"/>
        <w:spacing w:after="0" w:line="235" w:lineRule="auto"/>
        <w:tabs>
          <w:tab w:leader="none" w:pos="84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matters arising in connection with any of the foregoing, all to the extent the AT&amp;T Groups capital stock committee may deem appropriate; and</w:t>
      </w:r>
    </w:p>
    <w:p>
      <w:pPr>
        <w:spacing w:after="0" w:line="183" w:lineRule="exact"/>
        <w:rPr>
          <w:rFonts w:ascii="Courier New" w:cs="Courier New" w:eastAsia="Courier New" w:hAnsi="Courier New"/>
          <w:sz w:val="16"/>
          <w:szCs w:val="16"/>
          <w:color w:val="auto"/>
        </w:rPr>
      </w:pPr>
    </w:p>
    <w:p>
      <w:pPr>
        <w:ind w:left="640" w:right="2959" w:hanging="179"/>
        <w:spacing w:after="0" w:line="234" w:lineRule="auto"/>
        <w:tabs>
          <w:tab w:leader="none" w:pos="64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changes in the policies, programs and practices that the AT&amp;T Groups capital stock committee may deem appropriate.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Groups capital stock committee will have and may exercise other powers, authority and responsibilities as the AT&amp;T Board may determine from time to time.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 as a whole.</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GROUPS POLICY STATEMENT</w:t>
      </w:r>
    </w:p>
    <w:p>
      <w:pPr>
        <w:spacing w:after="0" w:line="183" w:lineRule="exact"/>
        <w:rPr>
          <w:sz w:val="20"/>
          <w:szCs w:val="20"/>
          <w:color w:val="auto"/>
        </w:rPr>
      </w:pPr>
    </w:p>
    <w:p>
      <w:pPr>
        <w:ind w:right="3239" w:firstLine="465"/>
        <w:spacing w:after="0" w:line="283" w:lineRule="auto"/>
        <w:rPr>
          <w:sz w:val="20"/>
          <w:szCs w:val="20"/>
          <w:color w:val="auto"/>
        </w:rPr>
      </w:pPr>
      <w:r>
        <w:rPr>
          <w:rFonts w:ascii="Courier New" w:cs="Courier New" w:eastAsia="Courier New" w:hAnsi="Courier New"/>
          <w:sz w:val="14"/>
          <w:szCs w:val="14"/>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POLICY</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X-37</w:t>
      </w:r>
    </w:p>
    <w:p>
      <w:pPr>
        <w:sectPr>
          <w:pgSz w:w="11900" w:h="16838" w:orient="portrait"/>
          <w:cols w:equalWidth="0" w:num="1">
            <w:col w:w="10219"/>
          </w:cols>
          <w:pgMar w:left="240" w:top="648" w:right="1440" w:bottom="1440" w:gutter="0" w:footer="0" w:header="0"/>
        </w:sectPr>
      </w:pPr>
    </w:p>
    <w:bookmarkStart w:id="293" w:name="page294"/>
    <w:bookmarkEnd w:id="293"/>
    <w:p>
      <w:pPr>
        <w:ind w:left="180"/>
        <w:spacing w:after="0"/>
        <w:rPr>
          <w:sz w:val="20"/>
          <w:szCs w:val="20"/>
          <w:color w:val="auto"/>
        </w:rPr>
      </w:pPr>
      <w:r>
        <w:rPr>
          <w:rFonts w:ascii="Courier New" w:cs="Courier New" w:eastAsia="Courier New" w:hAnsi="Courier New"/>
          <w:sz w:val="16"/>
          <w:szCs w:val="16"/>
          <w:color w:val="auto"/>
        </w:rPr>
        <w:t>RELATIONSHIP BETWEEN AT&amp;T GROUPS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84"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General. Subject to special arrangements or existing commercial arrangements in effect at the time the AT&amp;T Groups policy statement is adopted (and renewals or extensions thereof), the AT&amp;T Groups policy statement provides that, except as otherwise provided in the AT&amp;T Groups policy statement, all material commercial transactions among the AT&amp;T groups will be on commercially reasonable terms taken as a whole, and will be subject to the review and approval of the AT&amp;T Groups capital stock committee.</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For shared corporate services that arise as a result of being part of a combined entity, including securities filing and financial reporting services, costs relating to these services will be:</w:t>
      </w:r>
    </w:p>
    <w:p>
      <w:pPr>
        <w:spacing w:after="0" w:line="177" w:lineRule="exact"/>
        <w:rPr>
          <w:sz w:val="20"/>
          <w:szCs w:val="20"/>
          <w:color w:val="auto"/>
        </w:rPr>
      </w:pPr>
    </w:p>
    <w:p>
      <w:pPr>
        <w:ind w:left="640" w:hanging="179"/>
        <w:spacing w:after="0"/>
        <w:tabs>
          <w:tab w:leader="none" w:pos="64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allocated directly to the AT&amp;T group utilizing those services, and</w:t>
      </w:r>
    </w:p>
    <w:p>
      <w:pPr>
        <w:spacing w:after="0" w:line="182" w:lineRule="exact"/>
        <w:rPr>
          <w:rFonts w:ascii="Courier New" w:cs="Courier New" w:eastAsia="Courier New" w:hAnsi="Courier New"/>
          <w:sz w:val="16"/>
          <w:szCs w:val="16"/>
          <w:color w:val="auto"/>
        </w:rPr>
      </w:pPr>
    </w:p>
    <w:p>
      <w:pPr>
        <w:ind w:left="640" w:right="3059" w:hanging="179"/>
        <w:spacing w:after="0" w:line="295" w:lineRule="auto"/>
        <w:tabs>
          <w:tab w:leader="none" w:pos="64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not directly allocable to an AT&amp;T group, allocated between the AT&amp;T groups on a fair and reasonable basis as the AT&amp;T Board determines.</w:t>
      </w:r>
    </w:p>
    <w:p>
      <w:pPr>
        <w:spacing w:after="0" w:line="14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CORPORATE OPPORTUNITIES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19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Except under the AT&amp;T Groups policy statement and any other policies adopted by the AT&amp;T Board, and except as may arise under branding agreements and arrangements, neither AT&amp;T group will have any duty, responsibility or obligation to refrain from:</w:t>
      </w:r>
    </w:p>
    <w:p>
      <w:pPr>
        <w:spacing w:after="0" w:line="185" w:lineRule="exact"/>
        <w:rPr>
          <w:sz w:val="20"/>
          <w:szCs w:val="20"/>
          <w:color w:val="auto"/>
        </w:rPr>
      </w:pPr>
    </w:p>
    <w:p>
      <w:pPr>
        <w:ind w:left="640" w:right="3059" w:hanging="179"/>
        <w:spacing w:after="0" w:line="234" w:lineRule="auto"/>
        <w:tabs>
          <w:tab w:leader="none" w:pos="64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the same or similar activities or lines of business as any member of the other AT&amp;T group;</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X-38</w:t>
      </w:r>
    </w:p>
    <w:p>
      <w:pPr>
        <w:sectPr>
          <w:pgSz w:w="11900" w:h="16838" w:orient="portrait"/>
          <w:cols w:equalWidth="0" w:num="1">
            <w:col w:w="10219"/>
          </w:cols>
          <w:pgMar w:left="240" w:top="649" w:right="1440" w:bottom="1440" w:gutter="0" w:footer="0" w:header="0"/>
        </w:sectPr>
      </w:pPr>
    </w:p>
    <w:bookmarkStart w:id="294" w:name="page295"/>
    <w:bookmarkEnd w:id="294"/>
    <w:p>
      <w:pPr>
        <w:ind w:left="640" w:right="3339" w:hanging="179"/>
        <w:spacing w:after="0" w:line="234" w:lineRule="auto"/>
        <w:tabs>
          <w:tab w:leader="none" w:pos="64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doing business with any potential or actual supplier, competitor or customer of any member of the other AT&amp;T group; or</w:t>
      </w:r>
    </w:p>
    <w:p>
      <w:pPr>
        <w:spacing w:after="0" w:line="183" w:lineRule="exact"/>
        <w:rPr>
          <w:rFonts w:ascii="Courier New" w:cs="Courier New" w:eastAsia="Courier New" w:hAnsi="Courier New"/>
          <w:sz w:val="16"/>
          <w:szCs w:val="16"/>
          <w:color w:val="auto"/>
        </w:rPr>
      </w:pPr>
    </w:p>
    <w:p>
      <w:pPr>
        <w:jc w:val="both"/>
        <w:ind w:left="640" w:right="2779" w:hanging="179"/>
        <w:spacing w:after="0" w:line="235" w:lineRule="auto"/>
        <w:tabs>
          <w:tab w:leader="none" w:pos="64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or refraining from, any other activities whatsoever relating to any of the potential or actual suppliers or customers of any member of the other AT&amp;T group.</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addition, except under the AT&amp;T Groups policy statement and any other policies adopted by the AT&amp;T Board, neither AT&amp;T group will have any duty, responsibility or obligation:</w:t>
      </w:r>
    </w:p>
    <w:p>
      <w:pPr>
        <w:spacing w:after="0" w:line="183" w:lineRule="exact"/>
        <w:rPr>
          <w:sz w:val="20"/>
          <w:szCs w:val="20"/>
          <w:color w:val="auto"/>
        </w:rPr>
      </w:pPr>
    </w:p>
    <w:p>
      <w:pPr>
        <w:ind w:left="640" w:right="2779" w:hanging="179"/>
        <w:spacing w:after="0" w:line="236" w:lineRule="auto"/>
        <w:tabs>
          <w:tab w:leader="none" w:pos="64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361" w:lineRule="exact"/>
        <w:rPr>
          <w:rFonts w:ascii="Courier New" w:cs="Courier New" w:eastAsia="Courier New" w:hAnsi="Courier New"/>
          <w:sz w:val="16"/>
          <w:szCs w:val="16"/>
          <w:color w:val="auto"/>
        </w:rPr>
      </w:pPr>
    </w:p>
    <w:p>
      <w:pPr>
        <w:ind w:left="640" w:right="3059" w:hanging="179"/>
        <w:spacing w:after="0" w:line="235" w:lineRule="auto"/>
        <w:tabs>
          <w:tab w:leader="none" w:pos="64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financial support to the other AT&amp;T group, or any member of the other AT&amp;T group, except as described under "-- Relationship with AT&amp;T Business Services Group -- Financing Arrangements;" or</w:t>
      </w:r>
    </w:p>
    <w:p>
      <w:pPr>
        <w:spacing w:after="0" w:line="355"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to assist the other AT&amp;T group.</w:t>
      </w:r>
    </w:p>
    <w:p>
      <w:pPr>
        <w:spacing w:after="0" w:line="183"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 POLICY</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available dividend amount for AT&amp;T Consumer Services Group tracking stock will be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GROUPS CAPITAL STOCK COMMITTEE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X-39</w:t>
      </w:r>
    </w:p>
    <w:p>
      <w:pPr>
        <w:sectPr>
          <w:pgSz w:w="11900" w:h="16838" w:orient="portrait"/>
          <w:cols w:equalWidth="0" w:num="1">
            <w:col w:w="10219"/>
          </w:cols>
          <w:pgMar w:left="240" w:top="655" w:right="1440" w:bottom="1440" w:gutter="0" w:footer="0" w:header="0"/>
        </w:sectPr>
      </w:pPr>
    </w:p>
    <w:bookmarkStart w:id="295" w:name="page296"/>
    <w:bookmarkEnd w:id="295"/>
    <w:p>
      <w:pPr>
        <w:ind w:right="3519"/>
        <w:spacing w:after="0" w:line="295" w:lineRule="auto"/>
        <w:rPr>
          <w:sz w:val="20"/>
          <w:szCs w:val="20"/>
          <w:color w:val="auto"/>
        </w:rPr>
      </w:pPr>
      <w:r>
        <w:rPr>
          <w:rFonts w:ascii="Courier New" w:cs="Courier New" w:eastAsia="Courier New" w:hAnsi="Courier New"/>
          <w:sz w:val="14"/>
          <w:szCs w:val="14"/>
          <w:color w:val="auto"/>
        </w:rPr>
        <w:t>law. The delegation of responsibilities to the AT&amp;T Groups capital stock committee will be subject to changes the AT&amp;T Board may determine.</w:t>
      </w:r>
    </w:p>
    <w:p>
      <w:pPr>
        <w:spacing w:after="0" w:line="1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AMENDMENT AND MODIFICATION TO THE AT&amp;T GROUPS POLICY STATEMENT</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AT&amp;T BUSINESS SERVICES GROUP</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BRANDING</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 After that time, AT&amp;T Consumer Services Group will no longer be able to use the AT&amp;T Consumer Services brands unless the parties agree on a mutually acceptable arrangement at the time. The "rollover" of the AT&amp;T Consumer Services Group tracking stock into a comparable tracking stock of another company, the redemption of the AT&amp;T Consumer Services Group tracking stock for any reason or the failure of these shares to remain outstanding for any other reason will result in the termination of these rights.</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X-40</w:t>
      </w:r>
    </w:p>
    <w:p>
      <w:pPr>
        <w:sectPr>
          <w:pgSz w:w="11900" w:h="16838" w:orient="portrait"/>
          <w:cols w:equalWidth="0" w:num="1">
            <w:col w:w="10219"/>
          </w:cols>
          <w:pgMar w:left="240" w:top="655" w:right="1440" w:bottom="1440" w:gutter="0" w:footer="0" w:header="0"/>
        </w:sectPr>
      </w:pPr>
    </w:p>
    <w:bookmarkStart w:id="296" w:name="page297"/>
    <w:bookmarkEnd w:id="296"/>
    <w:p>
      <w:pPr>
        <w:ind w:left="180"/>
        <w:spacing w:after="0"/>
        <w:rPr>
          <w:sz w:val="20"/>
          <w:szCs w:val="20"/>
          <w:color w:val="auto"/>
        </w:rPr>
      </w:pPr>
      <w:r>
        <w:rPr>
          <w:rFonts w:ascii="Courier New" w:cs="Courier New" w:eastAsia="Courier New" w:hAnsi="Courier New"/>
          <w:sz w:val="16"/>
          <w:szCs w:val="16"/>
          <w:color w:val="auto"/>
        </w:rPr>
        <w:t>INTELLECTUAL PROPERTY</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 The provisions with respect to intellectual property were intended to apply so long as AT&amp;T Consumer Services Group remains an affiliate of AT&amp;T and the shares of AT&amp;T Consumer Services Group tracking stock are outstanding. In the event that this relationship were to change, the provisions of those agreements would be renegotiated between AT&amp;T Consumer Services Group and AT&amp;T.</w:t>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COMMERCIAL TRANSACTIONS BETWEEN AT&amp;T GROUPS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184"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There will be two network agreements between AT&amp;T Consumer Services Group and AT&amp;T.</w:t>
      </w:r>
    </w:p>
    <w:p>
      <w:pPr>
        <w:spacing w:after="0" w:line="183" w:lineRule="exact"/>
        <w:rPr>
          <w:sz w:val="20"/>
          <w:szCs w:val="20"/>
          <w:color w:val="auto"/>
        </w:rPr>
      </w:pPr>
    </w:p>
    <w:p>
      <w:pPr>
        <w:ind w:left="640" w:right="2779" w:hanging="179"/>
        <w:spacing w:after="0" w:line="236" w:lineRule="auto"/>
        <w:tabs>
          <w:tab w:leader="none" w:pos="64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3-year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 In addition, after the initial term of the agreement, the parties expect to enter into a comparable cost-based agreement that will provide that AT&amp;T Consumer Services Group will</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X-41</w:t>
      </w:r>
    </w:p>
    <w:p>
      <w:pPr>
        <w:sectPr>
          <w:pgSz w:w="11900" w:h="16838" w:orient="portrait"/>
          <w:cols w:equalWidth="0" w:num="1">
            <w:col w:w="10219"/>
          </w:cols>
          <w:pgMar w:left="240" w:top="649" w:right="1440" w:bottom="1440" w:gutter="0" w:footer="0" w:header="0"/>
        </w:sectPr>
      </w:pPr>
    </w:p>
    <w:bookmarkStart w:id="297" w:name="page298"/>
    <w:bookmarkEnd w:id="297"/>
    <w:p>
      <w:pPr>
        <w:jc w:val="both"/>
        <w:ind w:left="640" w:right="3159"/>
        <w:spacing w:after="0" w:line="235" w:lineRule="auto"/>
        <w:rPr>
          <w:sz w:val="20"/>
          <w:szCs w:val="20"/>
          <w:color w:val="auto"/>
        </w:rPr>
      </w:pPr>
      <w:r>
        <w:rPr>
          <w:rFonts w:ascii="Courier New" w:cs="Courier New" w:eastAsia="Courier New" w:hAnsi="Courier New"/>
          <w:sz w:val="16"/>
          <w:szCs w:val="16"/>
          <w:color w:val="auto"/>
        </w:rPr>
        <w:t>procure all of its telecommunications services from Network Services within AT&amp;T Business Services Group as long as AT&amp;T Consumer Services Group tracking stock remains outstanding.</w:t>
      </w:r>
    </w:p>
    <w:p>
      <w:pPr>
        <w:spacing w:after="0" w:line="183" w:lineRule="exact"/>
        <w:rPr>
          <w:sz w:val="20"/>
          <w:szCs w:val="20"/>
          <w:color w:val="auto"/>
        </w:rPr>
      </w:pPr>
    </w:p>
    <w:p>
      <w:pPr>
        <w:ind w:left="640" w:right="2879" w:hanging="179"/>
        <w:spacing w:after="0" w:line="235" w:lineRule="auto"/>
        <w:tabs>
          <w:tab w:leader="none" w:pos="64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Intercarrier Compensation Agreement. The intercarrier compensation agreement will specify that, during the 3-year term of the agreement, AT&amp;T Business Services Group and AT&amp;T Consumer Services Group will provide, on a "bill and keep basis" (without any compensation), services concerning:</w:t>
      </w:r>
    </w:p>
    <w:p>
      <w:pPr>
        <w:spacing w:after="0" w:line="179"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origination and termination of interexchange traffic, and</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 local traffic between each other's local customers.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 addition, there will be a number of other agreements governing the provision of other services between AT&amp;T Consumer Services Group and AT&amp;T Business Services Group.</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REALLOCATION OF ASSETS AND LIABILITIES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 reallocations made under a contract for the provision of goods or services between the AT&amp;T groups, will be accompanied by:</w:t>
      </w:r>
    </w:p>
    <w:p>
      <w:pPr>
        <w:spacing w:after="0" w:line="183" w:lineRule="exact"/>
        <w:rPr>
          <w:sz w:val="20"/>
          <w:szCs w:val="20"/>
          <w:color w:val="auto"/>
        </w:rPr>
      </w:pPr>
    </w:p>
    <w:p>
      <w:pPr>
        <w:ind w:left="640" w:right="3339" w:hanging="179"/>
        <w:spacing w:after="0" w:line="234" w:lineRule="auto"/>
        <w:tabs>
          <w:tab w:leader="none" w:pos="6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reallocation by one AT&amp;T group to the other AT&amp;T group of other assets, liabilities or consideration,</w:t>
      </w:r>
    </w:p>
    <w:p>
      <w:pPr>
        <w:spacing w:after="0" w:line="183"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creation of inter-group debt owed by one AT&amp;T group to the other AT&amp;T group, or</w:t>
      </w:r>
    </w:p>
    <w:p>
      <w:pPr>
        <w:spacing w:after="0" w:line="183"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reduction of inter-group debt owed by one AT&amp;T group to the other AT&amp;T group,</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each case, in an amount having a fair market value, in the judgment of the AT&amp;T Board, equivalent to the fair market value of the assets or liabilities, as applicable, reallocated.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FINANCING ARRANGEMENTS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187"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Although AT&amp;T may borrow funds and provide the proceeds to AT&amp;T Consumer Services Group on the terms and conditions described above, AT&amp;T expects that AT&amp;T Consumer Services Group will from time to time loan or otherwise make available funds to AT&amp;T Business Services Group, on commercially reasonable terms. AT&amp;T expects that AT&amp;T Business Services Group will use these funds to repay debt</w:t>
      </w:r>
    </w:p>
    <w:p>
      <w:pPr>
        <w:ind w:left="3620"/>
        <w:spacing w:after="0" w:line="237" w:lineRule="auto"/>
        <w:rPr>
          <w:sz w:val="20"/>
          <w:szCs w:val="20"/>
          <w:color w:val="auto"/>
        </w:rPr>
      </w:pPr>
      <w:r>
        <w:rPr>
          <w:rFonts w:ascii="Courier New" w:cs="Courier New" w:eastAsia="Courier New" w:hAnsi="Courier New"/>
          <w:sz w:val="16"/>
          <w:szCs w:val="16"/>
          <w:color w:val="auto"/>
        </w:rPr>
        <w:t>X-42</w:t>
      </w:r>
    </w:p>
    <w:p>
      <w:pPr>
        <w:sectPr>
          <w:pgSz w:w="11900" w:h="16838" w:orient="portrait"/>
          <w:cols w:equalWidth="0" w:num="1">
            <w:col w:w="10219"/>
          </w:cols>
          <w:pgMar w:left="240" w:top="654" w:right="1440" w:bottom="1440" w:gutter="0" w:footer="0" w:header="0"/>
        </w:sectPr>
      </w:pPr>
    </w:p>
    <w:bookmarkStart w:id="298" w:name="page299"/>
    <w:bookmarkEnd w:id="298"/>
    <w:p>
      <w:pPr>
        <w:ind w:right="2779"/>
        <w:spacing w:after="0" w:line="276" w:lineRule="auto"/>
        <w:rPr>
          <w:sz w:val="20"/>
          <w:szCs w:val="20"/>
          <w:color w:val="auto"/>
        </w:rPr>
      </w:pPr>
      <w:r>
        <w:rPr>
          <w:rFonts w:ascii="Courier New" w:cs="Courier New" w:eastAsia="Courier New" w:hAnsi="Courier New"/>
          <w:sz w:val="14"/>
          <w:szCs w:val="14"/>
          <w:color w:val="auto"/>
        </w:rPr>
        <w:t>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ACCOUNTING MATTERS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 SHARING AGREEMENT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36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Except as described in the following sentence, tax items or tax benefits arising from or related to assets or interests that are not tracked by AT&amp;T Consumer Services Group tracking stock will be for the account of AT&amp;T Business Services Group. A percentage of AT&amp;T's contingent tax liabilities that do not primarily relate to the business, assets and liabilities of either AT&amp;T Consumer Services Group or AT&amp;T's other businesses will be allocated to AT&amp;T Consumer Services Group. The AT&amp;T Board will establish that percentage in its sole discretion prior to the initial issuance of any shares of AT&amp;T Consumer Services Group Common Stock. This percentage may differ in the case of different categories of contingent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X-43</w:t>
      </w:r>
    </w:p>
    <w:p>
      <w:pPr>
        <w:sectPr>
          <w:pgSz w:w="11900" w:h="16838" w:orient="portrait"/>
          <w:cols w:equalWidth="0" w:num="1">
            <w:col w:w="10219"/>
          </w:cols>
          <w:pgMar w:left="240" w:top="654" w:right="1440" w:bottom="1440" w:gutter="0" w:footer="0" w:header="0"/>
        </w:sectPr>
      </w:pPr>
    </w:p>
    <w:bookmarkStart w:id="299" w:name="page300"/>
    <w:bookmarkEnd w:id="299"/>
    <w:p>
      <w:pPr>
        <w:ind w:right="2779"/>
        <w:spacing w:after="0" w:line="236" w:lineRule="auto"/>
        <w:rPr>
          <w:sz w:val="20"/>
          <w:szCs w:val="20"/>
          <w:color w:val="auto"/>
        </w:rPr>
      </w:pPr>
      <w:r>
        <w:rPr>
          <w:rFonts w:ascii="Courier New" w:cs="Courier New" w:eastAsia="Courier New" w:hAnsi="Courier New"/>
          <w:sz w:val="16"/>
          <w:szCs w:val="16"/>
          <w:color w:val="auto"/>
        </w:rPr>
        <w:t>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 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3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Except as described above with respect to contingent tax liabilities, 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200" w:lineRule="exact"/>
        <w:rPr>
          <w:sz w:val="20"/>
          <w:szCs w:val="20"/>
          <w:color w:val="auto"/>
        </w:rPr>
      </w:pPr>
    </w:p>
    <w:p>
      <w:pPr>
        <w:spacing w:after="0" w:line="341"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With respect to taxes resulting from audit adjustments, other than those relating to characterization of tracking stock as not stock of AT&amp;T, except as described above with respect to contingent tax liabilities, tax liabilities generally will be allocated between AT&amp;T Consumer Services Group and AT&amp;T Business Services Group based on line of business.</w:t>
      </w:r>
    </w:p>
    <w:p>
      <w:pPr>
        <w:spacing w:after="0" w:line="3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X-44</w:t>
      </w:r>
    </w:p>
    <w:p>
      <w:pPr>
        <w:sectPr>
          <w:pgSz w:w="11900" w:h="16838" w:orient="portrait"/>
          <w:cols w:equalWidth="0" w:num="1">
            <w:col w:w="10219"/>
          </w:cols>
          <w:pgMar w:left="240" w:top="655" w:right="1440" w:bottom="1440" w:gutter="0" w:footer="0" w:header="0"/>
        </w:sectPr>
      </w:pPr>
    </w:p>
    <w:bookmarkStart w:id="300" w:name="page301"/>
    <w:bookmarkEnd w:id="300"/>
    <w:p>
      <w:pPr>
        <w:ind w:left="2420"/>
        <w:spacing w:after="0"/>
        <w:rPr>
          <w:sz w:val="20"/>
          <w:szCs w:val="20"/>
          <w:color w:val="auto"/>
        </w:rPr>
      </w:pPr>
      <w:r>
        <w:rPr>
          <w:rFonts w:ascii="Courier New" w:cs="Courier New" w:eastAsia="Courier New" w:hAnsi="Courier New"/>
          <w:sz w:val="16"/>
          <w:szCs w:val="16"/>
          <w:color w:val="auto"/>
        </w:rPr>
        <w:t>THE INCENTIVE PLAN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AT&amp;T currently issues stock-based awards to its employees and non-employee directors under the AT&amp;T 1997 Long Term Incentive Program. AT&amp;T shareholders approved this plan in 1997 and approved amendments to the plan in 1999 and 2000. As of January 1, 2002, this plan authorized a total of approximately 351.4 million shares of AT&amp;T common stock for stock-based awards consisting of:</w:t>
      </w:r>
    </w:p>
    <w:p>
      <w:pPr>
        <w:spacing w:after="0" w:line="161" w:lineRule="exact"/>
        <w:rPr>
          <w:sz w:val="20"/>
          <w:szCs w:val="20"/>
          <w:color w:val="auto"/>
        </w:rPr>
      </w:pPr>
    </w:p>
    <w:p>
      <w:pPr>
        <w:ind w:left="640" w:right="3239" w:hanging="179"/>
        <w:spacing w:after="0" w:line="234" w:lineRule="auto"/>
        <w:tabs>
          <w:tab w:leader="none" w:pos="6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including incentive stock options, or ISOs, under the Code,</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rights, or SARs, in tandem with stock options or free-standing,</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w:t>
      </w:r>
    </w:p>
    <w:p>
      <w:pPr>
        <w:spacing w:after="0" w:line="182" w:lineRule="exact"/>
        <w:rPr>
          <w:rFonts w:ascii="Courier New" w:cs="Courier New" w:eastAsia="Courier New" w:hAnsi="Courier New"/>
          <w:sz w:val="16"/>
          <w:szCs w:val="16"/>
          <w:color w:val="auto"/>
        </w:rPr>
      </w:pPr>
    </w:p>
    <w:p>
      <w:pPr>
        <w:ind w:left="640" w:right="3519" w:hanging="179"/>
        <w:spacing w:after="0" w:line="234" w:lineRule="auto"/>
        <w:tabs>
          <w:tab w:leader="none" w:pos="6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shares and performance units conditioned upon meeting performance criteria, and</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awards of stock or awards valued, in whole or in part, by reference to, or otherwise based on, stock or other property of AT&amp;T, or other stock unit awards.</w:t>
      </w:r>
    </w:p>
    <w:p>
      <w:pPr>
        <w:spacing w:after="0" w:line="183" w:lineRule="exact"/>
        <w:rPr>
          <w:sz w:val="20"/>
          <w:szCs w:val="20"/>
          <w:color w:val="auto"/>
        </w:rPr>
      </w:pPr>
    </w:p>
    <w:p>
      <w:pPr>
        <w:jc w:val="both"/>
        <w:ind w:right="3059"/>
        <w:spacing w:after="0" w:line="234" w:lineRule="auto"/>
        <w:rPr>
          <w:sz w:val="20"/>
          <w:szCs w:val="20"/>
          <w:color w:val="auto"/>
        </w:rPr>
      </w:pPr>
      <w:r>
        <w:rPr>
          <w:rFonts w:ascii="Courier New" w:cs="Courier New" w:eastAsia="Courier New" w:hAnsi="Courier New"/>
          <w:sz w:val="16"/>
          <w:szCs w:val="16"/>
          <w:color w:val="auto"/>
        </w:rPr>
        <w:t>In connection with any award or any deferred award, payments also may be made representing dividends or their equivalent.</w:t>
      </w:r>
    </w:p>
    <w:p>
      <w:pPr>
        <w:spacing w:after="0" w:line="183"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In anticipation of the issuance of AT&amp;T Consumer Services Group tracking stock, the AT&amp;T Board has approved the adoption of the AT&amp;T Consumer Services Group 2002 Long Term Incentive Program, or Consumer Services incentive plan, subject to the approval of AT&amp;T shareholders.</w:t>
      </w:r>
    </w:p>
    <w:p>
      <w:pPr>
        <w:spacing w:after="0" w:line="185"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Approval of the Consumer Services incentive plan requires a majority of the votes cast by all outstanding shares of AT&amp;T common stock to vote in its favor.</w:t>
      </w:r>
    </w:p>
    <w:p>
      <w:pPr>
        <w:spacing w:after="0" w:line="1"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55"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The AT&amp;T Board will not implement the Consumer Services incentive plan unless its shareholders approve the corresponding Consumer Services charter amendment proposal.</w:t>
      </w:r>
    </w:p>
    <w:p>
      <w:pPr>
        <w:spacing w:after="0" w:line="183"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CONSUMER SERVICES INCENTIVE PLAN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X-45</w:t>
      </w:r>
    </w:p>
    <w:p>
      <w:pPr>
        <w:sectPr>
          <w:pgSz w:w="11900" w:h="16838" w:orient="portrait"/>
          <w:cols w:equalWidth="0" w:num="1">
            <w:col w:w="10219"/>
          </w:cols>
          <w:pgMar w:left="240" w:top="649" w:right="1440" w:bottom="1440" w:gutter="0" w:footer="0" w:header="0"/>
        </w:sectPr>
      </w:pPr>
    </w:p>
    <w:bookmarkStart w:id="301" w:name="page302"/>
    <w:bookmarkEnd w:id="301"/>
    <w:p>
      <w:pPr>
        <w:ind w:right="3239" w:firstLine="465"/>
        <w:spacing w:after="0" w:line="235" w:lineRule="auto"/>
        <w:rPr>
          <w:sz w:val="20"/>
          <w:szCs w:val="20"/>
          <w:color w:val="auto"/>
        </w:rPr>
      </w:pPr>
      <w:r>
        <w:rPr>
          <w:rFonts w:ascii="Courier New" w:cs="Courier New" w:eastAsia="Courier New" w:hAnsi="Courier New"/>
          <w:sz w:val="16"/>
          <w:szCs w:val="16"/>
          <w:color w:val="auto"/>
        </w:rPr>
        <w:t>Shares Subject to Plan. Subject to adjustment as described below, the following shares will be available for awards granted under the Consumer Services incentive plan during its term:</w:t>
      </w:r>
    </w:p>
    <w:p>
      <w:pPr>
        <w:spacing w:after="0" w:line="183" w:lineRule="exact"/>
        <w:rPr>
          <w:sz w:val="20"/>
          <w:szCs w:val="20"/>
          <w:color w:val="auto"/>
        </w:rPr>
      </w:pPr>
    </w:p>
    <w:p>
      <w:pPr>
        <w:ind w:left="640" w:right="2879" w:hanging="179"/>
        <w:spacing w:after="0" w:line="235" w:lineRule="auto"/>
        <w:tabs>
          <w:tab w:leader="none" w:pos="640"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of the total number of outstanding shares of AT&amp;T Consumer Services Group tracking stock, provided that the number of shares available for awards other than stock options shall not exceed 50% of the total number of shares available for awards.</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defined in the plan, the term "outstanding" includes:</w:t>
      </w:r>
    </w:p>
    <w:p>
      <w:pPr>
        <w:spacing w:after="0" w:line="183" w:lineRule="exact"/>
        <w:rPr>
          <w:sz w:val="20"/>
          <w:szCs w:val="20"/>
          <w:color w:val="auto"/>
        </w:rPr>
      </w:pPr>
    </w:p>
    <w:p>
      <w:pPr>
        <w:ind w:left="640" w:right="2959" w:hanging="179"/>
        <w:spacing w:after="0" w:line="234" w:lineRule="auto"/>
        <w:tabs>
          <w:tab w:leader="none" w:pos="640"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issued and outstanding shares of AT&amp;T Consumer Services Group tracking stock, plus</w:t>
      </w:r>
    </w:p>
    <w:p>
      <w:pPr>
        <w:spacing w:after="0" w:line="183" w:lineRule="exact"/>
        <w:rPr>
          <w:rFonts w:ascii="Courier New" w:cs="Courier New" w:eastAsia="Courier New" w:hAnsi="Courier New"/>
          <w:sz w:val="16"/>
          <w:szCs w:val="16"/>
          <w:color w:val="auto"/>
        </w:rPr>
      </w:pPr>
    </w:p>
    <w:p>
      <w:pPr>
        <w:ind w:left="640" w:right="2959" w:hanging="179"/>
        <w:spacing w:after="0" w:line="235" w:lineRule="auto"/>
        <w:tabs>
          <w:tab w:leader="none" w:pos="640"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Consumer Services Group tracking stock represented by the retained portion of the interest held by AT&amp;T on the particular reference date.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Stock Options. The price per share of stock purchasable under any stock option will be determined by a committee, but will not be less than 100% of the fair market value of the stock on the date of the grant of such option. Substitute awards or adjustment awards will have a purchase price intended to preserve the economic value of the award that was replaced or adjusted.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Restricted Stock. Restricted stock may not be disposed of by the recipient until restrictions established by the committee lapse. Any award of restricted stock which become nonforfeitable solely after the passage of time will have a restriction period of no less than three years.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X-46</w:t>
      </w:r>
    </w:p>
    <w:p>
      <w:pPr>
        <w:sectPr>
          <w:pgSz w:w="11900" w:h="16838" w:orient="portrait"/>
          <w:cols w:equalWidth="0" w:num="1">
            <w:col w:w="10219"/>
          </w:cols>
          <w:pgMar w:left="240" w:top="655" w:right="1440" w:bottom="1440" w:gutter="0" w:footer="0" w:header="0"/>
        </w:sectPr>
      </w:pPr>
    </w:p>
    <w:bookmarkStart w:id="302" w:name="page303"/>
    <w:bookmarkEnd w:id="302"/>
    <w:p>
      <w:pPr>
        <w:ind w:right="2779" w:firstLine="465"/>
        <w:spacing w:after="0" w:line="236" w:lineRule="auto"/>
        <w:rPr>
          <w:sz w:val="20"/>
          <w:szCs w:val="20"/>
          <w:color w:val="auto"/>
        </w:rPr>
      </w:pPr>
      <w:r>
        <w:rPr>
          <w:rFonts w:ascii="Courier New" w:cs="Courier New" w:eastAsia="Courier New" w:hAnsi="Courier New"/>
          <w:sz w:val="16"/>
          <w:szCs w:val="16"/>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164"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15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169"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Effective Date. The Consumer Services incentive plan will become effective on the date shareholder approval is obtained.</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Plan Benefits. Because the Consumer Services incentive plan is discretionary and based on AT&amp;T's financial performance, it is not possible to determine or to estimate the benefits or amounts that will be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X-47</w:t>
      </w:r>
    </w:p>
    <w:p>
      <w:pPr>
        <w:sectPr>
          <w:pgSz w:w="11900" w:h="16838" w:orient="portrait"/>
          <w:cols w:equalWidth="0" w:num="1">
            <w:col w:w="10219"/>
          </w:cols>
          <w:pgMar w:left="240" w:top="655" w:right="1440" w:bottom="1440" w:gutter="0" w:footer="0" w:header="0"/>
        </w:sectPr>
      </w:pPr>
    </w:p>
    <w:bookmarkStart w:id="303" w:name="page304"/>
    <w:bookmarkEnd w:id="303"/>
    <w:p>
      <w:pPr>
        <w:ind w:right="2879"/>
        <w:spacing w:after="0" w:line="234" w:lineRule="auto"/>
        <w:rPr>
          <w:sz w:val="20"/>
          <w:szCs w:val="20"/>
          <w:color w:val="auto"/>
        </w:rPr>
      </w:pPr>
      <w:r>
        <w:rPr>
          <w:rFonts w:ascii="Courier New" w:cs="Courier New" w:eastAsia="Courier New" w:hAnsi="Courier New"/>
          <w:sz w:val="16"/>
          <w:szCs w:val="16"/>
          <w:color w:val="auto"/>
        </w:rPr>
        <w:t>received in the future by individual employees or groups of employees under the Consumer Services incentive plan.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19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Consumer Services incentive plan provides that, subject to any adjustments described above, no participant may be granted options and/or SARs in any thirty-six month period with respect to more than 4 million shares of AT&amp;T Consumer Services Group tracking stock. Furthermore, no participant may be granted restricted stock, performance awards or other stock unit awards, as to which there is established a performance period of thirty-six months, for more than 1 million shares (or for cash amounts based upon the value of 1 million shares). For performance periods with a duration of more or less than thirty-six months, the maximum award shall be determined by multiplying 1 million shares by a fraction the numerator of which is the number of months in the performance period and the denominator of which is thirty-six.</w:t>
      </w:r>
    </w:p>
    <w:p>
      <w:pPr>
        <w:spacing w:after="0" w:line="34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Change of Control. The Consumer Services incentive plan contains provisions requiring or permitting the vesting of awards or the acceleration of options and lapse of restrictions and similar adjustments in the event of a change of control of AT&amp;T.</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X-48</w:t>
      </w:r>
    </w:p>
    <w:p>
      <w:pPr>
        <w:sectPr>
          <w:pgSz w:w="11900" w:h="16838" w:orient="portrait"/>
          <w:cols w:equalWidth="0" w:num="1">
            <w:col w:w="10219"/>
          </w:cols>
          <w:pgMar w:left="240" w:top="655" w:right="1440" w:bottom="1440" w:gutter="0" w:footer="0" w:header="0"/>
        </w:sectPr>
      </w:pPr>
    </w:p>
    <w:bookmarkStart w:id="304" w:name="page305"/>
    <w:bookmarkEnd w:id="304"/>
    <w:p>
      <w:pPr>
        <w:ind w:right="2879"/>
        <w:spacing w:after="0" w:line="295" w:lineRule="auto"/>
        <w:rPr>
          <w:sz w:val="20"/>
          <w:szCs w:val="20"/>
          <w:color w:val="auto"/>
        </w:rPr>
      </w:pPr>
      <w:r>
        <w:rPr>
          <w:rFonts w:ascii="Courier New" w:cs="Courier New" w:eastAsia="Courier New" w:hAnsi="Courier New"/>
          <w:sz w:val="14"/>
          <w:szCs w:val="14"/>
          <w:color w:val="auto"/>
        </w:rPr>
        <w:t>transferable or not subject to substantial risk of forfeiture, whichever occurs earlier; AT&amp;T will generally be entitled to a deduction for the same amount.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AT&amp;T BOARD HAS APPROVED THE INCENTIVE PLAN PROPOSAL AND RECOMMENDS THAT YOU VOTE FOR THE INCENTIVE PLAN PROPOSAL.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X-49</w:t>
      </w:r>
    </w:p>
    <w:p>
      <w:pPr>
        <w:sectPr>
          <w:pgSz w:w="11900" w:h="16838" w:orient="portrait"/>
          <w:cols w:equalWidth="0" w:num="1">
            <w:col w:w="10219"/>
          </w:cols>
          <w:pgMar w:left="240" w:top="654" w:right="1440" w:bottom="1440" w:gutter="0" w:footer="0" w:header="0"/>
        </w:sectPr>
      </w:pPr>
    </w:p>
    <w:bookmarkStart w:id="305" w:name="page306"/>
    <w:bookmarkEnd w:id="305"/>
    <w:p>
      <w:pPr>
        <w:ind w:left="1760"/>
        <w:spacing w:after="0"/>
        <w:rPr>
          <w:sz w:val="20"/>
          <w:szCs w:val="20"/>
          <w:color w:val="auto"/>
        </w:rPr>
      </w:pPr>
      <w:r>
        <w:rPr>
          <w:rFonts w:ascii="Courier New" w:cs="Courier New" w:eastAsia="Courier New" w:hAnsi="Courier New"/>
          <w:sz w:val="16"/>
          <w:szCs w:val="16"/>
          <w:color w:val="auto"/>
        </w:rPr>
        <w:t>THE EMPLOYEE STOCK PURCHASE PLAN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on the later of January 1, 2003, or the first day of the month following the date on which AT&amp;T Consumer Services Group tracking stock is issued and publicly traded,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RESERVED FOR THIS PLAN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34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aggregate number of shares of AT&amp;T Consumer Services Group tracking stock that may be purchased under the plan during the period of January 1, 2003 through June 30, 2006, will not exceed seven million shares per year. Of the newly authorized shares of AT&amp;T Consumer Services Group tracking stock, 700,000 are reserved for the Non-423 Component.</w:t>
      </w:r>
    </w:p>
    <w:p>
      <w:pPr>
        <w:spacing w:after="0" w:line="186"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Shares issued under this plan may consist, in whole or in part, of authorized and unissued shares, treasury shares, or shares bought on the market.</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ELIGIBLE PARTICIPANTS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185"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Approximately 160,000 employees would have been eligible to participate as of December 31, 2000.</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On the first day of each month beginning on the later of July 1, 2002 or the first day of the month following the date on which AT&amp;T Consumer Services Group tracking stock is issued and publicly traded, except as otherwise determined by the committee, AT&amp;T will grant options as permitted under this plan. The term of each option will end on the last day of the month containing the date on which the option was granted.</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X-50</w:t>
      </w:r>
    </w:p>
    <w:p>
      <w:pPr>
        <w:sectPr>
          <w:pgSz w:w="11900" w:h="16838" w:orient="portrait"/>
          <w:cols w:equalWidth="0" w:num="1">
            <w:col w:w="10219"/>
          </w:cols>
          <w:pgMar w:left="240" w:top="648" w:right="1440" w:bottom="1440" w:gutter="0" w:footer="0" w:header="0"/>
        </w:sectPr>
      </w:pPr>
    </w:p>
    <w:bookmarkStart w:id="306" w:name="page307"/>
    <w:bookmarkEnd w:id="306"/>
    <w:p>
      <w:pPr>
        <w:ind w:left="5" w:right="2779" w:firstLine="465"/>
        <w:spacing w:after="0" w:line="235" w:lineRule="auto"/>
        <w:rPr>
          <w:sz w:val="20"/>
          <w:szCs w:val="20"/>
          <w:color w:val="auto"/>
        </w:rPr>
      </w:pPr>
      <w:r>
        <w:rPr>
          <w:rFonts w:ascii="Courier New" w:cs="Courier New" w:eastAsia="Courier New" w:hAnsi="Courier New"/>
          <w:sz w:val="16"/>
          <w:szCs w:val="16"/>
          <w:color w:val="auto"/>
        </w:rPr>
        <w:t>Payment for shares of common stock purchased under this plan will be made by authorized payroll deductions from an eligible employee's total regular compensation payable from AT&amp;T or a participating subsidiary of AT&amp;T during an option period or, when authorized by the Committee, an eligible employee may pay an equivalent amount for such shares.</w:t>
      </w:r>
    </w:p>
    <w:p>
      <w:pPr>
        <w:spacing w:after="0" w:line="186"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341"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All funds received by AT&amp;T from the sale of common stock under this plan may be used for any corporate purpose.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NEW PLAN BENEFITS</w:t>
      </w:r>
    </w:p>
    <w:p>
      <w:pPr>
        <w:spacing w:after="0" w:line="183" w:lineRule="exact"/>
        <w:rPr>
          <w:sz w:val="20"/>
          <w:szCs w:val="20"/>
          <w:color w:val="auto"/>
        </w:rPr>
      </w:pPr>
    </w:p>
    <w:p>
      <w:pPr>
        <w:ind w:left="5" w:right="3059" w:firstLine="465"/>
        <w:spacing w:after="0" w:line="236" w:lineRule="auto"/>
        <w:rPr>
          <w:sz w:val="20"/>
          <w:szCs w:val="20"/>
          <w:color w:val="auto"/>
        </w:rPr>
      </w:pPr>
      <w:r>
        <w:rPr>
          <w:rFonts w:ascii="Courier New" w:cs="Courier New" w:eastAsia="Courier New" w:hAnsi="Courier New"/>
          <w:sz w:val="16"/>
          <w:szCs w:val="16"/>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183"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The following table sets forth certain information with respect to shares purchased under the 1996 AT&amp;T Employee Stock Purchase Plan during 2001 by all current executive officers as a group, and all employees as a group, excluding executive officers:</w:t>
      </w:r>
    </w:p>
    <w:p>
      <w:pPr>
        <w:spacing w:after="0" w:line="178"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NUMBER OF SHARES NAME AND POSITION DOLLAR VALUE(1)</w:t>
      </w:r>
    </w:p>
    <w:p>
      <w:pPr>
        <w:ind w:left="45"/>
        <w:spacing w:after="0" w:line="236" w:lineRule="auto"/>
        <w:rPr>
          <w:sz w:val="20"/>
          <w:szCs w:val="20"/>
          <w:color w:val="auto"/>
        </w:rPr>
      </w:pPr>
      <w:r>
        <w:rPr>
          <w:rFonts w:ascii="Courier New" w:cs="Courier New" w:eastAsia="Courier New" w:hAnsi="Courier New"/>
          <w:sz w:val="16"/>
          <w:szCs w:val="16"/>
          <w:color w:val="auto"/>
        </w:rPr>
        <w:t>PURCHASED - ----------------- --------------- ----</w:t>
      </w:r>
    </w:p>
    <w:p>
      <w:pPr>
        <w:ind w:left="145"/>
        <w:spacing w:after="0" w:line="237" w:lineRule="auto"/>
        <w:rPr>
          <w:sz w:val="20"/>
          <w:szCs w:val="20"/>
          <w:color w:val="auto"/>
        </w:rPr>
      </w:pPr>
      <w:r>
        <w:rPr>
          <w:rFonts w:ascii="Courier New" w:cs="Courier New" w:eastAsia="Courier New" w:hAnsi="Courier New"/>
          <w:sz w:val="16"/>
          <w:szCs w:val="16"/>
          <w:color w:val="auto"/>
        </w:rPr>
        <w:t>------------ All current executive officers as a</w:t>
      </w:r>
    </w:p>
    <w:p>
      <w:pPr>
        <w:ind w:left="365"/>
        <w:spacing w:after="0" w:line="237" w:lineRule="auto"/>
        <w:rPr>
          <w:sz w:val="20"/>
          <w:szCs w:val="20"/>
          <w:color w:val="auto"/>
        </w:rPr>
      </w:pPr>
      <w:r>
        <w:rPr>
          <w:rFonts w:ascii="Courier New" w:cs="Courier New" w:eastAsia="Courier New" w:hAnsi="Courier New"/>
          <w:sz w:val="16"/>
          <w:szCs w:val="16"/>
          <w:color w:val="auto"/>
        </w:rPr>
        <w:t>group............ $ 63,606.20 3,512.214 All</w:t>
      </w:r>
    </w:p>
    <w:p>
      <w:pPr>
        <w:ind w:left="85"/>
        <w:spacing w:after="0" w:line="237" w:lineRule="auto"/>
        <w:rPr>
          <w:sz w:val="20"/>
          <w:szCs w:val="20"/>
          <w:color w:val="auto"/>
        </w:rPr>
      </w:pPr>
      <w:r>
        <w:rPr>
          <w:rFonts w:ascii="Courier New" w:cs="Courier New" w:eastAsia="Courier New" w:hAnsi="Courier New"/>
          <w:sz w:val="16"/>
          <w:szCs w:val="16"/>
          <w:color w:val="auto"/>
        </w:rPr>
        <w:t>employees as a group (excluding current executive</w:t>
      </w:r>
    </w:p>
    <w:p>
      <w:pPr>
        <w:ind w:left="5"/>
        <w:spacing w:after="0" w:line="237" w:lineRule="auto"/>
        <w:rPr>
          <w:sz w:val="20"/>
          <w:szCs w:val="20"/>
          <w:color w:val="auto"/>
        </w:rPr>
      </w:pPr>
      <w:r>
        <w:rPr>
          <w:rFonts w:ascii="Courier New" w:cs="Courier New" w:eastAsia="Courier New" w:hAnsi="Courier New"/>
          <w:sz w:val="16"/>
          <w:szCs w:val="16"/>
          <w:color w:val="auto"/>
        </w:rPr>
        <w:t>officers)..........................................</w:t>
      </w:r>
    </w:p>
    <w:p>
      <w:pPr>
        <w:ind w:left="1025"/>
        <w:spacing w:after="0" w:line="237" w:lineRule="auto"/>
        <w:rPr>
          <w:sz w:val="20"/>
          <w:szCs w:val="20"/>
          <w:color w:val="auto"/>
        </w:rPr>
      </w:pPr>
      <w:r>
        <w:rPr>
          <w:rFonts w:ascii="Courier New" w:cs="Courier New" w:eastAsia="Courier New" w:hAnsi="Courier New"/>
          <w:sz w:val="16"/>
          <w:szCs w:val="16"/>
          <w:color w:val="auto"/>
        </w:rPr>
        <w:t>$113,493,316.10 6,266,886.590</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34" w:lineRule="auto"/>
        <w:tabs>
          <w:tab w:leader="none" w:pos="365"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$18.11 per share, the fair value of AT&amp;T common stock on December 31, 2001.</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TAX TREATMENT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pacing w:after="0" w:line="191"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If any employee disposed of the shares purchased under this plan within such two-year or one-year period, the employee will be required to include in income, as compensation for the year in which such</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X-51</w:t>
      </w:r>
    </w:p>
    <w:p>
      <w:pPr>
        <w:sectPr>
          <w:pgSz w:w="11900" w:h="16838" w:orient="portrait"/>
          <w:cols w:equalWidth="0" w:num="1">
            <w:col w:w="10224"/>
          </w:cols>
          <w:pgMar w:left="235" w:top="655" w:right="1440" w:bottom="1440" w:gutter="0" w:footer="0" w:header="0"/>
        </w:sectPr>
      </w:pPr>
    </w:p>
    <w:bookmarkStart w:id="307" w:name="page308"/>
    <w:bookmarkEnd w:id="307"/>
    <w:p>
      <w:pPr>
        <w:ind w:right="2959"/>
        <w:spacing w:after="0" w:line="236" w:lineRule="auto"/>
        <w:rPr>
          <w:sz w:val="20"/>
          <w:szCs w:val="20"/>
          <w:color w:val="auto"/>
        </w:rPr>
      </w:pPr>
      <w:r>
        <w:rPr>
          <w:rFonts w:ascii="Courier New" w:cs="Courier New" w:eastAsia="Courier New" w:hAnsi="Courier New"/>
          <w:sz w:val="16"/>
          <w:szCs w:val="16"/>
          <w:color w:val="auto"/>
        </w:rPr>
        <w:t>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An AT&amp;T employee who is a non-resident of the United States will generally not be subject to the U.S. federal income tax rules described above with respect to the shares of common stock purchased under this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ADMINISTRATION AND TERMINATION</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64"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5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AT&amp;T Board will have the right to terminate this plan or any offering at any time for any reason. The plan may continue in effect through June 30, 2006.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AT&amp;T BOARD RECOMMENDS A VOTE FOR THE ADOPTION OF THE AT&amp;T AMENDED 1996 EMPLOYEE STOCK PURCHASE PLAN.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X-52</w:t>
      </w:r>
    </w:p>
    <w:p>
      <w:pPr>
        <w:sectPr>
          <w:pgSz w:w="11900" w:h="16838" w:orient="portrait"/>
          <w:cols w:equalWidth="0" w:num="1">
            <w:col w:w="10219"/>
          </w:cols>
          <w:pgMar w:left="240" w:top="654" w:right="1440" w:bottom="1440" w:gutter="0" w:footer="0" w:header="0"/>
        </w:sectPr>
      </w:pPr>
    </w:p>
    <w:bookmarkStart w:id="308" w:name="page309"/>
    <w:bookmarkEnd w:id="308"/>
    <w:p>
      <w:pPr>
        <w:jc w:val="center"/>
        <w:ind w:right="2779"/>
        <w:spacing w:after="0"/>
        <w:rPr>
          <w:sz w:val="20"/>
          <w:szCs w:val="20"/>
          <w:color w:val="auto"/>
        </w:rPr>
      </w:pPr>
      <w:r>
        <w:rPr>
          <w:rFonts w:ascii="Courier New" w:cs="Courier New" w:eastAsia="Courier New" w:hAnsi="Courier New"/>
          <w:sz w:val="16"/>
          <w:szCs w:val="16"/>
          <w:color w:val="auto"/>
        </w:rPr>
        <w:t>CHAPTER ELEVEN</w:t>
      </w:r>
    </w:p>
    <w:p>
      <w:pPr>
        <w:jc w:val="center"/>
        <w:ind w:right="2879"/>
        <w:spacing w:after="0" w:line="236" w:lineRule="auto"/>
        <w:rPr>
          <w:sz w:val="20"/>
          <w:szCs w:val="20"/>
          <w:color w:val="auto"/>
        </w:rPr>
      </w:pPr>
      <w:r>
        <w:rPr>
          <w:rFonts w:ascii="Courier New" w:cs="Courier New" w:eastAsia="Courier New" w:hAnsi="Courier New"/>
          <w:sz w:val="16"/>
          <w:szCs w:val="16"/>
          <w:color w:val="auto"/>
        </w:rPr>
        <w:t>DESCRIPTION OF AT&amp;T BUSINESS SERVICES GROUP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184"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AT&amp;T Business Services provides a broad range of communications services and customized solutions, including:</w:t>
      </w:r>
    </w:p>
    <w:p>
      <w:pPr>
        <w:spacing w:after="0" w:line="177" w:lineRule="exact"/>
        <w:rPr>
          <w:sz w:val="20"/>
          <w:szCs w:val="20"/>
          <w:color w:val="auto"/>
        </w:rPr>
      </w:pPr>
    </w:p>
    <w:p>
      <w:pPr>
        <w:ind w:left="640" w:hanging="179"/>
        <w:spacing w:after="0"/>
        <w:tabs>
          <w:tab w:leader="none" w:pos="64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distance, international and toll-free voice services;</w:t>
      </w:r>
    </w:p>
    <w:p>
      <w:pPr>
        <w:spacing w:after="0" w:line="182"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services, including private line, local data and special access services;</w:t>
      </w:r>
    </w:p>
    <w:p>
      <w:pPr>
        <w:spacing w:after="0" w:line="183" w:lineRule="exact"/>
        <w:rPr>
          <w:rFonts w:ascii="Courier New" w:cs="Courier New" w:eastAsia="Courier New" w:hAnsi="Courier New"/>
          <w:sz w:val="16"/>
          <w:szCs w:val="16"/>
          <w:color w:val="auto"/>
        </w:rPr>
      </w:pPr>
    </w:p>
    <w:p>
      <w:pPr>
        <w:ind w:left="640" w:right="2879" w:hanging="179"/>
        <w:spacing w:after="0" w:line="234" w:lineRule="auto"/>
        <w:tabs>
          <w:tab w:leader="none" w:pos="64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and IP services for a variety of network standards, including frame relay and ATM;</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networking services and outsourcing solutions; and</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wholesale transport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186"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XI-1</w:t>
      </w:r>
    </w:p>
    <w:p>
      <w:pPr>
        <w:sectPr>
          <w:pgSz w:w="11900" w:h="16838" w:orient="portrait"/>
          <w:cols w:equalWidth="0" w:num="1">
            <w:col w:w="10219"/>
          </w:cols>
          <w:pgMar w:left="240" w:top="648" w:right="1440" w:bottom="1440" w:gutter="0" w:footer="0" w:header="0"/>
        </w:sectPr>
      </w:pPr>
    </w:p>
    <w:bookmarkStart w:id="309" w:name="page310"/>
    <w:bookmarkEnd w:id="309"/>
    <w:p>
      <w:pPr>
        <w:ind w:right="2879" w:firstLine="465"/>
        <w:spacing w:after="0" w:line="236" w:lineRule="auto"/>
        <w:rPr>
          <w:sz w:val="20"/>
          <w:szCs w:val="20"/>
          <w:color w:val="auto"/>
        </w:rPr>
      </w:pPr>
      <w:r>
        <w:rPr>
          <w:rFonts w:ascii="Courier New" w:cs="Courier New" w:eastAsia="Courier New" w:hAnsi="Courier New"/>
          <w:sz w:val="16"/>
          <w:szCs w:val="16"/>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plans to selectively invest as market demand and asset utilization levels warrant in order to achieve competitive returns on capital.</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goal is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185" w:lineRule="exact"/>
        <w:rPr>
          <w:sz w:val="20"/>
          <w:szCs w:val="20"/>
          <w:color w:val="auto"/>
        </w:rPr>
      </w:pPr>
    </w:p>
    <w:p>
      <w:pPr>
        <w:ind w:left="640" w:right="3059" w:hanging="179"/>
        <w:spacing w:after="0" w:line="295" w:lineRule="auto"/>
        <w:tabs>
          <w:tab w:leader="none" w:pos="64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of new competitors and investment of substantial capital in existing and new services, resulting in significant price competition;</w:t>
      </w:r>
    </w:p>
    <w:p>
      <w:pPr>
        <w:spacing w:after="0" w:line="146" w:lineRule="exact"/>
        <w:rPr>
          <w:rFonts w:ascii="Courier New" w:cs="Courier New" w:eastAsia="Courier New" w:hAnsi="Courier New"/>
          <w:sz w:val="14"/>
          <w:szCs w:val="14"/>
          <w:color w:val="auto"/>
        </w:rPr>
      </w:pPr>
    </w:p>
    <w:p>
      <w:pPr>
        <w:ind w:left="640" w:right="2959" w:hanging="179"/>
        <w:spacing w:after="0" w:line="234" w:lineRule="auto"/>
        <w:tabs>
          <w:tab w:leader="none" w:pos="64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advances resulting in a proliferation of new services and products and rapid increases in network capacity;</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Telecommunications Act; and</w:t>
      </w:r>
    </w:p>
    <w:p>
      <w:pPr>
        <w:spacing w:after="0" w:line="182" w:lineRule="exact"/>
        <w:rPr>
          <w:rFonts w:ascii="Courier New" w:cs="Courier New" w:eastAsia="Courier New" w:hAnsi="Courier New"/>
          <w:sz w:val="16"/>
          <w:szCs w:val="16"/>
          <w:color w:val="auto"/>
        </w:rPr>
      </w:pPr>
    </w:p>
    <w:p>
      <w:pPr>
        <w:ind w:left="640" w:right="3159" w:hanging="179"/>
        <w:spacing w:after="0" w:line="234" w:lineRule="auto"/>
        <w:tabs>
          <w:tab w:leader="none" w:pos="64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deregulation of communications services markets in selected countries around the world.</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18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XI-2</w:t>
      </w:r>
    </w:p>
    <w:p>
      <w:pPr>
        <w:sectPr>
          <w:pgSz w:w="11900" w:h="16838" w:orient="portrait"/>
          <w:cols w:equalWidth="0" w:num="1">
            <w:col w:w="10219"/>
          </w:cols>
          <w:pgMar w:left="240" w:top="654" w:right="1440" w:bottom="1440" w:gutter="0" w:footer="0" w:header="0"/>
        </w:sectPr>
      </w:pPr>
    </w:p>
    <w:bookmarkStart w:id="310" w:name="page311"/>
    <w:bookmarkEnd w:id="310"/>
    <w:p>
      <w:pPr>
        <w:jc w:val="both"/>
        <w:ind w:right="3159"/>
        <w:spacing w:after="0" w:line="235" w:lineRule="auto"/>
        <w:rPr>
          <w:sz w:val="20"/>
          <w:szCs w:val="20"/>
          <w:color w:val="auto"/>
        </w:rPr>
      </w:pPr>
      <w:r>
        <w:rPr>
          <w:rFonts w:ascii="Courier New" w:cs="Courier New" w:eastAsia="Courier New" w:hAnsi="Courier New"/>
          <w:sz w:val="16"/>
          <w:szCs w:val="16"/>
          <w:color w:val="auto"/>
        </w:rPr>
        <w:t>appeal to the larger business market customers, including range of services offered, bundling of products, customer service, and communications quality, reliability and availability.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AND PRODUCTS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VOICE SERVICES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184"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186"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185"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DATA AND INTERNET SERVICES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338"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XI-3</w:t>
      </w:r>
    </w:p>
    <w:p>
      <w:pPr>
        <w:sectPr>
          <w:pgSz w:w="11900" w:h="16838" w:orient="portrait"/>
          <w:cols w:equalWidth="0" w:num="1">
            <w:col w:w="10219"/>
          </w:cols>
          <w:pgMar w:left="240" w:top="654" w:right="1440" w:bottom="1440" w:gutter="0" w:footer="0" w:header="0"/>
        </w:sectPr>
      </w:pPr>
    </w:p>
    <w:bookmarkStart w:id="311" w:name="page312"/>
    <w:bookmarkEnd w:id="311"/>
    <w:p>
      <w:pPr>
        <w:ind w:right="2779"/>
        <w:spacing w:after="0" w:line="236" w:lineRule="auto"/>
        <w:rPr>
          <w:sz w:val="20"/>
          <w:szCs w:val="20"/>
          <w:color w:val="auto"/>
        </w:rPr>
      </w:pPr>
      <w:r>
        <w:rPr>
          <w:rFonts w:ascii="Courier New" w:cs="Courier New" w:eastAsia="Courier New" w:hAnsi="Courier New"/>
          <w:sz w:val="16"/>
          <w:szCs w:val="16"/>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MANAGED SERVICES AND OUTSOURCING SOLUTIONS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solutions for networks of varying scales, including Local Area Networks, Wide Area Networks, and Virtual Private Networks. These managed enterprise networking services enable customers to accommodate specific business applications, such as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1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34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XI-4</w:t>
      </w:r>
    </w:p>
    <w:p>
      <w:pPr>
        <w:sectPr>
          <w:pgSz w:w="11900" w:h="16838" w:orient="portrait"/>
          <w:cols w:equalWidth="0" w:num="1">
            <w:col w:w="10219"/>
          </w:cols>
          <w:pgMar w:left="240" w:top="654" w:right="1440" w:bottom="1440" w:gutter="0" w:footer="0" w:header="0"/>
        </w:sectPr>
      </w:pPr>
    </w:p>
    <w:bookmarkStart w:id="312" w:name="page313"/>
    <w:bookmarkEnd w:id="312"/>
    <w:p>
      <w:pPr>
        <w:ind w:right="3059" w:firstLine="465"/>
        <w:spacing w:after="0" w:line="236" w:lineRule="auto"/>
        <w:rPr>
          <w:sz w:val="20"/>
          <w:szCs w:val="20"/>
          <w:color w:val="auto"/>
        </w:rPr>
      </w:pPr>
      <w:r>
        <w:rPr>
          <w:rFonts w:ascii="Courier New" w:cs="Courier New" w:eastAsia="Courier New" w:hAnsi="Courier New"/>
          <w:sz w:val="16"/>
          <w:szCs w:val="16"/>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CARE AND SUPPORT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344"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61"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XI-5</w:t>
      </w:r>
    </w:p>
    <w:p>
      <w:pPr>
        <w:sectPr>
          <w:pgSz w:w="11900" w:h="16838" w:orient="portrait"/>
          <w:cols w:equalWidth="0" w:num="1">
            <w:col w:w="10219"/>
          </w:cols>
          <w:pgMar w:left="240" w:top="654" w:right="1440" w:bottom="1440" w:gutter="0" w:footer="0" w:header="0"/>
        </w:sectPr>
      </w:pPr>
    </w:p>
    <w:bookmarkStart w:id="313" w:name="page314"/>
    <w:bookmarkEnd w:id="313"/>
    <w:p>
      <w:pPr>
        <w:spacing w:after="0"/>
        <w:rPr>
          <w:sz w:val="20"/>
          <w:szCs w:val="20"/>
          <w:color w:val="auto"/>
        </w:rPr>
      </w:pPr>
      <w:r>
        <w:rPr>
          <w:rFonts w:ascii="Courier New" w:cs="Courier New" w:eastAsia="Courier New" w:hAnsi="Courier New"/>
          <w:sz w:val="16"/>
          <w:szCs w:val="16"/>
          <w:color w:val="auto"/>
        </w:rPr>
        <w:t>RATES AND BILLING</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w:t>
      </w:r>
    </w:p>
    <w:p>
      <w:pPr>
        <w:spacing w:after="0" w:line="341"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34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Business Services' network, which also supports AT&amp;T Consumer Services Group's services, carries over 300 million voice calls every business day and more than 2,175 trillion bytes (terabytes) of data each day.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200" w:lineRule="exact"/>
        <w:rPr>
          <w:sz w:val="20"/>
          <w:szCs w:val="20"/>
          <w:color w:val="auto"/>
        </w:rPr>
      </w:pPr>
    </w:p>
    <w:p>
      <w:pPr>
        <w:spacing w:after="0" w:line="32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185"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Since digital switching was introduced in the late 1970s, the heart of the AT&amp;T voice network has been the 4ESS, a circuit switch specifically designed for long distance use, and currently AT&amp;T Business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XI-6</w:t>
      </w:r>
    </w:p>
    <w:p>
      <w:pPr>
        <w:sectPr>
          <w:pgSz w:w="11900" w:h="16838" w:orient="portrait"/>
          <w:cols w:equalWidth="0" w:num="1">
            <w:col w:w="10219"/>
          </w:cols>
          <w:pgMar w:left="240" w:top="648" w:right="1440" w:bottom="1440" w:gutter="0" w:footer="0" w:header="0"/>
        </w:sectPr>
      </w:pPr>
    </w:p>
    <w:bookmarkStart w:id="314" w:name="page315"/>
    <w:bookmarkEnd w:id="314"/>
    <w:p>
      <w:pPr>
        <w:ind w:right="2879"/>
        <w:spacing w:after="0" w:line="236" w:lineRule="auto"/>
        <w:rPr>
          <w:sz w:val="20"/>
          <w:szCs w:val="20"/>
          <w:color w:val="auto"/>
        </w:rPr>
      </w:pPr>
      <w:r>
        <w:rPr>
          <w:rFonts w:ascii="Courier New" w:cs="Courier New" w:eastAsia="Courier New" w:hAnsi="Courier New"/>
          <w:sz w:val="16"/>
          <w:szCs w:val="16"/>
          <w:color w:val="auto"/>
        </w:rPr>
        <w:t>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15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Concert. On January 5, 2000 AT&amp;T and British Telecommunications plc, or BT, created a global venture to serve the communications needs of multinational companies and the international calling needs of businesses around the world. On April 1, 2002 AT&amp;T and BT announced that they had completed their unwinding of Concert. Under the Concert dissolution agreement with BT, AT&amp;T reclaimed customer contracts and assets that were initially contributed to the venture, including international transport facilities and gateway assets. In addition, AT&amp;T Business Services obtained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assumed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w:t>
      </w:r>
    </w:p>
    <w:p>
      <w:pPr>
        <w:spacing w:after="0" w:line="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2000. AT&amp;T has the right to trigger the purchase of the remaining equity of AT&amp;T Canada for the Back-end Price at any time prior to the earlier of a change in foreign ownership</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XI-7</w:t>
      </w:r>
    </w:p>
    <w:p>
      <w:pPr>
        <w:sectPr>
          <w:pgSz w:w="11900" w:h="16838" w:orient="portrait"/>
          <w:cols w:equalWidth="0" w:num="1">
            <w:col w:w="10219"/>
          </w:cols>
          <w:pgMar w:left="240" w:top="654" w:right="1440" w:bottom="1440" w:gutter="0" w:footer="0" w:header="0"/>
        </w:sectPr>
      </w:pPr>
    </w:p>
    <w:bookmarkStart w:id="315" w:name="page316"/>
    <w:bookmarkEnd w:id="315"/>
    <w:p>
      <w:pPr>
        <w:ind w:right="2779"/>
        <w:spacing w:after="0" w:line="235" w:lineRule="auto"/>
        <w:rPr>
          <w:sz w:val="20"/>
          <w:szCs w:val="20"/>
          <w:color w:val="auto"/>
        </w:rPr>
      </w:pPr>
      <w:r>
        <w:rPr>
          <w:rFonts w:ascii="Courier New" w:cs="Courier New" w:eastAsia="Courier New" w:hAnsi="Courier New"/>
          <w:sz w:val="16"/>
          <w:szCs w:val="16"/>
          <w:color w:val="auto"/>
        </w:rPr>
        <w:t>rules in Canada or June 30, 2003.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200" w:lineRule="exact"/>
        <w:rPr>
          <w:sz w:val="20"/>
          <w:szCs w:val="20"/>
          <w:color w:val="auto"/>
        </w:rPr>
      </w:pPr>
    </w:p>
    <w:p>
      <w:pPr>
        <w:spacing w:after="0" w:line="34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On April 18, 2002, the counsel to the ad hoc group of bondholders issued a press release stating that this group was concerned about AT&amp;T's and AT&amp;T Canada's failure to engage in a dialogue concerning the commitment to bondholders. The committee said it was troubled that AT&amp;T would not commit to stand behind the AT&amp;T Canada bonds, alleging that senior executives of AT&amp;T participated in the road shows for placement of the AT&amp;T Canada notes and made certain statements to rating agencies. Further, the release stated that, in the absence of AT&amp;T committing to support AT&amp;T Canada, the committee will have no choice but to explore any and all available remedies. As stated above, approximately Canadian $4.5 billion (approximately U.S.$2.9 billion) in aggregate amount of indebtedness of AT&amp;T Canada was outstanding as of April 26, 2002. AT&amp;T expressly disclaims any obligation with respect to the bonds.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May 9, 2002, a group of institutional investors holding approximately $458 million of AT&amp;T Canada's public notes announced that it had filed an oppression application with the Ontario Superior Court of Justice asserting that the conduct of AT&amp;T Canada and its directors has been oppressive and unfairly prejudicial to, and has unfairly disregarded, the interests of AT&amp;T Canada's noteholders. The investors also stated that the Application is supported by other AT&amp;T Canada noteholders holding an additional $250 million of AT&amp;T Canada's notes. Among other things, the Application seeks the following relief: replacement of all current directors of AT&amp;T Canada or orders regulating the conduct of current directors; an order restraining AT&amp;T Canada from collapsing any "in the money" foreign currency swaps; and an order requiring AT&amp;T Canada and its directors to preserve assets and liquidity pending a restructuring.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As of December 31, 2001, the aggregate amount that AT&amp;T would need to pay to complete its obligation related to AT&amp;T Canada was approximately $3.2 billion (accreting at 4% per quarter). AT&amp;T has the right to fund this acquisition through cash or, subject to the limitations set forth in the merger</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XI-8</w:t>
      </w:r>
    </w:p>
    <w:p>
      <w:pPr>
        <w:sectPr>
          <w:pgSz w:w="11900" w:h="16838" w:orient="portrait"/>
          <w:cols w:equalWidth="0" w:num="1">
            <w:col w:w="10219"/>
          </w:cols>
          <w:pgMar w:left="240" w:top="833" w:right="1440" w:bottom="238" w:gutter="0" w:footer="0" w:header="0"/>
        </w:sectPr>
      </w:pPr>
    </w:p>
    <w:bookmarkStart w:id="316" w:name="page317"/>
    <w:bookmarkEnd w:id="316"/>
    <w:p>
      <w:pPr>
        <w:ind w:right="3239"/>
        <w:spacing w:after="0" w:line="235" w:lineRule="auto"/>
        <w:rPr>
          <w:sz w:val="20"/>
          <w:szCs w:val="20"/>
          <w:color w:val="auto"/>
        </w:rPr>
      </w:pPr>
      <w:r>
        <w:rPr>
          <w:rFonts w:ascii="Courier New" w:cs="Courier New" w:eastAsia="Courier New" w:hAnsi="Courier New"/>
          <w:sz w:val="16"/>
          <w:szCs w:val="16"/>
          <w:color w:val="auto"/>
        </w:rPr>
        <w:t>agreement, through the issuance of shares of AT&amp;T common stock, or any combination thereof. AT&amp;T is currently exploring a variety of structures to satisfy its obligation related to AT&amp;T Canada.</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currently intends to raise cash to settle a substantial portion of the back end purchase requirement through the issuance of equity or equity-like securities. It is likely that AT&amp;T will take steps to raise such funds through the issuance of these equity or equity-like securities and AT&amp;T currently is evaluating commencing such issuance in the near future. Subject to the limitations on the number of shares that can be issued set forth in the merger agreement, AT&amp;T could issue these securities at anytime by use of a currently effective shelf registration statement. The issuance of equity or equity-like securities to settle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200" w:lineRule="exact"/>
        <w:rPr>
          <w:sz w:val="20"/>
          <w:szCs w:val="20"/>
          <w:color w:val="auto"/>
        </w:rPr>
      </w:pPr>
    </w:p>
    <w:p>
      <w:pPr>
        <w:spacing w:after="0" w:line="34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200" w:lineRule="exact"/>
        <w:rPr>
          <w:sz w:val="20"/>
          <w:szCs w:val="20"/>
          <w:color w:val="auto"/>
        </w:rPr>
      </w:pPr>
    </w:p>
    <w:p>
      <w:pPr>
        <w:spacing w:after="0" w:line="34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200" w:lineRule="exact"/>
        <w:rPr>
          <w:sz w:val="20"/>
          <w:szCs w:val="20"/>
          <w:color w:val="auto"/>
        </w:rPr>
      </w:pPr>
    </w:p>
    <w:p>
      <w:pPr>
        <w:spacing w:after="0" w:line="34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Business Services owns a 62.5% economic interest (94% voting interest) in AT&amp;T Latin America.</w:t>
      </w:r>
    </w:p>
    <w:p>
      <w:pPr>
        <w:spacing w:after="0" w:line="341"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3059" w:firstLine="465"/>
        <w:spacing w:after="0" w:line="270" w:lineRule="auto"/>
        <w:rPr>
          <w:sz w:val="20"/>
          <w:szCs w:val="20"/>
          <w:color w:val="auto"/>
        </w:rPr>
      </w:pPr>
      <w:r>
        <w:rPr>
          <w:rFonts w:ascii="Courier New" w:cs="Courier New" w:eastAsia="Courier New" w:hAnsi="Courier New"/>
          <w:sz w:val="14"/>
          <w:szCs w:val="14"/>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w:t>
      </w:r>
    </w:p>
    <w:p>
      <w:pPr>
        <w:spacing w:after="0" w:line="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Group -- AT&amp;T Consumer Services Group and AT&amp;T Business Services Group face substantial competition that may materially adversely impact both market share and margins."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 December 31, 2001, AT&amp;T Business Services employed approximately 57,500 individuals in its operations. Of those employees, approximately 53,300 are located domestically. About 17,400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XI-9</w:t>
      </w:r>
    </w:p>
    <w:p>
      <w:pPr>
        <w:sectPr>
          <w:pgSz w:w="11900" w:h="16838" w:orient="portrait"/>
          <w:cols w:equalWidth="0" w:num="1">
            <w:col w:w="10219"/>
          </w:cols>
          <w:pgMar w:left="240" w:top="833" w:right="1440" w:bottom="775" w:gutter="0" w:footer="0" w:header="0"/>
        </w:sectPr>
      </w:pPr>
    </w:p>
    <w:bookmarkStart w:id="317" w:name="page318"/>
    <w:bookmarkEnd w:id="317"/>
    <w:p>
      <w:pPr>
        <w:spacing w:after="0"/>
        <w:rPr>
          <w:sz w:val="20"/>
          <w:szCs w:val="20"/>
          <w:color w:val="auto"/>
        </w:rPr>
      </w:pPr>
      <w:r>
        <w:rPr>
          <w:rFonts w:ascii="Courier New" w:cs="Courier New" w:eastAsia="Courier New" w:hAnsi="Courier New"/>
          <w:sz w:val="16"/>
          <w:szCs w:val="16"/>
          <w:color w:val="auto"/>
        </w:rPr>
        <w:t>LEGAL PROCEEDINGS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additional information on legal proceedings, please see the discussion on legal proceedings under "Legal Proceedings" contained in AT&amp;T's Annual Report on Form 10-K for the year ended December 31, 2001, which is incorporated by reference in this document. See "Additional Information for Shareholders -- Where You Can Find More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LABS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TRADEMARKS</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LEGISLATIVE AND REGULATORY DEVELOPMENTS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XI-10</w:t>
      </w:r>
    </w:p>
    <w:p>
      <w:pPr>
        <w:sectPr>
          <w:pgSz w:w="11900" w:h="16838" w:orient="portrait"/>
          <w:cols w:equalWidth="0" w:num="1">
            <w:col w:w="10219"/>
          </w:cols>
          <w:pgMar w:left="240" w:top="648" w:right="1440" w:bottom="1440" w:gutter="0" w:footer="0" w:header="0"/>
        </w:sectPr>
      </w:pPr>
    </w:p>
    <w:bookmarkStart w:id="318" w:name="page319"/>
    <w:bookmarkEnd w:id="318"/>
    <w:p>
      <w:pPr>
        <w:jc w:val="center"/>
        <w:ind w:right="2779"/>
        <w:spacing w:after="0"/>
        <w:rPr>
          <w:sz w:val="20"/>
          <w:szCs w:val="20"/>
          <w:color w:val="auto"/>
        </w:rPr>
      </w:pPr>
      <w:r>
        <w:rPr>
          <w:rFonts w:ascii="Courier New" w:cs="Courier New" w:eastAsia="Courier New" w:hAnsi="Courier New"/>
          <w:sz w:val="16"/>
          <w:szCs w:val="16"/>
          <w:color w:val="auto"/>
        </w:rPr>
        <w:t>CHAPTER TWELVE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FINANCIAL STATEMENTS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36" w:lineRule="auto"/>
        <w:rPr>
          <w:sz w:val="20"/>
          <w:szCs w:val="20"/>
          <w:color w:val="auto"/>
        </w:rPr>
      </w:pPr>
      <w:r>
        <w:rPr>
          <w:rFonts w:ascii="Courier New" w:cs="Courier New" w:eastAsia="Courier New" w:hAnsi="Courier New"/>
          <w:sz w:val="16"/>
          <w:szCs w:val="16"/>
          <w:color w:val="auto"/>
        </w:rPr>
        <w:t>Shareowners of AT&amp;T Corp.:</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2001 and 2000, and the results of their operations and their cash flows for each of the three years ended December 31, 2001,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as of and for the years ended December 31, 2000 and 1999 of Liberty Media Group, an equity method investee, which was acquired by AT&amp;T on March 9, 1999. AT&amp;T's financial statements include an investment of $34,290 million as of December 31, 2000,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discussed in the notes to the financial statements, AT&amp;T was required to adopt Statement of Financial Accounting Standards No. 133, Accounting for Derivative Instruments and Hedging Activities, effective January 1, 2001.</w:t>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March 25, 2002</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XII-1</w:t>
      </w:r>
    </w:p>
    <w:p>
      <w:pPr>
        <w:sectPr>
          <w:pgSz w:w="11900" w:h="16838" w:orient="portrait"/>
          <w:cols w:equalWidth="0" w:num="1">
            <w:col w:w="10219"/>
          </w:cols>
          <w:pgMar w:left="240" w:top="648" w:right="1440" w:bottom="1440" w:gutter="0" w:footer="0" w:header="0"/>
        </w:sectPr>
      </w:pPr>
    </w:p>
    <w:bookmarkStart w:id="319" w:name="page320"/>
    <w:bookmarkEnd w:id="319"/>
    <w:p>
      <w:pPr>
        <w:jc w:val="center"/>
        <w:ind w:right="2879"/>
        <w:spacing w:after="0"/>
        <w:rPr>
          <w:sz w:val="20"/>
          <w:szCs w:val="20"/>
          <w:color w:val="auto"/>
        </w:rPr>
      </w:pPr>
      <w:r>
        <w:rPr>
          <w:rFonts w:ascii="Courier New" w:cs="Courier New" w:eastAsia="Courier New" w:hAnsi="Courier New"/>
          <w:sz w:val="16"/>
          <w:szCs w:val="16"/>
          <w:color w:val="auto"/>
        </w:rPr>
        <w:t>AT&amp;T CORP. AND SUBSIDIARIES</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83"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FOR THE YEARS ENDED DECEMBER 31, --------------------------</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- 2001 2000 1999 ------- ------- ------- (DOLLARS IN</w:t>
      </w:r>
    </w:p>
    <w:p>
      <w:pPr>
        <w:ind w:left="1200"/>
        <w:spacing w:after="0" w:line="236" w:lineRule="auto"/>
        <w:rPr>
          <w:sz w:val="20"/>
          <w:szCs w:val="20"/>
          <w:color w:val="auto"/>
        </w:rPr>
      </w:pPr>
      <w:r>
        <w:rPr>
          <w:rFonts w:ascii="Courier New" w:cs="Courier New" w:eastAsia="Courier New" w:hAnsi="Courier New"/>
          <w:sz w:val="16"/>
          <w:szCs w:val="16"/>
          <w:color w:val="auto"/>
        </w:rPr>
        <w:t>MILLIONS EXCEPT PER SHARE AMOUNTS)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$52,550 $55,533 $54,973 ------- ------- ------- Operating</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Expenses Costs of services and products (excluding</w:t>
      </w:r>
    </w:p>
    <w:p>
      <w:pPr>
        <w:ind w:left="460"/>
        <w:spacing w:after="0" w:line="236" w:lineRule="auto"/>
        <w:rPr>
          <w:sz w:val="20"/>
          <w:szCs w:val="20"/>
          <w:color w:val="auto"/>
        </w:rPr>
      </w:pPr>
      <w:r>
        <w:rPr>
          <w:rFonts w:ascii="Courier New" w:cs="Courier New" w:eastAsia="Courier New" w:hAnsi="Courier New"/>
          <w:sz w:val="16"/>
          <w:szCs w:val="16"/>
          <w:color w:val="auto"/>
        </w:rPr>
        <w:t>depreciation of $4,818, $4,410 and $4,215 included</w:t>
      </w:r>
    </w:p>
    <w:tbl>
      <w:tblPr>
        <w:tblLayout w:type="fixed"/>
        <w:tblInd w:w="40" w:type="dxa"/>
        <w:tblCellMar>
          <w:top w:w="0" w:type="dxa"/>
          <w:left w:w="0" w:type="dxa"/>
          <w:bottom w:w="0" w:type="dxa"/>
          <w:right w:w="0" w:type="dxa"/>
        </w:tblCellMar>
      </w:tblPr>
      <w:tr>
        <w:trPr>
          <w:trHeight w:val="180"/>
        </w:trPr>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w w:val="78"/>
              </w:rPr>
              <w:t>below).................</w:t>
            </w:r>
          </w:p>
        </w:tc>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13,960 12,795</w:t>
            </w:r>
          </w:p>
        </w:tc>
        <w:tc>
          <w:tcPr>
            <w:tcW w:w="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11,013</w:t>
            </w:r>
          </w:p>
        </w:tc>
        <w:tc>
          <w:tcPr>
            <w:tcW w:w="1140" w:type="dxa"/>
            <w:vAlign w:val="bottom"/>
          </w:tcPr>
          <w:p>
            <w:pPr>
              <w:ind w:left="20"/>
              <w:spacing w:after="0" w:line="179" w:lineRule="exact"/>
              <w:rPr>
                <w:sz w:val="20"/>
                <w:szCs w:val="20"/>
                <w:color w:val="auto"/>
              </w:rPr>
            </w:pPr>
            <w:r>
              <w:rPr>
                <w:rFonts w:ascii="Courier New" w:cs="Courier New" w:eastAsia="Courier New" w:hAnsi="Courier New"/>
                <w:sz w:val="16"/>
                <w:szCs w:val="16"/>
                <w:color w:val="auto"/>
              </w:rPr>
              <w:t>Access and</w:t>
            </w:r>
          </w:p>
        </w:tc>
      </w:tr>
      <w:tr>
        <w:trPr>
          <w:trHeight w:val="179"/>
        </w:trPr>
        <w:tc>
          <w:tcPr>
            <w:tcW w:w="3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other connection.................................</w:t>
            </w:r>
          </w:p>
        </w:tc>
        <w:tc>
          <w:tcPr>
            <w:tcW w:w="680" w:type="dxa"/>
            <w:vAlign w:val="bottom"/>
          </w:tcPr>
          <w:p>
            <w:pPr>
              <w:spacing w:after="0"/>
              <w:rPr>
                <w:sz w:val="15"/>
                <w:szCs w:val="15"/>
                <w:color w:val="auto"/>
              </w:rPr>
            </w:pPr>
          </w:p>
        </w:tc>
        <w:tc>
          <w:tcPr>
            <w:tcW w:w="11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12,136</w:t>
            </w:r>
          </w:p>
        </w:tc>
      </w:tr>
      <w:tr>
        <w:trPr>
          <w:trHeight w:val="179"/>
        </w:trPr>
        <w:tc>
          <w:tcPr>
            <w:tcW w:w="4360" w:type="dxa"/>
            <w:vAlign w:val="bottom"/>
            <w:gridSpan w:val="3"/>
          </w:tcPr>
          <w:p>
            <w:pPr>
              <w:jc w:val="center"/>
              <w:ind w:left="1043"/>
              <w:spacing w:after="0" w:line="179" w:lineRule="exact"/>
              <w:rPr>
                <w:sz w:val="20"/>
                <w:szCs w:val="20"/>
                <w:color w:val="auto"/>
              </w:rPr>
            </w:pPr>
            <w:r>
              <w:rPr>
                <w:rFonts w:ascii="Courier New" w:cs="Courier New" w:eastAsia="Courier New" w:hAnsi="Courier New"/>
                <w:sz w:val="16"/>
                <w:szCs w:val="16"/>
                <w:color w:val="auto"/>
                <w:w w:val="96"/>
              </w:rPr>
              <w:t>13,140 14,439 Selling, general and</w:t>
            </w:r>
          </w:p>
        </w:tc>
        <w:tc>
          <w:tcPr>
            <w:tcW w:w="1140" w:type="dxa"/>
            <w:vAlign w:val="bottom"/>
          </w:tcPr>
          <w:p>
            <w:pPr>
              <w:spacing w:after="0"/>
              <w:rPr>
                <w:sz w:val="15"/>
                <w:szCs w:val="15"/>
                <w:color w:val="auto"/>
              </w:rPr>
            </w:pPr>
          </w:p>
        </w:tc>
      </w:tr>
      <w:tr>
        <w:trPr>
          <w:trHeight w:val="179"/>
        </w:trPr>
        <w:tc>
          <w:tcPr>
            <w:tcW w:w="3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administrative.........................</w:t>
            </w:r>
          </w:p>
        </w:tc>
        <w:tc>
          <w:tcPr>
            <w:tcW w:w="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10,832</w:t>
            </w:r>
          </w:p>
        </w:tc>
        <w:tc>
          <w:tcPr>
            <w:tcW w:w="1140" w:type="dxa"/>
            <w:vAlign w:val="bottom"/>
          </w:tcPr>
          <w:p>
            <w:pPr>
              <w:ind w:left="20"/>
              <w:spacing w:after="0" w:line="179" w:lineRule="exact"/>
              <w:rPr>
                <w:sz w:val="20"/>
                <w:szCs w:val="20"/>
                <w:color w:val="auto"/>
              </w:rPr>
            </w:pPr>
            <w:r>
              <w:rPr>
                <w:rFonts w:ascii="Courier New" w:cs="Courier New" w:eastAsia="Courier New" w:hAnsi="Courier New"/>
                <w:sz w:val="16"/>
                <w:szCs w:val="16"/>
                <w:color w:val="auto"/>
                <w:w w:val="95"/>
              </w:rPr>
              <w:t>9,752 10,894</w:t>
            </w:r>
          </w:p>
        </w:tc>
      </w:tr>
      <w:tr>
        <w:trPr>
          <w:trHeight w:val="179"/>
        </w:trPr>
        <w:tc>
          <w:tcPr>
            <w:tcW w:w="1720" w:type="dxa"/>
            <w:vAlign w:val="bottom"/>
          </w:tcPr>
          <w:p>
            <w:pPr>
              <w:spacing w:after="0"/>
              <w:rPr>
                <w:sz w:val="15"/>
                <w:szCs w:val="15"/>
                <w:color w:val="auto"/>
              </w:rPr>
            </w:pPr>
          </w:p>
        </w:tc>
        <w:tc>
          <w:tcPr>
            <w:tcW w:w="2640" w:type="dxa"/>
            <w:vAlign w:val="bottom"/>
            <w:gridSpan w:val="2"/>
          </w:tcPr>
          <w:p>
            <w:pPr>
              <w:jc w:val="center"/>
              <w:ind w:right="522"/>
              <w:spacing w:after="0" w:line="179" w:lineRule="exact"/>
              <w:rPr>
                <w:sz w:val="20"/>
                <w:szCs w:val="20"/>
                <w:color w:val="auto"/>
              </w:rPr>
            </w:pPr>
            <w:r>
              <w:rPr>
                <w:rFonts w:ascii="Courier New" w:cs="Courier New" w:eastAsia="Courier New" w:hAnsi="Courier New"/>
                <w:sz w:val="16"/>
                <w:szCs w:val="16"/>
                <w:color w:val="auto"/>
                <w:w w:val="96"/>
              </w:rPr>
              <w:t>Depreciation and other</w:t>
            </w:r>
          </w:p>
        </w:tc>
        <w:tc>
          <w:tcPr>
            <w:tcW w:w="1140" w:type="dxa"/>
            <w:vAlign w:val="bottom"/>
          </w:tcPr>
          <w:p>
            <w:pPr>
              <w:spacing w:after="0"/>
              <w:rPr>
                <w:sz w:val="15"/>
                <w:szCs w:val="15"/>
                <w:color w:val="auto"/>
              </w:rPr>
            </w:pPr>
          </w:p>
        </w:tc>
      </w:tr>
      <w:tr>
        <w:trPr>
          <w:trHeight w:val="179"/>
        </w:trPr>
        <w:tc>
          <w:tcPr>
            <w:tcW w:w="3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18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6,865 5,924 5,137</w:t>
            </w:r>
          </w:p>
        </w:tc>
      </w:tr>
      <w:tr>
        <w:trPr>
          <w:trHeight w:val="179"/>
        </w:trPr>
        <w:tc>
          <w:tcPr>
            <w:tcW w:w="3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Amortization of goodwill, franchise</w:t>
            </w:r>
          </w:p>
        </w:tc>
        <w:tc>
          <w:tcPr>
            <w:tcW w:w="18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costs and other</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purchased intangibles.....................................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2,473 2,665 1,057 Net restructuring and other</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charges......................... 2,530 7,029 975 ------- --</w:t>
      </w:r>
    </w:p>
    <w:p>
      <w:pPr>
        <w:spacing w:after="0" w:line="1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 ------- Total operating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expenses.................................... 48,796 51,305</w:t>
      </w:r>
    </w:p>
    <w:p>
      <w:pPr>
        <w:spacing w:after="0" w:line="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43,515 ------- ------- ------- Operating</w:t>
      </w:r>
    </w:p>
    <w:p>
      <w:pPr>
        <w:ind w:left="180"/>
        <w:spacing w:after="0" w:line="236" w:lineRule="auto"/>
        <w:rPr>
          <w:sz w:val="20"/>
          <w:szCs w:val="20"/>
          <w:color w:val="auto"/>
        </w:rPr>
      </w:pPr>
      <w:r>
        <w:rPr>
          <w:rFonts w:ascii="Courier New" w:cs="Courier New" w:eastAsia="Courier New" w:hAnsi="Courier New"/>
          <w:sz w:val="16"/>
          <w:szCs w:val="16"/>
          <w:color w:val="auto"/>
        </w:rPr>
        <w:t>income............................................ 3,754</w:t>
      </w:r>
    </w:p>
    <w:p>
      <w:pPr>
        <w:ind w:left="1480"/>
        <w:spacing w:after="0" w:line="237" w:lineRule="auto"/>
        <w:rPr>
          <w:sz w:val="20"/>
          <w:szCs w:val="20"/>
          <w:color w:val="auto"/>
        </w:rPr>
      </w:pPr>
      <w:r>
        <w:rPr>
          <w:rFonts w:ascii="Courier New" w:cs="Courier New" w:eastAsia="Courier New" w:hAnsi="Courier New"/>
          <w:sz w:val="16"/>
          <w:szCs w:val="16"/>
          <w:color w:val="auto"/>
        </w:rPr>
        <w:t>4,228 11,458 Other (expense)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income...................................... (1,547) 1,150</w:t>
      </w:r>
    </w:p>
    <w:p>
      <w:pPr>
        <w:spacing w:after="0" w:line="1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826 Interest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expense............................................ 3,242</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2,964 1,503 ------- ------- ------- (Loss) income from</w:t>
      </w:r>
    </w:p>
    <w:p>
      <w:pPr>
        <w:jc w:val="center"/>
        <w:ind w:right="4639"/>
        <w:spacing w:after="0" w:line="236" w:lineRule="auto"/>
        <w:rPr>
          <w:sz w:val="20"/>
          <w:szCs w:val="20"/>
          <w:color w:val="auto"/>
        </w:rPr>
      </w:pPr>
      <w:r>
        <w:rPr>
          <w:rFonts w:ascii="Courier New" w:cs="Courier New" w:eastAsia="Courier New" w:hAnsi="Courier New"/>
          <w:sz w:val="16"/>
          <w:szCs w:val="16"/>
          <w:color w:val="auto"/>
        </w:rPr>
        <w:t>continuing operations before income taxes, minority</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interest, and (losses) earnings related to equity</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investments........................................ (1,035)</w:t>
      </w:r>
    </w:p>
    <w:p>
      <w:pPr>
        <w:spacing w:after="0" w:line="1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2,414 10,781 (Benefit) provision for income</w:t>
      </w:r>
    </w:p>
    <w:p>
      <w:pPr>
        <w:ind w:left="180"/>
        <w:spacing w:after="0" w:line="236" w:lineRule="auto"/>
        <w:rPr>
          <w:sz w:val="20"/>
          <w:szCs w:val="20"/>
          <w:color w:val="auto"/>
        </w:rPr>
      </w:pPr>
      <w:r>
        <w:rPr>
          <w:rFonts w:ascii="Courier New" w:cs="Courier New" w:eastAsia="Courier New" w:hAnsi="Courier New"/>
          <w:sz w:val="16"/>
          <w:szCs w:val="16"/>
          <w:color w:val="auto"/>
        </w:rPr>
        <w:t>taxes........................ (791) 3,284 4,016 Minority</w:t>
      </w:r>
    </w:p>
    <w:p>
      <w:pPr>
        <w:ind w:left="220"/>
        <w:spacing w:after="0" w:line="237" w:lineRule="auto"/>
        <w:rPr>
          <w:sz w:val="20"/>
          <w:szCs w:val="20"/>
          <w:color w:val="auto"/>
        </w:rPr>
      </w:pPr>
      <w:r>
        <w:rPr>
          <w:rFonts w:ascii="Courier New" w:cs="Courier New" w:eastAsia="Courier New" w:hAnsi="Courier New"/>
          <w:sz w:val="16"/>
          <w:szCs w:val="16"/>
          <w:color w:val="auto"/>
        </w:rPr>
        <w:t>interest income (expense).......................... 963</w:t>
      </w:r>
    </w:p>
    <w:p>
      <w:pPr>
        <w:ind w:left="220"/>
        <w:spacing w:after="0" w:line="237" w:lineRule="auto"/>
        <w:rPr>
          <w:sz w:val="20"/>
          <w:szCs w:val="20"/>
          <w:color w:val="auto"/>
        </w:rPr>
      </w:pPr>
      <w:r>
        <w:rPr>
          <w:rFonts w:ascii="Courier New" w:cs="Courier New" w:eastAsia="Courier New" w:hAnsi="Courier New"/>
          <w:sz w:val="16"/>
          <w:szCs w:val="16"/>
          <w:color w:val="auto"/>
        </w:rPr>
        <w:t>4,103 (126) Equity (losses) earnings from Liberty Media</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Group........... (2,711) 1,488 (2,022) Net losses related</w:t>
      </w:r>
    </w:p>
    <w:p>
      <w:pPr>
        <w:spacing w:after="0" w:line="2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to other equity investments.............. 4,850 588 756 ---</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 ------- (Loss) income from continuing</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operations.................... (6,842) 4,133 3,861 Income</w:t>
      </w:r>
    </w:p>
    <w:p>
      <w:pPr>
        <w:spacing w:after="0" w:line="20"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(loss) from discontinued operations (net of income taxes of</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$158, $307, and $(238)).......................... 150 536</w:t>
      </w:r>
    </w:p>
    <w:p>
      <w:pPr>
        <w:spacing w:after="0" w:line="1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(433) Gain on disposition of discontinued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operations.............. 13,503 -- -- ------- ------- -----</w:t>
      </w:r>
    </w:p>
    <w:p>
      <w:pPr>
        <w:spacing w:after="0" w:line="1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 Income before cumulative effect of accounting</w:t>
      </w:r>
    </w:p>
    <w:p>
      <w:pPr>
        <w:ind w:left="320"/>
        <w:spacing w:after="0" w:line="236" w:lineRule="auto"/>
        <w:rPr>
          <w:sz w:val="20"/>
          <w:szCs w:val="20"/>
          <w:color w:val="auto"/>
        </w:rPr>
      </w:pPr>
      <w:r>
        <w:rPr>
          <w:rFonts w:ascii="Courier New" w:cs="Courier New" w:eastAsia="Courier New" w:hAnsi="Courier New"/>
          <w:sz w:val="16"/>
          <w:szCs w:val="16"/>
          <w:color w:val="auto"/>
        </w:rPr>
        <w:t>change........ 6,811 4,669 3,428 Cumulative effect of</w:t>
      </w:r>
    </w:p>
    <w:p>
      <w:pPr>
        <w:ind w:left="880"/>
        <w:spacing w:after="0" w:line="237" w:lineRule="auto"/>
        <w:rPr>
          <w:sz w:val="20"/>
          <w:szCs w:val="20"/>
          <w:color w:val="auto"/>
        </w:rPr>
      </w:pPr>
      <w:r>
        <w:rPr>
          <w:rFonts w:ascii="Courier New" w:cs="Courier New" w:eastAsia="Courier New" w:hAnsi="Courier New"/>
          <w:sz w:val="16"/>
          <w:szCs w:val="16"/>
          <w:color w:val="auto"/>
        </w:rPr>
        <w:t>accounting change (net of income taxes of</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$578).................................................. 904</w:t>
      </w:r>
    </w:p>
    <w:p>
      <w:pPr>
        <w:spacing w:after="0" w:line="1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 -- ------- ------- ------- Net</w:t>
      </w:r>
    </w:p>
    <w:p>
      <w:pPr>
        <w:ind w:left="180"/>
        <w:spacing w:after="0" w:line="236" w:lineRule="auto"/>
        <w:rPr>
          <w:sz w:val="20"/>
          <w:szCs w:val="20"/>
          <w:color w:val="auto"/>
        </w:rPr>
      </w:pPr>
      <w:r>
        <w:rPr>
          <w:rFonts w:ascii="Courier New" w:cs="Courier New" w:eastAsia="Courier New" w:hAnsi="Courier New"/>
          <w:sz w:val="16"/>
          <w:szCs w:val="16"/>
          <w:color w:val="auto"/>
        </w:rPr>
        <w:t>income..................................................</w:t>
      </w:r>
    </w:p>
    <w:p>
      <w:pPr>
        <w:ind w:left="360"/>
        <w:spacing w:after="0" w:line="237" w:lineRule="auto"/>
        <w:rPr>
          <w:sz w:val="20"/>
          <w:szCs w:val="20"/>
          <w:color w:val="auto"/>
        </w:rPr>
      </w:pPr>
      <w:r>
        <w:rPr>
          <w:rFonts w:ascii="Courier New" w:cs="Courier New" w:eastAsia="Courier New" w:hAnsi="Courier New"/>
          <w:sz w:val="16"/>
          <w:szCs w:val="16"/>
          <w:color w:val="auto"/>
        </w:rPr>
        <w:t>7,715 4,669 3,428 Dividend requirements of preferred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stock.................... 652 -- -- Premium on exchange of</w:t>
      </w:r>
    </w:p>
    <w:p>
      <w:pPr>
        <w:spacing w:after="0" w:line="2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AT&amp;T Wireless tracking stock......... 80 -- -- ------- ----</w:t>
      </w:r>
    </w:p>
    <w:p>
      <w:pPr>
        <w:spacing w:after="0" w:line="1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 ------- Net income available to common</w:t>
      </w:r>
    </w:p>
    <w:p>
      <w:pPr>
        <w:ind w:left="320"/>
        <w:spacing w:after="0" w:line="236" w:lineRule="auto"/>
        <w:rPr>
          <w:sz w:val="20"/>
          <w:szCs w:val="20"/>
          <w:color w:val="auto"/>
        </w:rPr>
      </w:pPr>
      <w:r>
        <w:rPr>
          <w:rFonts w:ascii="Courier New" w:cs="Courier New" w:eastAsia="Courier New" w:hAnsi="Courier New"/>
          <w:sz w:val="16"/>
          <w:szCs w:val="16"/>
          <w:color w:val="auto"/>
        </w:rPr>
        <w:t>shareowners.................. $ 6,983 $ 4,669 $ 3,428</w:t>
      </w:r>
    </w:p>
    <w:p>
      <w:pPr>
        <w:ind w:left="280"/>
        <w:spacing w:after="0" w:line="237" w:lineRule="auto"/>
        <w:rPr>
          <w:sz w:val="20"/>
          <w:szCs w:val="20"/>
          <w:color w:val="auto"/>
        </w:rPr>
      </w:pPr>
      <w:r>
        <w:rPr>
          <w:rFonts w:ascii="Courier New" w:cs="Courier New" w:eastAsia="Courier New" w:hAnsi="Courier New"/>
          <w:sz w:val="16"/>
          <w:szCs w:val="16"/>
          <w:color w:val="auto"/>
        </w:rPr>
        <w:t>======= ======= ======= AT&amp;T Common Stock Group -- per</w:t>
      </w:r>
    </w:p>
    <w:p>
      <w:pPr>
        <w:ind w:left="740"/>
        <w:spacing w:after="0" w:line="237" w:lineRule="auto"/>
        <w:rPr>
          <w:sz w:val="20"/>
          <w:szCs w:val="20"/>
          <w:color w:val="auto"/>
        </w:rPr>
      </w:pPr>
      <w:r>
        <w:rPr>
          <w:rFonts w:ascii="Courier New" w:cs="Courier New" w:eastAsia="Courier New" w:hAnsi="Courier New"/>
          <w:sz w:val="16"/>
          <w:szCs w:val="16"/>
          <w:color w:val="auto"/>
        </w:rPr>
        <w:t>basic share: (Loss) earnings from continuing</w:t>
      </w:r>
    </w:p>
    <w:p>
      <w:pPr>
        <w:ind w:left="420"/>
        <w:spacing w:after="0" w:line="237" w:lineRule="auto"/>
        <w:rPr>
          <w:sz w:val="20"/>
          <w:szCs w:val="20"/>
          <w:color w:val="auto"/>
        </w:rPr>
      </w:pPr>
      <w:r>
        <w:rPr>
          <w:rFonts w:ascii="Courier New" w:cs="Courier New" w:eastAsia="Courier New" w:hAnsi="Courier New"/>
          <w:sz w:val="16"/>
          <w:szCs w:val="16"/>
          <w:color w:val="auto"/>
        </w:rPr>
        <w:t>operations.................. $ (1.33) $ 0.76 $ 1.91</w:t>
      </w:r>
    </w:p>
    <w:p>
      <w:pPr>
        <w:ind w:left="1260"/>
        <w:spacing w:after="0" w:line="237" w:lineRule="auto"/>
        <w:rPr>
          <w:sz w:val="20"/>
          <w:szCs w:val="20"/>
          <w:color w:val="auto"/>
        </w:rPr>
      </w:pPr>
      <w:r>
        <w:rPr>
          <w:rFonts w:ascii="Courier New" w:cs="Courier New" w:eastAsia="Courier New" w:hAnsi="Courier New"/>
          <w:sz w:val="16"/>
          <w:szCs w:val="16"/>
          <w:color w:val="auto"/>
        </w:rPr>
        <w:t>Earnings (loss) from discontinued</w:t>
      </w:r>
    </w:p>
    <w:p>
      <w:pPr>
        <w:ind w:left="420"/>
        <w:spacing w:after="0" w:line="237" w:lineRule="auto"/>
        <w:rPr>
          <w:sz w:val="20"/>
          <w:szCs w:val="20"/>
          <w:color w:val="auto"/>
        </w:rPr>
      </w:pPr>
      <w:r>
        <w:rPr>
          <w:rFonts w:ascii="Courier New" w:cs="Courier New" w:eastAsia="Courier New" w:hAnsi="Courier New"/>
          <w:sz w:val="16"/>
          <w:szCs w:val="16"/>
          <w:color w:val="auto"/>
        </w:rPr>
        <w:t>operations................ 0.03 0.13 (0.14) Gain 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disposition of discontinued operations.............. 3.70 -</w:t>
      </w:r>
    </w:p>
    <w:p>
      <w:pPr>
        <w:spacing w:after="0" w:line="14"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change...................... 0.10 -- -- ------- ------- ---</w:t>
      </w:r>
    </w:p>
    <w:p>
      <w:pPr>
        <w:spacing w:after="0" w:line="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AT&amp;T Common Stock Group</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earnings............................ $ 2.50 $ 0.89 $ 1.77</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 ======= AT&amp;T Common Stock Group -- per</w:t>
      </w:r>
    </w:p>
    <w:p>
      <w:pPr>
        <w:ind w:left="640"/>
        <w:spacing w:after="0" w:line="236" w:lineRule="auto"/>
        <w:rPr>
          <w:sz w:val="20"/>
          <w:szCs w:val="20"/>
          <w:color w:val="auto"/>
        </w:rPr>
      </w:pPr>
      <w:r>
        <w:rPr>
          <w:rFonts w:ascii="Courier New" w:cs="Courier New" w:eastAsia="Courier New" w:hAnsi="Courier New"/>
          <w:sz w:val="16"/>
          <w:szCs w:val="16"/>
          <w:color w:val="auto"/>
        </w:rPr>
        <w:t>diluted share: (Loss) earnings from continuing</w:t>
      </w:r>
    </w:p>
    <w:p>
      <w:pPr>
        <w:ind w:left="420"/>
        <w:spacing w:after="0" w:line="237" w:lineRule="auto"/>
        <w:rPr>
          <w:sz w:val="20"/>
          <w:szCs w:val="20"/>
          <w:color w:val="auto"/>
        </w:rPr>
      </w:pPr>
      <w:r>
        <w:rPr>
          <w:rFonts w:ascii="Courier New" w:cs="Courier New" w:eastAsia="Courier New" w:hAnsi="Courier New"/>
          <w:sz w:val="16"/>
          <w:szCs w:val="16"/>
          <w:color w:val="auto"/>
        </w:rPr>
        <w:t>operations.................. $ (1.33) $ 0.75 $ 1.87</w:t>
      </w:r>
    </w:p>
    <w:p>
      <w:pPr>
        <w:ind w:left="1260"/>
        <w:spacing w:after="0" w:line="237" w:lineRule="auto"/>
        <w:rPr>
          <w:sz w:val="20"/>
          <w:szCs w:val="20"/>
          <w:color w:val="auto"/>
        </w:rPr>
      </w:pPr>
      <w:r>
        <w:rPr>
          <w:rFonts w:ascii="Courier New" w:cs="Courier New" w:eastAsia="Courier New" w:hAnsi="Courier New"/>
          <w:sz w:val="16"/>
          <w:szCs w:val="16"/>
          <w:color w:val="auto"/>
        </w:rPr>
        <w:t>Earnings (loss) from discontinued</w:t>
      </w:r>
    </w:p>
    <w:p>
      <w:pPr>
        <w:ind w:left="420"/>
        <w:spacing w:after="0" w:line="237" w:lineRule="auto"/>
        <w:rPr>
          <w:sz w:val="20"/>
          <w:szCs w:val="20"/>
          <w:color w:val="auto"/>
        </w:rPr>
      </w:pPr>
      <w:r>
        <w:rPr>
          <w:rFonts w:ascii="Courier New" w:cs="Courier New" w:eastAsia="Courier New" w:hAnsi="Courier New"/>
          <w:sz w:val="16"/>
          <w:szCs w:val="16"/>
          <w:color w:val="auto"/>
        </w:rPr>
        <w:t>operations................ 0.03 0.13 (0.13) Gain 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disposition of discontinued operations.............. 3.70 -</w:t>
      </w:r>
    </w:p>
    <w:p>
      <w:pPr>
        <w:spacing w:after="0" w:line="14"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change...................... 0.10 -- -- ------- ------- ---</w:t>
      </w:r>
    </w:p>
    <w:p>
      <w:pPr>
        <w:spacing w:after="0" w:line="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AT&amp;T Common Stock Group</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earnings............................ $ 2.50 $ 0.88 $ 1.74</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AT&amp;T Wireless Group -- per basic</w:t>
      </w:r>
    </w:p>
    <w:p>
      <w:pPr>
        <w:ind w:left="700"/>
        <w:spacing w:after="0" w:line="236" w:lineRule="auto"/>
        <w:rPr>
          <w:sz w:val="20"/>
          <w:szCs w:val="20"/>
          <w:color w:val="auto"/>
        </w:rPr>
      </w:pPr>
      <w:r>
        <w:rPr>
          <w:rFonts w:ascii="Courier New" w:cs="Courier New" w:eastAsia="Courier New" w:hAnsi="Courier New"/>
          <w:sz w:val="16"/>
          <w:szCs w:val="16"/>
          <w:color w:val="auto"/>
        </w:rPr>
        <w:t>and diluted share: Earnings from discontinued</w:t>
      </w:r>
    </w:p>
    <w:p>
      <w:pPr>
        <w:ind w:left="360"/>
        <w:spacing w:after="0" w:line="237" w:lineRule="auto"/>
        <w:rPr>
          <w:sz w:val="20"/>
          <w:szCs w:val="20"/>
          <w:color w:val="auto"/>
        </w:rPr>
      </w:pPr>
      <w:r>
        <w:rPr>
          <w:rFonts w:ascii="Courier New" w:cs="Courier New" w:eastAsia="Courier New" w:hAnsi="Courier New"/>
          <w:sz w:val="16"/>
          <w:szCs w:val="16"/>
          <w:color w:val="auto"/>
        </w:rPr>
        <w:t>operations....................... $ 0.08 $ 0.21 $ --</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Liberty Media Group -- per basic and diluted share: (Loss)</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earnings -- before cumulative effect of accounting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change....................................................</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(1.05) $ 0.58 $ (0.80) Cumulative effect of accounting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change...................... 0.21 -- -- ------- ------- ---</w:t>
      </w:r>
    </w:p>
    <w:p>
      <w:pPr>
        <w:spacing w:after="0" w:line="1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 Liberty Media Group (loss)</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earnings......................... $ (0.84) $ 0.58 $ (0.80)</w:t>
      </w:r>
    </w:p>
    <w:p>
      <w:pPr>
        <w:spacing w:after="0" w:line="1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648" w:right="1440" w:bottom="59" w:gutter="0" w:footer="0" w:header="0"/>
        </w:sectPr>
      </w:pPr>
    </w:p>
    <w:bookmarkStart w:id="320" w:name="page321"/>
    <w:bookmarkEnd w:id="320"/>
    <w:p>
      <w:pPr>
        <w:spacing w:after="0"/>
        <w:rPr>
          <w:sz w:val="20"/>
          <w:szCs w:val="20"/>
          <w:color w:val="auto"/>
        </w:rPr>
      </w:pPr>
      <w:r>
        <w:rPr>
          <w:rFonts w:ascii="Courier New" w:cs="Courier New" w:eastAsia="Courier New" w:hAnsi="Courier New"/>
          <w:sz w:val="14"/>
          <w:szCs w:val="14"/>
          <w:color w:val="auto"/>
        </w:rPr>
        <w:t>The notes are an integral part of the consolidated financial statements.</w:t>
      </w:r>
    </w:p>
    <w:p>
      <w:pPr>
        <w:sectPr>
          <w:pgSz w:w="11900" w:h="16838" w:orient="portrait"/>
          <w:cols w:equalWidth="0" w:num="1">
            <w:col w:w="9859"/>
          </w:cols>
          <w:pgMar w:left="600" w:top="142" w:right="1440" w:bottom="1440" w:gutter="0" w:footer="0" w:header="0"/>
        </w:sectPr>
      </w:pPr>
    </w:p>
    <w:p>
      <w:pPr>
        <w:spacing w:after="0" w:line="19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XII-2</w:t>
      </w:r>
    </w:p>
    <w:p>
      <w:pPr>
        <w:sectPr>
          <w:pgSz w:w="11900" w:h="16838" w:orient="portrait"/>
          <w:cols w:equalWidth="0" w:num="1">
            <w:col w:w="9859"/>
          </w:cols>
          <w:pgMar w:left="600" w:top="142" w:right="1440" w:bottom="1440" w:gutter="0" w:footer="0" w:header="0"/>
          <w:type w:val="continuous"/>
        </w:sectPr>
      </w:pPr>
    </w:p>
    <w:bookmarkStart w:id="321" w:name="page322"/>
    <w:bookmarkEnd w:id="321"/>
    <w:p>
      <w:pPr>
        <w:ind w:left="2420"/>
        <w:spacing w:after="0"/>
        <w:rPr>
          <w:sz w:val="20"/>
          <w:szCs w:val="20"/>
          <w:color w:val="auto"/>
        </w:rPr>
      </w:pPr>
      <w:r>
        <w:rPr>
          <w:rFonts w:ascii="Courier New" w:cs="Courier New" w:eastAsia="Courier New" w:hAnsi="Courier New"/>
          <w:sz w:val="16"/>
          <w:szCs w:val="16"/>
          <w:color w:val="auto"/>
        </w:rPr>
        <w:t>AT&amp;T CORP. AND SUBSIDIARIES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CONSOLIDATED BALANCE SHEETS</w:t>
      </w:r>
    </w:p>
    <w:p>
      <w:pPr>
        <w:spacing w:after="0" w:line="18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AT DECEMBER 31, --------------------- 2001 2000 --------- -</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(DOLLARS IN MILLIONS) ASSETS Cash and cash</w:t>
      </w:r>
    </w:p>
    <w:p>
      <w:pPr>
        <w:jc w:val="center"/>
        <w:ind w:right="4639"/>
        <w:spacing w:after="0" w:line="236" w:lineRule="auto"/>
        <w:rPr>
          <w:sz w:val="20"/>
          <w:szCs w:val="20"/>
          <w:color w:val="auto"/>
        </w:rPr>
      </w:pPr>
      <w:r>
        <w:rPr>
          <w:rFonts w:ascii="Courier New" w:cs="Courier New" w:eastAsia="Courier New" w:hAnsi="Courier New"/>
          <w:sz w:val="16"/>
          <w:szCs w:val="16"/>
          <w:color w:val="auto"/>
        </w:rPr>
        <w:t>equivalents................................... $ 10,592 $</w:t>
      </w:r>
    </w:p>
    <w:p>
      <w:pPr>
        <w:jc w:val="center"/>
        <w:ind w:right="4639"/>
        <w:spacing w:after="0" w:line="237" w:lineRule="auto"/>
        <w:rPr>
          <w:sz w:val="20"/>
          <w:szCs w:val="20"/>
          <w:color w:val="auto"/>
        </w:rPr>
      </w:pPr>
      <w:r>
        <w:rPr>
          <w:rFonts w:ascii="Courier New" w:cs="Courier New" w:eastAsia="Courier New" w:hAnsi="Courier New"/>
          <w:sz w:val="16"/>
          <w:szCs w:val="16"/>
          <w:color w:val="auto"/>
        </w:rPr>
        <w:t>64 Accounts receivable, less allowances of $827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$1,185..... 7,736 9,408 Other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receivables...........................................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1,645 1,645</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668 2,102 Deferred income</w:t>
      </w:r>
    </w:p>
    <w:p>
      <w:pPr>
        <w:jc w:val="center"/>
        <w:ind w:right="4639"/>
        <w:spacing w:after="0" w:line="236" w:lineRule="auto"/>
        <w:rPr>
          <w:sz w:val="20"/>
          <w:szCs w:val="20"/>
          <w:color w:val="auto"/>
        </w:rPr>
      </w:pPr>
      <w:r>
        <w:rPr>
          <w:rFonts w:ascii="Courier New" w:cs="Courier New" w:eastAsia="Courier New" w:hAnsi="Courier New"/>
          <w:sz w:val="16"/>
          <w:szCs w:val="16"/>
          <w:color w:val="auto"/>
        </w:rPr>
        <w:t>taxes....................................... 1,230 720</w:t>
      </w:r>
    </w:p>
    <w:p>
      <w:pPr>
        <w:jc w:val="center"/>
        <w:ind w:right="4639"/>
        <w:spacing w:after="0" w:line="237" w:lineRule="auto"/>
        <w:rPr>
          <w:sz w:val="20"/>
          <w:szCs w:val="20"/>
          <w:color w:val="auto"/>
        </w:rPr>
      </w:pPr>
      <w:r>
        <w:rPr>
          <w:rFonts w:ascii="Courier New" w:cs="Courier New" w:eastAsia="Courier New" w:hAnsi="Courier New"/>
          <w:sz w:val="16"/>
          <w:szCs w:val="16"/>
          <w:color w:val="auto"/>
        </w:rPr>
        <w:t>Other current</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assets........................................ 657 781 ----</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 Total Current</w:t>
      </w:r>
    </w:p>
    <w:p>
      <w:pPr>
        <w:jc w:val="center"/>
        <w:ind w:right="4639"/>
        <w:spacing w:after="0" w:line="236" w:lineRule="auto"/>
        <w:rPr>
          <w:sz w:val="20"/>
          <w:szCs w:val="20"/>
          <w:color w:val="auto"/>
        </w:rPr>
      </w:pPr>
      <w:r>
        <w:rPr>
          <w:rFonts w:ascii="Courier New" w:cs="Courier New" w:eastAsia="Courier New" w:hAnsi="Courier New"/>
          <w:sz w:val="16"/>
          <w:szCs w:val="16"/>
          <w:color w:val="auto"/>
        </w:rPr>
        <w:t>Assets........................................ 22,528</w:t>
      </w:r>
    </w:p>
    <w:p>
      <w:pPr>
        <w:jc w:val="center"/>
        <w:ind w:right="4639"/>
        <w:spacing w:after="0" w:line="237" w:lineRule="auto"/>
        <w:rPr>
          <w:sz w:val="20"/>
          <w:szCs w:val="20"/>
          <w:color w:val="auto"/>
        </w:rPr>
      </w:pPr>
      <w:r>
        <w:rPr>
          <w:rFonts w:ascii="Courier New" w:cs="Courier New" w:eastAsia="Courier New" w:hAnsi="Courier New"/>
          <w:sz w:val="16"/>
          <w:szCs w:val="16"/>
          <w:color w:val="auto"/>
        </w:rPr>
        <w:t>14,720 -------- -------- Property, plant and equipment,</w:t>
      </w:r>
    </w:p>
    <w:p>
      <w:pPr>
        <w:jc w:val="center"/>
        <w:ind w:right="4639"/>
        <w:spacing w:after="0" w:line="237" w:lineRule="auto"/>
        <w:rPr>
          <w:sz w:val="20"/>
          <w:szCs w:val="20"/>
          <w:color w:val="auto"/>
        </w:rPr>
      </w:pPr>
      <w:r>
        <w:rPr>
          <w:rFonts w:ascii="Courier New" w:cs="Courier New" w:eastAsia="Courier New" w:hAnsi="Courier New"/>
          <w:sz w:val="16"/>
          <w:szCs w:val="16"/>
          <w:color w:val="auto"/>
        </w:rPr>
        <w:t>net.......................... 41,322 41,269 Franchise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costs, net of accumulated amortization of $2,501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$1,664................................................</w:t>
      </w:r>
    </w:p>
    <w:p>
      <w:pPr>
        <w:jc w:val="center"/>
        <w:ind w:right="4639"/>
        <w:spacing w:after="0" w:line="237" w:lineRule="auto"/>
        <w:rPr>
          <w:sz w:val="20"/>
          <w:szCs w:val="20"/>
          <w:color w:val="auto"/>
        </w:rPr>
      </w:pPr>
      <w:r>
        <w:rPr>
          <w:rFonts w:ascii="Courier New" w:cs="Courier New" w:eastAsia="Courier New" w:hAnsi="Courier New"/>
          <w:sz w:val="16"/>
          <w:szCs w:val="16"/>
          <w:color w:val="auto"/>
        </w:rPr>
        <w:t>42,819 48,218 Goodwill, net of accumulated amortization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$1,307 and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$609......................................................</w:t>
      </w:r>
    </w:p>
    <w:p>
      <w:pPr>
        <w:spacing w:after="0" w:line="20"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24,675 26,782 Investment in Liberty Media Group and related</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receivables,</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net.......................................................</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-- 34,290 Other investments and related</w:t>
      </w:r>
    </w:p>
    <w:p>
      <w:pPr>
        <w:jc w:val="center"/>
        <w:ind w:right="4639"/>
        <w:spacing w:after="0" w:line="236" w:lineRule="auto"/>
        <w:rPr>
          <w:sz w:val="20"/>
          <w:szCs w:val="20"/>
          <w:color w:val="auto"/>
        </w:rPr>
      </w:pPr>
      <w:r>
        <w:rPr>
          <w:rFonts w:ascii="Courier New" w:cs="Courier New" w:eastAsia="Courier New" w:hAnsi="Courier New"/>
          <w:sz w:val="16"/>
          <w:szCs w:val="16"/>
          <w:color w:val="auto"/>
        </w:rPr>
        <w:t>advances...................... 23,818 30,875 Prepaid</w:t>
      </w:r>
    </w:p>
    <w:p>
      <w:pPr>
        <w:jc w:val="center"/>
        <w:ind w:right="4639"/>
        <w:spacing w:after="0" w:line="237" w:lineRule="auto"/>
        <w:rPr>
          <w:sz w:val="20"/>
          <w:szCs w:val="20"/>
          <w:color w:val="auto"/>
        </w:rPr>
      </w:pPr>
      <w:r>
        <w:rPr>
          <w:rFonts w:ascii="Courier New" w:cs="Courier New" w:eastAsia="Courier New" w:hAnsi="Courier New"/>
          <w:sz w:val="16"/>
          <w:szCs w:val="16"/>
          <w:color w:val="auto"/>
        </w:rPr>
        <w:t>pension costs....................................... 3,337</w:t>
      </w:r>
    </w:p>
    <w:p>
      <w:pPr>
        <w:jc w:val="center"/>
        <w:ind w:right="4639"/>
        <w:spacing w:after="0" w:line="237" w:lineRule="auto"/>
        <w:rPr>
          <w:sz w:val="20"/>
          <w:szCs w:val="20"/>
          <w:color w:val="auto"/>
        </w:rPr>
      </w:pPr>
      <w:r>
        <w:rPr>
          <w:rFonts w:ascii="Courier New" w:cs="Courier New" w:eastAsia="Courier New" w:hAnsi="Courier New"/>
          <w:sz w:val="16"/>
          <w:szCs w:val="16"/>
          <w:color w:val="auto"/>
        </w:rPr>
        <w:t>3,003 Other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6,783 7,979 Net assets of discontinued</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operations....................... -- 27,224 -------- ------</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Total</w:t>
      </w:r>
    </w:p>
    <w:p>
      <w:pPr>
        <w:jc w:val="center"/>
        <w:ind w:right="4639"/>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$165,282 $234,360 ======== ======== LIABILITIES Accounts</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payable............................................ $ 4,744</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$ 5,382 Payroll and benefit-related</w:t>
      </w:r>
    </w:p>
    <w:p>
      <w:pPr>
        <w:jc w:val="center"/>
        <w:ind w:right="4639"/>
        <w:spacing w:after="0" w:line="236" w:lineRule="auto"/>
        <w:rPr>
          <w:sz w:val="20"/>
          <w:szCs w:val="20"/>
          <w:color w:val="auto"/>
        </w:rPr>
      </w:pPr>
      <w:r>
        <w:rPr>
          <w:rFonts w:ascii="Courier New" w:cs="Courier New" w:eastAsia="Courier New" w:hAnsi="Courier New"/>
          <w:sz w:val="16"/>
          <w:szCs w:val="16"/>
          <w:color w:val="auto"/>
        </w:rPr>
        <w:t>liabilities..................... 2,084 1,991 Debt maturing</w:t>
      </w:r>
    </w:p>
    <w:p>
      <w:pPr>
        <w:jc w:val="center"/>
        <w:ind w:right="4639"/>
        <w:spacing w:after="0" w:line="237" w:lineRule="auto"/>
        <w:rPr>
          <w:sz w:val="20"/>
          <w:szCs w:val="20"/>
          <w:color w:val="auto"/>
        </w:rPr>
      </w:pPr>
      <w:r>
        <w:rPr>
          <w:rFonts w:ascii="Courier New" w:cs="Courier New" w:eastAsia="Courier New" w:hAnsi="Courier New"/>
          <w:sz w:val="16"/>
          <w:szCs w:val="16"/>
          <w:color w:val="auto"/>
        </w:rPr>
        <w:t>within one year............................... 12,958</w:t>
      </w:r>
    </w:p>
    <w:p>
      <w:pPr>
        <w:jc w:val="center"/>
        <w:ind w:right="4639"/>
        <w:spacing w:after="0" w:line="237" w:lineRule="auto"/>
        <w:rPr>
          <w:sz w:val="20"/>
          <w:szCs w:val="20"/>
          <w:color w:val="auto"/>
        </w:rPr>
      </w:pPr>
      <w:r>
        <w:rPr>
          <w:rFonts w:ascii="Courier New" w:cs="Courier New" w:eastAsia="Courier New" w:hAnsi="Courier New"/>
          <w:sz w:val="16"/>
          <w:szCs w:val="16"/>
          <w:color w:val="auto"/>
        </w:rPr>
        <w:t>31,838 Liability under put</w:t>
      </w:r>
    </w:p>
    <w:p>
      <w:pPr>
        <w:jc w:val="center"/>
        <w:ind w:right="4639"/>
        <w:spacing w:after="0" w:line="237" w:lineRule="auto"/>
        <w:rPr>
          <w:sz w:val="20"/>
          <w:szCs w:val="20"/>
          <w:color w:val="auto"/>
        </w:rPr>
      </w:pPr>
      <w:r>
        <w:rPr>
          <w:rFonts w:ascii="Courier New" w:cs="Courier New" w:eastAsia="Courier New" w:hAnsi="Courier New"/>
          <w:sz w:val="16"/>
          <w:szCs w:val="16"/>
          <w:color w:val="auto"/>
        </w:rPr>
        <w:t>options................................. -- 2,564 Other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current liabilities...................................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5,641 6,200 -------- -------- Total Current</w:t>
      </w:r>
    </w:p>
    <w:p>
      <w:pPr>
        <w:jc w:val="center"/>
        <w:ind w:right="4639"/>
        <w:spacing w:after="0" w:line="237" w:lineRule="auto"/>
        <w:rPr>
          <w:sz w:val="20"/>
          <w:szCs w:val="20"/>
          <w:color w:val="auto"/>
        </w:rPr>
      </w:pPr>
      <w:r>
        <w:rPr>
          <w:rFonts w:ascii="Courier New" w:cs="Courier New" w:eastAsia="Courier New" w:hAnsi="Courier New"/>
          <w:sz w:val="16"/>
          <w:szCs w:val="16"/>
          <w:color w:val="auto"/>
        </w:rPr>
        <w:t>Liabilities................................... 25,427</w:t>
      </w:r>
    </w:p>
    <w:p>
      <w:pPr>
        <w:jc w:val="center"/>
        <w:ind w:right="4639"/>
        <w:spacing w:after="0" w:line="237" w:lineRule="auto"/>
        <w:rPr>
          <w:sz w:val="20"/>
          <w:szCs w:val="20"/>
          <w:color w:val="auto"/>
        </w:rPr>
      </w:pPr>
      <w:r>
        <w:rPr>
          <w:rFonts w:ascii="Courier New" w:cs="Courier New" w:eastAsia="Courier New" w:hAnsi="Courier New"/>
          <w:sz w:val="16"/>
          <w:szCs w:val="16"/>
          <w:color w:val="auto"/>
        </w:rPr>
        <w:t>47,975 -------- -------- Long-term</w:t>
      </w:r>
    </w:p>
    <w:p>
      <w:pPr>
        <w:jc w:val="center"/>
        <w:ind w:right="4639"/>
        <w:spacing w:after="0" w:line="236" w:lineRule="auto"/>
        <w:rPr>
          <w:sz w:val="20"/>
          <w:szCs w:val="20"/>
          <w:color w:val="auto"/>
        </w:rPr>
      </w:pPr>
      <w:r>
        <w:rPr>
          <w:rFonts w:ascii="Courier New" w:cs="Courier New" w:eastAsia="Courier New" w:hAnsi="Courier New"/>
          <w:sz w:val="16"/>
          <w:szCs w:val="16"/>
          <w:color w:val="auto"/>
        </w:rPr>
        <w:t>debt.............................................. 40,527</w:t>
      </w:r>
    </w:p>
    <w:p>
      <w:pPr>
        <w:jc w:val="center"/>
        <w:ind w:right="4639"/>
        <w:spacing w:after="0" w:line="237" w:lineRule="auto"/>
        <w:rPr>
          <w:sz w:val="20"/>
          <w:szCs w:val="20"/>
          <w:color w:val="auto"/>
        </w:rPr>
      </w:pPr>
      <w:r>
        <w:rPr>
          <w:rFonts w:ascii="Courier New" w:cs="Courier New" w:eastAsia="Courier New" w:hAnsi="Courier New"/>
          <w:sz w:val="16"/>
          <w:szCs w:val="16"/>
          <w:color w:val="auto"/>
        </w:rPr>
        <w:t>33,089 Long-term benefit-related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liabilities....................... 3,594 3,670 Deferred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income taxes....................................... 28,160</w:t>
      </w:r>
    </w:p>
    <w:p>
      <w:pPr>
        <w:jc w:val="center"/>
        <w:ind w:right="4639"/>
        <w:spacing w:after="0" w:line="237" w:lineRule="auto"/>
        <w:rPr>
          <w:sz w:val="20"/>
          <w:szCs w:val="20"/>
          <w:color w:val="auto"/>
        </w:rPr>
      </w:pPr>
      <w:r>
        <w:rPr>
          <w:rFonts w:ascii="Courier New" w:cs="Courier New" w:eastAsia="Courier New" w:hAnsi="Courier New"/>
          <w:sz w:val="16"/>
          <w:szCs w:val="16"/>
          <w:color w:val="auto"/>
        </w:rPr>
        <w:t>32,054 Other long-term liabilities and deferred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credits............ 7,614 4,823 -------- -------- Total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Liabilities...........................................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105,322 121,611 -------- -------- Minority</w:t>
      </w:r>
    </w:p>
    <w:p>
      <w:pPr>
        <w:jc w:val="center"/>
        <w:ind w:right="4639"/>
        <w:spacing w:after="0" w:line="236" w:lineRule="auto"/>
        <w:rPr>
          <w:sz w:val="20"/>
          <w:szCs w:val="20"/>
          <w:color w:val="auto"/>
        </w:rPr>
      </w:pPr>
      <w:r>
        <w:rPr>
          <w:rFonts w:ascii="Courier New" w:cs="Courier New" w:eastAsia="Courier New" w:hAnsi="Courier New"/>
          <w:sz w:val="16"/>
          <w:szCs w:val="16"/>
          <w:color w:val="auto"/>
        </w:rPr>
        <w:t>Interest........................................... 3,560</w:t>
      </w:r>
    </w:p>
    <w:p>
      <w:pPr>
        <w:jc w:val="center"/>
        <w:ind w:right="4639"/>
        <w:spacing w:after="0" w:line="237" w:lineRule="auto"/>
        <w:rPr>
          <w:sz w:val="20"/>
          <w:szCs w:val="20"/>
          <w:color w:val="auto"/>
        </w:rPr>
      </w:pPr>
      <w:r>
        <w:rPr>
          <w:rFonts w:ascii="Courier New" w:cs="Courier New" w:eastAsia="Courier New" w:hAnsi="Courier New"/>
          <w:sz w:val="16"/>
          <w:szCs w:val="16"/>
          <w:color w:val="auto"/>
        </w:rPr>
        <w:t>4,841 Company-Obligated Convertible Quarterly Income</w:t>
      </w:r>
    </w:p>
    <w:p>
      <w:pPr>
        <w:jc w:val="center"/>
        <w:ind w:right="4639"/>
        <w:spacing w:after="0" w:line="237" w:lineRule="auto"/>
        <w:rPr>
          <w:sz w:val="20"/>
          <w:szCs w:val="20"/>
          <w:color w:val="auto"/>
        </w:rPr>
      </w:pPr>
      <w:r>
        <w:rPr>
          <w:rFonts w:ascii="Courier New" w:cs="Courier New" w:eastAsia="Courier New" w:hAnsi="Courier New"/>
          <w:sz w:val="16"/>
          <w:szCs w:val="16"/>
          <w:color w:val="auto"/>
        </w:rPr>
        <w:t>Preferred Securities of Subsidiary Trust Holding Solely</w:t>
      </w:r>
    </w:p>
    <w:p>
      <w:pPr>
        <w:jc w:val="center"/>
        <w:ind w:right="4639"/>
        <w:spacing w:after="0" w:line="237" w:lineRule="auto"/>
        <w:rPr>
          <w:sz w:val="20"/>
          <w:szCs w:val="20"/>
          <w:color w:val="auto"/>
        </w:rPr>
      </w:pPr>
      <w:r>
        <w:rPr>
          <w:rFonts w:ascii="Courier New" w:cs="Courier New" w:eastAsia="Courier New" w:hAnsi="Courier New"/>
          <w:sz w:val="16"/>
          <w:szCs w:val="16"/>
          <w:color w:val="auto"/>
        </w:rPr>
        <w:t>Subordinated Debt Securities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AT&amp;T................................... 4,720 4,710</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SHAREOWNERS' EQUITY Common Stock: AT&amp;T Common Stock, $1 par</w:t>
      </w:r>
    </w:p>
    <w:p>
      <w:pPr>
        <w:spacing w:after="0" w:line="20" w:lineRule="exact"/>
        <w:rPr>
          <w:sz w:val="20"/>
          <w:szCs w:val="20"/>
          <w:color w:val="auto"/>
        </w:rPr>
      </w:pPr>
    </w:p>
    <w:p>
      <w:pPr>
        <w:jc w:val="center"/>
        <w:ind w:right="4639"/>
        <w:spacing w:after="0" w:line="270" w:lineRule="auto"/>
        <w:rPr>
          <w:sz w:val="20"/>
          <w:szCs w:val="20"/>
          <w:color w:val="auto"/>
        </w:rPr>
      </w:pPr>
      <w:r>
        <w:rPr>
          <w:rFonts w:ascii="Courier New" w:cs="Courier New" w:eastAsia="Courier New" w:hAnsi="Courier New"/>
          <w:sz w:val="14"/>
          <w:szCs w:val="14"/>
          <w:color w:val="auto"/>
        </w:rPr>
        <w:t>value, authorized 6,000,000,000 shares; issued and outstanding 3,542,405,744 shares (net of 851,746,431 treasury shares) at December 31, 2001 and 3,760,151,185 shares (net of 416,887,452 treasury shares) at December 31, 2000...................................... 3,542 3,760 AT&amp;T</w:t>
      </w:r>
    </w:p>
    <w:p>
      <w:pPr>
        <w:spacing w:after="0" w:line="2" w:lineRule="exact"/>
        <w:rPr>
          <w:sz w:val="20"/>
          <w:szCs w:val="20"/>
          <w:color w:val="auto"/>
        </w:rPr>
      </w:pPr>
    </w:p>
    <w:p>
      <w:pPr>
        <w:jc w:val="center"/>
        <w:ind w:right="4659"/>
        <w:spacing w:after="0" w:line="270" w:lineRule="auto"/>
        <w:rPr>
          <w:sz w:val="20"/>
          <w:szCs w:val="20"/>
          <w:color w:val="auto"/>
        </w:rPr>
      </w:pPr>
      <w:r>
        <w:rPr>
          <w:rFonts w:ascii="Courier New" w:cs="Courier New" w:eastAsia="Courier New" w:hAnsi="Courier New"/>
          <w:sz w:val="14"/>
          <w:szCs w:val="14"/>
          <w:color w:val="auto"/>
        </w:rPr>
        <w:t>Wireless Group Common Stock, $1 par value, authorized 6,000,000,000 shares, issued and outstanding 361,802,200 shares at December 31, 2000............................... -- 362 Liberty Media Group Class A Common Stock, $1 par</w:t>
      </w:r>
    </w:p>
    <w:p>
      <w:pPr>
        <w:spacing w:after="0" w:line="2" w:lineRule="exact"/>
        <w:rPr>
          <w:sz w:val="20"/>
          <w:szCs w:val="20"/>
          <w:color w:val="auto"/>
        </w:rPr>
      </w:pPr>
    </w:p>
    <w:p>
      <w:pPr>
        <w:jc w:val="center"/>
        <w:ind w:right="4639"/>
        <w:spacing w:after="0" w:line="270" w:lineRule="auto"/>
        <w:rPr>
          <w:sz w:val="20"/>
          <w:szCs w:val="20"/>
          <w:color w:val="auto"/>
        </w:rPr>
      </w:pPr>
      <w:r>
        <w:rPr>
          <w:rFonts w:ascii="Courier New" w:cs="Courier New" w:eastAsia="Courier New" w:hAnsi="Courier New"/>
          <w:sz w:val="14"/>
          <w:szCs w:val="14"/>
          <w:color w:val="auto"/>
        </w:rPr>
        <w:t>value, authorized 4,000,000,000 shares, issued and outstanding 2,363,738,198 shares (net of 59,512,496 treasury shares) at December 31, 2000...................................... -- 2,364 Liberty</w:t>
      </w:r>
    </w:p>
    <w:p>
      <w:pPr>
        <w:spacing w:after="0" w:line="2" w:lineRule="exact"/>
        <w:rPr>
          <w:sz w:val="20"/>
          <w:szCs w:val="20"/>
          <w:color w:val="auto"/>
        </w:rPr>
      </w:pPr>
    </w:p>
    <w:p>
      <w:pPr>
        <w:jc w:val="center"/>
        <w:ind w:right="4659"/>
        <w:spacing w:after="0" w:line="270" w:lineRule="auto"/>
        <w:rPr>
          <w:sz w:val="20"/>
          <w:szCs w:val="20"/>
          <w:color w:val="auto"/>
        </w:rPr>
      </w:pPr>
      <w:r>
        <w:rPr>
          <w:rFonts w:ascii="Courier New" w:cs="Courier New" w:eastAsia="Courier New" w:hAnsi="Courier New"/>
          <w:sz w:val="14"/>
          <w:szCs w:val="14"/>
          <w:color w:val="auto"/>
        </w:rPr>
        <w:t>Media Group Class B Common Stock, $1 par value, authorized 400,000,000 shares, issued and outstanding 206,221,288 shares (net of 10,607,776 treasury shares) at December 31,</w:t>
      </w:r>
    </w:p>
    <w:p>
      <w:pPr>
        <w:jc w:val="center"/>
        <w:ind w:right="4639"/>
        <w:spacing w:after="0" w:line="233" w:lineRule="auto"/>
        <w:rPr>
          <w:sz w:val="20"/>
          <w:szCs w:val="20"/>
          <w:color w:val="auto"/>
        </w:rPr>
      </w:pPr>
      <w:r>
        <w:rPr>
          <w:rFonts w:ascii="Courier New" w:cs="Courier New" w:eastAsia="Courier New" w:hAnsi="Courier New"/>
          <w:sz w:val="16"/>
          <w:szCs w:val="16"/>
          <w:color w:val="auto"/>
        </w:rPr>
        <w:t>2000......................................... -- 206</w:t>
      </w:r>
    </w:p>
    <w:p>
      <w:pPr>
        <w:jc w:val="center"/>
        <w:ind w:right="4639"/>
        <w:spacing w:after="0" w:line="237" w:lineRule="auto"/>
        <w:rPr>
          <w:sz w:val="20"/>
          <w:szCs w:val="20"/>
          <w:color w:val="auto"/>
        </w:rPr>
      </w:pPr>
      <w:r>
        <w:rPr>
          <w:rFonts w:ascii="Courier New" w:cs="Courier New" w:eastAsia="Courier New" w:hAnsi="Courier New"/>
          <w:sz w:val="16"/>
          <w:szCs w:val="16"/>
          <w:color w:val="auto"/>
        </w:rPr>
        <w:t>Additional paid-in</w:t>
      </w:r>
    </w:p>
    <w:p>
      <w:pPr>
        <w:jc w:val="center"/>
        <w:ind w:right="4639"/>
        <w:spacing w:after="0" w:line="237" w:lineRule="auto"/>
        <w:rPr>
          <w:sz w:val="20"/>
          <w:szCs w:val="20"/>
          <w:color w:val="auto"/>
        </w:rPr>
      </w:pPr>
      <w:r>
        <w:rPr>
          <w:rFonts w:ascii="Courier New" w:cs="Courier New" w:eastAsia="Courier New" w:hAnsi="Courier New"/>
          <w:sz w:val="16"/>
          <w:szCs w:val="16"/>
          <w:color w:val="auto"/>
        </w:rPr>
        <w:t>capital.................................. 51,964 90,496</w:t>
      </w:r>
    </w:p>
    <w:p>
      <w:pPr>
        <w:jc w:val="center"/>
        <w:ind w:right="4639"/>
        <w:spacing w:after="0" w:line="237" w:lineRule="auto"/>
        <w:rPr>
          <w:sz w:val="20"/>
          <w:szCs w:val="20"/>
          <w:color w:val="auto"/>
        </w:rPr>
      </w:pPr>
      <w:r>
        <w:rPr>
          <w:rFonts w:ascii="Courier New" w:cs="Courier New" w:eastAsia="Courier New" w:hAnsi="Courier New"/>
          <w:sz w:val="16"/>
          <w:szCs w:val="16"/>
          <w:color w:val="auto"/>
        </w:rPr>
        <w:t>(Accumulated deficit) retained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earnings..................... (3,484) 7,408 Accumulated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other comprehensive loss........................ (342)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(1,398) -------- -------- Total Shareowners'</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Equity................................... 51,680 103,198 --</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 Total Liabilities and Shareowners'</w:t>
      </w:r>
    </w:p>
    <w:p>
      <w:pPr>
        <w:jc w:val="center"/>
        <w:ind w:right="4639"/>
        <w:spacing w:after="0" w:line="236" w:lineRule="auto"/>
        <w:rPr>
          <w:sz w:val="20"/>
          <w:szCs w:val="20"/>
          <w:color w:val="auto"/>
        </w:rPr>
      </w:pPr>
      <w:r>
        <w:rPr>
          <w:rFonts w:ascii="Courier New" w:cs="Courier New" w:eastAsia="Courier New" w:hAnsi="Courier New"/>
          <w:sz w:val="16"/>
          <w:szCs w:val="16"/>
          <w:color w:val="auto"/>
        </w:rPr>
        <w:t>Equity................... $165,282 $234,360 ========</w:t>
      </w:r>
    </w:p>
    <w:p>
      <w:pPr>
        <w:ind w:left="2420"/>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0" w:gutter="0" w:footer="0" w:header="0"/>
        </w:sectPr>
      </w:pPr>
    </w:p>
    <w:bookmarkStart w:id="322" w:name="page323"/>
    <w:bookmarkEnd w:id="322"/>
    <w:p>
      <w:pPr>
        <w:spacing w:after="0"/>
        <w:rPr>
          <w:sz w:val="20"/>
          <w:szCs w:val="20"/>
          <w:color w:val="auto"/>
        </w:rPr>
      </w:pPr>
      <w:r>
        <w:rPr>
          <w:rFonts w:ascii="Courier New" w:cs="Courier New" w:eastAsia="Courier New" w:hAnsi="Courier New"/>
          <w:sz w:val="14"/>
          <w:szCs w:val="14"/>
          <w:color w:val="auto"/>
        </w:rPr>
        <w:t>The notes are an integral part of the consolidated financial statements.</w:t>
      </w:r>
    </w:p>
    <w:p>
      <w:pPr>
        <w:sectPr>
          <w:pgSz w:w="11900" w:h="16838" w:orient="portrait"/>
          <w:cols w:equalWidth="0" w:num="1">
            <w:col w:w="9859"/>
          </w:cols>
          <w:pgMar w:left="600" w:top="499" w:right="1440" w:bottom="1440" w:gutter="0" w:footer="0" w:header="0"/>
        </w:sectPr>
      </w:pPr>
    </w:p>
    <w:p>
      <w:pPr>
        <w:spacing w:after="0" w:line="19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XII-3</w:t>
      </w:r>
    </w:p>
    <w:p>
      <w:pPr>
        <w:sectPr>
          <w:pgSz w:w="11900" w:h="16838" w:orient="portrait"/>
          <w:cols w:equalWidth="0" w:num="1">
            <w:col w:w="9859"/>
          </w:cols>
          <w:pgMar w:left="600" w:top="499" w:right="1440" w:bottom="1440" w:gutter="0" w:footer="0" w:header="0"/>
          <w:type w:val="continuous"/>
        </w:sectPr>
      </w:pPr>
    </w:p>
    <w:bookmarkStart w:id="323" w:name="page324"/>
    <w:bookmarkEnd w:id="323"/>
    <w:p>
      <w:pPr>
        <w:jc w:val="center"/>
        <w:ind w:right="2879"/>
        <w:spacing w:after="0"/>
        <w:rPr>
          <w:sz w:val="20"/>
          <w:szCs w:val="20"/>
          <w:color w:val="auto"/>
        </w:rPr>
      </w:pPr>
      <w:r>
        <w:rPr>
          <w:rFonts w:ascii="Courier New" w:cs="Courier New" w:eastAsia="Courier New" w:hAnsi="Courier New"/>
          <w:sz w:val="16"/>
          <w:szCs w:val="16"/>
          <w:color w:val="auto"/>
        </w:rPr>
        <w:t>AT&amp;T CORP. AND SUBSIDIARIES</w:t>
      </w:r>
    </w:p>
    <w:p>
      <w:pPr>
        <w:spacing w:after="0" w:line="18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CONSOLIDATED STATEMENTS OF CHANGES IN SHAREOWNERS' EQUITY</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280"/>
        <w:spacing w:after="0" w:line="236" w:lineRule="auto"/>
        <w:rPr>
          <w:sz w:val="20"/>
          <w:szCs w:val="20"/>
          <w:color w:val="auto"/>
        </w:rPr>
      </w:pPr>
      <w:r>
        <w:rPr>
          <w:rFonts w:ascii="Courier New" w:cs="Courier New" w:eastAsia="Courier New" w:hAnsi="Courier New"/>
          <w:sz w:val="16"/>
          <w:szCs w:val="16"/>
          <w:color w:val="auto"/>
        </w:rPr>
        <w:t>-------- 2001 2000 1999 --------- --------- --------</w:t>
      </w:r>
    </w:p>
    <w:p>
      <w:pPr>
        <w:ind w:left="360"/>
        <w:spacing w:after="0" w:line="237" w:lineRule="auto"/>
        <w:rPr>
          <w:sz w:val="20"/>
          <w:szCs w:val="20"/>
          <w:color w:val="auto"/>
        </w:rPr>
      </w:pPr>
      <w:r>
        <w:rPr>
          <w:rFonts w:ascii="Courier New" w:cs="Courier New" w:eastAsia="Courier New" w:hAnsi="Courier New"/>
          <w:sz w:val="16"/>
          <w:szCs w:val="16"/>
          <w:color w:val="auto"/>
        </w:rPr>
        <w:t>(DOLLARS IN MILLIONS) AT&amp;T Common Stock Balance at</w:t>
      </w:r>
    </w:p>
    <w:p>
      <w:pPr>
        <w:ind w:left="40"/>
        <w:spacing w:after="0" w:line="237" w:lineRule="auto"/>
        <w:rPr>
          <w:sz w:val="20"/>
          <w:szCs w:val="20"/>
          <w:color w:val="auto"/>
        </w:rPr>
      </w:pPr>
      <w:r>
        <w:rPr>
          <w:rFonts w:ascii="Courier New" w:cs="Courier New" w:eastAsia="Courier New" w:hAnsi="Courier New"/>
          <w:sz w:val="16"/>
          <w:szCs w:val="16"/>
          <w:color w:val="auto"/>
        </w:rPr>
        <w:t>beginning of year.............................. $ 3,760 $</w:t>
      </w:r>
    </w:p>
    <w:p>
      <w:pPr>
        <w:ind w:left="360"/>
        <w:spacing w:after="0" w:line="237" w:lineRule="auto"/>
        <w:rPr>
          <w:sz w:val="20"/>
          <w:szCs w:val="20"/>
          <w:color w:val="auto"/>
        </w:rPr>
      </w:pPr>
      <w:r>
        <w:rPr>
          <w:rFonts w:ascii="Courier New" w:cs="Courier New" w:eastAsia="Courier New" w:hAnsi="Courier New"/>
          <w:sz w:val="16"/>
          <w:szCs w:val="16"/>
          <w:color w:val="auto"/>
        </w:rPr>
        <w:t>3,196 $ 2,630 Shares issued (acquired), net: Under</w:t>
      </w:r>
    </w:p>
    <w:p>
      <w:pPr>
        <w:ind w:left="40"/>
        <w:spacing w:after="0" w:line="237" w:lineRule="auto"/>
        <w:rPr>
          <w:sz w:val="20"/>
          <w:szCs w:val="20"/>
          <w:color w:val="auto"/>
        </w:rPr>
      </w:pPr>
      <w:r>
        <w:rPr>
          <w:rFonts w:ascii="Courier New" w:cs="Courier New" w:eastAsia="Courier New" w:hAnsi="Courier New"/>
          <w:sz w:val="16"/>
          <w:szCs w:val="16"/>
          <w:color w:val="auto"/>
        </w:rPr>
        <w:t>employee plans................................... 15 3 --</w:t>
      </w:r>
    </w:p>
    <w:p>
      <w:pPr>
        <w:ind w:left="140"/>
        <w:spacing w:after="0" w:line="237" w:lineRule="auto"/>
        <w:rPr>
          <w:sz w:val="20"/>
          <w:szCs w:val="20"/>
          <w:color w:val="auto"/>
        </w:rPr>
      </w:pPr>
      <w:r>
        <w:rPr>
          <w:rFonts w:ascii="Courier New" w:cs="Courier New" w:eastAsia="Courier New" w:hAnsi="Courier New"/>
          <w:sz w:val="16"/>
          <w:szCs w:val="16"/>
          <w:color w:val="auto"/>
        </w:rPr>
        <w:t>For acquisitions.......................................</w:t>
      </w:r>
    </w:p>
    <w:p>
      <w:pPr>
        <w:ind w:left="1380"/>
        <w:spacing w:after="0" w:line="237" w:lineRule="auto"/>
        <w:rPr>
          <w:sz w:val="20"/>
          <w:szCs w:val="20"/>
          <w:color w:val="auto"/>
        </w:rPr>
      </w:pPr>
      <w:r>
        <w:rPr>
          <w:rFonts w:ascii="Courier New" w:cs="Courier New" w:eastAsia="Courier New" w:hAnsi="Courier New"/>
          <w:sz w:val="16"/>
          <w:szCs w:val="16"/>
          <w:color w:val="auto"/>
        </w:rPr>
        <w:t>44 607 566 Settlement of put</w:t>
      </w:r>
    </w:p>
    <w:p>
      <w:pPr>
        <w:ind w:left="320"/>
        <w:spacing w:after="0" w:line="237" w:lineRule="auto"/>
        <w:rPr>
          <w:sz w:val="20"/>
          <w:szCs w:val="20"/>
          <w:color w:val="auto"/>
        </w:rPr>
      </w:pPr>
      <w:r>
        <w:rPr>
          <w:rFonts w:ascii="Courier New" w:cs="Courier New" w:eastAsia="Courier New" w:hAnsi="Courier New"/>
          <w:sz w:val="16"/>
          <w:szCs w:val="16"/>
          <w:color w:val="auto"/>
        </w:rPr>
        <w:t>option............................... 155 -- -- For</w:t>
      </w:r>
    </w:p>
    <w:p>
      <w:pPr>
        <w:ind w:left="40"/>
        <w:spacing w:after="0" w:line="236" w:lineRule="auto"/>
        <w:rPr>
          <w:sz w:val="20"/>
          <w:szCs w:val="20"/>
          <w:color w:val="auto"/>
        </w:rPr>
      </w:pPr>
      <w:r>
        <w:rPr>
          <w:rFonts w:ascii="Courier New" w:cs="Courier New" w:eastAsia="Courier New" w:hAnsi="Courier New"/>
          <w:sz w:val="16"/>
          <w:szCs w:val="16"/>
          <w:color w:val="auto"/>
        </w:rPr>
        <w:t>Wireless tracking stock exchange................... (372)</w:t>
      </w:r>
    </w:p>
    <w:p>
      <w:pPr>
        <w:ind w:left="2460"/>
        <w:spacing w:after="0" w:line="237" w:lineRule="auto"/>
        <w:rPr>
          <w:sz w:val="20"/>
          <w:szCs w:val="20"/>
          <w:color w:val="auto"/>
        </w:rPr>
      </w:pPr>
      <w:r>
        <w:rPr>
          <w:rFonts w:ascii="Courier New" w:cs="Courier New" w:eastAsia="Courier New" w:hAnsi="Courier New"/>
          <w:sz w:val="16"/>
          <w:szCs w:val="16"/>
          <w:color w:val="auto"/>
        </w:rPr>
        <w:t>-- --</w:t>
      </w:r>
    </w:p>
    <w:p>
      <w:pPr>
        <w:ind w:left="140"/>
        <w:spacing w:after="0" w:line="237" w:lineRule="auto"/>
        <w:rPr>
          <w:sz w:val="20"/>
          <w:szCs w:val="20"/>
          <w:color w:val="auto"/>
        </w:rPr>
      </w:pPr>
      <w:r>
        <w:rPr>
          <w:rFonts w:ascii="Courier New" w:cs="Courier New" w:eastAsia="Courier New" w:hAnsi="Courier New"/>
          <w:sz w:val="16"/>
          <w:szCs w:val="16"/>
          <w:color w:val="auto"/>
        </w:rPr>
        <w:t>Other*.................................................</w:t>
      </w:r>
    </w:p>
    <w:p>
      <w:pPr>
        <w:ind w:left="80"/>
        <w:spacing w:after="0" w:line="237" w:lineRule="auto"/>
        <w:rPr>
          <w:sz w:val="20"/>
          <w:szCs w:val="20"/>
          <w:color w:val="auto"/>
        </w:rPr>
      </w:pPr>
      <w:r>
        <w:rPr>
          <w:rFonts w:ascii="Courier New" w:cs="Courier New" w:eastAsia="Courier New" w:hAnsi="Courier New"/>
          <w:sz w:val="16"/>
          <w:szCs w:val="16"/>
          <w:color w:val="auto"/>
        </w:rPr>
        <w:t>(60) (46) -- -------- -------- ------- Balance at end of</w:t>
      </w:r>
    </w:p>
    <w:p>
      <w:pPr>
        <w:ind w:left="180"/>
        <w:spacing w:after="0" w:line="237" w:lineRule="auto"/>
        <w:rPr>
          <w:sz w:val="20"/>
          <w:szCs w:val="20"/>
          <w:color w:val="auto"/>
        </w:rPr>
      </w:pPr>
      <w:r>
        <w:rPr>
          <w:rFonts w:ascii="Courier New" w:cs="Courier New" w:eastAsia="Courier New" w:hAnsi="Courier New"/>
          <w:sz w:val="16"/>
          <w:szCs w:val="16"/>
          <w:color w:val="auto"/>
        </w:rPr>
        <w:t>year...................................... 3,542 3,760</w:t>
      </w:r>
    </w:p>
    <w:p>
      <w:pPr>
        <w:ind w:left="320"/>
        <w:spacing w:after="0" w:line="237" w:lineRule="auto"/>
        <w:rPr>
          <w:sz w:val="20"/>
          <w:szCs w:val="20"/>
          <w:color w:val="auto"/>
        </w:rPr>
      </w:pPr>
      <w:r>
        <w:rPr>
          <w:rFonts w:ascii="Courier New" w:cs="Courier New" w:eastAsia="Courier New" w:hAnsi="Courier New"/>
          <w:sz w:val="16"/>
          <w:szCs w:val="16"/>
          <w:color w:val="auto"/>
        </w:rPr>
        <w:t>3,196 -------- -------- ------- AT&amp;T Wireless Group</w:t>
      </w:r>
    </w:p>
    <w:p>
      <w:pPr>
        <w:ind w:left="1020"/>
        <w:spacing w:after="0" w:line="237" w:lineRule="auto"/>
        <w:rPr>
          <w:sz w:val="20"/>
          <w:szCs w:val="20"/>
          <w:color w:val="auto"/>
        </w:rPr>
      </w:pPr>
      <w:r>
        <w:rPr>
          <w:rFonts w:ascii="Courier New" w:cs="Courier New" w:eastAsia="Courier New" w:hAnsi="Courier New"/>
          <w:sz w:val="16"/>
          <w:szCs w:val="16"/>
          <w:color w:val="auto"/>
        </w:rPr>
        <w:t>Common Stock Balance at beginning of</w:t>
      </w:r>
    </w:p>
    <w:p>
      <w:pPr>
        <w:ind w:left="320"/>
        <w:spacing w:after="0" w:line="237" w:lineRule="auto"/>
        <w:rPr>
          <w:sz w:val="20"/>
          <w:szCs w:val="20"/>
          <w:color w:val="auto"/>
        </w:rPr>
      </w:pPr>
      <w:r>
        <w:rPr>
          <w:rFonts w:ascii="Courier New" w:cs="Courier New" w:eastAsia="Courier New" w:hAnsi="Courier New"/>
          <w:sz w:val="16"/>
          <w:szCs w:val="16"/>
          <w:color w:val="auto"/>
        </w:rPr>
        <w:t>year.............................. 362 -- -- Shares</w:t>
      </w:r>
    </w:p>
    <w:p>
      <w:pPr>
        <w:ind w:left="1900"/>
        <w:spacing w:after="0" w:line="236" w:lineRule="auto"/>
        <w:rPr>
          <w:sz w:val="20"/>
          <w:szCs w:val="20"/>
          <w:color w:val="auto"/>
        </w:rPr>
      </w:pPr>
      <w:r>
        <w:rPr>
          <w:rFonts w:ascii="Courier New" w:cs="Courier New" w:eastAsia="Courier New" w:hAnsi="Courier New"/>
          <w:sz w:val="16"/>
          <w:szCs w:val="16"/>
          <w:color w:val="auto"/>
        </w:rPr>
        <w:t>issued: For stock</w:t>
      </w:r>
    </w:p>
    <w:p>
      <w:pPr>
        <w:ind w:left="140"/>
        <w:spacing w:after="0" w:line="237" w:lineRule="auto"/>
        <w:rPr>
          <w:sz w:val="20"/>
          <w:szCs w:val="20"/>
          <w:color w:val="auto"/>
        </w:rPr>
      </w:pPr>
      <w:r>
        <w:rPr>
          <w:rFonts w:ascii="Courier New" w:cs="Courier New" w:eastAsia="Courier New" w:hAnsi="Courier New"/>
          <w:sz w:val="16"/>
          <w:szCs w:val="16"/>
          <w:color w:val="auto"/>
        </w:rPr>
        <w:t>offering..................................... -- 360 --</w:t>
      </w:r>
    </w:p>
    <w:p>
      <w:pPr>
        <w:ind w:left="40"/>
        <w:spacing w:after="0" w:line="237" w:lineRule="auto"/>
        <w:rPr>
          <w:sz w:val="20"/>
          <w:szCs w:val="20"/>
          <w:color w:val="auto"/>
        </w:rPr>
      </w:pPr>
      <w:r>
        <w:rPr>
          <w:rFonts w:ascii="Courier New" w:cs="Courier New" w:eastAsia="Courier New" w:hAnsi="Courier New"/>
          <w:sz w:val="16"/>
          <w:szCs w:val="16"/>
          <w:color w:val="auto"/>
        </w:rPr>
        <w:t>Under employee plans................................... 2</w:t>
      </w:r>
    </w:p>
    <w:p>
      <w:pPr>
        <w:ind w:left="1620"/>
        <w:spacing w:after="0" w:line="237" w:lineRule="auto"/>
        <w:rPr>
          <w:sz w:val="20"/>
          <w:szCs w:val="20"/>
          <w:color w:val="auto"/>
        </w:rPr>
      </w:pPr>
      <w:r>
        <w:rPr>
          <w:rFonts w:ascii="Courier New" w:cs="Courier New" w:eastAsia="Courier New" w:hAnsi="Courier New"/>
          <w:sz w:val="16"/>
          <w:szCs w:val="16"/>
          <w:color w:val="auto"/>
        </w:rPr>
        <w:t>2 -- For Wireless stock</w:t>
      </w:r>
    </w:p>
    <w:p>
      <w:pPr>
        <w:ind w:left="40"/>
        <w:spacing w:after="0" w:line="237" w:lineRule="auto"/>
        <w:rPr>
          <w:sz w:val="20"/>
          <w:szCs w:val="20"/>
          <w:color w:val="auto"/>
        </w:rPr>
      </w:pPr>
      <w:r>
        <w:rPr>
          <w:rFonts w:ascii="Courier New" w:cs="Courier New" w:eastAsia="Courier New" w:hAnsi="Courier New"/>
          <w:sz w:val="16"/>
          <w:szCs w:val="16"/>
          <w:color w:val="auto"/>
        </w:rPr>
        <w:t>exchange............................ 438 -- -- Conversion</w:t>
      </w:r>
    </w:p>
    <w:p>
      <w:pPr>
        <w:ind w:left="180"/>
        <w:spacing w:after="0" w:line="237" w:lineRule="auto"/>
        <w:rPr>
          <w:sz w:val="20"/>
          <w:szCs w:val="20"/>
          <w:color w:val="auto"/>
        </w:rPr>
      </w:pPr>
      <w:r>
        <w:rPr>
          <w:rFonts w:ascii="Courier New" w:cs="Courier New" w:eastAsia="Courier New" w:hAnsi="Courier New"/>
          <w:sz w:val="16"/>
          <w:szCs w:val="16"/>
          <w:color w:val="auto"/>
        </w:rPr>
        <w:t>of preferred stock.......................... 406 -- --</w:t>
      </w:r>
    </w:p>
    <w:p>
      <w:pPr>
        <w:ind w:left="1480"/>
        <w:spacing w:after="0" w:line="237" w:lineRule="auto"/>
        <w:rPr>
          <w:sz w:val="20"/>
          <w:szCs w:val="20"/>
          <w:color w:val="auto"/>
        </w:rPr>
      </w:pPr>
      <w:r>
        <w:rPr>
          <w:rFonts w:ascii="Courier New" w:cs="Courier New" w:eastAsia="Courier New" w:hAnsi="Courier New"/>
          <w:sz w:val="16"/>
          <w:szCs w:val="16"/>
          <w:color w:val="auto"/>
        </w:rPr>
        <w:t>AT&amp;T Wireless Group split-</w:t>
      </w:r>
    </w:p>
    <w:p>
      <w:pPr>
        <w:ind w:left="40"/>
        <w:spacing w:after="0" w:line="237" w:lineRule="auto"/>
        <w:rPr>
          <w:sz w:val="20"/>
          <w:szCs w:val="20"/>
          <w:color w:val="auto"/>
        </w:rPr>
      </w:pPr>
      <w:r>
        <w:rPr>
          <w:rFonts w:ascii="Courier New" w:cs="Courier New" w:eastAsia="Courier New" w:hAnsi="Courier New"/>
          <w:sz w:val="16"/>
          <w:szCs w:val="16"/>
          <w:color w:val="auto"/>
        </w:rPr>
        <w:t>off............................... (1,208) -- -- --------</w:t>
      </w:r>
    </w:p>
    <w:p>
      <w:pPr>
        <w:ind w:left="1100"/>
        <w:spacing w:after="0" w:line="236" w:lineRule="auto"/>
        <w:rPr>
          <w:sz w:val="20"/>
          <w:szCs w:val="20"/>
          <w:color w:val="auto"/>
        </w:rPr>
      </w:pPr>
      <w:r>
        <w:rPr>
          <w:rFonts w:ascii="Courier New" w:cs="Courier New" w:eastAsia="Courier New" w:hAnsi="Courier New"/>
          <w:sz w:val="16"/>
          <w:szCs w:val="16"/>
          <w:color w:val="auto"/>
        </w:rPr>
        <w:t>-------- ------- Balance at end of</w:t>
      </w:r>
    </w:p>
    <w:p>
      <w:pPr>
        <w:ind w:left="40"/>
        <w:spacing w:after="0" w:line="237" w:lineRule="auto"/>
        <w:rPr>
          <w:sz w:val="20"/>
          <w:szCs w:val="20"/>
          <w:color w:val="auto"/>
        </w:rPr>
      </w:pPr>
      <w:r>
        <w:rPr>
          <w:rFonts w:ascii="Courier New" w:cs="Courier New" w:eastAsia="Courier New" w:hAnsi="Courier New"/>
          <w:sz w:val="16"/>
          <w:szCs w:val="16"/>
          <w:color w:val="auto"/>
        </w:rPr>
        <w:t>year...................................... -- 362 -- ----</w:t>
      </w:r>
    </w:p>
    <w:p>
      <w:pPr>
        <w:ind w:left="80"/>
        <w:spacing w:after="0" w:line="237" w:lineRule="auto"/>
        <w:rPr>
          <w:sz w:val="20"/>
          <w:szCs w:val="20"/>
          <w:color w:val="auto"/>
        </w:rPr>
      </w:pPr>
      <w:r>
        <w:rPr>
          <w:rFonts w:ascii="Courier New" w:cs="Courier New" w:eastAsia="Courier New" w:hAnsi="Courier New"/>
          <w:sz w:val="16"/>
          <w:szCs w:val="16"/>
          <w:color w:val="auto"/>
        </w:rPr>
        <w:t>---- -------- ------- Liberty Media Group Class A Common</w:t>
      </w:r>
    </w:p>
    <w:p>
      <w:pPr>
        <w:ind w:left="1340"/>
        <w:spacing w:after="0" w:line="237" w:lineRule="auto"/>
        <w:rPr>
          <w:sz w:val="20"/>
          <w:szCs w:val="20"/>
          <w:color w:val="auto"/>
        </w:rPr>
      </w:pPr>
      <w:r>
        <w:rPr>
          <w:rFonts w:ascii="Courier New" w:cs="Courier New" w:eastAsia="Courier New" w:hAnsi="Courier New"/>
          <w:sz w:val="16"/>
          <w:szCs w:val="16"/>
          <w:color w:val="auto"/>
        </w:rPr>
        <w:t>Stock Balance at beginning of</w:t>
      </w:r>
    </w:p>
    <w:p>
      <w:pPr>
        <w:ind w:left="80"/>
        <w:spacing w:after="0" w:line="237" w:lineRule="auto"/>
        <w:rPr>
          <w:sz w:val="20"/>
          <w:szCs w:val="20"/>
          <w:color w:val="auto"/>
        </w:rPr>
      </w:pPr>
      <w:r>
        <w:rPr>
          <w:rFonts w:ascii="Courier New" w:cs="Courier New" w:eastAsia="Courier New" w:hAnsi="Courier New"/>
          <w:sz w:val="16"/>
          <w:szCs w:val="16"/>
          <w:color w:val="auto"/>
        </w:rPr>
        <w:t>year.............................. 2,364 2,314 -- Shares</w:t>
      </w:r>
    </w:p>
    <w:p>
      <w:pPr>
        <w:ind w:left="1440"/>
        <w:spacing w:after="0" w:line="237" w:lineRule="auto"/>
        <w:rPr>
          <w:sz w:val="20"/>
          <w:szCs w:val="20"/>
          <w:color w:val="auto"/>
        </w:rPr>
      </w:pPr>
      <w:r>
        <w:rPr>
          <w:rFonts w:ascii="Courier New" w:cs="Courier New" w:eastAsia="Courier New" w:hAnsi="Courier New"/>
          <w:sz w:val="16"/>
          <w:szCs w:val="16"/>
          <w:color w:val="auto"/>
        </w:rPr>
        <w:t>issued (acquired), net: For</w:t>
      </w:r>
    </w:p>
    <w:p>
      <w:pPr>
        <w:ind w:left="40"/>
        <w:spacing w:after="0" w:line="237" w:lineRule="auto"/>
        <w:rPr>
          <w:sz w:val="20"/>
          <w:szCs w:val="20"/>
          <w:color w:val="auto"/>
        </w:rPr>
      </w:pPr>
      <w:r>
        <w:rPr>
          <w:rFonts w:ascii="Courier New" w:cs="Courier New" w:eastAsia="Courier New" w:hAnsi="Courier New"/>
          <w:sz w:val="16"/>
          <w:szCs w:val="16"/>
          <w:color w:val="auto"/>
        </w:rPr>
        <w:t>acquisitions....................................... -- 62</w:t>
      </w:r>
    </w:p>
    <w:p>
      <w:pPr>
        <w:ind w:left="2460"/>
        <w:spacing w:after="0" w:line="237" w:lineRule="auto"/>
        <w:rPr>
          <w:sz w:val="20"/>
          <w:szCs w:val="20"/>
          <w:color w:val="auto"/>
        </w:rPr>
      </w:pPr>
      <w:r>
        <w:rPr>
          <w:rFonts w:ascii="Courier New" w:cs="Courier New" w:eastAsia="Courier New" w:hAnsi="Courier New"/>
          <w:sz w:val="16"/>
          <w:szCs w:val="16"/>
          <w:color w:val="auto"/>
        </w:rPr>
        <w:t>2,280</w:t>
      </w:r>
    </w:p>
    <w:p>
      <w:pPr>
        <w:ind w:left="140"/>
        <w:spacing w:after="0" w:line="236" w:lineRule="auto"/>
        <w:rPr>
          <w:sz w:val="20"/>
          <w:szCs w:val="20"/>
          <w:color w:val="auto"/>
        </w:rPr>
      </w:pPr>
      <w:r>
        <w:rPr>
          <w:rFonts w:ascii="Courier New" w:cs="Courier New" w:eastAsia="Courier New" w:hAnsi="Courier New"/>
          <w:sz w:val="16"/>
          <w:szCs w:val="16"/>
          <w:color w:val="auto"/>
        </w:rPr>
        <w:t>Other..................................................</w:t>
      </w:r>
    </w:p>
    <w:p>
      <w:pPr>
        <w:ind w:left="960"/>
        <w:spacing w:after="0" w:line="237" w:lineRule="auto"/>
        <w:rPr>
          <w:sz w:val="20"/>
          <w:szCs w:val="20"/>
          <w:color w:val="auto"/>
        </w:rPr>
      </w:pPr>
      <w:r>
        <w:rPr>
          <w:rFonts w:ascii="Courier New" w:cs="Courier New" w:eastAsia="Courier New" w:hAnsi="Courier New"/>
          <w:sz w:val="16"/>
          <w:szCs w:val="16"/>
          <w:color w:val="auto"/>
        </w:rPr>
        <w:t>14 (12) 34 Liberty Media Group split-</w:t>
      </w:r>
    </w:p>
    <w:p>
      <w:pPr>
        <w:ind w:left="40"/>
        <w:spacing w:after="0" w:line="237" w:lineRule="auto"/>
        <w:rPr>
          <w:sz w:val="20"/>
          <w:szCs w:val="20"/>
          <w:color w:val="auto"/>
        </w:rPr>
      </w:pPr>
      <w:r>
        <w:rPr>
          <w:rFonts w:ascii="Courier New" w:cs="Courier New" w:eastAsia="Courier New" w:hAnsi="Courier New"/>
          <w:sz w:val="16"/>
          <w:szCs w:val="16"/>
          <w:color w:val="auto"/>
        </w:rPr>
        <w:t>off............................. (2,378) -- -- -------- -</w:t>
      </w:r>
    </w:p>
    <w:p>
      <w:pPr>
        <w:ind w:left="1160"/>
        <w:spacing w:after="0" w:line="237" w:lineRule="auto"/>
        <w:rPr>
          <w:sz w:val="20"/>
          <w:szCs w:val="20"/>
          <w:color w:val="auto"/>
        </w:rPr>
      </w:pPr>
      <w:r>
        <w:rPr>
          <w:rFonts w:ascii="Courier New" w:cs="Courier New" w:eastAsia="Courier New" w:hAnsi="Courier New"/>
          <w:sz w:val="16"/>
          <w:szCs w:val="16"/>
          <w:color w:val="auto"/>
        </w:rPr>
        <w:t>------- ------- Balance at end of</w:t>
      </w:r>
    </w:p>
    <w:p>
      <w:pPr>
        <w:ind w:left="40"/>
        <w:spacing w:after="0" w:line="237" w:lineRule="auto"/>
        <w:rPr>
          <w:sz w:val="20"/>
          <w:szCs w:val="20"/>
          <w:color w:val="auto"/>
        </w:rPr>
      </w:pPr>
      <w:r>
        <w:rPr>
          <w:rFonts w:ascii="Courier New" w:cs="Courier New" w:eastAsia="Courier New" w:hAnsi="Courier New"/>
          <w:sz w:val="16"/>
          <w:szCs w:val="16"/>
          <w:color w:val="auto"/>
        </w:rPr>
        <w:t>year...................................... -- 2,364 2,314</w:t>
      </w:r>
    </w:p>
    <w:p>
      <w:pPr>
        <w:ind w:left="220"/>
        <w:spacing w:after="0" w:line="237" w:lineRule="auto"/>
        <w:rPr>
          <w:sz w:val="20"/>
          <w:szCs w:val="20"/>
          <w:color w:val="auto"/>
        </w:rPr>
      </w:pPr>
      <w:r>
        <w:rPr>
          <w:rFonts w:ascii="Courier New" w:cs="Courier New" w:eastAsia="Courier New" w:hAnsi="Courier New"/>
          <w:sz w:val="16"/>
          <w:szCs w:val="16"/>
          <w:color w:val="auto"/>
        </w:rPr>
        <w:t>-------- -------- ------- Liberty Media Group Class B</w:t>
      </w:r>
    </w:p>
    <w:p>
      <w:pPr>
        <w:ind w:left="1020"/>
        <w:spacing w:after="0" w:line="237" w:lineRule="auto"/>
        <w:rPr>
          <w:sz w:val="20"/>
          <w:szCs w:val="20"/>
          <w:color w:val="auto"/>
        </w:rPr>
      </w:pPr>
      <w:r>
        <w:rPr>
          <w:rFonts w:ascii="Courier New" w:cs="Courier New" w:eastAsia="Courier New" w:hAnsi="Courier New"/>
          <w:sz w:val="16"/>
          <w:szCs w:val="16"/>
          <w:color w:val="auto"/>
        </w:rPr>
        <w:t>Common Stock Balance at beginning of</w:t>
      </w:r>
    </w:p>
    <w:p>
      <w:pPr>
        <w:ind w:left="280"/>
        <w:spacing w:after="0" w:line="237" w:lineRule="auto"/>
        <w:rPr>
          <w:sz w:val="20"/>
          <w:szCs w:val="20"/>
          <w:color w:val="auto"/>
        </w:rPr>
      </w:pPr>
      <w:r>
        <w:rPr>
          <w:rFonts w:ascii="Courier New" w:cs="Courier New" w:eastAsia="Courier New" w:hAnsi="Courier New"/>
          <w:sz w:val="16"/>
          <w:szCs w:val="16"/>
          <w:color w:val="auto"/>
        </w:rPr>
        <w:t>year.............................. 206 217 -- Shares</w:t>
      </w:r>
    </w:p>
    <w:p>
      <w:pPr>
        <w:ind w:left="220"/>
        <w:spacing w:after="0" w:line="237" w:lineRule="auto"/>
        <w:rPr>
          <w:sz w:val="20"/>
          <w:szCs w:val="20"/>
          <w:color w:val="auto"/>
        </w:rPr>
      </w:pPr>
      <w:r>
        <w:rPr>
          <w:rFonts w:ascii="Courier New" w:cs="Courier New" w:eastAsia="Courier New" w:hAnsi="Courier New"/>
          <w:sz w:val="16"/>
          <w:szCs w:val="16"/>
          <w:color w:val="auto"/>
        </w:rPr>
        <w:t>issued (acquired), net............................. 6</w:t>
      </w:r>
    </w:p>
    <w:p>
      <w:pPr>
        <w:ind w:left="1060"/>
        <w:spacing w:after="0" w:line="236" w:lineRule="auto"/>
        <w:rPr>
          <w:sz w:val="20"/>
          <w:szCs w:val="20"/>
          <w:color w:val="auto"/>
        </w:rPr>
      </w:pPr>
      <w:r>
        <w:rPr>
          <w:rFonts w:ascii="Courier New" w:cs="Courier New" w:eastAsia="Courier New" w:hAnsi="Courier New"/>
          <w:sz w:val="16"/>
          <w:szCs w:val="16"/>
          <w:color w:val="auto"/>
        </w:rPr>
        <w:t>(11) 220 Liberty Media Group split-</w:t>
      </w:r>
    </w:p>
    <w:p>
      <w:pPr>
        <w:ind w:left="640"/>
        <w:spacing w:after="0" w:line="237" w:lineRule="auto"/>
        <w:rPr>
          <w:sz w:val="20"/>
          <w:szCs w:val="20"/>
          <w:color w:val="auto"/>
        </w:rPr>
      </w:pPr>
      <w:r>
        <w:rPr>
          <w:rFonts w:ascii="Courier New" w:cs="Courier New" w:eastAsia="Courier New" w:hAnsi="Courier New"/>
          <w:sz w:val="16"/>
          <w:szCs w:val="16"/>
          <w:color w:val="auto"/>
        </w:rPr>
        <w:t>off............................. (212) -- --</w:t>
      </w:r>
    </w:p>
    <w:p>
      <w:pPr>
        <w:spacing w:after="0" w:line="237" w:lineRule="auto"/>
        <w:rPr>
          <w:sz w:val="20"/>
          <w:szCs w:val="20"/>
          <w:color w:val="auto"/>
        </w:rPr>
      </w:pPr>
      <w:r>
        <w:rPr>
          <w:rFonts w:ascii="Courier New" w:cs="Courier New" w:eastAsia="Courier New" w:hAnsi="Courier New"/>
          <w:sz w:val="16"/>
          <w:szCs w:val="16"/>
          <w:color w:val="auto"/>
        </w:rPr>
        <w:t>Other.....................................................</w:t>
      </w:r>
    </w:p>
    <w:p>
      <w:pPr>
        <w:ind w:left="220"/>
        <w:spacing w:after="0" w:line="237" w:lineRule="auto"/>
        <w:rPr>
          <w:sz w:val="20"/>
          <w:szCs w:val="20"/>
          <w:color w:val="auto"/>
        </w:rPr>
      </w:pPr>
      <w:r>
        <w:rPr>
          <w:rFonts w:ascii="Courier New" w:cs="Courier New" w:eastAsia="Courier New" w:hAnsi="Courier New"/>
          <w:sz w:val="16"/>
          <w:szCs w:val="16"/>
          <w:color w:val="auto"/>
        </w:rPr>
        <w:t>-- -- (3) -------- -------- ------- Balance at end of</w:t>
      </w:r>
    </w:p>
    <w:p>
      <w:pPr>
        <w:ind w:left="40"/>
        <w:spacing w:after="0" w:line="237" w:lineRule="auto"/>
        <w:rPr>
          <w:sz w:val="20"/>
          <w:szCs w:val="20"/>
          <w:color w:val="auto"/>
        </w:rPr>
      </w:pPr>
      <w:r>
        <w:rPr>
          <w:rFonts w:ascii="Courier New" w:cs="Courier New" w:eastAsia="Courier New" w:hAnsi="Courier New"/>
          <w:sz w:val="16"/>
          <w:szCs w:val="16"/>
          <w:color w:val="auto"/>
        </w:rPr>
        <w:t>year...................................... -- 206 217 ---</w:t>
      </w:r>
    </w:p>
    <w:p>
      <w:pPr>
        <w:ind w:left="40"/>
        <w:spacing w:after="0" w:line="237" w:lineRule="auto"/>
        <w:rPr>
          <w:sz w:val="20"/>
          <w:szCs w:val="20"/>
          <w:color w:val="auto"/>
        </w:rPr>
      </w:pPr>
      <w:r>
        <w:rPr>
          <w:rFonts w:ascii="Courier New" w:cs="Courier New" w:eastAsia="Courier New" w:hAnsi="Courier New"/>
          <w:sz w:val="16"/>
          <w:szCs w:val="16"/>
          <w:color w:val="auto"/>
        </w:rPr>
        <w:t>----- -------- ------- Additional Paid-In Capital Balance</w:t>
      </w:r>
    </w:p>
    <w:p>
      <w:pPr>
        <w:ind w:left="40"/>
        <w:spacing w:after="0" w:line="237" w:lineRule="auto"/>
        <w:rPr>
          <w:sz w:val="20"/>
          <w:szCs w:val="20"/>
          <w:color w:val="auto"/>
        </w:rPr>
      </w:pPr>
      <w:r>
        <w:rPr>
          <w:rFonts w:ascii="Courier New" w:cs="Courier New" w:eastAsia="Courier New" w:hAnsi="Courier New"/>
          <w:sz w:val="16"/>
          <w:szCs w:val="16"/>
          <w:color w:val="auto"/>
        </w:rPr>
        <w:t>at beginning of year.............................. 90,496</w:t>
      </w:r>
    </w:p>
    <w:p>
      <w:pPr>
        <w:ind w:left="360"/>
        <w:spacing w:after="0" w:line="237" w:lineRule="auto"/>
        <w:rPr>
          <w:sz w:val="20"/>
          <w:szCs w:val="20"/>
          <w:color w:val="auto"/>
        </w:rPr>
      </w:pPr>
      <w:r>
        <w:rPr>
          <w:rFonts w:ascii="Courier New" w:cs="Courier New" w:eastAsia="Courier New" w:hAnsi="Courier New"/>
          <w:sz w:val="16"/>
          <w:szCs w:val="16"/>
          <w:color w:val="auto"/>
        </w:rPr>
        <w:t>59,526 15,195 Shares issued (acquired), net: Under</w:t>
      </w:r>
    </w:p>
    <w:p>
      <w:pPr>
        <w:ind w:left="80"/>
        <w:spacing w:after="0" w:line="236" w:lineRule="auto"/>
        <w:rPr>
          <w:sz w:val="20"/>
          <w:szCs w:val="20"/>
          <w:color w:val="auto"/>
        </w:rPr>
      </w:pPr>
      <w:r>
        <w:rPr>
          <w:rFonts w:ascii="Courier New" w:cs="Courier New" w:eastAsia="Courier New" w:hAnsi="Courier New"/>
          <w:sz w:val="16"/>
          <w:szCs w:val="16"/>
          <w:color w:val="auto"/>
        </w:rPr>
        <w:t>employee plans................................... 279 98</w:t>
      </w:r>
    </w:p>
    <w:p>
      <w:pPr>
        <w:ind w:left="2360"/>
        <w:spacing w:after="0" w:line="237" w:lineRule="auto"/>
        <w:rPr>
          <w:sz w:val="20"/>
          <w:szCs w:val="20"/>
          <w:color w:val="auto"/>
        </w:rPr>
      </w:pPr>
      <w:r>
        <w:rPr>
          <w:rFonts w:ascii="Courier New" w:cs="Courier New" w:eastAsia="Courier New" w:hAnsi="Courier New"/>
          <w:sz w:val="16"/>
          <w:szCs w:val="16"/>
          <w:color w:val="auto"/>
        </w:rPr>
        <w:t>431 For</w:t>
      </w:r>
    </w:p>
    <w:p>
      <w:pPr>
        <w:ind w:left="140"/>
        <w:spacing w:after="0" w:line="237" w:lineRule="auto"/>
        <w:rPr>
          <w:sz w:val="20"/>
          <w:szCs w:val="20"/>
          <w:color w:val="auto"/>
        </w:rPr>
      </w:pPr>
      <w:r>
        <w:rPr>
          <w:rFonts w:ascii="Courier New" w:cs="Courier New" w:eastAsia="Courier New" w:hAnsi="Courier New"/>
          <w:sz w:val="16"/>
          <w:szCs w:val="16"/>
          <w:color w:val="auto"/>
        </w:rPr>
        <w:t>acquisitions....................................... 827</w:t>
      </w:r>
    </w:p>
    <w:p>
      <w:pPr>
        <w:ind w:left="1240"/>
        <w:spacing w:after="0" w:line="237" w:lineRule="auto"/>
        <w:rPr>
          <w:sz w:val="20"/>
          <w:szCs w:val="20"/>
          <w:color w:val="auto"/>
        </w:rPr>
      </w:pPr>
      <w:r>
        <w:rPr>
          <w:rFonts w:ascii="Courier New" w:cs="Courier New" w:eastAsia="Courier New" w:hAnsi="Courier New"/>
          <w:sz w:val="16"/>
          <w:szCs w:val="16"/>
          <w:color w:val="auto"/>
        </w:rPr>
        <w:t>23,097 42,425 Settlement of put</w:t>
      </w:r>
    </w:p>
    <w:p>
      <w:pPr>
        <w:ind w:left="420"/>
        <w:spacing w:after="0" w:line="237" w:lineRule="auto"/>
        <w:rPr>
          <w:sz w:val="20"/>
          <w:szCs w:val="20"/>
          <w:color w:val="auto"/>
        </w:rPr>
      </w:pPr>
      <w:r>
        <w:rPr>
          <w:rFonts w:ascii="Courier New" w:cs="Courier New" w:eastAsia="Courier New" w:hAnsi="Courier New"/>
          <w:sz w:val="16"/>
          <w:szCs w:val="16"/>
          <w:color w:val="auto"/>
        </w:rPr>
        <w:t>option............................... 3,237 -- --</w:t>
      </w:r>
    </w:p>
    <w:p>
      <w:pPr>
        <w:ind w:left="140"/>
        <w:spacing w:after="0" w:line="237" w:lineRule="auto"/>
        <w:rPr>
          <w:sz w:val="20"/>
          <w:szCs w:val="20"/>
          <w:color w:val="auto"/>
        </w:rPr>
      </w:pPr>
      <w:r>
        <w:rPr>
          <w:rFonts w:ascii="Courier New" w:cs="Courier New" w:eastAsia="Courier New" w:hAnsi="Courier New"/>
          <w:sz w:val="16"/>
          <w:szCs w:val="16"/>
          <w:color w:val="auto"/>
        </w:rPr>
        <w:t>Other*.................................................</w:t>
      </w:r>
    </w:p>
    <w:p>
      <w:pPr>
        <w:jc w:val="center"/>
        <w:ind w:right="4839"/>
        <w:spacing w:after="0" w:line="237" w:lineRule="auto"/>
        <w:rPr>
          <w:sz w:val="20"/>
          <w:szCs w:val="20"/>
          <w:color w:val="auto"/>
        </w:rPr>
      </w:pPr>
      <w:r>
        <w:rPr>
          <w:rFonts w:ascii="Courier New" w:cs="Courier New" w:eastAsia="Courier New" w:hAnsi="Courier New"/>
          <w:sz w:val="16"/>
          <w:szCs w:val="16"/>
          <w:color w:val="auto"/>
        </w:rPr>
        <w:t>(1,007) (2,767) 323 Proceeds in excess of par value from</w:t>
      </w:r>
    </w:p>
    <w:p>
      <w:pPr>
        <w:jc w:val="center"/>
        <w:ind w:right="4839"/>
        <w:spacing w:after="0" w:line="237" w:lineRule="auto"/>
        <w:rPr>
          <w:sz w:val="20"/>
          <w:szCs w:val="20"/>
          <w:color w:val="auto"/>
        </w:rPr>
      </w:pPr>
      <w:r>
        <w:rPr>
          <w:rFonts w:ascii="Courier New" w:cs="Courier New" w:eastAsia="Courier New" w:hAnsi="Courier New"/>
          <w:sz w:val="16"/>
          <w:szCs w:val="16"/>
          <w:color w:val="auto"/>
        </w:rPr>
        <w:t>issuance of AT&amp;T Wireless common</w:t>
      </w:r>
    </w:p>
    <w:p>
      <w:pPr>
        <w:ind w:left="320"/>
        <w:spacing w:after="0" w:line="236" w:lineRule="auto"/>
        <w:rPr>
          <w:sz w:val="20"/>
          <w:szCs w:val="20"/>
          <w:color w:val="auto"/>
        </w:rPr>
      </w:pPr>
      <w:r>
        <w:rPr>
          <w:rFonts w:ascii="Courier New" w:cs="Courier New" w:eastAsia="Courier New" w:hAnsi="Courier New"/>
          <w:sz w:val="16"/>
          <w:szCs w:val="16"/>
          <w:color w:val="auto"/>
        </w:rPr>
        <w:t>stock.................................. -- 9,915 --</w:t>
      </w:r>
    </w:p>
    <w:p>
      <w:pPr>
        <w:ind w:left="1720"/>
        <w:spacing w:after="0" w:line="237" w:lineRule="auto"/>
        <w:rPr>
          <w:sz w:val="20"/>
          <w:szCs w:val="20"/>
          <w:color w:val="auto"/>
        </w:rPr>
      </w:pPr>
      <w:r>
        <w:rPr>
          <w:rFonts w:ascii="Courier New" w:cs="Courier New" w:eastAsia="Courier New" w:hAnsi="Courier New"/>
          <w:sz w:val="16"/>
          <w:szCs w:val="16"/>
          <w:color w:val="auto"/>
        </w:rPr>
        <w:t>Common stock warrants</w:t>
      </w:r>
    </w:p>
    <w:p>
      <w:pPr>
        <w:ind w:left="180"/>
        <w:spacing w:after="0" w:line="237" w:lineRule="auto"/>
        <w:rPr>
          <w:sz w:val="20"/>
          <w:szCs w:val="20"/>
          <w:color w:val="auto"/>
        </w:rPr>
      </w:pPr>
      <w:r>
        <w:rPr>
          <w:rFonts w:ascii="Courier New" w:cs="Courier New" w:eastAsia="Courier New" w:hAnsi="Courier New"/>
          <w:sz w:val="16"/>
          <w:szCs w:val="16"/>
          <w:color w:val="auto"/>
        </w:rPr>
        <w:t>issued.............................. -- -- 306 Gain on</w:t>
      </w:r>
    </w:p>
    <w:p>
      <w:pPr>
        <w:ind w:left="40"/>
        <w:spacing w:after="0" w:line="237" w:lineRule="auto"/>
        <w:rPr>
          <w:sz w:val="20"/>
          <w:szCs w:val="20"/>
          <w:color w:val="auto"/>
        </w:rPr>
      </w:pPr>
      <w:r>
        <w:rPr>
          <w:rFonts w:ascii="Courier New" w:cs="Courier New" w:eastAsia="Courier New" w:hAnsi="Courier New"/>
          <w:sz w:val="16"/>
          <w:szCs w:val="16"/>
          <w:color w:val="auto"/>
        </w:rPr>
        <w:t>issuance of common stock by affiliates............ 20 530</w:t>
      </w:r>
    </w:p>
    <w:p>
      <w:pPr>
        <w:ind w:left="1440"/>
        <w:spacing w:after="0" w:line="237" w:lineRule="auto"/>
        <w:rPr>
          <w:sz w:val="20"/>
          <w:szCs w:val="20"/>
          <w:color w:val="auto"/>
        </w:rPr>
      </w:pPr>
      <w:r>
        <w:rPr>
          <w:rFonts w:ascii="Courier New" w:cs="Courier New" w:eastAsia="Courier New" w:hAnsi="Courier New"/>
          <w:sz w:val="16"/>
          <w:szCs w:val="16"/>
          <w:color w:val="auto"/>
        </w:rPr>
        <w:t>667 Conversion of preferred</w:t>
      </w:r>
    </w:p>
    <w:p>
      <w:pPr>
        <w:ind w:left="320"/>
        <w:spacing w:after="0" w:line="237" w:lineRule="auto"/>
        <w:rPr>
          <w:sz w:val="20"/>
          <w:szCs w:val="20"/>
          <w:color w:val="auto"/>
        </w:rPr>
      </w:pPr>
      <w:r>
        <w:rPr>
          <w:rFonts w:ascii="Courier New" w:cs="Courier New" w:eastAsia="Courier New" w:hAnsi="Courier New"/>
          <w:sz w:val="16"/>
          <w:szCs w:val="16"/>
          <w:color w:val="auto"/>
        </w:rPr>
        <w:t>stock............................. 9,631 -- -- AT&amp;T</w:t>
      </w:r>
    </w:p>
    <w:p>
      <w:pPr>
        <w:ind w:left="220"/>
        <w:spacing w:after="0" w:line="237" w:lineRule="auto"/>
        <w:rPr>
          <w:sz w:val="20"/>
          <w:szCs w:val="20"/>
          <w:color w:val="auto"/>
        </w:rPr>
      </w:pPr>
      <w:r>
        <w:rPr>
          <w:rFonts w:ascii="Courier New" w:cs="Courier New" w:eastAsia="Courier New" w:hAnsi="Courier New"/>
          <w:sz w:val="16"/>
          <w:szCs w:val="16"/>
          <w:color w:val="auto"/>
        </w:rPr>
        <w:t>Wireless Group split-off.............................</w:t>
      </w:r>
    </w:p>
    <w:p>
      <w:pPr>
        <w:ind w:left="2040"/>
        <w:spacing w:after="0" w:line="237" w:lineRule="auto"/>
        <w:rPr>
          <w:sz w:val="20"/>
          <w:szCs w:val="20"/>
          <w:color w:val="auto"/>
        </w:rPr>
      </w:pPr>
      <w:r>
        <w:rPr>
          <w:rFonts w:ascii="Courier New" w:cs="Courier New" w:eastAsia="Courier New" w:hAnsi="Courier New"/>
          <w:sz w:val="16"/>
          <w:szCs w:val="16"/>
          <w:color w:val="auto"/>
        </w:rPr>
        <w:t>(20,955) -- --</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w:t>
      </w:r>
    </w:p>
    <w:p>
      <w:pPr>
        <w:sectPr>
          <w:pgSz w:w="11900" w:h="16838" w:orient="portrait"/>
          <w:cols w:equalWidth="0" w:num="1">
            <w:col w:w="10219"/>
          </w:cols>
          <w:pgMar w:left="240" w:top="648" w:right="1440" w:bottom="1440" w:gutter="0" w:footer="0" w:header="0"/>
        </w:sectPr>
      </w:pPr>
    </w:p>
    <w:bookmarkStart w:id="324" w:name="page325"/>
    <w:bookmarkEnd w:id="324"/>
    <w:p>
      <w:pPr>
        <w:jc w:val="center"/>
        <w:ind w:right="2875"/>
        <w:spacing w:after="0"/>
        <w:rPr>
          <w:sz w:val="20"/>
          <w:szCs w:val="20"/>
          <w:color w:val="auto"/>
        </w:rPr>
      </w:pPr>
      <w:r>
        <w:rPr>
          <w:rFonts w:ascii="Courier New" w:cs="Courier New" w:eastAsia="Courier New" w:hAnsi="Courier New"/>
          <w:sz w:val="16"/>
          <w:szCs w:val="16"/>
          <w:color w:val="auto"/>
        </w:rPr>
        <w:t>AT&amp;T CORP. AND SUBSIDIARIES</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CONSOLIDATED STATEMENTS OF CHANGES IN SHAREOWNERS' EQUITY -- (CONTINUED)</w:t>
      </w:r>
    </w:p>
    <w:p>
      <w:pPr>
        <w:spacing w:after="0" w:line="199"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FOR THE YEARS ENDED DECEMBER 31,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-------- 2001 2000 1999 --------- --------- --------</w:t>
      </w:r>
    </w:p>
    <w:p>
      <w:pPr>
        <w:jc w:val="center"/>
        <w:ind w:right="4835"/>
        <w:spacing w:after="0" w:line="236" w:lineRule="auto"/>
        <w:rPr>
          <w:sz w:val="20"/>
          <w:szCs w:val="20"/>
          <w:color w:val="auto"/>
        </w:rPr>
      </w:pPr>
      <w:r>
        <w:rPr>
          <w:rFonts w:ascii="Courier New" w:cs="Courier New" w:eastAsia="Courier New" w:hAnsi="Courier New"/>
          <w:sz w:val="16"/>
          <w:szCs w:val="16"/>
          <w:color w:val="auto"/>
        </w:rPr>
        <w:t>(DOLLARS IN MILLIONS) Liberty Media Group split-</w:t>
      </w:r>
    </w:p>
    <w:p>
      <w:pPr>
        <w:jc w:val="center"/>
        <w:ind w:right="4835"/>
        <w:spacing w:after="0" w:line="237" w:lineRule="auto"/>
        <w:rPr>
          <w:sz w:val="20"/>
          <w:szCs w:val="20"/>
          <w:color w:val="auto"/>
        </w:rPr>
      </w:pPr>
      <w:r>
        <w:rPr>
          <w:rFonts w:ascii="Courier New" w:cs="Courier New" w:eastAsia="Courier New" w:hAnsi="Courier New"/>
          <w:sz w:val="16"/>
          <w:szCs w:val="16"/>
          <w:color w:val="auto"/>
        </w:rPr>
        <w:t>off............................. (30,768) -- -- Wireless</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tracking stock exchange.......................... 14 --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Beneficial conversion value of preferred</w:t>
      </w:r>
    </w:p>
    <w:p>
      <w:pPr>
        <w:jc w:val="center"/>
        <w:ind w:right="4835"/>
        <w:spacing w:after="0" w:line="236" w:lineRule="auto"/>
        <w:rPr>
          <w:sz w:val="20"/>
          <w:szCs w:val="20"/>
          <w:color w:val="auto"/>
        </w:rPr>
      </w:pPr>
      <w:r>
        <w:rPr>
          <w:rFonts w:ascii="Courier New" w:cs="Courier New" w:eastAsia="Courier New" w:hAnsi="Courier New"/>
          <w:sz w:val="16"/>
          <w:szCs w:val="16"/>
          <w:color w:val="auto"/>
        </w:rPr>
        <w:t>stock............ 295 -- -- Dividends declared -- AT&amp;T</w:t>
      </w:r>
    </w:p>
    <w:p>
      <w:pPr>
        <w:jc w:val="center"/>
        <w:ind w:right="4835"/>
        <w:spacing w:after="0" w:line="237" w:lineRule="auto"/>
        <w:rPr>
          <w:sz w:val="20"/>
          <w:szCs w:val="20"/>
          <w:color w:val="auto"/>
        </w:rPr>
      </w:pPr>
      <w:r>
        <w:rPr>
          <w:rFonts w:ascii="Courier New" w:cs="Courier New" w:eastAsia="Courier New" w:hAnsi="Courier New"/>
          <w:sz w:val="16"/>
          <w:szCs w:val="16"/>
          <w:color w:val="auto"/>
        </w:rPr>
        <w:t>Common Stock Group............. (265) -- --</w:t>
      </w:r>
    </w:p>
    <w:p>
      <w:pPr>
        <w:spacing w:after="0" w:line="4" w:lineRule="exact"/>
        <w:rPr>
          <w:sz w:val="20"/>
          <w:szCs w:val="20"/>
          <w:color w:val="auto"/>
        </w:rPr>
      </w:pPr>
    </w:p>
    <w:p>
      <w:pPr>
        <w:jc w:val="center"/>
        <w:ind w:right="4815"/>
        <w:spacing w:after="0"/>
        <w:rPr>
          <w:sz w:val="20"/>
          <w:szCs w:val="20"/>
          <w:color w:val="auto"/>
        </w:rPr>
      </w:pPr>
      <w:r>
        <w:rPr>
          <w:rFonts w:ascii="Courier New" w:cs="Courier New" w:eastAsia="Courier New" w:hAnsi="Courier New"/>
          <w:sz w:val="14"/>
          <w:szCs w:val="14"/>
          <w:color w:val="auto"/>
        </w:rPr>
        <w:t>Other.....................................................</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160 97 179 -------- -------- ------- Balance at end of</w:t>
      </w:r>
    </w:p>
    <w:p>
      <w:pPr>
        <w:jc w:val="center"/>
        <w:ind w:right="4835"/>
        <w:spacing w:after="0" w:line="236" w:lineRule="auto"/>
        <w:rPr>
          <w:sz w:val="20"/>
          <w:szCs w:val="20"/>
          <w:color w:val="auto"/>
        </w:rPr>
      </w:pPr>
      <w:r>
        <w:rPr>
          <w:rFonts w:ascii="Courier New" w:cs="Courier New" w:eastAsia="Courier New" w:hAnsi="Courier New"/>
          <w:sz w:val="16"/>
          <w:szCs w:val="16"/>
          <w:color w:val="auto"/>
        </w:rPr>
        <w:t>year...................................... 51,964 90,496</w:t>
      </w:r>
    </w:p>
    <w:p>
      <w:pPr>
        <w:jc w:val="center"/>
        <w:ind w:right="4835"/>
        <w:spacing w:after="0" w:line="237" w:lineRule="auto"/>
        <w:rPr>
          <w:sz w:val="20"/>
          <w:szCs w:val="20"/>
          <w:color w:val="auto"/>
        </w:rPr>
      </w:pPr>
      <w:r>
        <w:rPr>
          <w:rFonts w:ascii="Courier New" w:cs="Courier New" w:eastAsia="Courier New" w:hAnsi="Courier New"/>
          <w:sz w:val="16"/>
          <w:szCs w:val="16"/>
          <w:color w:val="auto"/>
        </w:rPr>
        <w:t>59,526 -------- -------- ------- Guaranteed ESOP</w:t>
      </w:r>
    </w:p>
    <w:p>
      <w:pPr>
        <w:jc w:val="center"/>
        <w:ind w:right="4835"/>
        <w:spacing w:after="0" w:line="237" w:lineRule="auto"/>
        <w:rPr>
          <w:sz w:val="20"/>
          <w:szCs w:val="20"/>
          <w:color w:val="auto"/>
        </w:rPr>
      </w:pPr>
      <w:r>
        <w:rPr>
          <w:rFonts w:ascii="Courier New" w:cs="Courier New" w:eastAsia="Courier New" w:hAnsi="Courier New"/>
          <w:sz w:val="16"/>
          <w:szCs w:val="16"/>
          <w:color w:val="auto"/>
        </w:rPr>
        <w:t>Obligation Balance at beginning of</w:t>
      </w:r>
    </w:p>
    <w:p>
      <w:pPr>
        <w:jc w:val="center"/>
        <w:ind w:right="4835"/>
        <w:spacing w:after="0" w:line="237" w:lineRule="auto"/>
        <w:rPr>
          <w:sz w:val="20"/>
          <w:szCs w:val="20"/>
          <w:color w:val="auto"/>
        </w:rPr>
      </w:pPr>
      <w:r>
        <w:rPr>
          <w:rFonts w:ascii="Courier New" w:cs="Courier New" w:eastAsia="Courier New" w:hAnsi="Courier New"/>
          <w:sz w:val="16"/>
          <w:szCs w:val="16"/>
          <w:color w:val="auto"/>
        </w:rPr>
        <w:t>year.............................. -- (17) (44)</w:t>
      </w:r>
    </w:p>
    <w:p>
      <w:pPr>
        <w:spacing w:after="0" w:line="4" w:lineRule="exact"/>
        <w:rPr>
          <w:sz w:val="20"/>
          <w:szCs w:val="20"/>
          <w:color w:val="auto"/>
        </w:rPr>
      </w:pPr>
    </w:p>
    <w:p>
      <w:pPr>
        <w:jc w:val="center"/>
        <w:ind w:right="4815"/>
        <w:spacing w:after="0"/>
        <w:rPr>
          <w:sz w:val="20"/>
          <w:szCs w:val="20"/>
          <w:color w:val="auto"/>
        </w:rPr>
      </w:pPr>
      <w:r>
        <w:rPr>
          <w:rFonts w:ascii="Courier New" w:cs="Courier New" w:eastAsia="Courier New" w:hAnsi="Courier New"/>
          <w:sz w:val="14"/>
          <w:szCs w:val="14"/>
          <w:color w:val="auto"/>
        </w:rPr>
        <w:t>Amortization..............................................</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-- 17 27 -------- -------- ------- Balance at end of</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year...................................... -- -- (17)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 ------- (Accumulated Deficit)/Retained</w:t>
      </w:r>
    </w:p>
    <w:p>
      <w:pPr>
        <w:jc w:val="center"/>
        <w:ind w:right="4835"/>
        <w:spacing w:after="0" w:line="236" w:lineRule="auto"/>
        <w:rPr>
          <w:sz w:val="20"/>
          <w:szCs w:val="20"/>
          <w:color w:val="auto"/>
        </w:rPr>
      </w:pPr>
      <w:r>
        <w:rPr>
          <w:rFonts w:ascii="Courier New" w:cs="Courier New" w:eastAsia="Courier New" w:hAnsi="Courier New"/>
          <w:sz w:val="16"/>
          <w:szCs w:val="16"/>
          <w:color w:val="auto"/>
        </w:rPr>
        <w:t>Earnings Balance at beginning of</w:t>
      </w:r>
    </w:p>
    <w:p>
      <w:pPr>
        <w:jc w:val="center"/>
        <w:ind w:right="4835"/>
        <w:spacing w:after="0" w:line="237" w:lineRule="auto"/>
        <w:rPr>
          <w:sz w:val="20"/>
          <w:szCs w:val="20"/>
          <w:color w:val="auto"/>
        </w:rPr>
      </w:pPr>
      <w:r>
        <w:rPr>
          <w:rFonts w:ascii="Courier New" w:cs="Courier New" w:eastAsia="Courier New" w:hAnsi="Courier New"/>
          <w:sz w:val="16"/>
          <w:szCs w:val="16"/>
          <w:color w:val="auto"/>
        </w:rPr>
        <w:t>year.............................. 7,408 6,712 7,800 Net</w:t>
      </w:r>
    </w:p>
    <w:p>
      <w:pPr>
        <w:jc w:val="center"/>
        <w:ind w:right="4835"/>
        <w:spacing w:after="0" w:line="237" w:lineRule="auto"/>
        <w:rPr>
          <w:sz w:val="20"/>
          <w:szCs w:val="20"/>
          <w:color w:val="auto"/>
        </w:rPr>
      </w:pPr>
      <w:r>
        <w:rPr>
          <w:rFonts w:ascii="Courier New" w:cs="Courier New" w:eastAsia="Courier New" w:hAnsi="Courier New"/>
          <w:sz w:val="16"/>
          <w:szCs w:val="16"/>
          <w:color w:val="auto"/>
        </w:rPr>
        <w:t>income................................................</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7,715 4,669 3,428 Dividends declared -- AT&amp;T Common Stock</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Group............. (275) (2,485) (2,807) Dividends</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accrued -- preferred stock...................... (652)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Premium on exchange of AT&amp;T Wireless tracking</w:t>
      </w:r>
    </w:p>
    <w:p>
      <w:pPr>
        <w:jc w:val="center"/>
        <w:ind w:right="4835"/>
        <w:spacing w:after="0" w:line="236" w:lineRule="auto"/>
        <w:rPr>
          <w:sz w:val="20"/>
          <w:szCs w:val="20"/>
          <w:color w:val="auto"/>
        </w:rPr>
      </w:pPr>
      <w:r>
        <w:rPr>
          <w:rFonts w:ascii="Courier New" w:cs="Courier New" w:eastAsia="Courier New" w:hAnsi="Courier New"/>
          <w:sz w:val="16"/>
          <w:szCs w:val="16"/>
          <w:color w:val="auto"/>
        </w:rPr>
        <w:t>stock....... (80) -- -- Treasury shares issued at less</w:t>
      </w:r>
    </w:p>
    <w:p>
      <w:pPr>
        <w:jc w:val="center"/>
        <w:ind w:right="4835"/>
        <w:spacing w:after="0" w:line="237" w:lineRule="auto"/>
        <w:rPr>
          <w:sz w:val="20"/>
          <w:szCs w:val="20"/>
          <w:color w:val="auto"/>
        </w:rPr>
      </w:pPr>
      <w:r>
        <w:rPr>
          <w:rFonts w:ascii="Courier New" w:cs="Courier New" w:eastAsia="Courier New" w:hAnsi="Courier New"/>
          <w:sz w:val="16"/>
          <w:szCs w:val="16"/>
          <w:color w:val="auto"/>
        </w:rPr>
        <w:t>than cost.................. (7) (1,488) (1,709) AT&amp;T</w:t>
      </w:r>
    </w:p>
    <w:p>
      <w:pPr>
        <w:jc w:val="center"/>
        <w:ind w:right="4835"/>
        <w:spacing w:after="0" w:line="237" w:lineRule="auto"/>
        <w:rPr>
          <w:sz w:val="20"/>
          <w:szCs w:val="20"/>
          <w:color w:val="auto"/>
        </w:rPr>
      </w:pPr>
      <w:r>
        <w:rPr>
          <w:rFonts w:ascii="Courier New" w:cs="Courier New" w:eastAsia="Courier New" w:hAnsi="Courier New"/>
          <w:sz w:val="16"/>
          <w:szCs w:val="16"/>
          <w:color w:val="auto"/>
        </w:rPr>
        <w:t>Wireless Group split-off.............................</w:t>
      </w:r>
    </w:p>
    <w:p>
      <w:pPr>
        <w:jc w:val="center"/>
        <w:ind w:right="4835"/>
        <w:spacing w:after="0" w:line="237" w:lineRule="auto"/>
        <w:rPr>
          <w:sz w:val="20"/>
          <w:szCs w:val="20"/>
          <w:color w:val="auto"/>
        </w:rPr>
      </w:pPr>
      <w:r>
        <w:rPr>
          <w:rFonts w:ascii="Courier New" w:cs="Courier New" w:eastAsia="Courier New" w:hAnsi="Courier New"/>
          <w:sz w:val="16"/>
          <w:szCs w:val="16"/>
          <w:color w:val="auto"/>
        </w:rPr>
        <w:t>(17,593) -- -- -------- -------- ------- Balance at end</w:t>
      </w:r>
    </w:p>
    <w:p>
      <w:pPr>
        <w:jc w:val="center"/>
        <w:ind w:right="4835"/>
        <w:spacing w:after="0" w:line="237" w:lineRule="auto"/>
        <w:rPr>
          <w:sz w:val="20"/>
          <w:szCs w:val="20"/>
          <w:color w:val="auto"/>
        </w:rPr>
      </w:pPr>
      <w:r>
        <w:rPr>
          <w:rFonts w:ascii="Courier New" w:cs="Courier New" w:eastAsia="Courier New" w:hAnsi="Courier New"/>
          <w:sz w:val="16"/>
          <w:szCs w:val="16"/>
          <w:color w:val="auto"/>
        </w:rPr>
        <w:t>of year...................................... (3,484)</w:t>
      </w:r>
    </w:p>
    <w:p>
      <w:pPr>
        <w:jc w:val="center"/>
        <w:ind w:right="4835"/>
        <w:spacing w:after="0" w:line="237" w:lineRule="auto"/>
        <w:rPr>
          <w:sz w:val="20"/>
          <w:szCs w:val="20"/>
          <w:color w:val="auto"/>
        </w:rPr>
      </w:pPr>
      <w:r>
        <w:rPr>
          <w:rFonts w:ascii="Courier New" w:cs="Courier New" w:eastAsia="Courier New" w:hAnsi="Courier New"/>
          <w:sz w:val="16"/>
          <w:szCs w:val="16"/>
          <w:color w:val="auto"/>
        </w:rPr>
        <w:t>7,408 6,712 -------- -------- ------- Accumulated</w:t>
      </w:r>
    </w:p>
    <w:p>
      <w:pPr>
        <w:jc w:val="center"/>
        <w:ind w:right="4835"/>
        <w:spacing w:after="0" w:line="237" w:lineRule="auto"/>
        <w:rPr>
          <w:sz w:val="20"/>
          <w:szCs w:val="20"/>
          <w:color w:val="auto"/>
        </w:rPr>
      </w:pPr>
      <w:r>
        <w:rPr>
          <w:rFonts w:ascii="Courier New" w:cs="Courier New" w:eastAsia="Courier New" w:hAnsi="Courier New"/>
          <w:sz w:val="16"/>
          <w:szCs w:val="16"/>
          <w:color w:val="auto"/>
        </w:rPr>
        <w:t>Comprehensive Income Balance at beginning of</w:t>
      </w:r>
    </w:p>
    <w:p>
      <w:pPr>
        <w:jc w:val="center"/>
        <w:ind w:right="4835"/>
        <w:spacing w:after="0" w:line="237" w:lineRule="auto"/>
        <w:rPr>
          <w:sz w:val="20"/>
          <w:szCs w:val="20"/>
          <w:color w:val="auto"/>
        </w:rPr>
      </w:pPr>
      <w:r>
        <w:rPr>
          <w:rFonts w:ascii="Courier New" w:cs="Courier New" w:eastAsia="Courier New" w:hAnsi="Courier New"/>
          <w:sz w:val="16"/>
          <w:szCs w:val="16"/>
          <w:color w:val="auto"/>
        </w:rPr>
        <w:t>year.............................. (1,398) 6,979 (59)</w:t>
      </w:r>
    </w:p>
    <w:p>
      <w:pPr>
        <w:jc w:val="center"/>
        <w:ind w:right="4835"/>
        <w:spacing w:after="0" w:line="236" w:lineRule="auto"/>
        <w:rPr>
          <w:sz w:val="20"/>
          <w:szCs w:val="20"/>
          <w:color w:val="auto"/>
        </w:rPr>
      </w:pPr>
      <w:r>
        <w:rPr>
          <w:rFonts w:ascii="Courier New" w:cs="Courier New" w:eastAsia="Courier New" w:hAnsi="Courier New"/>
          <w:sz w:val="16"/>
          <w:szCs w:val="16"/>
          <w:color w:val="auto"/>
        </w:rPr>
        <w:t>Other comprehensive</w:t>
      </w:r>
    </w:p>
    <w:p>
      <w:pPr>
        <w:jc w:val="center"/>
        <w:ind w:right="4835"/>
        <w:spacing w:after="0" w:line="237" w:lineRule="auto"/>
        <w:rPr>
          <w:sz w:val="20"/>
          <w:szCs w:val="20"/>
          <w:color w:val="auto"/>
        </w:rPr>
      </w:pPr>
      <w:r>
        <w:rPr>
          <w:rFonts w:ascii="Courier New" w:cs="Courier New" w:eastAsia="Courier New" w:hAnsi="Courier New"/>
          <w:sz w:val="16"/>
          <w:szCs w:val="16"/>
          <w:color w:val="auto"/>
        </w:rPr>
        <w:t>income................................ 1,742 (8,377)</w:t>
      </w:r>
    </w:p>
    <w:p>
      <w:pPr>
        <w:jc w:val="center"/>
        <w:ind w:right="4835"/>
        <w:spacing w:after="0" w:line="237" w:lineRule="auto"/>
        <w:rPr>
          <w:sz w:val="20"/>
          <w:szCs w:val="20"/>
          <w:color w:val="auto"/>
        </w:rPr>
      </w:pPr>
      <w:r>
        <w:rPr>
          <w:rFonts w:ascii="Courier New" w:cs="Courier New" w:eastAsia="Courier New" w:hAnsi="Courier New"/>
          <w:sz w:val="16"/>
          <w:szCs w:val="16"/>
          <w:color w:val="auto"/>
        </w:rPr>
        <w:t>7,038 AT&amp;T Wireless Group split-</w:t>
      </w:r>
    </w:p>
    <w:p>
      <w:pPr>
        <w:jc w:val="center"/>
        <w:ind w:right="4835"/>
        <w:spacing w:after="0" w:line="237" w:lineRule="auto"/>
        <w:rPr>
          <w:sz w:val="20"/>
          <w:szCs w:val="20"/>
          <w:color w:val="auto"/>
        </w:rPr>
      </w:pPr>
      <w:r>
        <w:rPr>
          <w:rFonts w:ascii="Courier New" w:cs="Courier New" w:eastAsia="Courier New" w:hAnsi="Courier New"/>
          <w:sz w:val="16"/>
          <w:szCs w:val="16"/>
          <w:color w:val="auto"/>
        </w:rPr>
        <w:t>off............................. 72 -- -- Liberty Media</w:t>
      </w:r>
    </w:p>
    <w:p>
      <w:pPr>
        <w:jc w:val="center"/>
        <w:ind w:right="4835"/>
        <w:spacing w:after="0" w:line="237" w:lineRule="auto"/>
        <w:rPr>
          <w:sz w:val="20"/>
          <w:szCs w:val="20"/>
          <w:color w:val="auto"/>
        </w:rPr>
      </w:pPr>
      <w:r>
        <w:rPr>
          <w:rFonts w:ascii="Courier New" w:cs="Courier New" w:eastAsia="Courier New" w:hAnsi="Courier New"/>
          <w:sz w:val="16"/>
          <w:szCs w:val="16"/>
          <w:color w:val="auto"/>
        </w:rPr>
        <w:t>Group split-off............................. (758) -- --</w:t>
      </w:r>
    </w:p>
    <w:p>
      <w:pPr>
        <w:jc w:val="center"/>
        <w:ind w:right="4835"/>
        <w:spacing w:after="0" w:line="237" w:lineRule="auto"/>
        <w:rPr>
          <w:sz w:val="20"/>
          <w:szCs w:val="20"/>
          <w:color w:val="auto"/>
        </w:rPr>
      </w:pPr>
      <w:r>
        <w:rPr>
          <w:rFonts w:ascii="Courier New" w:cs="Courier New" w:eastAsia="Courier New" w:hAnsi="Courier New"/>
          <w:sz w:val="16"/>
          <w:szCs w:val="16"/>
          <w:color w:val="auto"/>
        </w:rPr>
        <w:t>-------- -------- ------- Balance at end of</w:t>
      </w:r>
    </w:p>
    <w:p>
      <w:pPr>
        <w:jc w:val="center"/>
        <w:ind w:right="4835"/>
        <w:spacing w:after="0" w:line="237" w:lineRule="auto"/>
        <w:rPr>
          <w:sz w:val="20"/>
          <w:szCs w:val="20"/>
          <w:color w:val="auto"/>
        </w:rPr>
      </w:pPr>
      <w:r>
        <w:rPr>
          <w:rFonts w:ascii="Courier New" w:cs="Courier New" w:eastAsia="Courier New" w:hAnsi="Courier New"/>
          <w:sz w:val="16"/>
          <w:szCs w:val="16"/>
          <w:color w:val="auto"/>
        </w:rPr>
        <w:t>year...................................... (342) (1,398)</w:t>
      </w:r>
    </w:p>
    <w:p>
      <w:pPr>
        <w:jc w:val="center"/>
        <w:ind w:right="4835"/>
        <w:spacing w:after="0" w:line="237" w:lineRule="auto"/>
        <w:rPr>
          <w:sz w:val="20"/>
          <w:szCs w:val="20"/>
          <w:color w:val="auto"/>
        </w:rPr>
      </w:pPr>
      <w:r>
        <w:rPr>
          <w:rFonts w:ascii="Courier New" w:cs="Courier New" w:eastAsia="Courier New" w:hAnsi="Courier New"/>
          <w:sz w:val="16"/>
          <w:szCs w:val="16"/>
          <w:color w:val="auto"/>
        </w:rPr>
        <w:t>6,979 -------- -------- ------- Total Shareowners'</w:t>
      </w:r>
    </w:p>
    <w:p>
      <w:pPr>
        <w:jc w:val="center"/>
        <w:ind w:right="4835"/>
        <w:spacing w:after="0" w:line="236" w:lineRule="auto"/>
        <w:rPr>
          <w:sz w:val="20"/>
          <w:szCs w:val="20"/>
          <w:color w:val="auto"/>
        </w:rPr>
      </w:pPr>
      <w:r>
        <w:rPr>
          <w:rFonts w:ascii="Courier New" w:cs="Courier New" w:eastAsia="Courier New" w:hAnsi="Courier New"/>
          <w:sz w:val="16"/>
          <w:szCs w:val="16"/>
          <w:color w:val="auto"/>
        </w:rPr>
        <w:t>Equity................................... $ 51,680</w:t>
      </w:r>
    </w:p>
    <w:p>
      <w:pPr>
        <w:jc w:val="center"/>
        <w:ind w:right="4835"/>
        <w:spacing w:after="0" w:line="237" w:lineRule="auto"/>
        <w:rPr>
          <w:sz w:val="20"/>
          <w:szCs w:val="20"/>
          <w:color w:val="auto"/>
        </w:rPr>
      </w:pPr>
      <w:r>
        <w:rPr>
          <w:rFonts w:ascii="Courier New" w:cs="Courier New" w:eastAsia="Courier New" w:hAnsi="Courier New"/>
          <w:sz w:val="16"/>
          <w:szCs w:val="16"/>
          <w:color w:val="auto"/>
        </w:rPr>
        <w:t>$103,198 $78,927 ======== ======== ======= Summary of</w:t>
      </w:r>
    </w:p>
    <w:p>
      <w:pPr>
        <w:jc w:val="center"/>
        <w:ind w:right="4835"/>
        <w:spacing w:after="0" w:line="237" w:lineRule="auto"/>
        <w:rPr>
          <w:sz w:val="20"/>
          <w:szCs w:val="20"/>
          <w:color w:val="auto"/>
        </w:rPr>
      </w:pPr>
      <w:r>
        <w:rPr>
          <w:rFonts w:ascii="Courier New" w:cs="Courier New" w:eastAsia="Courier New" w:hAnsi="Courier New"/>
          <w:sz w:val="16"/>
          <w:szCs w:val="16"/>
          <w:color w:val="auto"/>
        </w:rPr>
        <w:t>Total Comprehensive Income (Loss): Income before</w:t>
      </w:r>
    </w:p>
    <w:p>
      <w:pPr>
        <w:jc w:val="center"/>
        <w:ind w:right="4835"/>
        <w:spacing w:after="0" w:line="237" w:lineRule="auto"/>
        <w:rPr>
          <w:sz w:val="20"/>
          <w:szCs w:val="20"/>
          <w:color w:val="auto"/>
        </w:rPr>
      </w:pPr>
      <w:r>
        <w:rPr>
          <w:rFonts w:ascii="Courier New" w:cs="Courier New" w:eastAsia="Courier New" w:hAnsi="Courier New"/>
          <w:sz w:val="16"/>
          <w:szCs w:val="16"/>
          <w:color w:val="auto"/>
        </w:rPr>
        <w:t>cumulative effect of accounting change........ $ 6,811 $</w:t>
      </w:r>
    </w:p>
    <w:p>
      <w:pPr>
        <w:jc w:val="center"/>
        <w:ind w:right="4835"/>
        <w:spacing w:after="0" w:line="237" w:lineRule="auto"/>
        <w:rPr>
          <w:sz w:val="20"/>
          <w:szCs w:val="20"/>
          <w:color w:val="auto"/>
        </w:rPr>
      </w:pPr>
      <w:r>
        <w:rPr>
          <w:rFonts w:ascii="Courier New" w:cs="Courier New" w:eastAsia="Courier New" w:hAnsi="Courier New"/>
          <w:sz w:val="16"/>
          <w:szCs w:val="16"/>
          <w:color w:val="auto"/>
        </w:rPr>
        <w:t>4,669 $ 3,428 Cumulative effect of accounting</w:t>
      </w:r>
    </w:p>
    <w:p>
      <w:pPr>
        <w:jc w:val="center"/>
        <w:ind w:right="4835"/>
        <w:spacing w:after="0" w:line="237" w:lineRule="auto"/>
        <w:rPr>
          <w:sz w:val="20"/>
          <w:szCs w:val="20"/>
          <w:color w:val="auto"/>
        </w:rPr>
      </w:pPr>
      <w:r>
        <w:rPr>
          <w:rFonts w:ascii="Courier New" w:cs="Courier New" w:eastAsia="Courier New" w:hAnsi="Courier New"/>
          <w:sz w:val="16"/>
          <w:szCs w:val="16"/>
          <w:color w:val="auto"/>
        </w:rPr>
        <w:t>change...................... 904 -- -- Net</w:t>
      </w:r>
    </w:p>
    <w:p>
      <w:pPr>
        <w:jc w:val="center"/>
        <w:ind w:right="483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4835"/>
        <w:spacing w:after="0" w:line="237" w:lineRule="auto"/>
        <w:rPr>
          <w:sz w:val="20"/>
          <w:szCs w:val="20"/>
          <w:color w:val="auto"/>
        </w:rPr>
      </w:pPr>
      <w:r>
        <w:rPr>
          <w:rFonts w:ascii="Courier New" w:cs="Courier New" w:eastAsia="Courier New" w:hAnsi="Courier New"/>
          <w:sz w:val="16"/>
          <w:szCs w:val="16"/>
          <w:color w:val="auto"/>
        </w:rPr>
        <w:t>7,715 4,669 3,428 Other comprehensive income (loss)[net</w:t>
      </w:r>
    </w:p>
    <w:p>
      <w:pPr>
        <w:jc w:val="center"/>
        <w:ind w:right="4835"/>
        <w:spacing w:after="0" w:line="236" w:lineRule="auto"/>
        <w:rPr>
          <w:sz w:val="20"/>
          <w:szCs w:val="20"/>
          <w:color w:val="auto"/>
        </w:rPr>
      </w:pPr>
      <w:r>
        <w:rPr>
          <w:rFonts w:ascii="Courier New" w:cs="Courier New" w:eastAsia="Courier New" w:hAnsi="Courier New"/>
          <w:sz w:val="16"/>
          <w:szCs w:val="16"/>
          <w:color w:val="auto"/>
        </w:rPr>
        <w:t>of income taxes of $1,119, $(5,348) and</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$4,600].............................. 1,742 (8,377) 7,038</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 ------- Comprehensive Income</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(Loss)................................. $ 9,457 $ (3,708)</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$10,466 ======== ========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AT&amp;T accounts for treasury stock as retired stock.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We have 100 million authorized shares of preferred stock at $1 par value.</w:t>
      </w:r>
    </w:p>
    <w:p>
      <w:pPr>
        <w:spacing w:after="0" w:line="183" w:lineRule="exact"/>
        <w:rPr>
          <w:sz w:val="20"/>
          <w:szCs w:val="20"/>
          <w:color w:val="auto"/>
        </w:rPr>
      </w:pPr>
    </w:p>
    <w:p>
      <w:pPr>
        <w:ind w:left="185" w:right="3339" w:hanging="185"/>
        <w:spacing w:after="0" w:line="234" w:lineRule="auto"/>
        <w:tabs>
          <w:tab w:leader="none" w:pos="185"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activity in 2001 and 2000 represents AT&amp;T common stock received in exchange for entities owning certain cable systems.</w:t>
      </w:r>
    </w:p>
    <w:p>
      <w:pPr>
        <w:spacing w:after="0" w:line="183"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4"/>
          <w:szCs w:val="14"/>
          <w:color w:val="auto"/>
        </w:rPr>
        <w:t>The notes are an integral part of the consolidated financial statements.</w:t>
      </w:r>
    </w:p>
    <w:p>
      <w:pPr>
        <w:spacing w:after="0" w:line="19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XII-5</w:t>
      </w:r>
    </w:p>
    <w:p>
      <w:pPr>
        <w:sectPr>
          <w:pgSz w:w="11900" w:h="16838" w:orient="portrait"/>
          <w:cols w:equalWidth="0" w:num="1">
            <w:col w:w="10224"/>
          </w:cols>
          <w:pgMar w:left="235" w:top="469" w:right="1440" w:bottom="1440" w:gutter="0" w:footer="0" w:header="0"/>
        </w:sectPr>
      </w:pPr>
    </w:p>
    <w:bookmarkStart w:id="325" w:name="page326"/>
    <w:bookmarkEnd w:id="325"/>
    <w:p>
      <w:pPr>
        <w:jc w:val="center"/>
        <w:ind w:right="2879"/>
        <w:spacing w:after="0"/>
        <w:rPr>
          <w:sz w:val="20"/>
          <w:szCs w:val="20"/>
          <w:color w:val="auto"/>
        </w:rPr>
      </w:pPr>
      <w:r>
        <w:rPr>
          <w:rFonts w:ascii="Courier New" w:cs="Courier New" w:eastAsia="Courier New" w:hAnsi="Courier New"/>
          <w:sz w:val="16"/>
          <w:szCs w:val="16"/>
          <w:color w:val="auto"/>
        </w:rPr>
        <w:t>AT&amp;T CORP. AND SUBSIDIARIES</w:t>
      </w:r>
    </w:p>
    <w:p>
      <w:pPr>
        <w:spacing w:after="0" w:line="183"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99" w:lineRule="exact"/>
        <w:rPr>
          <w:sz w:val="20"/>
          <w:szCs w:val="20"/>
          <w:color w:val="auto"/>
        </w:rPr>
      </w:pPr>
    </w:p>
    <w:p>
      <w:pPr>
        <w:jc w:val="center"/>
        <w:ind w:right="4839"/>
        <w:spacing w:after="0" w:line="273" w:lineRule="auto"/>
        <w:rPr>
          <w:sz w:val="20"/>
          <w:szCs w:val="20"/>
          <w:color w:val="auto"/>
        </w:rPr>
      </w:pPr>
      <w:r>
        <w:rPr>
          <w:rFonts w:ascii="Courier New" w:cs="Courier New" w:eastAsia="Courier New" w:hAnsi="Courier New"/>
          <w:sz w:val="14"/>
          <w:szCs w:val="14"/>
          <w:color w:val="auto"/>
        </w:rPr>
        <w:t>FOR THE YEARS ENDED DECEMBER 31, ------------------------ -------- 2001 2000 1999 -------- -------- -------- (DOLLARS IN MILLIONS) OPERATING ACTIVITIES Net income.................................................. $ 7,715 $ 4,669 $ 3,428 Deduct: Income (loss) from discontinued operations................ 150 536 (433) Gain on disposition of discontinued operations............ 13,503 -- -- -------- -------- --- ----- (Loss) income from continuing operations.................... (5,938) 4,133 3,861</w:t>
      </w:r>
    </w:p>
    <w:p>
      <w:pPr>
        <w:spacing w:after="0" w:line="165" w:lineRule="exact"/>
        <w:rPr>
          <w:sz w:val="20"/>
          <w:szCs w:val="20"/>
          <w:color w:val="auto"/>
        </w:rPr>
      </w:pPr>
    </w:p>
    <w:p>
      <w:pPr>
        <w:jc w:val="center"/>
        <w:ind w:right="4839"/>
        <w:spacing w:after="0" w:line="235" w:lineRule="auto"/>
        <w:rPr>
          <w:sz w:val="20"/>
          <w:szCs w:val="20"/>
          <w:color w:val="auto"/>
        </w:rPr>
      </w:pPr>
      <w:r>
        <w:rPr>
          <w:rFonts w:ascii="Courier New" w:cs="Courier New" w:eastAsia="Courier New" w:hAnsi="Courier New"/>
          <w:sz w:val="16"/>
          <w:szCs w:val="16"/>
          <w:color w:val="auto"/>
        </w:rPr>
        <w:t>Adjustments to reconcile (loss) income from continuing operations to net cash provided by operating activities of continuing operations: Cumulative effect of accounting change -- net of income</w:t>
      </w:r>
    </w:p>
    <w:p>
      <w:pPr>
        <w:jc w:val="center"/>
        <w:ind w:right="4839"/>
        <w:spacing w:after="0"/>
        <w:rPr>
          <w:sz w:val="20"/>
          <w:szCs w:val="20"/>
          <w:color w:val="auto"/>
        </w:rPr>
      </w:pPr>
      <w:r>
        <w:rPr>
          <w:rFonts w:ascii="Courier New" w:cs="Courier New" w:eastAsia="Courier New" w:hAnsi="Courier New"/>
          <w:sz w:val="16"/>
          <w:szCs w:val="16"/>
          <w:color w:val="auto"/>
        </w:rPr>
        <w:t>taxes...................................................</w:t>
      </w:r>
    </w:p>
    <w:p>
      <w:pPr>
        <w:jc w:val="center"/>
        <w:ind w:right="4839"/>
        <w:spacing w:after="0" w:line="236" w:lineRule="auto"/>
        <w:rPr>
          <w:sz w:val="20"/>
          <w:szCs w:val="20"/>
          <w:color w:val="auto"/>
        </w:rPr>
      </w:pPr>
      <w:r>
        <w:rPr>
          <w:rFonts w:ascii="Courier New" w:cs="Courier New" w:eastAsia="Courier New" w:hAnsi="Courier New"/>
          <w:sz w:val="16"/>
          <w:szCs w:val="16"/>
          <w:color w:val="auto"/>
        </w:rPr>
        <w:t>(904) -- -- Net gains on sales of businesses and</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investments.......... (528) (1,321) (585) Cost investment</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impairment charges........................ 1,083 248 40</w:t>
      </w:r>
    </w:p>
    <w:p>
      <w:pPr>
        <w:jc w:val="center"/>
        <w:ind w:right="4839"/>
        <w:spacing w:after="0" w:line="236" w:lineRule="auto"/>
        <w:rPr>
          <w:sz w:val="20"/>
          <w:szCs w:val="20"/>
          <w:color w:val="auto"/>
        </w:rPr>
      </w:pPr>
      <w:r>
        <w:rPr>
          <w:rFonts w:ascii="Courier New" w:cs="Courier New" w:eastAsia="Courier New" w:hAnsi="Courier New"/>
          <w:sz w:val="16"/>
          <w:szCs w:val="16"/>
          <w:color w:val="auto"/>
        </w:rPr>
        <w:t>Put option settlement loss and mark-to-market</w:t>
      </w:r>
    </w:p>
    <w:p>
      <w:pPr>
        <w:jc w:val="center"/>
        <w:ind w:right="4839"/>
        <w:spacing w:after="0" w:line="237" w:lineRule="auto"/>
        <w:rPr>
          <w:sz w:val="20"/>
          <w:szCs w:val="20"/>
          <w:color w:val="auto"/>
        </w:rPr>
      </w:pPr>
      <w:r>
        <w:rPr>
          <w:rFonts w:ascii="Courier New" w:cs="Courier New" w:eastAsia="Courier New" w:hAnsi="Courier New"/>
          <w:sz w:val="16"/>
          <w:szCs w:val="16"/>
          <w:color w:val="auto"/>
        </w:rPr>
        <w:t>charges..... 838 537 -- Net restructuring and other</w:t>
      </w:r>
    </w:p>
    <w:p>
      <w:pPr>
        <w:jc w:val="center"/>
        <w:ind w:right="4839"/>
        <w:spacing w:after="0" w:line="237" w:lineRule="auto"/>
        <w:rPr>
          <w:sz w:val="20"/>
          <w:szCs w:val="20"/>
          <w:color w:val="auto"/>
        </w:rPr>
      </w:pPr>
      <w:r>
        <w:rPr>
          <w:rFonts w:ascii="Courier New" w:cs="Courier New" w:eastAsia="Courier New" w:hAnsi="Courier New"/>
          <w:sz w:val="16"/>
          <w:szCs w:val="16"/>
          <w:color w:val="auto"/>
        </w:rPr>
        <w:t>charges....................... 2,343 6,793 678</w:t>
      </w:r>
    </w:p>
    <w:p>
      <w:pPr>
        <w:jc w:val="center"/>
        <w:ind w:right="4839"/>
        <w:spacing w:after="0" w:line="237" w:lineRule="auto"/>
        <w:rPr>
          <w:sz w:val="20"/>
          <w:szCs w:val="20"/>
          <w:color w:val="auto"/>
        </w:rPr>
      </w:pPr>
      <w:r>
        <w:rPr>
          <w:rFonts w:ascii="Courier New" w:cs="Courier New" w:eastAsia="Courier New" w:hAnsi="Courier New"/>
          <w:sz w:val="16"/>
          <w:szCs w:val="16"/>
          <w:color w:val="auto"/>
        </w:rPr>
        <w:t>Depreciation and</w:t>
      </w:r>
    </w:p>
    <w:p>
      <w:pPr>
        <w:jc w:val="center"/>
        <w:ind w:right="4839"/>
        <w:spacing w:after="0" w:line="237" w:lineRule="auto"/>
        <w:rPr>
          <w:sz w:val="20"/>
          <w:szCs w:val="20"/>
          <w:color w:val="auto"/>
        </w:rPr>
      </w:pPr>
      <w:r>
        <w:rPr>
          <w:rFonts w:ascii="Courier New" w:cs="Courier New" w:eastAsia="Courier New" w:hAnsi="Courier New"/>
          <w:sz w:val="16"/>
          <w:szCs w:val="16"/>
          <w:color w:val="auto"/>
        </w:rPr>
        <w:t>amortization............................. 9,338 8,589</w:t>
      </w:r>
    </w:p>
    <w:p>
      <w:pPr>
        <w:jc w:val="center"/>
        <w:ind w:right="4839"/>
        <w:spacing w:after="0" w:line="237" w:lineRule="auto"/>
        <w:rPr>
          <w:sz w:val="20"/>
          <w:szCs w:val="20"/>
          <w:color w:val="auto"/>
        </w:rPr>
      </w:pPr>
      <w:r>
        <w:rPr>
          <w:rFonts w:ascii="Courier New" w:cs="Courier New" w:eastAsia="Courier New" w:hAnsi="Courier New"/>
          <w:sz w:val="16"/>
          <w:szCs w:val="16"/>
          <w:color w:val="auto"/>
        </w:rPr>
        <w:t>6,194 Provision for uncollectible</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receivables................... 1,130 1,080 1,216 Deferred</w:t>
      </w:r>
    </w:p>
    <w:p>
      <w:pPr>
        <w:spacing w:after="0" w:line="20"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income taxes..................................... (4,818)</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341 354 Net revaluation of certain financial</w:t>
      </w:r>
    </w:p>
    <w:p>
      <w:pPr>
        <w:jc w:val="center"/>
        <w:ind w:right="4839"/>
        <w:spacing w:after="0" w:line="236" w:lineRule="auto"/>
        <w:rPr>
          <w:sz w:val="20"/>
          <w:szCs w:val="20"/>
          <w:color w:val="auto"/>
        </w:rPr>
      </w:pPr>
      <w:r>
        <w:rPr>
          <w:rFonts w:ascii="Courier New" w:cs="Courier New" w:eastAsia="Courier New" w:hAnsi="Courier New"/>
          <w:sz w:val="16"/>
          <w:szCs w:val="16"/>
          <w:color w:val="auto"/>
        </w:rPr>
        <w:t>instruments.......... 809 -- -- Minority interest</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(income) expense........................ (1,263) (4,329)</w:t>
      </w:r>
    </w:p>
    <w:p>
      <w:pPr>
        <w:jc w:val="center"/>
        <w:ind w:right="4839"/>
        <w:spacing w:after="0" w:line="237" w:lineRule="auto"/>
        <w:rPr>
          <w:sz w:val="20"/>
          <w:szCs w:val="20"/>
          <w:color w:val="auto"/>
        </w:rPr>
      </w:pPr>
      <w:r>
        <w:rPr>
          <w:rFonts w:ascii="Courier New" w:cs="Courier New" w:eastAsia="Courier New" w:hAnsi="Courier New"/>
          <w:sz w:val="16"/>
          <w:szCs w:val="16"/>
          <w:color w:val="auto"/>
        </w:rPr>
        <w:t>24 Net equity losses (earnings) from Liberty Media</w:t>
      </w:r>
    </w:p>
    <w:p>
      <w:pPr>
        <w:jc w:val="center"/>
        <w:ind w:right="4839"/>
        <w:spacing w:after="0" w:line="237" w:lineRule="auto"/>
        <w:rPr>
          <w:sz w:val="20"/>
          <w:szCs w:val="20"/>
          <w:color w:val="auto"/>
        </w:rPr>
      </w:pPr>
      <w:r>
        <w:rPr>
          <w:rFonts w:ascii="Courier New" w:cs="Courier New" w:eastAsia="Courier New" w:hAnsi="Courier New"/>
          <w:sz w:val="16"/>
          <w:szCs w:val="16"/>
          <w:color w:val="auto"/>
        </w:rPr>
        <w:t>Group..... 2,711 (1,488) 2,022 Net losses related to</w:t>
      </w:r>
    </w:p>
    <w:p>
      <w:pPr>
        <w:jc w:val="center"/>
        <w:ind w:right="4839"/>
        <w:spacing w:after="0" w:line="237" w:lineRule="auto"/>
        <w:rPr>
          <w:sz w:val="20"/>
          <w:szCs w:val="20"/>
          <w:color w:val="auto"/>
        </w:rPr>
      </w:pPr>
      <w:r>
        <w:rPr>
          <w:rFonts w:ascii="Courier New" w:cs="Courier New" w:eastAsia="Courier New" w:hAnsi="Courier New"/>
          <w:sz w:val="16"/>
          <w:szCs w:val="16"/>
          <w:color w:val="auto"/>
        </w:rPr>
        <w:t>other equity investments............ 7,889 1,017 1,223</w:t>
      </w:r>
    </w:p>
    <w:p>
      <w:pPr>
        <w:jc w:val="center"/>
        <w:ind w:right="4839"/>
        <w:spacing w:after="0" w:line="237" w:lineRule="auto"/>
        <w:rPr>
          <w:sz w:val="20"/>
          <w:szCs w:val="20"/>
          <w:color w:val="auto"/>
        </w:rPr>
      </w:pPr>
      <w:r>
        <w:rPr>
          <w:rFonts w:ascii="Courier New" w:cs="Courier New" w:eastAsia="Courier New" w:hAnsi="Courier New"/>
          <w:sz w:val="16"/>
          <w:szCs w:val="16"/>
          <w:color w:val="auto"/>
        </w:rPr>
        <w:t>Decrease (increase) in</w:t>
      </w:r>
    </w:p>
    <w:p>
      <w:pPr>
        <w:jc w:val="center"/>
        <w:ind w:right="4839"/>
        <w:spacing w:after="0" w:line="237" w:lineRule="auto"/>
        <w:rPr>
          <w:sz w:val="20"/>
          <w:szCs w:val="20"/>
          <w:color w:val="auto"/>
        </w:rPr>
      </w:pPr>
      <w:r>
        <w:rPr>
          <w:rFonts w:ascii="Courier New" w:cs="Courier New" w:eastAsia="Courier New" w:hAnsi="Courier New"/>
          <w:sz w:val="16"/>
          <w:szCs w:val="16"/>
          <w:color w:val="auto"/>
        </w:rPr>
        <w:t>receivables........................ 716 (2,512) (2,409)</w:t>
      </w:r>
    </w:p>
    <w:p>
      <w:pPr>
        <w:jc w:val="center"/>
        <w:ind w:right="4839"/>
        <w:spacing w:after="0" w:line="237" w:lineRule="auto"/>
        <w:rPr>
          <w:sz w:val="20"/>
          <w:szCs w:val="20"/>
          <w:color w:val="auto"/>
        </w:rPr>
      </w:pPr>
      <w:r>
        <w:rPr>
          <w:rFonts w:ascii="Courier New" w:cs="Courier New" w:eastAsia="Courier New" w:hAnsi="Courier New"/>
          <w:sz w:val="16"/>
          <w:szCs w:val="16"/>
          <w:color w:val="auto"/>
        </w:rPr>
        <w:t>Decrease in accounts</w:t>
      </w:r>
    </w:p>
    <w:p>
      <w:pPr>
        <w:jc w:val="center"/>
        <w:ind w:right="4839"/>
        <w:spacing w:after="0" w:line="236" w:lineRule="auto"/>
        <w:rPr>
          <w:sz w:val="20"/>
          <w:szCs w:val="20"/>
          <w:color w:val="auto"/>
        </w:rPr>
      </w:pPr>
      <w:r>
        <w:rPr>
          <w:rFonts w:ascii="Courier New" w:cs="Courier New" w:eastAsia="Courier New" w:hAnsi="Courier New"/>
          <w:sz w:val="16"/>
          <w:szCs w:val="16"/>
          <w:color w:val="auto"/>
        </w:rPr>
        <w:t>payable.............................. (819) (577) (165)</w:t>
      </w:r>
    </w:p>
    <w:p>
      <w:pPr>
        <w:jc w:val="center"/>
        <w:ind w:right="4839"/>
        <w:spacing w:after="0" w:line="237" w:lineRule="auto"/>
        <w:rPr>
          <w:sz w:val="20"/>
          <w:szCs w:val="20"/>
          <w:color w:val="auto"/>
        </w:rPr>
      </w:pPr>
      <w:r>
        <w:rPr>
          <w:rFonts w:ascii="Courier New" w:cs="Courier New" w:eastAsia="Courier New" w:hAnsi="Courier New"/>
          <w:sz w:val="16"/>
          <w:szCs w:val="16"/>
          <w:color w:val="auto"/>
        </w:rPr>
        <w:t>Net change in other operating assets and</w:t>
      </w:r>
    </w:p>
    <w:p>
      <w:pPr>
        <w:jc w:val="center"/>
        <w:ind w:right="4839"/>
        <w:spacing w:after="0" w:line="237" w:lineRule="auto"/>
        <w:rPr>
          <w:sz w:val="20"/>
          <w:szCs w:val="20"/>
          <w:color w:val="auto"/>
        </w:rPr>
      </w:pPr>
      <w:r>
        <w:rPr>
          <w:rFonts w:ascii="Courier New" w:cs="Courier New" w:eastAsia="Courier New" w:hAnsi="Courier New"/>
          <w:sz w:val="16"/>
          <w:szCs w:val="16"/>
          <w:color w:val="auto"/>
        </w:rPr>
        <w:t>liabilities...... (2,153) (376) (1,785) Other</w:t>
      </w:r>
    </w:p>
    <w:p>
      <w:pPr>
        <w:jc w:val="center"/>
        <w:ind w:right="4839"/>
        <w:spacing w:after="0" w:line="237" w:lineRule="auto"/>
        <w:rPr>
          <w:sz w:val="20"/>
          <w:szCs w:val="20"/>
          <w:color w:val="auto"/>
        </w:rPr>
      </w:pPr>
      <w:r>
        <w:rPr>
          <w:rFonts w:ascii="Courier New" w:cs="Courier New" w:eastAsia="Courier New" w:hAnsi="Courier New"/>
          <w:sz w:val="16"/>
          <w:szCs w:val="16"/>
          <w:color w:val="auto"/>
        </w:rPr>
        <w:t>adjustments, net.................................... 124</w:t>
      </w:r>
    </w:p>
    <w:p>
      <w:pPr>
        <w:jc w:val="center"/>
        <w:ind w:right="4839"/>
        <w:spacing w:after="0" w:line="237" w:lineRule="auto"/>
        <w:rPr>
          <w:sz w:val="20"/>
          <w:szCs w:val="20"/>
          <w:color w:val="auto"/>
        </w:rPr>
      </w:pPr>
      <w:r>
        <w:rPr>
          <w:rFonts w:ascii="Courier New" w:cs="Courier New" w:eastAsia="Courier New" w:hAnsi="Courier New"/>
          <w:sz w:val="16"/>
          <w:szCs w:val="16"/>
          <w:color w:val="auto"/>
        </w:rPr>
        <w:t>(470) (159) -------- -------- -------- Net Cash Provided</w:t>
      </w:r>
    </w:p>
    <w:p>
      <w:pPr>
        <w:jc w:val="center"/>
        <w:ind w:right="4839"/>
        <w:spacing w:after="0" w:line="237" w:lineRule="auto"/>
        <w:rPr>
          <w:sz w:val="20"/>
          <w:szCs w:val="20"/>
          <w:color w:val="auto"/>
        </w:rPr>
      </w:pPr>
      <w:r>
        <w:rPr>
          <w:rFonts w:ascii="Courier New" w:cs="Courier New" w:eastAsia="Courier New" w:hAnsi="Courier New"/>
          <w:sz w:val="16"/>
          <w:szCs w:val="16"/>
          <w:color w:val="auto"/>
        </w:rPr>
        <w:t>by Operating Activities of Continuing</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Operations................................................</w:t>
      </w:r>
    </w:p>
    <w:p>
      <w:pPr>
        <w:spacing w:after="0" w:line="20"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10,558 11,665 10,509 -------- -------- -------- INVESTING</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ACTIVITIES Capital expenditures and other</w:t>
      </w:r>
    </w:p>
    <w:p>
      <w:pPr>
        <w:jc w:val="center"/>
        <w:ind w:right="4839"/>
        <w:spacing w:after="0" w:line="236" w:lineRule="auto"/>
        <w:rPr>
          <w:sz w:val="20"/>
          <w:szCs w:val="20"/>
          <w:color w:val="auto"/>
        </w:rPr>
      </w:pPr>
      <w:r>
        <w:rPr>
          <w:rFonts w:ascii="Courier New" w:cs="Courier New" w:eastAsia="Courier New" w:hAnsi="Courier New"/>
          <w:sz w:val="16"/>
          <w:szCs w:val="16"/>
          <w:color w:val="auto"/>
        </w:rPr>
        <w:t>additions.................... (9,300) (11,511) (11,876)</w:t>
      </w:r>
    </w:p>
    <w:p>
      <w:pPr>
        <w:jc w:val="center"/>
        <w:ind w:right="4839"/>
        <w:spacing w:after="0" w:line="237" w:lineRule="auto"/>
        <w:rPr>
          <w:sz w:val="20"/>
          <w:szCs w:val="20"/>
          <w:color w:val="auto"/>
        </w:rPr>
      </w:pPr>
      <w:r>
        <w:rPr>
          <w:rFonts w:ascii="Courier New" w:cs="Courier New" w:eastAsia="Courier New" w:hAnsi="Courier New"/>
          <w:sz w:val="16"/>
          <w:szCs w:val="16"/>
          <w:color w:val="auto"/>
        </w:rPr>
        <w:t>Proceeds from sale or disposal of property, plant and</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equipment.................................................</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83 600 286 (Increase) decrease in other</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receivables.................... (114) (1,052) 17 Sales of</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marketable securities.............................. 102</w:t>
      </w:r>
    </w:p>
    <w:p>
      <w:pPr>
        <w:jc w:val="center"/>
        <w:ind w:right="4839"/>
        <w:spacing w:after="0" w:line="236" w:lineRule="auto"/>
        <w:rPr>
          <w:sz w:val="20"/>
          <w:szCs w:val="20"/>
          <w:color w:val="auto"/>
        </w:rPr>
      </w:pPr>
      <w:r>
        <w:rPr>
          <w:rFonts w:ascii="Courier New" w:cs="Courier New" w:eastAsia="Courier New" w:hAnsi="Courier New"/>
          <w:sz w:val="16"/>
          <w:szCs w:val="16"/>
          <w:color w:val="auto"/>
        </w:rPr>
        <w:t>96 -- Purchases of marketable</w:t>
      </w:r>
    </w:p>
    <w:p>
      <w:pPr>
        <w:jc w:val="center"/>
        <w:ind w:right="4839"/>
        <w:spacing w:after="0" w:line="237" w:lineRule="auto"/>
        <w:rPr>
          <w:sz w:val="20"/>
          <w:szCs w:val="20"/>
          <w:color w:val="auto"/>
        </w:rPr>
      </w:pPr>
      <w:r>
        <w:rPr>
          <w:rFonts w:ascii="Courier New" w:cs="Courier New" w:eastAsia="Courier New" w:hAnsi="Courier New"/>
          <w:sz w:val="16"/>
          <w:szCs w:val="16"/>
          <w:color w:val="auto"/>
        </w:rPr>
        <w:t>securities.......................... (18) -- --</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Investment distributions and</w:t>
      </w:r>
    </w:p>
    <w:p>
      <w:pPr>
        <w:jc w:val="center"/>
        <w:ind w:right="4839"/>
        <w:spacing w:after="0" w:line="237" w:lineRule="auto"/>
        <w:rPr>
          <w:sz w:val="20"/>
          <w:szCs w:val="20"/>
          <w:color w:val="auto"/>
        </w:rPr>
      </w:pPr>
      <w:r>
        <w:rPr>
          <w:rFonts w:ascii="Courier New" w:cs="Courier New" w:eastAsia="Courier New" w:hAnsi="Courier New"/>
          <w:sz w:val="16"/>
          <w:szCs w:val="16"/>
          <w:color w:val="auto"/>
        </w:rPr>
        <w:t>sales.......................... 3,014 992 1,574</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Investment contributions and</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purchases...................... (378) (2,394) (7,837) Net</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dispositions (acquisitions) of businesses, net of cash</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disposed/acquired.........................................</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4,913 (16,657) (5,969) Other investing activities,</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net............................. (162) (119) (79) -------</w:t>
      </w:r>
    </w:p>
    <w:p>
      <w:pPr>
        <w:spacing w:after="0" w:line="20"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 -------- -------- Net Cash Used in Investing Activities</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of Continuing</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(1,860) (30,045) (23,884) -------- -------- --------</w:t>
      </w:r>
    </w:p>
    <w:p>
      <w:pPr>
        <w:jc w:val="center"/>
        <w:ind w:right="4839"/>
        <w:spacing w:after="0" w:line="236" w:lineRule="auto"/>
        <w:rPr>
          <w:sz w:val="20"/>
          <w:szCs w:val="20"/>
          <w:color w:val="auto"/>
        </w:rPr>
      </w:pPr>
      <w:r>
        <w:rPr>
          <w:rFonts w:ascii="Courier New" w:cs="Courier New" w:eastAsia="Courier New" w:hAnsi="Courier New"/>
          <w:sz w:val="16"/>
          <w:szCs w:val="16"/>
          <w:color w:val="auto"/>
        </w:rPr>
        <w:t>FINANCING ACTIVITIES Proceeds from long-term debt</w:t>
      </w:r>
    </w:p>
    <w:p>
      <w:pPr>
        <w:jc w:val="center"/>
        <w:ind w:right="4839"/>
        <w:spacing w:after="0" w:line="237" w:lineRule="auto"/>
        <w:rPr>
          <w:sz w:val="20"/>
          <w:szCs w:val="20"/>
          <w:color w:val="auto"/>
        </w:rPr>
      </w:pPr>
      <w:r>
        <w:rPr>
          <w:rFonts w:ascii="Courier New" w:cs="Courier New" w:eastAsia="Courier New" w:hAnsi="Courier New"/>
          <w:sz w:val="16"/>
          <w:szCs w:val="16"/>
          <w:color w:val="auto"/>
        </w:rPr>
        <w:t>issuances, net of issuance</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costs.....................................................</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12,415 4,601 8,396 Retirement of long-term</w:t>
      </w:r>
    </w:p>
    <w:p>
      <w:pPr>
        <w:jc w:val="center"/>
        <w:ind w:right="4839"/>
        <w:spacing w:after="0" w:line="236" w:lineRule="auto"/>
        <w:rPr>
          <w:sz w:val="20"/>
          <w:szCs w:val="20"/>
          <w:color w:val="auto"/>
        </w:rPr>
      </w:pPr>
      <w:r>
        <w:rPr>
          <w:rFonts w:ascii="Courier New" w:cs="Courier New" w:eastAsia="Courier New" w:hAnsi="Courier New"/>
          <w:sz w:val="16"/>
          <w:szCs w:val="16"/>
          <w:color w:val="auto"/>
        </w:rPr>
        <w:t>debt................................ (1,661) (2,118)</w:t>
      </w:r>
    </w:p>
    <w:p>
      <w:pPr>
        <w:jc w:val="center"/>
        <w:ind w:right="4839"/>
        <w:spacing w:after="0" w:line="237" w:lineRule="auto"/>
        <w:rPr>
          <w:sz w:val="20"/>
          <w:szCs w:val="20"/>
          <w:color w:val="auto"/>
        </w:rPr>
      </w:pPr>
      <w:r>
        <w:rPr>
          <w:rFonts w:ascii="Courier New" w:cs="Courier New" w:eastAsia="Courier New" w:hAnsi="Courier New"/>
          <w:sz w:val="16"/>
          <w:szCs w:val="16"/>
          <w:color w:val="auto"/>
        </w:rPr>
        <w:t>(2,255) (Decrease) increase in short-term borrowings,</w:t>
      </w:r>
    </w:p>
    <w:p>
      <w:pPr>
        <w:jc w:val="center"/>
        <w:ind w:right="4839"/>
        <w:spacing w:after="0" w:line="237" w:lineRule="auto"/>
        <w:rPr>
          <w:sz w:val="20"/>
          <w:szCs w:val="20"/>
          <w:color w:val="auto"/>
        </w:rPr>
      </w:pPr>
      <w:r>
        <w:rPr>
          <w:rFonts w:ascii="Courier New" w:cs="Courier New" w:eastAsia="Courier New" w:hAnsi="Courier New"/>
          <w:sz w:val="16"/>
          <w:szCs w:val="16"/>
          <w:color w:val="auto"/>
        </w:rPr>
        <w:t>net........... (17,168) 16,973 10,173 Repayment of</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borrowings from AT&amp;T Wireless.................. (5,803)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Issuance of convertible preferred securities and</w:t>
      </w:r>
    </w:p>
    <w:p>
      <w:pPr>
        <w:jc w:val="center"/>
        <w:ind w:right="4839"/>
        <w:spacing w:after="0" w:line="236" w:lineRule="auto"/>
        <w:rPr>
          <w:sz w:val="20"/>
          <w:szCs w:val="20"/>
          <w:color w:val="auto"/>
        </w:rPr>
      </w:pPr>
      <w:r>
        <w:rPr>
          <w:rFonts w:ascii="Courier New" w:cs="Courier New" w:eastAsia="Courier New" w:hAnsi="Courier New"/>
          <w:sz w:val="16"/>
          <w:szCs w:val="16"/>
          <w:color w:val="auto"/>
        </w:rPr>
        <w:t>warrants... 9,811 -- 4,638 Redemption of redeemable</w:t>
      </w:r>
    </w:p>
    <w:p>
      <w:pPr>
        <w:jc w:val="center"/>
        <w:ind w:right="4839"/>
        <w:spacing w:after="0" w:line="237" w:lineRule="auto"/>
        <w:rPr>
          <w:sz w:val="20"/>
          <w:szCs w:val="20"/>
          <w:color w:val="auto"/>
        </w:rPr>
      </w:pPr>
      <w:r>
        <w:rPr>
          <w:rFonts w:ascii="Courier New" w:cs="Courier New" w:eastAsia="Courier New" w:hAnsi="Courier New"/>
          <w:sz w:val="16"/>
          <w:szCs w:val="16"/>
          <w:color w:val="auto"/>
        </w:rPr>
        <w:t>securities......................... -- (152) -- Issuance</w:t>
      </w:r>
    </w:p>
    <w:p>
      <w:pPr>
        <w:jc w:val="center"/>
        <w:ind w:right="4839"/>
        <w:spacing w:after="0" w:line="237" w:lineRule="auto"/>
        <w:rPr>
          <w:sz w:val="20"/>
          <w:szCs w:val="20"/>
          <w:color w:val="auto"/>
        </w:rPr>
      </w:pPr>
      <w:r>
        <w:rPr>
          <w:rFonts w:ascii="Courier New" w:cs="Courier New" w:eastAsia="Courier New" w:hAnsi="Courier New"/>
          <w:sz w:val="16"/>
          <w:szCs w:val="16"/>
          <w:color w:val="auto"/>
        </w:rPr>
        <w:t>of AT&amp;T common shares.............................. 224</w:t>
      </w:r>
    </w:p>
    <w:p>
      <w:pPr>
        <w:jc w:val="center"/>
        <w:ind w:right="4839"/>
        <w:spacing w:after="0" w:line="237" w:lineRule="auto"/>
        <w:rPr>
          <w:sz w:val="20"/>
          <w:szCs w:val="20"/>
          <w:color w:val="auto"/>
        </w:rPr>
      </w:pPr>
      <w:r>
        <w:rPr>
          <w:rFonts w:ascii="Courier New" w:cs="Courier New" w:eastAsia="Courier New" w:hAnsi="Courier New"/>
          <w:sz w:val="16"/>
          <w:szCs w:val="16"/>
          <w:color w:val="auto"/>
        </w:rPr>
        <w:t>99 -- Issuance of AT&amp;T Wireless Group common</w:t>
      </w:r>
    </w:p>
    <w:p>
      <w:pPr>
        <w:jc w:val="center"/>
        <w:ind w:right="4839"/>
        <w:spacing w:after="0" w:line="237" w:lineRule="auto"/>
        <w:rPr>
          <w:sz w:val="20"/>
          <w:szCs w:val="20"/>
          <w:color w:val="auto"/>
        </w:rPr>
      </w:pPr>
      <w:r>
        <w:rPr>
          <w:rFonts w:ascii="Courier New" w:cs="Courier New" w:eastAsia="Courier New" w:hAnsi="Courier New"/>
          <w:sz w:val="16"/>
          <w:szCs w:val="16"/>
          <w:color w:val="auto"/>
        </w:rPr>
        <w:t>shares............... 54 10,314 -- Net issuance</w:t>
      </w:r>
    </w:p>
    <w:p>
      <w:pPr>
        <w:jc w:val="center"/>
        <w:ind w:right="4839"/>
        <w:spacing w:after="0" w:line="237" w:lineRule="auto"/>
        <w:rPr>
          <w:sz w:val="20"/>
          <w:szCs w:val="20"/>
          <w:color w:val="auto"/>
        </w:rPr>
      </w:pPr>
      <w:r>
        <w:rPr>
          <w:rFonts w:ascii="Courier New" w:cs="Courier New" w:eastAsia="Courier New" w:hAnsi="Courier New"/>
          <w:sz w:val="16"/>
          <w:szCs w:val="16"/>
          <w:color w:val="auto"/>
        </w:rPr>
        <w:t>(acquisition) of treasury shares............... 24 (581)</w:t>
      </w:r>
    </w:p>
    <w:p>
      <w:pPr>
        <w:jc w:val="center"/>
        <w:ind w:right="4839"/>
        <w:spacing w:after="0" w:line="237" w:lineRule="auto"/>
        <w:rPr>
          <w:sz w:val="20"/>
          <w:szCs w:val="20"/>
          <w:color w:val="auto"/>
        </w:rPr>
      </w:pPr>
      <w:r>
        <w:rPr>
          <w:rFonts w:ascii="Courier New" w:cs="Courier New" w:eastAsia="Courier New" w:hAnsi="Courier New"/>
          <w:sz w:val="16"/>
          <w:szCs w:val="16"/>
          <w:color w:val="auto"/>
        </w:rPr>
        <w:t>(4,624) Dividends paid on common</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stock.............................. (549) (3,047) (2,712)</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Dividends paid on preferred</w:t>
      </w:r>
    </w:p>
    <w:p>
      <w:pPr>
        <w:jc w:val="center"/>
        <w:ind w:right="4839"/>
        <w:spacing w:after="0" w:line="236" w:lineRule="auto"/>
        <w:rPr>
          <w:sz w:val="20"/>
          <w:szCs w:val="20"/>
          <w:color w:val="auto"/>
        </w:rPr>
      </w:pPr>
      <w:r>
        <w:rPr>
          <w:rFonts w:ascii="Courier New" w:cs="Courier New" w:eastAsia="Courier New" w:hAnsi="Courier New"/>
          <w:sz w:val="16"/>
          <w:szCs w:val="16"/>
          <w:color w:val="auto"/>
        </w:rPr>
        <w:t>securities...................... (336) (294) (135) Other</w:t>
      </w:r>
    </w:p>
    <w:p>
      <w:pPr>
        <w:jc w:val="center"/>
        <w:ind w:right="4839"/>
        <w:spacing w:after="0" w:line="237" w:lineRule="auto"/>
        <w:rPr>
          <w:sz w:val="20"/>
          <w:szCs w:val="20"/>
          <w:color w:val="auto"/>
        </w:rPr>
      </w:pPr>
      <w:r>
        <w:rPr>
          <w:rFonts w:ascii="Courier New" w:cs="Courier New" w:eastAsia="Courier New" w:hAnsi="Courier New"/>
          <w:sz w:val="16"/>
          <w:szCs w:val="16"/>
          <w:color w:val="auto"/>
        </w:rPr>
        <w:t>financing activities, net.............................</w:t>
      </w:r>
    </w:p>
    <w:p>
      <w:pPr>
        <w:jc w:val="center"/>
        <w:ind w:right="4839"/>
        <w:spacing w:after="0" w:line="237" w:lineRule="auto"/>
        <w:rPr>
          <w:sz w:val="20"/>
          <w:szCs w:val="20"/>
          <w:color w:val="auto"/>
        </w:rPr>
      </w:pPr>
      <w:r>
        <w:rPr>
          <w:rFonts w:ascii="Courier New" w:cs="Courier New" w:eastAsia="Courier New" w:hAnsi="Courier New"/>
          <w:sz w:val="16"/>
          <w:szCs w:val="16"/>
          <w:color w:val="auto"/>
        </w:rPr>
        <w:t>(41) (63) 373 -------- -------- -------- Net Cash (Used</w:t>
      </w:r>
    </w:p>
    <w:p>
      <w:pPr>
        <w:sectPr>
          <w:pgSz w:w="11900" w:h="16838" w:orient="portrait"/>
          <w:cols w:equalWidth="0" w:num="1">
            <w:col w:w="10219"/>
          </w:cols>
          <w:pgMar w:left="240" w:top="648" w:right="1440" w:bottom="0" w:gutter="0" w:footer="0" w:header="0"/>
        </w:sectPr>
      </w:pPr>
    </w:p>
    <w:bookmarkStart w:id="326" w:name="page327"/>
    <w:bookmarkEnd w:id="326"/>
    <w:p>
      <w:pPr>
        <w:jc w:val="center"/>
        <w:ind w:right="4879"/>
        <w:spacing w:after="0" w:line="270" w:lineRule="auto"/>
        <w:rPr>
          <w:sz w:val="20"/>
          <w:szCs w:val="20"/>
          <w:color w:val="auto"/>
        </w:rPr>
      </w:pPr>
      <w:r>
        <w:rPr>
          <w:rFonts w:ascii="Courier New" w:cs="Courier New" w:eastAsia="Courier New" w:hAnsi="Courier New"/>
          <w:sz w:val="14"/>
          <w:szCs w:val="14"/>
          <w:color w:val="auto"/>
        </w:rPr>
        <w:t>in) Provided by Financing Activities of Continuing Operations..................................... (3,030) 25,732 13,854 -------- -------- -------- Net cash provided by (used in) discontinued operations...... 4,860 (8,306) (2,594) Net increase (decrease) in cash and cash</w:t>
      </w:r>
    </w:p>
    <w:tbl>
      <w:tblPr>
        <w:tblLayout w:type="fixed"/>
        <w:tblInd w:w="0" w:type="dxa"/>
        <w:tblCellMar>
          <w:top w:w="0" w:type="dxa"/>
          <w:left w:w="0" w:type="dxa"/>
          <w:bottom w:w="0" w:type="dxa"/>
          <w:right w:w="0" w:type="dxa"/>
        </w:tblCellMar>
      </w:tblPr>
      <w:tr>
        <w:trPr>
          <w:trHeight w:val="177"/>
        </w:trPr>
        <w:tc>
          <w:tcPr>
            <w:tcW w:w="1160" w:type="dxa"/>
            <w:vAlign w:val="bottom"/>
          </w:tcPr>
          <w:p>
            <w:pPr>
              <w:jc w:val="right"/>
              <w:spacing w:after="0" w:line="178" w:lineRule="exact"/>
              <w:rPr>
                <w:sz w:val="20"/>
                <w:szCs w:val="20"/>
                <w:color w:val="auto"/>
              </w:rPr>
            </w:pPr>
            <w:r>
              <w:rPr>
                <w:rFonts w:ascii="Courier New" w:cs="Courier New" w:eastAsia="Courier New" w:hAnsi="Courier New"/>
                <w:sz w:val="16"/>
                <w:szCs w:val="16"/>
                <w:color w:val="auto"/>
              </w:rPr>
              <w:t>equivalents</w:t>
            </w:r>
          </w:p>
        </w:tc>
        <w:tc>
          <w:tcPr>
            <w:tcW w:w="3220" w:type="dxa"/>
            <w:vAlign w:val="bottom"/>
          </w:tcPr>
          <w:p>
            <w:pPr>
              <w:jc w:val="right"/>
              <w:spacing w:after="0" w:line="178" w:lineRule="exact"/>
              <w:rPr>
                <w:sz w:val="20"/>
                <w:szCs w:val="20"/>
                <w:color w:val="auto"/>
              </w:rPr>
            </w:pPr>
            <w:r>
              <w:rPr>
                <w:rFonts w:ascii="Courier New" w:cs="Courier New" w:eastAsia="Courier New" w:hAnsi="Courier New"/>
                <w:sz w:val="16"/>
                <w:szCs w:val="16"/>
                <w:color w:val="auto"/>
                <w:w w:val="96"/>
              </w:rPr>
              <w:t>........ 10,528 (954) (2,115) Cash</w:t>
            </w:r>
          </w:p>
        </w:tc>
        <w:tc>
          <w:tcPr>
            <w:tcW w:w="820" w:type="dxa"/>
            <w:vAlign w:val="bottom"/>
          </w:tcPr>
          <w:p>
            <w:pPr>
              <w:ind w:left="40"/>
              <w:spacing w:after="0" w:line="178" w:lineRule="exact"/>
              <w:rPr>
                <w:sz w:val="20"/>
                <w:szCs w:val="20"/>
                <w:color w:val="auto"/>
              </w:rPr>
            </w:pPr>
            <w:r>
              <w:rPr>
                <w:rFonts w:ascii="Courier New" w:cs="Courier New" w:eastAsia="Courier New" w:hAnsi="Courier New"/>
                <w:sz w:val="16"/>
                <w:szCs w:val="16"/>
                <w:color w:val="auto"/>
                <w:w w:val="98"/>
              </w:rPr>
              <w:t>and cash</w:t>
            </w:r>
          </w:p>
        </w:tc>
        <w:tc>
          <w:tcPr>
            <w:tcW w:w="10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equivalents</w:t>
            </w:r>
          </w:p>
        </w:tc>
        <w:tc>
          <w:tcPr>
            <w:tcW w:w="3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at beginning of year..............</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64 1,018</w:t>
            </w:r>
          </w:p>
        </w:tc>
        <w:tc>
          <w:tcPr>
            <w:tcW w:w="10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3,133 --------</w:t>
            </w:r>
          </w:p>
        </w:tc>
        <w:tc>
          <w:tcPr>
            <w:tcW w:w="3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Cash and</w:t>
            </w:r>
          </w:p>
        </w:tc>
        <w:tc>
          <w:tcPr>
            <w:tcW w:w="8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cash</w:t>
            </w:r>
          </w:p>
        </w:tc>
        <w:tc>
          <w:tcPr>
            <w:tcW w:w="100" w:type="dxa"/>
            <w:vAlign w:val="bottom"/>
          </w:tcPr>
          <w:p>
            <w:pPr>
              <w:spacing w:after="0"/>
              <w:rPr>
                <w:sz w:val="15"/>
                <w:szCs w:val="15"/>
                <w:color w:val="auto"/>
              </w:rPr>
            </w:pPr>
          </w:p>
        </w:tc>
      </w:tr>
      <w:tr>
        <w:trPr>
          <w:trHeight w:val="179"/>
        </w:trPr>
        <w:tc>
          <w:tcPr>
            <w:tcW w:w="43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equivalents at end of year....................</w:t>
            </w: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$ 10,592</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w:t>
            </w:r>
          </w:p>
        </w:tc>
        <w:tc>
          <w:tcPr>
            <w:tcW w:w="3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$ 1,018 ======== ======== ========</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62" w:lineRule="exact"/>
        <w:rPr>
          <w:sz w:val="20"/>
          <w:szCs w:val="20"/>
          <w:color w:val="auto"/>
        </w:rPr>
      </w:pPr>
    </w:p>
    <w:p>
      <w:pPr>
        <w:ind w:left="320"/>
        <w:spacing w:after="0"/>
        <w:rPr>
          <w:sz w:val="20"/>
          <w:szCs w:val="20"/>
          <w:color w:val="auto"/>
        </w:rPr>
      </w:pPr>
      <w:r>
        <w:rPr>
          <w:rFonts w:ascii="Courier New" w:cs="Courier New" w:eastAsia="Courier New" w:hAnsi="Courier New"/>
          <w:sz w:val="14"/>
          <w:szCs w:val="14"/>
          <w:color w:val="auto"/>
        </w:rPr>
        <w:t>The notes are an integral part of the consolidated financial statements.</w:t>
      </w:r>
    </w:p>
    <w:p>
      <w:pPr>
        <w:spacing w:after="0" w:line="37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XII-6</w:t>
      </w:r>
    </w:p>
    <w:p>
      <w:pPr>
        <w:sectPr>
          <w:pgSz w:w="11900" w:h="16838" w:orient="portrait"/>
          <w:cols w:equalWidth="0" w:num="1">
            <w:col w:w="10179"/>
          </w:cols>
          <w:pgMar w:left="280" w:top="142" w:right="1440" w:bottom="1440" w:gutter="0" w:footer="0" w:header="0"/>
        </w:sectPr>
      </w:pPr>
    </w:p>
    <w:bookmarkStart w:id="327" w:name="page328"/>
    <w:bookmarkEnd w:id="327"/>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875"/>
        <w:spacing w:after="0" w:line="236" w:lineRule="auto"/>
        <w:rPr>
          <w:sz w:val="20"/>
          <w:szCs w:val="20"/>
          <w:color w:val="auto"/>
        </w:rPr>
      </w:pPr>
      <w:r>
        <w:rPr>
          <w:rFonts w:ascii="Courier New" w:cs="Courier New" w:eastAsia="Courier New" w:hAnsi="Courier New"/>
          <w:sz w:val="16"/>
          <w:szCs w:val="16"/>
          <w:color w:val="auto"/>
        </w:rPr>
        <w:t>DOLLARS IN MILLIONS UNLESS OTHERWISE NOTED (EXCEPT PER SHARE AMOUNTS)</w:t>
      </w:r>
    </w:p>
    <w:p>
      <w:pPr>
        <w:spacing w:after="0" w:line="183" w:lineRule="exact"/>
        <w:rPr>
          <w:sz w:val="20"/>
          <w:szCs w:val="20"/>
          <w:color w:val="auto"/>
        </w:rPr>
      </w:pPr>
    </w:p>
    <w:p>
      <w:pPr>
        <w:ind w:left="185" w:right="5939" w:hanging="185"/>
        <w:spacing w:after="0" w:line="465" w:lineRule="auto"/>
        <w:tabs>
          <w:tab w:leader="none" w:pos="37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CONSOLIDATION</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Investments in which there is no significant influence (generally less than a 20% ownership interest) are accounted for under the cost method of accounting.</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FOREIGN CURRENCY TRANSLATION</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recognize long distance, local voice and data services revenue based upon minutes of traffic processed or contracted fee schedules.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 are deferred and amortized over the customer relationship period. We recognize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w:t>
      </w:r>
    </w:p>
    <w:p>
      <w:pPr>
        <w:spacing w:after="0" w:line="18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We expense costs of advertising and promotions, including cash incentives used to acquire customers, as incurred. Advertising and promotional expenses were $1,549, $1,377 and $1,418 in 2001, 2000 and 1999, respectively. Of these amounts, $236, $288 and $320 were cash incentives to acquire customers in 2001, 2000 and 1999, respectively.</w:t>
      </w:r>
    </w:p>
    <w:p>
      <w:pPr>
        <w:spacing w:after="0" w:line="18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Under the balance sheet method we recognize deferred tax assets and liabilities at enacted income tax rates for the temporary differences between the financial reporting basis and the tax basis of our assets and liabilities. Any effects of changes in income tax rates or tax laws are included in the provision for income taxes in the period of enactment. When it is more likely than not that a portion or all of a deferred tax asset will not be realized in the future, we provide a corresponding valuation allowance against the deferred tax asset. We amortize investment tax credits as a reduction to the provision for income taxes over the useful lives of the assets that produced the credits.</w:t>
      </w:r>
    </w:p>
    <w:p>
      <w:pPr>
        <w:spacing w:after="0" w:line="15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XII-7</w:t>
      </w:r>
    </w:p>
    <w:p>
      <w:pPr>
        <w:sectPr>
          <w:pgSz w:w="11900" w:h="16838" w:orient="portrait"/>
          <w:cols w:equalWidth="0" w:num="1">
            <w:col w:w="10224"/>
          </w:cols>
          <w:pgMar w:left="235" w:top="648" w:right="1440" w:bottom="1440" w:gutter="0" w:footer="0" w:header="0"/>
        </w:sectPr>
      </w:pPr>
    </w:p>
    <w:bookmarkStart w:id="328" w:name="page329"/>
    <w:bookmarkEnd w:id="328"/>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We consider all highly liquid investments with original maturities of generally three months or less to be cash equivalents.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state property, plant and equipment at cost. Construction costs, labor and applicable overhead related to installations and interest during construction are capitalized. Costs of additions and substantial improvements to property, plant and equipment are capitalized. The costs of maintenance and repairs of property, plant and equipment are charged to operating expense. Depreciation is determined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The unit method is primarily used for large computer systems, buildings and support assets.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we sell or retire assets depreciated using the group method, the cost is deducted from property, plant and equipment and charged to accumulated depreciation, without recognition of a gain or loss. When we sell assets that were depreciated using the unit method, we include the related gains or losses in "Other income (expense)" in the Consolidated Statements of Income.</w:t>
      </w: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is depreciated on a straight-line basis.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Franchise costs include the value assigned to agreements with local authorities that allow access to homes in cable service areas acquired in connection with business combinations. Such amounts are amortized on a straight-line basis over 25 or 40 years. Beginning in 2002, in accordance with the provisions of Statement of Financial Accounting Standards (SFAS) No. 142, "Goodwill and Other Intangible Assets", such franchise costs will no longer be amortized, but will continue to be tested for impairment (see Note 23).</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under the purchase method. We amortize goodwill on a straight-line basis over the periods benefited, ranging from five to 40 years. Beginning in 2002, in accordance with the provisions of SFAS No. 142 such goodwill will no longer be amortized, but will continue to be tested for impairment (see Note 23).</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w:t>
      </w:r>
    </w:p>
    <w:p>
      <w:pPr>
        <w:sectPr>
          <w:pgSz w:w="11900" w:h="16838" w:orient="portrait"/>
          <w:cols w:equalWidth="0" w:num="1">
            <w:col w:w="10219"/>
          </w:cols>
          <w:pgMar w:left="240" w:top="469" w:right="1440" w:bottom="1440" w:gutter="0" w:footer="0" w:header="0"/>
        </w:sectPr>
      </w:pPr>
    </w:p>
    <w:bookmarkStart w:id="329" w:name="page330"/>
    <w:bookmarkEnd w:id="329"/>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stage, as well as maintenance and training costs, are expensed as incurred. AT&amp;T also capitalizes initial operating-system software costs and amortizes them over the life of the associated hardware.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Long-lived assets, such as property, plant and equipment, franchise costs,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We use derivative financial instruments to mitigate market risk from changes in interest rates, foreign currency exchange rates and equity prices. Derivative financial instruments may be exchange-traded or contracted in the over-the-counter market and include swaps, options, warrants and forward contracts. We do not use derivative financial instruments for speculative purposes.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All derivatives are recognized on the balance sheet at fair value. To qualify for hedge accounting treatment, derivatives, at inception, must be designated as hedges and evaluated for effectiveness throughout the hedge period. We designate certain derivative contracts, at the date entered into, as either (1) a hedge of the fair value of a recognized asset or liability or of an unrecognized firm commitment (fair value hedge), (2) a hedge of a forecasted transaction or of the variability of cash flows to be received or paid related to a recognized asset or liability (cash flow hedge) or (3) a foreign currency fair value or cash flow hedge (foreign currency hedge). Other derivatives (undesignated) are not formally designated for accounting purposes. These derivatives, except for warrants, although undesignated for accounting purposes are entered into to hedge economic risks.</w:t>
      </w:r>
    </w:p>
    <w:p>
      <w:pPr>
        <w:spacing w:after="0" w:line="187"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We record changes in the fair value of fair-value hedges (including fair value foreign currency hedges), along with the changes in fair value of the hedged asset or liability that is attributable to the hedged risk (including losses or gains on firm commitments), in "Other income (expense)" in the Consolidated Statement of Income.</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We record changes in the fair value of cash-flow hedges (including foreign currency cash flow hedges) that are highly effective in "Other comprehensive income", net of income taxes, as a component of shareowners' equity, until earnings are affected by the variability of cash flows of the hedged transaction.</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Changes in the fair value of undesignated derivatives are recorded in "Other income (expense)" in the Consolidated Statement of Income, along with the change in fair value of any related asset or liability.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We currently do not have any net investment hedges in a foreign operation.</w:t>
      </w:r>
    </w:p>
    <w:p>
      <w:pPr>
        <w:spacing w:after="0" w:line="199"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We assess embedded derivatives to determine whether (1) the economic characteristics of the embedded instruments are not clearly and closely related to the economic characteristics of the remaining component of the financial instrument (the host instrument) and (2) whether a separate instrument with the same terms as the embedded instrument would meet the definition of a derivative instrument. When it is determined that both conditions exist, we designate the derivatives as described above, and recognize at fair value.</w:t>
      </w:r>
    </w:p>
    <w:p>
      <w:pPr>
        <w:spacing w:after="0" w:line="33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w:t>
      </w:r>
    </w:p>
    <w:p>
      <w:pPr>
        <w:sectPr>
          <w:pgSz w:w="11900" w:h="16838" w:orient="portrait"/>
          <w:cols w:equalWidth="0" w:num="1">
            <w:col w:w="10219"/>
          </w:cols>
          <w:pgMar w:left="240" w:top="469" w:right="1440" w:bottom="1440" w:gutter="0" w:footer="0" w:header="0"/>
        </w:sectPr>
      </w:pPr>
    </w:p>
    <w:bookmarkStart w:id="330" w:name="page331"/>
    <w:bookmarkEnd w:id="330"/>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We formally document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We discontinue hedge accounting prospectively when (1) it is determined that the derivative is no longer effective in offsetting changes in the fair value of cash flows of a hedged item (2) the derivative expires or is sold, terminated, or exercised; (3) it is determined that the forecasted hedged transaction will no longer occur; (4) a hedged firm commitment no longer meets the definition of a firm commitment or (5) management determines that the designation of the derivative as a hedge instrument is no longer appropriate.</w:t>
      </w:r>
    </w:p>
    <w:p>
      <w:pPr>
        <w:spacing w:after="0" w:line="16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When hedge accounting is discontinued because it is determined that the derivative no longer qualifies as an effective fair value hedge, the derivative will continue to be adjusted for changes in fair value through "Other income (expense)" in the Consolidated Statement of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income (expense)" in the Consolidated Statement of Income, and any asset or liability that was recorded pursuant to the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income (expense)" in the Consolidated Statement of Income, and gains and losses that were accumulated in "Other comprehensive income" as a component of shareowners' equity, will be recognized immediately in "Other income (expense)" in the Consolidated Statement of Income. In all other situations in which hedge accounting is discontinued, the derivative will continue to be carried at fair value on the balance sheet, with changes in its fair value recognized in "Other income (expense)" in the Consolidated Statement of Income.</w:t>
      </w: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taxes, restructuring reserves and contingencies.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As of December 31, 2001,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XII-10</w:t>
      </w:r>
    </w:p>
    <w:p>
      <w:pPr>
        <w:sectPr>
          <w:pgSz w:w="11900" w:h="16838" w:orient="portrait"/>
          <w:cols w:equalWidth="0" w:num="1">
            <w:col w:w="10219"/>
          </w:cols>
          <w:pgMar w:left="240" w:top="469" w:right="1440" w:bottom="1440" w:gutter="0" w:footer="0" w:header="0"/>
        </w:sectPr>
      </w:pPr>
    </w:p>
    <w:bookmarkStart w:id="331" w:name="page332"/>
    <w:bookmarkEnd w:id="331"/>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RECLASSIFICATIONS AND RESTATEMENTS</w:t>
      </w:r>
    </w:p>
    <w:p>
      <w:pPr>
        <w:spacing w:after="0" w:line="183"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We reclassified certain amounts for previous years to conform to the 2001 presentation.</w:t>
      </w:r>
    </w:p>
    <w:p>
      <w:pPr>
        <w:spacing w:after="0" w:line="177" w:lineRule="exact"/>
        <w:rPr>
          <w:sz w:val="20"/>
          <w:szCs w:val="20"/>
          <w:color w:val="auto"/>
        </w:rPr>
      </w:pPr>
    </w:p>
    <w:p>
      <w:pPr>
        <w:ind w:left="365" w:hanging="365"/>
        <w:spacing w:after="0"/>
        <w:tabs>
          <w:tab w:leader="none" w:pos="365"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OF AT&amp;T</w:t>
      </w:r>
    </w:p>
    <w:p>
      <w:pPr>
        <w:spacing w:after="0" w:line="183" w:lineRule="exact"/>
        <w:rPr>
          <w:sz w:val="20"/>
          <w:szCs w:val="20"/>
          <w:color w:val="auto"/>
        </w:rPr>
      </w:pPr>
    </w:p>
    <w:p>
      <w:pPr>
        <w:ind w:left="5" w:right="2879" w:firstLine="465"/>
        <w:spacing w:after="0" w:line="283" w:lineRule="auto"/>
        <w:rPr>
          <w:sz w:val="20"/>
          <w:szCs w:val="20"/>
          <w:color w:val="auto"/>
        </w:rPr>
      </w:pPr>
      <w:r>
        <w:rPr>
          <w:rFonts w:ascii="Courier New" w:cs="Courier New" w:eastAsia="Courier New" w:hAnsi="Courier New"/>
          <w:sz w:val="14"/>
          <w:szCs w:val="14"/>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33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have been approximately 0.35. Assuming certain conditions, AT&amp;T shareowners will own an approximate 55% economic stake and an approximate 61%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7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These restructuring activities are complicated and involve a substantial number of steps and transactions, including obtaining various approvals, such as Internal Revenue Service (IRS) rulings. AT&amp;T expects,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186"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16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XII-11</w:t>
      </w:r>
    </w:p>
    <w:p>
      <w:pPr>
        <w:sectPr>
          <w:pgSz w:w="11900" w:h="16838" w:orient="portrait"/>
          <w:cols w:equalWidth="0" w:num="1">
            <w:col w:w="10224"/>
          </w:cols>
          <w:pgMar w:left="235" w:top="469" w:right="1440" w:bottom="1440" w:gutter="0" w:footer="0" w:header="0"/>
        </w:sectPr>
      </w:pPr>
    </w:p>
    <w:bookmarkStart w:id="332" w:name="page333"/>
    <w:bookmarkEnd w:id="332"/>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2001. The remaining portion of these holdings was monetized in October and December of 2001 through the issuance of debt that is exchangeable into Wireless shares (or their cash equivalent) at maturity. The split-off of AT&amp;T Wireless resulted in a noncash tax-free gain of $13.5 billion, which represented the difference between the fair value of the AT&amp;T Wireless tracking stock at the date of the split-off and AT&amp;T's book value in AT&amp;T Wireless. This gain was recorded in the third quarter of 2001 as a "Gain on disposition of discontinued operations."</w:t>
      </w:r>
    </w:p>
    <w:p>
      <w:pPr>
        <w:spacing w:after="0" w:line="340"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179" w:lineRule="exact"/>
        <w:rPr>
          <w:sz w:val="20"/>
          <w:szCs w:val="20"/>
          <w:color w:val="auto"/>
        </w:rPr>
      </w:pPr>
    </w:p>
    <w:p>
      <w:pPr>
        <w:ind w:left="365" w:hanging="365"/>
        <w:spacing w:after="0"/>
        <w:tabs>
          <w:tab w:leader="none" w:pos="365"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FINANCIAL INFORMATION</w:t>
      </w:r>
    </w:p>
    <w:p>
      <w:pPr>
        <w:spacing w:after="0" w:line="177" w:lineRule="exact"/>
        <w:rPr>
          <w:sz w:val="20"/>
          <w:szCs w:val="20"/>
          <w:color w:val="auto"/>
        </w:rPr>
      </w:pPr>
    </w:p>
    <w:p>
      <w:pPr>
        <w:ind w:left="1765"/>
        <w:spacing w:after="0"/>
        <w:rPr>
          <w:sz w:val="20"/>
          <w:szCs w:val="20"/>
          <w:color w:val="auto"/>
        </w:rPr>
      </w:pPr>
      <w:r>
        <w:rPr>
          <w:rFonts w:ascii="Courier New" w:cs="Courier New" w:eastAsia="Courier New" w:hAnsi="Courier New"/>
          <w:sz w:val="16"/>
          <w:szCs w:val="16"/>
          <w:color w:val="auto"/>
        </w:rPr>
        <w:t>SUPPLEMENTARY INCOME STATEMENT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jc w:val="center"/>
        <w:ind w:right="5195"/>
        <w:spacing w:after="0" w:line="236" w:lineRule="auto"/>
        <w:rPr>
          <w:sz w:val="20"/>
          <w:szCs w:val="20"/>
          <w:color w:val="auto"/>
        </w:rPr>
      </w:pPr>
      <w:r>
        <w:rPr>
          <w:rFonts w:ascii="Courier New" w:cs="Courier New" w:eastAsia="Courier New" w:hAnsi="Courier New"/>
          <w:sz w:val="16"/>
          <w:szCs w:val="16"/>
          <w:color w:val="auto"/>
        </w:rPr>
        <w:t>--- 2001 2000 1999 ------- ------ ---- INCLUDED IN</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SELLING, GENERAL AND ADMINISTRATIVE EXPENSES Research</w:t>
      </w:r>
    </w:p>
    <w:p>
      <w:pPr>
        <w:spacing w:after="0" w:line="20"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and development expenses........................... $</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325 $ 402 $550 ======= ====== ==== OTHER (EXPENSE)</w:t>
      </w:r>
    </w:p>
    <w:p>
      <w:pPr>
        <w:jc w:val="center"/>
        <w:ind w:right="5195"/>
        <w:spacing w:after="0" w:line="236" w:lineRule="auto"/>
        <w:rPr>
          <w:sz w:val="20"/>
          <w:szCs w:val="20"/>
          <w:color w:val="auto"/>
        </w:rPr>
      </w:pPr>
      <w:r>
        <w:rPr>
          <w:rFonts w:ascii="Courier New" w:cs="Courier New" w:eastAsia="Courier New" w:hAnsi="Courier New"/>
          <w:sz w:val="16"/>
          <w:szCs w:val="16"/>
          <w:color w:val="auto"/>
        </w:rPr>
        <w:t>INCOME Cost investment impairment</w:t>
      </w:r>
    </w:p>
    <w:p>
      <w:pPr>
        <w:jc w:val="center"/>
        <w:ind w:right="5195"/>
        <w:spacing w:after="0" w:line="237" w:lineRule="auto"/>
        <w:rPr>
          <w:sz w:val="20"/>
          <w:szCs w:val="20"/>
          <w:color w:val="auto"/>
        </w:rPr>
      </w:pPr>
      <w:r>
        <w:rPr>
          <w:rFonts w:ascii="Courier New" w:cs="Courier New" w:eastAsia="Courier New" w:hAnsi="Courier New"/>
          <w:sz w:val="16"/>
          <w:szCs w:val="16"/>
          <w:color w:val="auto"/>
        </w:rPr>
        <w:t>charges.......................... $(1,083) $ (248)</w:t>
      </w:r>
    </w:p>
    <w:p>
      <w:pPr>
        <w:jc w:val="center"/>
        <w:ind w:right="5195"/>
        <w:spacing w:after="0" w:line="237" w:lineRule="auto"/>
        <w:rPr>
          <w:sz w:val="20"/>
          <w:szCs w:val="20"/>
          <w:color w:val="auto"/>
        </w:rPr>
      </w:pPr>
      <w:r>
        <w:rPr>
          <w:rFonts w:ascii="Courier New" w:cs="Courier New" w:eastAsia="Courier New" w:hAnsi="Courier New"/>
          <w:sz w:val="16"/>
          <w:szCs w:val="16"/>
          <w:color w:val="auto"/>
        </w:rPr>
        <w:t>$(40) Settlement loss and mark-to-market charges on</w:t>
      </w:r>
    </w:p>
    <w:p>
      <w:pPr>
        <w:jc w:val="center"/>
        <w:ind w:right="5195"/>
        <w:spacing w:after="0" w:line="237" w:lineRule="auto"/>
        <w:rPr>
          <w:sz w:val="20"/>
          <w:szCs w:val="20"/>
          <w:color w:val="auto"/>
        </w:rPr>
      </w:pPr>
      <w:r>
        <w:rPr>
          <w:rFonts w:ascii="Courier New" w:cs="Courier New" w:eastAsia="Courier New" w:hAnsi="Courier New"/>
          <w:sz w:val="16"/>
          <w:szCs w:val="16"/>
          <w:color w:val="auto"/>
        </w:rPr>
        <w:t>Excite@Home put</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options...............................................</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(838) (537) -- Net revaluation of certain financial</w:t>
      </w:r>
    </w:p>
    <w:p>
      <w:pPr>
        <w:jc w:val="center"/>
        <w:ind w:right="5195"/>
        <w:spacing w:after="0" w:line="236" w:lineRule="auto"/>
        <w:rPr>
          <w:sz w:val="20"/>
          <w:szCs w:val="20"/>
          <w:color w:val="auto"/>
        </w:rPr>
      </w:pPr>
      <w:r>
        <w:rPr>
          <w:rFonts w:ascii="Courier New" w:cs="Courier New" w:eastAsia="Courier New" w:hAnsi="Courier New"/>
          <w:sz w:val="16"/>
          <w:szCs w:val="16"/>
          <w:color w:val="auto"/>
        </w:rPr>
        <w:t>instruments............ (809) -- -- Net gains on</w:t>
      </w:r>
    </w:p>
    <w:p>
      <w:pPr>
        <w:jc w:val="center"/>
        <w:ind w:right="5195"/>
        <w:spacing w:after="0" w:line="237" w:lineRule="auto"/>
        <w:rPr>
          <w:sz w:val="20"/>
          <w:szCs w:val="20"/>
          <w:color w:val="auto"/>
        </w:rPr>
      </w:pPr>
      <w:r>
        <w:rPr>
          <w:rFonts w:ascii="Courier New" w:cs="Courier New" w:eastAsia="Courier New" w:hAnsi="Courier New"/>
          <w:sz w:val="16"/>
          <w:szCs w:val="16"/>
          <w:color w:val="auto"/>
        </w:rPr>
        <w:t>sales of businesses and investments............ 528</w:t>
      </w:r>
    </w:p>
    <w:p>
      <w:pPr>
        <w:jc w:val="center"/>
        <w:ind w:right="5195"/>
        <w:spacing w:after="0" w:line="237" w:lineRule="auto"/>
        <w:rPr>
          <w:sz w:val="20"/>
          <w:szCs w:val="20"/>
          <w:color w:val="auto"/>
        </w:rPr>
      </w:pPr>
      <w:r>
        <w:rPr>
          <w:rFonts w:ascii="Courier New" w:cs="Courier New" w:eastAsia="Courier New" w:hAnsi="Courier New"/>
          <w:sz w:val="16"/>
          <w:szCs w:val="16"/>
          <w:color w:val="auto"/>
        </w:rPr>
        <w:t>1,321 585 Investment-related</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income................................... 426 512 203</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Miscellaneous,</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net.......................................... 229 102</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78 ------- ------ ---- Total other (expense)</w:t>
      </w:r>
    </w:p>
    <w:p>
      <w:pPr>
        <w:jc w:val="center"/>
        <w:ind w:right="5195"/>
        <w:spacing w:after="0" w:line="236" w:lineRule="auto"/>
        <w:rPr>
          <w:sz w:val="20"/>
          <w:szCs w:val="20"/>
          <w:color w:val="auto"/>
        </w:rPr>
      </w:pPr>
      <w:r>
        <w:rPr>
          <w:rFonts w:ascii="Courier New" w:cs="Courier New" w:eastAsia="Courier New" w:hAnsi="Courier New"/>
          <w:sz w:val="16"/>
          <w:szCs w:val="16"/>
          <w:color w:val="auto"/>
        </w:rPr>
        <w:t>income................................ $(1,547)</w:t>
      </w:r>
    </w:p>
    <w:p>
      <w:pPr>
        <w:ind w:left="1065"/>
        <w:spacing w:after="0" w:line="237" w:lineRule="auto"/>
        <w:rPr>
          <w:sz w:val="20"/>
          <w:szCs w:val="20"/>
          <w:color w:val="auto"/>
        </w:rPr>
      </w:pPr>
      <w:r>
        <w:rPr>
          <w:rFonts w:ascii="Courier New" w:cs="Courier New" w:eastAsia="Courier New" w:hAnsi="Courier New"/>
          <w:sz w:val="16"/>
          <w:szCs w:val="16"/>
          <w:color w:val="auto"/>
        </w:rPr>
        <w:t>$1,150 $826 ======= ====== ====</w:t>
      </w:r>
    </w:p>
    <w:p>
      <w:pPr>
        <w:spacing w:after="0" w:line="356" w:lineRule="exact"/>
        <w:rPr>
          <w:sz w:val="20"/>
          <w:szCs w:val="20"/>
          <w:color w:val="auto"/>
        </w:rPr>
      </w:pPr>
    </w:p>
    <w:p>
      <w:pPr>
        <w:ind w:left="1865"/>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DECEMBER 31, ------------------- 2001 2000 ----</w:t>
      </w:r>
    </w:p>
    <w:p>
      <w:pPr>
        <w:ind w:left="365"/>
        <w:spacing w:after="0" w:line="236" w:lineRule="auto"/>
        <w:rPr>
          <w:sz w:val="20"/>
          <w:szCs w:val="20"/>
          <w:color w:val="auto"/>
        </w:rPr>
      </w:pPr>
      <w:r>
        <w:rPr>
          <w:rFonts w:ascii="Courier New" w:cs="Courier New" w:eastAsia="Courier New" w:hAnsi="Courier New"/>
          <w:sz w:val="16"/>
          <w:szCs w:val="16"/>
          <w:color w:val="auto"/>
        </w:rPr>
        <w:t>---- -------- PROPERTY, PLANT AND EQUIPMENT</w:t>
      </w:r>
    </w:p>
    <w:p>
      <w:pPr>
        <w:jc w:val="center"/>
        <w:ind w:right="5495"/>
        <w:spacing w:after="0" w:line="237" w:lineRule="auto"/>
        <w:rPr>
          <w:sz w:val="20"/>
          <w:szCs w:val="20"/>
          <w:color w:val="auto"/>
        </w:rPr>
      </w:pPr>
      <w:r>
        <w:rPr>
          <w:rFonts w:ascii="Courier New" w:cs="Courier New" w:eastAsia="Courier New" w:hAnsi="Courier New"/>
          <w:sz w:val="16"/>
          <w:szCs w:val="16"/>
          <w:color w:val="auto"/>
        </w:rPr>
        <w:t>Communications, network and other</w:t>
      </w:r>
    </w:p>
    <w:p>
      <w:pPr>
        <w:ind w:left="325"/>
        <w:spacing w:after="0" w:line="237" w:lineRule="auto"/>
        <w:rPr>
          <w:sz w:val="20"/>
          <w:szCs w:val="20"/>
          <w:color w:val="auto"/>
        </w:rPr>
      </w:pPr>
      <w:r>
        <w:rPr>
          <w:rFonts w:ascii="Courier New" w:cs="Courier New" w:eastAsia="Courier New" w:hAnsi="Courier New"/>
          <w:sz w:val="16"/>
          <w:szCs w:val="16"/>
          <w:color w:val="auto"/>
        </w:rPr>
        <w:t>equipment................. $ 64,372 $ 60,232</w:t>
      </w:r>
    </w:p>
    <w:p>
      <w:pPr>
        <w:ind w:left="1765"/>
        <w:spacing w:after="0" w:line="237" w:lineRule="auto"/>
        <w:rPr>
          <w:sz w:val="20"/>
          <w:szCs w:val="20"/>
          <w:color w:val="auto"/>
        </w:rPr>
      </w:pPr>
      <w:r>
        <w:rPr>
          <w:rFonts w:ascii="Courier New" w:cs="Courier New" w:eastAsia="Courier New" w:hAnsi="Courier New"/>
          <w:sz w:val="16"/>
          <w:szCs w:val="16"/>
          <w:color w:val="auto"/>
        </w:rPr>
        <w:t>Buildings and</w:t>
      </w:r>
    </w:p>
    <w:p>
      <w:pPr>
        <w:ind w:left="225"/>
        <w:spacing w:after="0" w:line="237" w:lineRule="auto"/>
        <w:rPr>
          <w:sz w:val="20"/>
          <w:szCs w:val="20"/>
          <w:color w:val="auto"/>
        </w:rPr>
      </w:pPr>
      <w:r>
        <w:rPr>
          <w:rFonts w:ascii="Courier New" w:cs="Courier New" w:eastAsia="Courier New" w:hAnsi="Courier New"/>
          <w:sz w:val="16"/>
          <w:szCs w:val="16"/>
          <w:color w:val="auto"/>
        </w:rPr>
        <w:t>improvements..................................</w:t>
      </w:r>
    </w:p>
    <w:p>
      <w:pPr>
        <w:ind w:left="1445"/>
        <w:spacing w:after="0" w:line="237" w:lineRule="auto"/>
        <w:rPr>
          <w:sz w:val="20"/>
          <w:szCs w:val="20"/>
          <w:color w:val="auto"/>
        </w:rPr>
      </w:pPr>
      <w:r>
        <w:rPr>
          <w:rFonts w:ascii="Courier New" w:cs="Courier New" w:eastAsia="Courier New" w:hAnsi="Courier New"/>
          <w:sz w:val="16"/>
          <w:szCs w:val="16"/>
          <w:color w:val="auto"/>
        </w:rPr>
        <w:t>8,512 8,643 Land and</w:t>
      </w:r>
    </w:p>
    <w:p>
      <w:pPr>
        <w:ind w:left="5"/>
        <w:spacing w:after="0" w:line="237" w:lineRule="auto"/>
        <w:rPr>
          <w:sz w:val="20"/>
          <w:szCs w:val="20"/>
          <w:color w:val="auto"/>
        </w:rPr>
      </w:pPr>
      <w:r>
        <w:rPr>
          <w:rFonts w:ascii="Courier New" w:cs="Courier New" w:eastAsia="Courier New" w:hAnsi="Courier New"/>
          <w:sz w:val="16"/>
          <w:szCs w:val="16"/>
          <w:color w:val="auto"/>
        </w:rPr>
        <w:t>improvements.......................................</w:t>
      </w:r>
    </w:p>
    <w:p>
      <w:pPr>
        <w:ind w:left="185"/>
        <w:spacing w:after="0" w:line="237" w:lineRule="auto"/>
        <w:rPr>
          <w:sz w:val="20"/>
          <w:szCs w:val="20"/>
          <w:color w:val="auto"/>
        </w:rPr>
      </w:pPr>
      <w:r>
        <w:rPr>
          <w:rFonts w:ascii="Courier New" w:cs="Courier New" w:eastAsia="Courier New" w:hAnsi="Courier New"/>
          <w:sz w:val="16"/>
          <w:szCs w:val="16"/>
          <w:color w:val="auto"/>
        </w:rPr>
        <w:t>484 523 -------- -------- Total property, plant</w:t>
      </w:r>
    </w:p>
    <w:p>
      <w:pPr>
        <w:ind w:left="265"/>
        <w:spacing w:after="0" w:line="236" w:lineRule="auto"/>
        <w:rPr>
          <w:sz w:val="20"/>
          <w:szCs w:val="20"/>
          <w:color w:val="auto"/>
        </w:rPr>
      </w:pPr>
      <w:r>
        <w:rPr>
          <w:rFonts w:ascii="Courier New" w:cs="Courier New" w:eastAsia="Courier New" w:hAnsi="Courier New"/>
          <w:sz w:val="16"/>
          <w:szCs w:val="16"/>
          <w:color w:val="auto"/>
        </w:rPr>
        <w:t>and equipment......................... 73,368</w:t>
      </w:r>
    </w:p>
    <w:p>
      <w:pPr>
        <w:ind w:left="1525"/>
        <w:spacing w:after="0" w:line="237" w:lineRule="auto"/>
        <w:rPr>
          <w:sz w:val="20"/>
          <w:szCs w:val="20"/>
          <w:color w:val="auto"/>
        </w:rPr>
      </w:pPr>
      <w:r>
        <w:rPr>
          <w:rFonts w:ascii="Courier New" w:cs="Courier New" w:eastAsia="Courier New" w:hAnsi="Courier New"/>
          <w:sz w:val="16"/>
          <w:szCs w:val="16"/>
          <w:color w:val="auto"/>
        </w:rPr>
        <w:t>69,398 Accumulated</w:t>
      </w:r>
    </w:p>
    <w:p>
      <w:pPr>
        <w:ind w:left="125"/>
        <w:spacing w:after="0" w:line="237" w:lineRule="auto"/>
        <w:rPr>
          <w:sz w:val="20"/>
          <w:szCs w:val="20"/>
          <w:color w:val="auto"/>
        </w:rPr>
      </w:pPr>
      <w:r>
        <w:rPr>
          <w:rFonts w:ascii="Courier New" w:cs="Courier New" w:eastAsia="Courier New" w:hAnsi="Courier New"/>
          <w:sz w:val="16"/>
          <w:szCs w:val="16"/>
          <w:color w:val="auto"/>
        </w:rPr>
        <w:t>depreciation....................................</w:t>
      </w:r>
    </w:p>
    <w:p>
      <w:pPr>
        <w:ind w:left="265"/>
        <w:spacing w:after="0" w:line="237" w:lineRule="auto"/>
        <w:rPr>
          <w:sz w:val="20"/>
          <w:szCs w:val="20"/>
          <w:color w:val="auto"/>
        </w:rPr>
      </w:pPr>
      <w:r>
        <w:rPr>
          <w:rFonts w:ascii="Courier New" w:cs="Courier New" w:eastAsia="Courier New" w:hAnsi="Courier New"/>
          <w:sz w:val="16"/>
          <w:szCs w:val="16"/>
          <w:color w:val="auto"/>
        </w:rPr>
        <w:t>(32,046) (28,129) -------- -------- Property,</w:t>
      </w:r>
    </w:p>
    <w:p>
      <w:pPr>
        <w:ind w:left="45"/>
        <w:spacing w:after="0" w:line="237" w:lineRule="auto"/>
        <w:rPr>
          <w:sz w:val="20"/>
          <w:szCs w:val="20"/>
          <w:color w:val="auto"/>
        </w:rPr>
      </w:pPr>
      <w:r>
        <w:rPr>
          <w:rFonts w:ascii="Courier New" w:cs="Courier New" w:eastAsia="Courier New" w:hAnsi="Courier New"/>
          <w:sz w:val="16"/>
          <w:szCs w:val="16"/>
          <w:color w:val="auto"/>
        </w:rPr>
        <w:t>plant and equipment, net..........................</w:t>
      </w:r>
    </w:p>
    <w:p>
      <w:pPr>
        <w:ind w:left="925" w:hanging="185"/>
        <w:spacing w:after="0" w:line="237" w:lineRule="auto"/>
        <w:tabs>
          <w:tab w:leader="none" w:pos="925"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41,322 $ 41,269 ======== ========</w:t>
      </w:r>
    </w:p>
    <w:p>
      <w:pPr>
        <w:spacing w:after="0" w:line="355" w:lineRule="exact"/>
        <w:rPr>
          <w:rFonts w:ascii="Courier New" w:cs="Courier New" w:eastAsia="Courier New" w:hAnsi="Courier New"/>
          <w:sz w:val="16"/>
          <w:szCs w:val="16"/>
          <w:color w:val="auto"/>
        </w:rPr>
      </w:pPr>
    </w:p>
    <w:p>
      <w:pPr>
        <w:ind w:left="35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XII-12</w:t>
      </w:r>
    </w:p>
    <w:p>
      <w:pPr>
        <w:sectPr>
          <w:pgSz w:w="11900" w:h="16838" w:orient="portrait"/>
          <w:cols w:equalWidth="0" w:num="1">
            <w:col w:w="10224"/>
          </w:cols>
          <w:pgMar w:left="235" w:top="469" w:right="1440" w:bottom="1440" w:gutter="0" w:footer="0" w:header="0"/>
        </w:sectPr>
      </w:pPr>
    </w:p>
    <w:bookmarkStart w:id="333" w:name="page334"/>
    <w:bookmarkEnd w:id="333"/>
    <w:p>
      <w:pPr>
        <w:jc w:val="center"/>
        <w:ind w:right="279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LEVERAGED LEASES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We lease airplanes, energy-producing facilities and transportation equipment under leveraged leases having original terms of 10 to 30 years, expiring in various years from 2004 through 2020. The investment in leveraged leases is primarily included in other assets on the balance sheet. Following is a summary of our investment in leveraged leases:</w:t>
      </w:r>
    </w:p>
    <w:p>
      <w:pPr>
        <w:spacing w:after="0" w:line="180"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DECEMBER 31, --------------- 2001 2000 ------ ------</w:t>
      </w:r>
    </w:p>
    <w:p>
      <w:pPr>
        <w:jc w:val="center"/>
        <w:ind w:right="5015"/>
        <w:spacing w:after="0" w:line="236" w:lineRule="auto"/>
        <w:rPr>
          <w:sz w:val="20"/>
          <w:szCs w:val="20"/>
          <w:color w:val="auto"/>
        </w:rPr>
      </w:pPr>
      <w:r>
        <w:rPr>
          <w:rFonts w:ascii="Courier New" w:cs="Courier New" w:eastAsia="Courier New" w:hAnsi="Courier New"/>
          <w:sz w:val="16"/>
          <w:szCs w:val="16"/>
          <w:color w:val="auto"/>
        </w:rPr>
        <w:t>Rentals receivable (net of nonrecourse</w:t>
      </w:r>
    </w:p>
    <w:p>
      <w:pPr>
        <w:jc w:val="center"/>
        <w:ind w:right="5015"/>
        <w:spacing w:after="0" w:line="237" w:lineRule="auto"/>
        <w:rPr>
          <w:sz w:val="20"/>
          <w:szCs w:val="20"/>
          <w:color w:val="auto"/>
        </w:rPr>
      </w:pPr>
      <w:r>
        <w:rPr>
          <w:rFonts w:ascii="Courier New" w:cs="Courier New" w:eastAsia="Courier New" w:hAnsi="Courier New"/>
          <w:sz w:val="16"/>
          <w:szCs w:val="16"/>
          <w:color w:val="auto"/>
        </w:rPr>
        <w:t>debt*)............... $1,241 $1,278 Estimated</w:t>
      </w:r>
    </w:p>
    <w:p>
      <w:pPr>
        <w:jc w:val="center"/>
        <w:ind w:right="5015"/>
        <w:spacing w:after="0" w:line="237" w:lineRule="auto"/>
        <w:rPr>
          <w:sz w:val="20"/>
          <w:szCs w:val="20"/>
          <w:color w:val="auto"/>
        </w:rPr>
      </w:pPr>
      <w:r>
        <w:rPr>
          <w:rFonts w:ascii="Courier New" w:cs="Courier New" w:eastAsia="Courier New" w:hAnsi="Courier New"/>
          <w:sz w:val="16"/>
          <w:szCs w:val="16"/>
          <w:color w:val="auto"/>
        </w:rPr>
        <w:t>unguaranteed residual values...................... 964</w:t>
      </w:r>
    </w:p>
    <w:p>
      <w:pPr>
        <w:jc w:val="center"/>
        <w:ind w:right="5015"/>
        <w:spacing w:after="0" w:line="237" w:lineRule="auto"/>
        <w:rPr>
          <w:sz w:val="20"/>
          <w:szCs w:val="20"/>
          <w:color w:val="auto"/>
        </w:rPr>
      </w:pPr>
      <w:r>
        <w:rPr>
          <w:rFonts w:ascii="Courier New" w:cs="Courier New" w:eastAsia="Courier New" w:hAnsi="Courier New"/>
          <w:sz w:val="16"/>
          <w:szCs w:val="16"/>
          <w:color w:val="auto"/>
        </w:rPr>
        <w:t>976 Unearned</w:t>
      </w:r>
    </w:p>
    <w:p>
      <w:pPr>
        <w:jc w:val="center"/>
        <w:ind w:right="501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5015"/>
        <w:spacing w:after="0" w:line="237" w:lineRule="auto"/>
        <w:rPr>
          <w:sz w:val="20"/>
          <w:szCs w:val="20"/>
          <w:color w:val="auto"/>
        </w:rPr>
      </w:pPr>
      <w:r>
        <w:rPr>
          <w:rFonts w:ascii="Courier New" w:cs="Courier New" w:eastAsia="Courier New" w:hAnsi="Courier New"/>
          <w:sz w:val="16"/>
          <w:szCs w:val="16"/>
          <w:color w:val="auto"/>
        </w:rPr>
        <w:t>(953) (997) Allowance for credit</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losses................................. (31) (33) -----</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 ------ Investment in leveraged leases (included in</w:t>
      </w:r>
    </w:p>
    <w:p>
      <w:pPr>
        <w:jc w:val="center"/>
        <w:ind w:right="5015"/>
        <w:spacing w:after="0" w:line="236" w:lineRule="auto"/>
        <w:rPr>
          <w:sz w:val="20"/>
          <w:szCs w:val="20"/>
          <w:color w:val="auto"/>
        </w:rPr>
      </w:pPr>
      <w:r>
        <w:rPr>
          <w:rFonts w:ascii="Courier New" w:cs="Courier New" w:eastAsia="Courier New" w:hAnsi="Courier New"/>
          <w:sz w:val="16"/>
          <w:szCs w:val="16"/>
          <w:color w:val="auto"/>
        </w:rPr>
        <w:t>other assets)... 1,221 1,224 Deferred</w:t>
      </w:r>
    </w:p>
    <w:p>
      <w:pPr>
        <w:jc w:val="center"/>
        <w:ind w:right="5015"/>
        <w:spacing w:after="0" w:line="237" w:lineRule="auto"/>
        <w:rPr>
          <w:sz w:val="20"/>
          <w:szCs w:val="20"/>
          <w:color w:val="auto"/>
        </w:rPr>
      </w:pPr>
      <w:r>
        <w:rPr>
          <w:rFonts w:ascii="Courier New" w:cs="Courier New" w:eastAsia="Courier New" w:hAnsi="Courier New"/>
          <w:sz w:val="16"/>
          <w:szCs w:val="16"/>
          <w:color w:val="auto"/>
        </w:rPr>
        <w:t>taxes..............................................</w:t>
      </w:r>
    </w:p>
    <w:p>
      <w:pPr>
        <w:jc w:val="center"/>
        <w:ind w:right="5015"/>
        <w:spacing w:after="0" w:line="237" w:lineRule="auto"/>
        <w:rPr>
          <w:sz w:val="20"/>
          <w:szCs w:val="20"/>
          <w:color w:val="auto"/>
        </w:rPr>
      </w:pPr>
      <w:r>
        <w:rPr>
          <w:rFonts w:ascii="Courier New" w:cs="Courier New" w:eastAsia="Courier New" w:hAnsi="Courier New"/>
          <w:sz w:val="16"/>
          <w:szCs w:val="16"/>
          <w:color w:val="auto"/>
        </w:rPr>
        <w:t>1,105 1,124 ------ ------ Net</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investment..............................................</w:t>
      </w:r>
    </w:p>
    <w:p>
      <w:pPr>
        <w:spacing w:after="0" w:line="14" w:lineRule="exact"/>
        <w:rPr>
          <w:sz w:val="20"/>
          <w:szCs w:val="20"/>
          <w:color w:val="auto"/>
        </w:rPr>
      </w:pPr>
    </w:p>
    <w:p>
      <w:pPr>
        <w:ind w:left="1625" w:hanging="187"/>
        <w:spacing w:after="0"/>
        <w:tabs>
          <w:tab w:leader="none" w:pos="1625"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116 $ 100 ====== ======</w:t>
      </w:r>
    </w:p>
    <w:p>
      <w:pPr>
        <w:spacing w:after="0" w:line="355"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5" w:right="3059" w:hanging="185"/>
        <w:spacing w:after="0" w:line="234" w:lineRule="auto"/>
        <w:tabs>
          <w:tab w:leader="none" w:pos="185"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$3.2 billion and $3.4 billion at December 31, 2001 and 2000, respectively.</w:t>
      </w:r>
    </w:p>
    <w:p>
      <w:pPr>
        <w:spacing w:after="0" w:line="177" w:lineRule="exact"/>
        <w:rPr>
          <w:sz w:val="20"/>
          <w:szCs w:val="20"/>
          <w:color w:val="auto"/>
        </w:rPr>
      </w:pPr>
    </w:p>
    <w:p>
      <w:pPr>
        <w:ind w:left="1585"/>
        <w:spacing w:after="0"/>
        <w:rPr>
          <w:sz w:val="20"/>
          <w:szCs w:val="20"/>
          <w:color w:val="auto"/>
        </w:rPr>
      </w:pPr>
      <w:r>
        <w:rPr>
          <w:rFonts w:ascii="Courier New" w:cs="Courier New" w:eastAsia="Courier New" w:hAnsi="Courier New"/>
          <w:sz w:val="16"/>
          <w:szCs w:val="16"/>
          <w:color w:val="auto"/>
        </w:rPr>
        <w:t>SUPPLEMENTARY SHAREOWNERS' EQUITY INFORMATION</w:t>
      </w:r>
    </w:p>
    <w:p>
      <w:pPr>
        <w:spacing w:after="0" w:line="183" w:lineRule="exact"/>
        <w:rPr>
          <w:sz w:val="20"/>
          <w:szCs w:val="20"/>
          <w:color w:val="auto"/>
        </w:rPr>
      </w:pPr>
    </w:p>
    <w:p>
      <w:pPr>
        <w:jc w:val="center"/>
        <w:ind w:right="7155"/>
        <w:spacing w:after="0"/>
        <w:rPr>
          <w:sz w:val="20"/>
          <w:szCs w:val="20"/>
          <w:color w:val="auto"/>
        </w:rPr>
      </w:pPr>
      <w:r>
        <w:rPr>
          <w:rFonts w:ascii="Courier New" w:cs="Courier New" w:eastAsia="Courier New" w:hAnsi="Courier New"/>
          <w:sz w:val="14"/>
          <w:szCs w:val="14"/>
          <w:color w:val="auto"/>
        </w:rPr>
        <w:t>FOR THE YEARS ENDED DECEMBER 31,</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------------------------- 2001</w:t>
      </w:r>
    </w:p>
    <w:p>
      <w:pPr>
        <w:ind w:left="85"/>
        <w:spacing w:after="0" w:line="236" w:lineRule="auto"/>
        <w:rPr>
          <w:sz w:val="20"/>
          <w:szCs w:val="20"/>
          <w:color w:val="auto"/>
        </w:rPr>
      </w:pPr>
      <w:r>
        <w:rPr>
          <w:rFonts w:ascii="Courier New" w:cs="Courier New" w:eastAsia="Courier New" w:hAnsi="Courier New"/>
          <w:sz w:val="16"/>
          <w:szCs w:val="16"/>
          <w:color w:val="auto"/>
        </w:rPr>
        <w:t>2000 1999 ------ ------- ------</w:t>
      </w:r>
    </w:p>
    <w:p>
      <w:pPr>
        <w:jc w:val="center"/>
        <w:ind w:right="7155"/>
        <w:spacing w:after="0" w:line="237" w:lineRule="auto"/>
        <w:rPr>
          <w:sz w:val="20"/>
          <w:szCs w:val="20"/>
          <w:color w:val="auto"/>
        </w:rPr>
      </w:pPr>
      <w:r>
        <w:rPr>
          <w:rFonts w:ascii="Courier New" w:cs="Courier New" w:eastAsia="Courier New" w:hAnsi="Courier New"/>
          <w:sz w:val="16"/>
          <w:szCs w:val="16"/>
          <w:color w:val="auto"/>
        </w:rPr>
        <w:t>OTHER COMPREHENSIVE INCOME</w:t>
      </w:r>
    </w:p>
    <w:p>
      <w:pPr>
        <w:jc w:val="center"/>
        <w:ind w:right="7155"/>
        <w:spacing w:after="0" w:line="237" w:lineRule="auto"/>
        <w:rPr>
          <w:sz w:val="20"/>
          <w:szCs w:val="20"/>
          <w:color w:val="auto"/>
        </w:rPr>
      </w:pPr>
      <w:r>
        <w:rPr>
          <w:rFonts w:ascii="Courier New" w:cs="Courier New" w:eastAsia="Courier New" w:hAnsi="Courier New"/>
          <w:sz w:val="16"/>
          <w:szCs w:val="16"/>
          <w:color w:val="auto"/>
        </w:rPr>
        <w:t>(LOSS) Net foreign currency</w:t>
      </w:r>
    </w:p>
    <w:p>
      <w:pPr>
        <w:jc w:val="center"/>
        <w:ind w:right="7155"/>
        <w:spacing w:after="0" w:line="237" w:lineRule="auto"/>
        <w:rPr>
          <w:sz w:val="20"/>
          <w:szCs w:val="20"/>
          <w:color w:val="auto"/>
        </w:rPr>
      </w:pPr>
      <w:r>
        <w:rPr>
          <w:rFonts w:ascii="Courier New" w:cs="Courier New" w:eastAsia="Courier New" w:hAnsi="Courier New"/>
          <w:sz w:val="16"/>
          <w:szCs w:val="16"/>
          <w:color w:val="auto"/>
        </w:rPr>
        <w:t>translation adjustment [net of</w:t>
      </w:r>
    </w:p>
    <w:p>
      <w:pPr>
        <w:jc w:val="center"/>
        <w:ind w:right="7155"/>
        <w:spacing w:after="0" w:line="237" w:lineRule="auto"/>
        <w:rPr>
          <w:sz w:val="20"/>
          <w:szCs w:val="20"/>
          <w:color w:val="auto"/>
        </w:rPr>
      </w:pPr>
      <w:r>
        <w:rPr>
          <w:rFonts w:ascii="Courier New" w:cs="Courier New" w:eastAsia="Courier New" w:hAnsi="Courier New"/>
          <w:sz w:val="16"/>
          <w:szCs w:val="16"/>
          <w:color w:val="auto"/>
        </w:rPr>
        <w:t>income taxes of $(160), $(181)</w:t>
      </w:r>
    </w:p>
    <w:p>
      <w:pPr>
        <w:spacing w:after="0" w:line="4" w:lineRule="exact"/>
        <w:rPr>
          <w:sz w:val="20"/>
          <w:szCs w:val="20"/>
          <w:color w:val="auto"/>
        </w:rPr>
      </w:pPr>
    </w:p>
    <w:p>
      <w:pPr>
        <w:jc w:val="center"/>
        <w:ind w:right="7155"/>
        <w:spacing w:after="0"/>
        <w:rPr>
          <w:sz w:val="20"/>
          <w:szCs w:val="20"/>
          <w:color w:val="auto"/>
        </w:rPr>
      </w:pPr>
      <w:r>
        <w:rPr>
          <w:rFonts w:ascii="Courier New" w:cs="Courier New" w:eastAsia="Courier New" w:hAnsi="Courier New"/>
          <w:sz w:val="14"/>
          <w:szCs w:val="14"/>
          <w:color w:val="auto"/>
        </w:rPr>
        <w:t>and $87](1).....................</w:t>
      </w:r>
    </w:p>
    <w:p>
      <w:pPr>
        <w:spacing w:after="0" w:line="20" w:lineRule="exact"/>
        <w:rPr>
          <w:sz w:val="20"/>
          <w:szCs w:val="20"/>
          <w:color w:val="auto"/>
        </w:rPr>
      </w:pPr>
    </w:p>
    <w:p>
      <w:pPr>
        <w:ind w:left="45" w:right="7199" w:firstLine="325"/>
        <w:spacing w:after="0" w:line="270" w:lineRule="auto"/>
        <w:tabs>
          <w:tab w:leader="none" w:pos="557"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(250) $ (309) $ 148 Net revaluation of certain financial</w:t>
      </w:r>
    </w:p>
    <w:p>
      <w:pPr>
        <w:jc w:val="center"/>
        <w:ind w:left="45" w:right="7199" w:firstLine="14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instruments: Unrealized gains (losses) [net of income taxes of $343, $(4,686) and $4,499]</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w:t>
      </w:r>
    </w:p>
    <w:p>
      <w:pPr>
        <w:ind w:left="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475 (7,317) 6,868 Recognition of</w:t>
      </w:r>
    </w:p>
    <w:p>
      <w:pPr>
        <w:spacing w:after="0" w:line="4" w:lineRule="exact"/>
        <w:rPr>
          <w:rFonts w:ascii="Courier New" w:cs="Courier New" w:eastAsia="Courier New" w:hAnsi="Courier New"/>
          <w:sz w:val="14"/>
          <w:szCs w:val="14"/>
          <w:color w:val="auto"/>
        </w:rPr>
      </w:pPr>
    </w:p>
    <w:p>
      <w:pPr>
        <w:jc w:val="center"/>
        <w:ind w:left="85" w:right="7259" w:firstLine="14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previously unrealized losses (gains) on available-for-sale securities [net of income taxes of $950, $(480) and $7]</w:t>
      </w:r>
    </w:p>
    <w:p>
      <w:pPr>
        <w:spacing w:after="0" w:line="1"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w:t>
      </w:r>
    </w:p>
    <w:p>
      <w:pPr>
        <w:spacing w:after="0" w:line="4" w:lineRule="exact"/>
        <w:rPr>
          <w:rFonts w:ascii="Courier New" w:cs="Courier New" w:eastAsia="Courier New" w:hAnsi="Courier New"/>
          <w:sz w:val="14"/>
          <w:szCs w:val="14"/>
          <w:color w:val="auto"/>
        </w:rPr>
      </w:pPr>
    </w:p>
    <w:p>
      <w:pPr>
        <w:jc w:val="center"/>
        <w:ind w:left="85" w:right="7259" w:firstLine="233"/>
        <w:spacing w:after="0" w:line="27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1,535 (750) 10 Net minimum pension liability adjustment [net of income taxes of $(14), $(1) and $7]............................</w:t>
      </w:r>
    </w:p>
    <w:p>
      <w:pPr>
        <w:spacing w:after="0" w:line="153" w:lineRule="exact"/>
        <w:rPr>
          <w:rFonts w:ascii="Courier New" w:cs="Courier New" w:eastAsia="Courier New" w:hAnsi="Courier New"/>
          <w:sz w:val="14"/>
          <w:szCs w:val="14"/>
          <w:color w:val="auto"/>
        </w:rPr>
      </w:pPr>
    </w:p>
    <w:p>
      <w:pPr>
        <w:ind w:left="505" w:hanging="460"/>
        <w:spacing w:after="0" w:line="236" w:lineRule="auto"/>
        <w:tabs>
          <w:tab w:leader="none" w:pos="505"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12 ------ ------- -----</w:t>
      </w:r>
    </w:p>
    <w:p>
      <w:pPr>
        <w:spacing w:after="0" w:line="4" w:lineRule="exact"/>
        <w:rPr>
          <w:sz w:val="20"/>
          <w:szCs w:val="20"/>
          <w:color w:val="auto"/>
        </w:rPr>
      </w:pPr>
    </w:p>
    <w:p>
      <w:pPr>
        <w:ind w:left="45" w:right="7199" w:firstLine="232"/>
        <w:spacing w:after="0" w:line="270" w:lineRule="auto"/>
        <w:tabs>
          <w:tab w:leader="none" w:pos="463" w:val="left"/>
        </w:tabs>
        <w:numPr>
          <w:ilvl w:val="1"/>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other comprehensive income (loss)...................</w:t>
      </w:r>
    </w:p>
    <w:p>
      <w:pPr>
        <w:ind w:left="1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$1,742 $(8,377) $7,038 ======</w:t>
      </w:r>
    </w:p>
    <w:p>
      <w:pPr>
        <w:ind w:left="8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w:t>
      </w:r>
    </w:p>
    <w:p>
      <w:pPr>
        <w:spacing w:after="0" w:line="356"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5" w:right="2879" w:hanging="365"/>
        <w:spacing w:after="0" w:line="235" w:lineRule="auto"/>
        <w:tabs>
          <w:tab w:leader="none" w:pos="365"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LMG's foreign currency translation adjustments, net of applicable income taxes, totaling $(149) in 2001 through July 31, 2001, $(202) in 2000 and $60 in 1999, from March 1, 1999, date of acquisition, to December 31, 1999.</w:t>
      </w:r>
    </w:p>
    <w:p>
      <w:pPr>
        <w:spacing w:after="0" w:line="184"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LMG's unrealized gains (losses) on available-for-sale securities, net of applicable income taxes, totaling $1,286 in 2001 through July 31, 2001, $(6,117) in 2000 and $6,497 in 1999, from March 1, 1999, date of acquisition, to December 31, 1999.</w:t>
      </w:r>
    </w:p>
    <w:p>
      <w:pPr>
        <w:spacing w:after="0" w:line="184"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below for a summary of the "Recognition of previously unrealized losses (gains) on available-for-sale securities" and the income statement line items impacted.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XII-13</w:t>
      </w:r>
    </w:p>
    <w:p>
      <w:pPr>
        <w:sectPr>
          <w:pgSz w:w="11900" w:h="16838" w:orient="portrait"/>
          <w:cols w:equalWidth="0" w:num="1">
            <w:col w:w="10224"/>
          </w:cols>
          <w:pgMar w:left="235" w:top="470" w:right="1440" w:bottom="1132" w:gutter="0" w:footer="0" w:header="0"/>
        </w:sectPr>
      </w:pPr>
    </w:p>
    <w:bookmarkStart w:id="334" w:name="page335"/>
    <w:bookmarkEnd w:id="334"/>
    <w:p>
      <w:pPr>
        <w:jc w:val="center"/>
        <w:ind w:right="279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SUMMARY OF RECOGNITION OF PREVIOUSLY UNREALIZED LOSSES (GAINS) ON</w:t>
      </w:r>
    </w:p>
    <w:p>
      <w:pPr>
        <w:jc w:val="center"/>
        <w:ind w:right="2795"/>
        <w:spacing w:after="0" w:line="236" w:lineRule="auto"/>
        <w:rPr>
          <w:sz w:val="20"/>
          <w:szCs w:val="20"/>
          <w:color w:val="auto"/>
        </w:rPr>
      </w:pPr>
      <w:r>
        <w:rPr>
          <w:rFonts w:ascii="Courier New" w:cs="Courier New" w:eastAsia="Courier New" w:hAnsi="Courier New"/>
          <w:sz w:val="16"/>
          <w:szCs w:val="16"/>
          <w:color w:val="auto"/>
        </w:rPr>
        <w:t>AVAILABLE-FOR-SALE</w:t>
      </w:r>
    </w:p>
    <w:p>
      <w:pPr>
        <w:jc w:val="center"/>
        <w:ind w:right="2875"/>
        <w:spacing w:after="0" w:line="237" w:lineRule="auto"/>
        <w:rPr>
          <w:sz w:val="20"/>
          <w:szCs w:val="20"/>
          <w:color w:val="auto"/>
        </w:rPr>
      </w:pPr>
      <w:r>
        <w:rPr>
          <w:rFonts w:ascii="Courier New" w:cs="Courier New" w:eastAsia="Courier New" w:hAnsi="Courier New"/>
          <w:sz w:val="16"/>
          <w:szCs w:val="16"/>
          <w:color w:val="auto"/>
        </w:rPr>
        <w:t>SECURITIES AND THE INCOME STATEMENT LINE ITEMS IMPACTED</w:t>
      </w:r>
    </w:p>
    <w:p>
      <w:pPr>
        <w:spacing w:after="0" w:line="356"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6"/>
          <w:szCs w:val="16"/>
          <w:color w:val="auto"/>
        </w:rPr>
        <w:t>FOR THE YEARS ENDED DECEMBER</w:t>
      </w:r>
    </w:p>
    <w:p>
      <w:pPr>
        <w:spacing w:after="0" w:line="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4"/>
          <w:szCs w:val="14"/>
          <w:color w:val="auto"/>
        </w:rPr>
        <w:t>31,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w:t>
      </w:r>
    </w:p>
    <w:p>
      <w:pPr>
        <w:ind w:left="605" w:hanging="563"/>
        <w:spacing w:after="0" w:line="236" w:lineRule="auto"/>
        <w:tabs>
          <w:tab w:leader="none" w:pos="605"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65"/>
        <w:spacing w:after="0" w:line="237" w:lineRule="auto"/>
        <w:rPr>
          <w:sz w:val="20"/>
          <w:szCs w:val="20"/>
          <w:color w:val="auto"/>
        </w:rPr>
      </w:pPr>
      <w:r>
        <w:rPr>
          <w:rFonts w:ascii="Courier New" w:cs="Courier New" w:eastAsia="Courier New" w:hAnsi="Courier New"/>
          <w:sz w:val="16"/>
          <w:szCs w:val="16"/>
          <w:color w:val="auto"/>
        </w:rPr>
        <w:t>------------------ PRETAX</w:t>
      </w:r>
    </w:p>
    <w:p>
      <w:pPr>
        <w:jc w:val="center"/>
        <w:ind w:right="7355"/>
        <w:spacing w:after="0" w:line="237" w:lineRule="auto"/>
        <w:rPr>
          <w:sz w:val="20"/>
          <w:szCs w:val="20"/>
          <w:color w:val="auto"/>
        </w:rPr>
      </w:pPr>
      <w:r>
        <w:rPr>
          <w:rFonts w:ascii="Courier New" w:cs="Courier New" w:eastAsia="Courier New" w:hAnsi="Courier New"/>
          <w:sz w:val="16"/>
          <w:szCs w:val="16"/>
          <w:color w:val="auto"/>
        </w:rPr>
        <w:t>AFTER-TAX PRETAX AFTER-TAX</w:t>
      </w:r>
    </w:p>
    <w:p>
      <w:pPr>
        <w:ind w:left="45"/>
        <w:spacing w:after="0" w:line="237" w:lineRule="auto"/>
        <w:rPr>
          <w:sz w:val="20"/>
          <w:szCs w:val="20"/>
          <w:color w:val="auto"/>
        </w:rPr>
      </w:pPr>
      <w:r>
        <w:rPr>
          <w:rFonts w:ascii="Courier New" w:cs="Courier New" w:eastAsia="Courier New" w:hAnsi="Courier New"/>
          <w:sz w:val="16"/>
          <w:szCs w:val="16"/>
          <w:color w:val="auto"/>
        </w:rPr>
        <w:t>PRETAX AFTER-TAX ------ ------</w:t>
      </w:r>
    </w:p>
    <w:p>
      <w:pPr>
        <w:ind w:left="405" w:hanging="363"/>
        <w:spacing w:after="0" w:line="237" w:lineRule="auto"/>
        <w:tabs>
          <w:tab w:leader="none" w:pos="405"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AT&amp;T GROUP: Other</w:t>
      </w:r>
    </w:p>
    <w:p>
      <w:pPr>
        <w:jc w:val="center"/>
        <w:ind w:right="7355"/>
        <w:spacing w:after="0" w:line="237" w:lineRule="auto"/>
        <w:rPr>
          <w:sz w:val="20"/>
          <w:szCs w:val="20"/>
          <w:color w:val="auto"/>
        </w:rPr>
      </w:pPr>
      <w:r>
        <w:rPr>
          <w:rFonts w:ascii="Courier New" w:cs="Courier New" w:eastAsia="Courier New" w:hAnsi="Courier New"/>
          <w:sz w:val="16"/>
          <w:szCs w:val="16"/>
          <w:color w:val="auto"/>
        </w:rPr>
        <w:t>(expense) income:</w:t>
      </w:r>
    </w:p>
    <w:p>
      <w:pPr>
        <w:spacing w:after="0" w:line="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4"/>
          <w:szCs w:val="14"/>
          <w:color w:val="auto"/>
        </w:rPr>
        <w:t>Reclassification of securities</w:t>
      </w:r>
    </w:p>
    <w:p>
      <w:pPr>
        <w:spacing w:after="0" w:line="14"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6"/>
          <w:szCs w:val="16"/>
          <w:color w:val="auto"/>
        </w:rPr>
        <w:t>to "trading" in conjunction</w:t>
      </w:r>
    </w:p>
    <w:p>
      <w:pPr>
        <w:jc w:val="center"/>
        <w:ind w:right="7355"/>
        <w:spacing w:after="0" w:line="236" w:lineRule="auto"/>
        <w:rPr>
          <w:sz w:val="20"/>
          <w:szCs w:val="20"/>
          <w:color w:val="auto"/>
        </w:rPr>
      </w:pPr>
      <w:r>
        <w:rPr>
          <w:rFonts w:ascii="Courier New" w:cs="Courier New" w:eastAsia="Courier New" w:hAnsi="Courier New"/>
          <w:sz w:val="16"/>
          <w:szCs w:val="16"/>
          <w:color w:val="auto"/>
        </w:rPr>
        <w:t>with the adoption of SFAS No.</w:t>
      </w:r>
    </w:p>
    <w:tbl>
      <w:tblPr>
        <w:tblLayout w:type="fixed"/>
        <w:tblInd w:w="45" w:type="dxa"/>
        <w:tblCellMar>
          <w:top w:w="0" w:type="dxa"/>
          <w:left w:w="0" w:type="dxa"/>
          <w:bottom w:w="0" w:type="dxa"/>
          <w:right w:w="0" w:type="dxa"/>
        </w:tblCellMar>
      </w:tblPr>
      <w:tr>
        <w:trPr>
          <w:trHeight w:val="180"/>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133(4)</w:t>
            </w:r>
          </w:p>
        </w:tc>
        <w:tc>
          <w:tcPr>
            <w:tcW w:w="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$1,154</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$ 713</w:t>
            </w:r>
          </w:p>
        </w:tc>
        <w:tc>
          <w:tcPr>
            <w:tcW w:w="1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 $--</w:t>
            </w:r>
          </w:p>
        </w:tc>
      </w:tr>
      <w:tr>
        <w:trPr>
          <w:trHeight w:val="179"/>
        </w:trPr>
        <w:tc>
          <w:tcPr>
            <w:tcW w:w="600" w:type="dxa"/>
            <w:vAlign w:val="bottom"/>
          </w:tcPr>
          <w:p>
            <w:pPr>
              <w:spacing w:after="0"/>
              <w:rPr>
                <w:sz w:val="15"/>
                <w:szCs w:val="15"/>
                <w:color w:val="auto"/>
              </w:rPr>
            </w:pP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Sales</w:t>
            </w:r>
          </w:p>
        </w:tc>
        <w:tc>
          <w:tcPr>
            <w:tcW w:w="9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5"/>
              </w:rPr>
              <w:t>of various</w:t>
            </w:r>
          </w:p>
        </w:tc>
        <w:tc>
          <w:tcPr>
            <w:tcW w:w="640" w:type="dxa"/>
            <w:vAlign w:val="bottom"/>
          </w:tcPr>
          <w:p>
            <w:pPr>
              <w:spacing w:after="0"/>
              <w:rPr>
                <w:sz w:val="15"/>
                <w:szCs w:val="15"/>
                <w:color w:val="auto"/>
              </w:rPr>
            </w:pPr>
          </w:p>
        </w:tc>
      </w:tr>
      <w:tr>
        <w:trPr>
          <w:trHeight w:val="179"/>
        </w:trPr>
        <w:tc>
          <w:tcPr>
            <w:tcW w:w="1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securities....</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317</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0"/>
              </w:rPr>
              <w:t>196</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(476)</w:t>
            </w:r>
          </w:p>
        </w:tc>
      </w:tr>
    </w:tbl>
    <w:p>
      <w:pPr>
        <w:spacing w:after="0" w:line="4" w:lineRule="exact"/>
        <w:rPr>
          <w:sz w:val="20"/>
          <w:szCs w:val="20"/>
          <w:color w:val="auto"/>
        </w:rPr>
      </w:pPr>
    </w:p>
    <w:p>
      <w:pPr>
        <w:ind w:left="505" w:right="7619" w:hanging="230"/>
        <w:spacing w:after="0" w:line="270" w:lineRule="auto"/>
        <w:tabs>
          <w:tab w:leader="none" w:pos="83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(2) Other-than-temporary investment</w:t>
      </w:r>
    </w:p>
    <w:tbl>
      <w:tblPr>
        <w:tblLayout w:type="fixed"/>
        <w:tblInd w:w="45" w:type="dxa"/>
        <w:tblCellMar>
          <w:top w:w="0" w:type="dxa"/>
          <w:left w:w="0" w:type="dxa"/>
          <w:bottom w:w="0" w:type="dxa"/>
          <w:right w:w="0" w:type="dxa"/>
        </w:tblCellMar>
      </w:tblPr>
      <w:tr>
        <w:trPr>
          <w:trHeight w:val="176"/>
        </w:trPr>
        <w:tc>
          <w:tcPr>
            <w:tcW w:w="2100" w:type="dxa"/>
            <w:vAlign w:val="bottom"/>
            <w:gridSpan w:val="2"/>
          </w:tcPr>
          <w:p>
            <w:pPr>
              <w:ind w:left="40"/>
              <w:spacing w:after="0" w:line="176" w:lineRule="exact"/>
              <w:rPr>
                <w:sz w:val="20"/>
                <w:szCs w:val="20"/>
                <w:color w:val="auto"/>
              </w:rPr>
            </w:pPr>
            <w:r>
              <w:rPr>
                <w:rFonts w:ascii="Courier New" w:cs="Courier New" w:eastAsia="Courier New" w:hAnsi="Courier New"/>
                <w:sz w:val="16"/>
                <w:szCs w:val="16"/>
                <w:color w:val="auto"/>
                <w:w w:val="73"/>
              </w:rPr>
              <w:t>impairments..................</w:t>
            </w:r>
          </w:p>
        </w:tc>
        <w:tc>
          <w:tcPr>
            <w:tcW w:w="680" w:type="dxa"/>
            <w:vAlign w:val="bottom"/>
          </w:tcPr>
          <w:p>
            <w:pPr>
              <w:spacing w:after="0"/>
              <w:rPr>
                <w:sz w:val="15"/>
                <w:szCs w:val="15"/>
                <w:color w:val="auto"/>
              </w:rPr>
            </w:pPr>
          </w:p>
        </w:tc>
      </w:tr>
      <w:tr>
        <w:trPr>
          <w:trHeight w:val="179"/>
        </w:trPr>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985 608 290</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179 -- --</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LIBERTY</w:t>
            </w:r>
          </w:p>
        </w:tc>
      </w:tr>
      <w:tr>
        <w:trPr>
          <w:trHeight w:val="179"/>
        </w:trPr>
        <w:tc>
          <w:tcPr>
            <w:tcW w:w="11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MEDIA GROUP:</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Earnings (losses)</w:t>
            </w:r>
          </w:p>
        </w:tc>
      </w:tr>
      <w:tr>
        <w:trPr>
          <w:trHeight w:val="179"/>
        </w:trPr>
        <w:tc>
          <w:tcPr>
            <w:tcW w:w="11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from Liberty</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Media Group: Sale</w:t>
            </w:r>
          </w:p>
        </w:tc>
      </w:tr>
      <w:tr>
        <w:trPr>
          <w:trHeight w:val="179"/>
        </w:trPr>
        <w:tc>
          <w:tcPr>
            <w:tcW w:w="21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3"/>
              </w:rPr>
              <w:t>of various securities.....</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173</w:t>
            </w:r>
          </w:p>
        </w:tc>
      </w:tr>
    </w:tbl>
    <w:p>
      <w:pPr>
        <w:jc w:val="center"/>
        <w:ind w:right="7355"/>
        <w:spacing w:after="0" w:line="236" w:lineRule="auto"/>
        <w:rPr>
          <w:sz w:val="20"/>
          <w:szCs w:val="20"/>
          <w:color w:val="auto"/>
        </w:rPr>
      </w:pPr>
      <w:r>
        <w:rPr>
          <w:rFonts w:ascii="Courier New" w:cs="Courier New" w:eastAsia="Courier New" w:hAnsi="Courier New"/>
          <w:sz w:val="16"/>
          <w:szCs w:val="16"/>
          <w:color w:val="auto"/>
        </w:rPr>
        <w:t>105 (1,044) (635) 20 12</w:t>
      </w:r>
    </w:p>
    <w:p>
      <w:pPr>
        <w:jc w:val="center"/>
        <w:ind w:right="7355"/>
        <w:spacing w:after="0" w:line="237" w:lineRule="auto"/>
        <w:rPr>
          <w:sz w:val="20"/>
          <w:szCs w:val="20"/>
          <w:color w:val="auto"/>
        </w:rPr>
      </w:pPr>
      <w:r>
        <w:rPr>
          <w:rFonts w:ascii="Courier New" w:cs="Courier New" w:eastAsia="Courier New" w:hAnsi="Courier New"/>
          <w:sz w:val="16"/>
          <w:szCs w:val="16"/>
          <w:color w:val="auto"/>
        </w:rPr>
        <w:t>Cumulative effect of</w:t>
      </w:r>
    </w:p>
    <w:p>
      <w:pPr>
        <w:jc w:val="center"/>
        <w:ind w:right="7355"/>
        <w:spacing w:after="0" w:line="237" w:lineRule="auto"/>
        <w:rPr>
          <w:sz w:val="20"/>
          <w:szCs w:val="20"/>
          <w:color w:val="auto"/>
        </w:rPr>
      </w:pPr>
      <w:r>
        <w:rPr>
          <w:rFonts w:ascii="Courier New" w:cs="Courier New" w:eastAsia="Courier New" w:hAnsi="Courier New"/>
          <w:sz w:val="16"/>
          <w:szCs w:val="16"/>
          <w:color w:val="auto"/>
        </w:rPr>
        <w:t>accounting</w:t>
      </w:r>
    </w:p>
    <w:p>
      <w:pPr>
        <w:ind w:left="5"/>
        <w:spacing w:after="0" w:line="237" w:lineRule="auto"/>
        <w:rPr>
          <w:sz w:val="20"/>
          <w:szCs w:val="20"/>
          <w:color w:val="auto"/>
        </w:rPr>
      </w:pPr>
      <w:r>
        <w:rPr>
          <w:rFonts w:ascii="Courier New" w:cs="Courier New" w:eastAsia="Courier New" w:hAnsi="Courier New"/>
          <w:sz w:val="16"/>
          <w:szCs w:val="16"/>
          <w:color w:val="auto"/>
        </w:rPr>
        <w:t>change(4)......................</w:t>
      </w:r>
    </w:p>
    <w:p>
      <w:pPr>
        <w:ind w:left="85"/>
        <w:spacing w:after="0" w:line="237" w:lineRule="auto"/>
        <w:rPr>
          <w:sz w:val="20"/>
          <w:szCs w:val="20"/>
          <w:color w:val="auto"/>
        </w:rPr>
      </w:pPr>
      <w:r>
        <w:rPr>
          <w:rFonts w:ascii="Courier New" w:cs="Courier New" w:eastAsia="Courier New" w:hAnsi="Courier New"/>
          <w:sz w:val="16"/>
          <w:szCs w:val="16"/>
          <w:color w:val="auto"/>
        </w:rPr>
        <w:t>(144) (87) -- -- -- -- ------</w:t>
      </w:r>
    </w:p>
    <w:p>
      <w:pPr>
        <w:ind w:left="145"/>
        <w:spacing w:after="0" w:line="237" w:lineRule="auto"/>
        <w:rPr>
          <w:sz w:val="20"/>
          <w:szCs w:val="20"/>
          <w:color w:val="auto"/>
        </w:rPr>
      </w:pPr>
      <w:r>
        <w:rPr>
          <w:rFonts w:ascii="Courier New" w:cs="Courier New" w:eastAsia="Courier New" w:hAnsi="Courier New"/>
          <w:sz w:val="16"/>
          <w:szCs w:val="16"/>
          <w:color w:val="auto"/>
        </w:rPr>
        <w:t>------ ------- ----- --- ---</w:t>
      </w:r>
    </w:p>
    <w:p>
      <w:pPr>
        <w:jc w:val="center"/>
        <w:ind w:right="7355"/>
        <w:spacing w:after="0" w:line="237" w:lineRule="auto"/>
        <w:rPr>
          <w:sz w:val="20"/>
          <w:szCs w:val="20"/>
          <w:color w:val="auto"/>
        </w:rPr>
      </w:pPr>
      <w:r>
        <w:rPr>
          <w:rFonts w:ascii="Courier New" w:cs="Courier New" w:eastAsia="Courier New" w:hAnsi="Courier New"/>
          <w:sz w:val="16"/>
          <w:szCs w:val="16"/>
          <w:color w:val="auto"/>
        </w:rPr>
        <w:t>Total recognition of</w:t>
      </w:r>
    </w:p>
    <w:p>
      <w:pPr>
        <w:ind w:left="145"/>
        <w:spacing w:after="0" w:line="237" w:lineRule="auto"/>
        <w:rPr>
          <w:sz w:val="20"/>
          <w:szCs w:val="20"/>
          <w:color w:val="auto"/>
        </w:rPr>
      </w:pPr>
      <w:r>
        <w:rPr>
          <w:rFonts w:ascii="Courier New" w:cs="Courier New" w:eastAsia="Courier New" w:hAnsi="Courier New"/>
          <w:sz w:val="16"/>
          <w:szCs w:val="16"/>
          <w:color w:val="auto"/>
        </w:rPr>
        <w:t>previously unrealized losses</w:t>
      </w:r>
    </w:p>
    <w:p>
      <w:pPr>
        <w:ind w:left="85"/>
        <w:spacing w:after="0" w:line="236" w:lineRule="auto"/>
        <w:rPr>
          <w:sz w:val="20"/>
          <w:szCs w:val="20"/>
          <w:color w:val="auto"/>
        </w:rPr>
      </w:pPr>
      <w:r>
        <w:rPr>
          <w:rFonts w:ascii="Courier New" w:cs="Courier New" w:eastAsia="Courier New" w:hAnsi="Courier New"/>
          <w:sz w:val="16"/>
          <w:szCs w:val="16"/>
          <w:color w:val="auto"/>
        </w:rPr>
        <w:t>(gains) on available-for-sale</w:t>
      </w:r>
    </w:p>
    <w:p>
      <w:pPr>
        <w:ind w:left="85"/>
        <w:spacing w:after="0" w:line="237" w:lineRule="auto"/>
        <w:rPr>
          <w:sz w:val="20"/>
          <w:szCs w:val="20"/>
          <w:color w:val="auto"/>
        </w:rPr>
      </w:pPr>
      <w:r>
        <w:rPr>
          <w:rFonts w:ascii="Courier New" w:cs="Courier New" w:eastAsia="Courier New" w:hAnsi="Courier New"/>
          <w:sz w:val="16"/>
          <w:szCs w:val="16"/>
          <w:color w:val="auto"/>
        </w:rPr>
        <w:t>securities..... $2,485 $1,535</w:t>
      </w:r>
    </w:p>
    <w:p>
      <w:pPr>
        <w:ind w:left="45"/>
        <w:spacing w:after="0" w:line="237" w:lineRule="auto"/>
        <w:rPr>
          <w:sz w:val="20"/>
          <w:szCs w:val="20"/>
          <w:color w:val="auto"/>
        </w:rPr>
      </w:pPr>
      <w:r>
        <w:rPr>
          <w:rFonts w:ascii="Courier New" w:cs="Courier New" w:eastAsia="Courier New" w:hAnsi="Courier New"/>
          <w:sz w:val="16"/>
          <w:szCs w:val="16"/>
          <w:color w:val="auto"/>
        </w:rPr>
        <w:t>$(1,230) $(750) $17 $10 ======</w:t>
      </w:r>
    </w:p>
    <w:p>
      <w:pPr>
        <w:ind w:left="145"/>
        <w:spacing w:after="0" w:line="237" w:lineRule="auto"/>
        <w:rPr>
          <w:sz w:val="20"/>
          <w:szCs w:val="20"/>
          <w:color w:val="auto"/>
        </w:rPr>
      </w:pPr>
      <w:r>
        <w:rPr>
          <w:rFonts w:ascii="Courier New" w:cs="Courier New" w:eastAsia="Courier New" w:hAnsi="Courier New"/>
          <w:sz w:val="16"/>
          <w:szCs w:val="16"/>
          <w:color w:val="auto"/>
        </w:rPr>
        <w:t>====== ======= ===== === ===</w:t>
      </w: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(4) See Note 14 for detailed discussion.</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SUPPLEMENTARY CASH FLOW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ind w:left="85"/>
        <w:spacing w:after="0" w:line="236" w:lineRule="auto"/>
        <w:rPr>
          <w:sz w:val="20"/>
          <w:szCs w:val="20"/>
          <w:color w:val="auto"/>
        </w:rPr>
      </w:pPr>
      <w:r>
        <w:rPr>
          <w:rFonts w:ascii="Courier New" w:cs="Courier New" w:eastAsia="Courier New" w:hAnsi="Courier New"/>
          <w:sz w:val="16"/>
          <w:szCs w:val="16"/>
          <w:color w:val="auto"/>
        </w:rPr>
        <w:t>-------------------- 2001 2000 1999 --------</w:t>
      </w:r>
    </w:p>
    <w:p>
      <w:pPr>
        <w:ind w:left="145"/>
        <w:spacing w:after="0" w:line="237" w:lineRule="auto"/>
        <w:rPr>
          <w:sz w:val="20"/>
          <w:szCs w:val="20"/>
          <w:color w:val="auto"/>
        </w:rPr>
      </w:pPr>
      <w:r>
        <w:rPr>
          <w:rFonts w:ascii="Courier New" w:cs="Courier New" w:eastAsia="Courier New" w:hAnsi="Courier New"/>
          <w:sz w:val="16"/>
          <w:szCs w:val="16"/>
          <w:color w:val="auto"/>
        </w:rPr>
        <w:t>-------- -------- Interest payments, net of</w:t>
      </w:r>
    </w:p>
    <w:p>
      <w:pPr>
        <w:jc w:val="center"/>
        <w:ind w:right="5955"/>
        <w:spacing w:after="0" w:line="237" w:lineRule="auto"/>
        <w:rPr>
          <w:sz w:val="20"/>
          <w:szCs w:val="20"/>
          <w:color w:val="auto"/>
        </w:rPr>
      </w:pPr>
      <w:r>
        <w:rPr>
          <w:rFonts w:ascii="Courier New" w:cs="Courier New" w:eastAsia="Courier New" w:hAnsi="Courier New"/>
          <w:sz w:val="16"/>
          <w:szCs w:val="16"/>
          <w:color w:val="auto"/>
        </w:rPr>
        <w:t>capitalized interest of $138, $177 and</w:t>
      </w:r>
    </w:p>
    <w:p>
      <w:pPr>
        <w:ind w:left="5"/>
        <w:spacing w:after="0" w:line="237" w:lineRule="auto"/>
        <w:rPr>
          <w:sz w:val="20"/>
          <w:szCs w:val="20"/>
          <w:color w:val="auto"/>
        </w:rPr>
      </w:pPr>
      <w:r>
        <w:rPr>
          <w:rFonts w:ascii="Courier New" w:cs="Courier New" w:eastAsia="Courier New" w:hAnsi="Courier New"/>
          <w:sz w:val="16"/>
          <w:szCs w:val="16"/>
          <w:color w:val="auto"/>
        </w:rPr>
        <w:t>$143..........................................</w:t>
      </w:r>
    </w:p>
    <w:p>
      <w:pPr>
        <w:jc w:val="center"/>
        <w:ind w:right="5955"/>
        <w:spacing w:after="0" w:line="237" w:lineRule="auto"/>
        <w:rPr>
          <w:sz w:val="20"/>
          <w:szCs w:val="20"/>
          <w:color w:val="auto"/>
        </w:rPr>
      </w:pPr>
      <w:r>
        <w:rPr>
          <w:rFonts w:ascii="Courier New" w:cs="Courier New" w:eastAsia="Courier New" w:hAnsi="Courier New"/>
          <w:sz w:val="16"/>
          <w:szCs w:val="16"/>
          <w:color w:val="auto"/>
        </w:rPr>
        <w:t>$3,396 $3,059 $1,292 Income tax</w:t>
      </w:r>
    </w:p>
    <w:p>
      <w:pPr>
        <w:ind w:left="5"/>
        <w:spacing w:after="0" w:line="237" w:lineRule="auto"/>
        <w:rPr>
          <w:sz w:val="20"/>
          <w:szCs w:val="20"/>
          <w:color w:val="auto"/>
        </w:rPr>
      </w:pPr>
      <w:r>
        <w:rPr>
          <w:rFonts w:ascii="Courier New" w:cs="Courier New" w:eastAsia="Courier New" w:hAnsi="Courier New"/>
          <w:sz w:val="16"/>
          <w:szCs w:val="16"/>
          <w:color w:val="auto"/>
        </w:rPr>
        <w:t>payments......................................</w:t>
      </w:r>
    </w:p>
    <w:p>
      <w:pPr>
        <w:ind w:left="1445"/>
        <w:spacing w:after="0" w:line="237" w:lineRule="auto"/>
        <w:rPr>
          <w:sz w:val="20"/>
          <w:szCs w:val="20"/>
          <w:color w:val="auto"/>
        </w:rPr>
      </w:pPr>
      <w:r>
        <w:rPr>
          <w:rFonts w:ascii="Courier New" w:cs="Courier New" w:eastAsia="Courier New" w:hAnsi="Courier New"/>
          <w:sz w:val="16"/>
          <w:szCs w:val="16"/>
          <w:color w:val="auto"/>
        </w:rPr>
        <w:t>803 2,369 3,948</w:t>
      </w:r>
    </w:p>
    <w:p>
      <w:pPr>
        <w:spacing w:after="0" w:line="356" w:lineRule="exact"/>
        <w:rPr>
          <w:sz w:val="20"/>
          <w:szCs w:val="20"/>
          <w:color w:val="auto"/>
        </w:rPr>
      </w:pPr>
    </w:p>
    <w:p>
      <w:pPr>
        <w:ind w:left="365" w:hanging="365"/>
        <w:spacing w:after="0"/>
        <w:tabs>
          <w:tab w:leader="none" w:pos="365"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WITH MEDIAONE GROUP, INC., AND TELE-COMMUNICATIONS, INC.</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MERGER WITH MEDIAONE GROUP, INC.</w:t>
      </w:r>
    </w:p>
    <w:p>
      <w:pPr>
        <w:spacing w:after="0" w:line="183"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33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XII-14</w:t>
      </w:r>
    </w:p>
    <w:p>
      <w:pPr>
        <w:sectPr>
          <w:pgSz w:w="11900" w:h="16838" w:orient="portrait"/>
          <w:cols w:equalWidth="0" w:num="1">
            <w:col w:w="10224"/>
          </w:cols>
          <w:pgMar w:left="235" w:top="470" w:right="1440" w:bottom="1440" w:gutter="0" w:footer="0" w:header="0"/>
        </w:sectPr>
      </w:pPr>
    </w:p>
    <w:bookmarkStart w:id="335" w:name="page336"/>
    <w:bookmarkEnd w:id="335"/>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merger was accounted for under the purchase method. Accordingly, the results of MediaOne have been included in the accompanying consolidated financial statements since the date of acquisition as part of our AT&amp;T Broadband segment.</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attributable to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TELE-COMMUNICATIONS, INC.</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shares were held by the subsidiaries throughout 1999 and 2000 and were reflected as treasury stock in the balance sheet. In the second quarter of 2001, these shares were converted into AT&amp;T Subsidiary Exchangeable Preferred Stock. Each subsidiary preferred share is exchangeable into 1,000 shares of AT&amp;T Common Stock.</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TCI simultaneously combined its LMG programming business with its TCI Ventures Group technology investment business, forming LMG. In connection with the closing, AT&amp;T issued separate tracking stock in exchange for the TCI, LMG and TCI Ventures Group tracking shares previously outstanding. We issued 2,280 million shares of LMG Class A tracking stock (including 120 million shares related to the conversion of convertible notes) and 220 million shares of Liberty Media Group Class B tracking stock. The tracking stock was designed to reflect the separate financial performance and economic value of LMG. These shares had an aggregate market value of approximately $23 billion. LMG was split-off from AT&amp;T as an independent, publicly-traded company on August 10, 2001 (see Notes 2 and 10).</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TCI merger was accounted for under the purchase method. Accordingly, the results of TCI have been included in the financial results of AT&amp;T since the date of acquisition as part of our AT&amp;T Broadband segment.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w:t>
      </w:r>
    </w:p>
    <w:p>
      <w:pPr>
        <w:ind w:left="3540"/>
        <w:spacing w:after="0"/>
        <w:rPr>
          <w:sz w:val="20"/>
          <w:szCs w:val="20"/>
          <w:color w:val="auto"/>
        </w:rPr>
      </w:pPr>
      <w:r>
        <w:rPr>
          <w:rFonts w:ascii="Courier New" w:cs="Courier New" w:eastAsia="Courier New" w:hAnsi="Courier New"/>
          <w:sz w:val="16"/>
          <w:szCs w:val="16"/>
          <w:color w:val="auto"/>
        </w:rPr>
        <w:t>XII-15</w:t>
      </w:r>
    </w:p>
    <w:p>
      <w:pPr>
        <w:sectPr>
          <w:pgSz w:w="11900" w:h="16838" w:orient="portrait"/>
          <w:cols w:equalWidth="0" w:num="1">
            <w:col w:w="10219"/>
          </w:cols>
          <w:pgMar w:left="240" w:top="470" w:right="1440" w:bottom="1440" w:gutter="0" w:footer="0" w:header="0"/>
        </w:sectPr>
      </w:pPr>
    </w:p>
    <w:bookmarkStart w:id="336" w:name="page337"/>
    <w:bookmarkEnd w:id="336"/>
    <w:p>
      <w:pPr>
        <w:jc w:val="center"/>
        <w:ind w:right="279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w:t>
      </w:r>
    </w:p>
    <w:p>
      <w:pPr>
        <w:spacing w:after="0" w:line="186"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In 2002, in accordance with the provisions of SFAS No. 142, "Goodwill and Other Intangible Assets", we will no longer amortize goodwill, franchise costs or the deferred tax liability associated with franchise costs related to the mergers discussed above (see Note 23).</w:t>
      </w:r>
    </w:p>
    <w:p>
      <w:pPr>
        <w:spacing w:after="0" w:line="185"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Following is a summary of the pro forma results of AT&amp;T as if the mergers with MediaOne and TCI had closed effective January 1, 1999:</w:t>
      </w:r>
    </w:p>
    <w:p>
      <w:pPr>
        <w:spacing w:after="0" w:line="177"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FOR THE YEARS ENDED DECEMBER 31, ------------------- 2000</w:t>
      </w:r>
    </w:p>
    <w:p>
      <w:pPr>
        <w:spacing w:after="0" w:line="4" w:lineRule="exact"/>
        <w:rPr>
          <w:sz w:val="20"/>
          <w:szCs w:val="20"/>
          <w:color w:val="auto"/>
        </w:rPr>
      </w:pPr>
    </w:p>
    <w:p>
      <w:pPr>
        <w:ind w:left="5" w:right="4639" w:firstLine="279"/>
        <w:spacing w:after="0" w:line="275" w:lineRule="auto"/>
        <w:rPr>
          <w:sz w:val="20"/>
          <w:szCs w:val="20"/>
          <w:color w:val="auto"/>
        </w:rPr>
      </w:pPr>
      <w:r>
        <w:rPr>
          <w:rFonts w:ascii="Courier New" w:cs="Courier New" w:eastAsia="Courier New" w:hAnsi="Courier New"/>
          <w:sz w:val="14"/>
          <w:szCs w:val="14"/>
          <w:color w:val="auto"/>
        </w:rPr>
        <w:t>1999 -------- -------- (SHARES IN MILLION) (UNAUDITED) Revenue..................................................... $56,858 $58,609 Income from continuing operations........................... 5,081 6,885 Weighted-average AT&amp;T common shares......................... 3,762 3,784 Weighted-average AT&amp;T common shares and potential common</w:t>
      </w:r>
    </w:p>
    <w:p>
      <w:pPr>
        <w:spacing w:after="0" w:line="1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shares....................................................</w:t>
      </w:r>
    </w:p>
    <w:p>
      <w:pPr>
        <w:ind w:left="565"/>
        <w:spacing w:after="0" w:line="236" w:lineRule="auto"/>
        <w:rPr>
          <w:sz w:val="20"/>
          <w:szCs w:val="20"/>
          <w:color w:val="auto"/>
        </w:rPr>
      </w:pPr>
      <w:r>
        <w:rPr>
          <w:rFonts w:ascii="Courier New" w:cs="Courier New" w:eastAsia="Courier New" w:hAnsi="Courier New"/>
          <w:sz w:val="16"/>
          <w:szCs w:val="16"/>
          <w:color w:val="auto"/>
        </w:rPr>
        <w:t>3,821 3,906 Weighted-average Liberty Media Group</w:t>
      </w:r>
    </w:p>
    <w:p>
      <w:pPr>
        <w:ind w:left="45"/>
        <w:spacing w:after="0" w:line="237" w:lineRule="auto"/>
        <w:rPr>
          <w:sz w:val="20"/>
          <w:szCs w:val="20"/>
          <w:color w:val="auto"/>
        </w:rPr>
      </w:pPr>
      <w:r>
        <w:rPr>
          <w:rFonts w:ascii="Courier New" w:cs="Courier New" w:eastAsia="Courier New" w:hAnsi="Courier New"/>
          <w:sz w:val="16"/>
          <w:szCs w:val="16"/>
          <w:color w:val="auto"/>
        </w:rPr>
        <w:t>shares................. 2,572 2,519 AT&amp;T Common Stock Group</w:t>
      </w:r>
    </w:p>
    <w:p>
      <w:pPr>
        <w:ind w:left="325"/>
        <w:spacing w:after="0" w:line="237" w:lineRule="auto"/>
        <w:rPr>
          <w:sz w:val="20"/>
          <w:szCs w:val="20"/>
          <w:color w:val="auto"/>
        </w:rPr>
      </w:pPr>
      <w:r>
        <w:rPr>
          <w:rFonts w:ascii="Courier New" w:cs="Courier New" w:eastAsia="Courier New" w:hAnsi="Courier New"/>
          <w:sz w:val="16"/>
          <w:szCs w:val="16"/>
          <w:color w:val="auto"/>
        </w:rPr>
        <w:t>earnings from continuing operations per common share:</w:t>
      </w:r>
    </w:p>
    <w:p>
      <w:pPr>
        <w:ind w:left="85"/>
        <w:spacing w:after="0" w:line="237" w:lineRule="auto"/>
        <w:rPr>
          <w:sz w:val="20"/>
          <w:szCs w:val="20"/>
          <w:color w:val="auto"/>
        </w:rPr>
      </w:pPr>
      <w:r>
        <w:rPr>
          <w:rFonts w:ascii="Courier New" w:cs="Courier New" w:eastAsia="Courier New" w:hAnsi="Courier New"/>
          <w:sz w:val="16"/>
          <w:szCs w:val="16"/>
          <w:color w:val="auto"/>
        </w:rPr>
        <w:t>Basic.....................................................</w:t>
      </w:r>
    </w:p>
    <w:p>
      <w:pPr>
        <w:ind w:left="2185"/>
        <w:spacing w:after="0" w:line="237" w:lineRule="auto"/>
        <w:rPr>
          <w:sz w:val="20"/>
          <w:szCs w:val="20"/>
          <w:color w:val="auto"/>
        </w:rPr>
      </w:pPr>
      <w:r>
        <w:rPr>
          <w:rFonts w:ascii="Courier New" w:cs="Courier New" w:eastAsia="Courier New" w:hAnsi="Courier New"/>
          <w:sz w:val="16"/>
          <w:szCs w:val="16"/>
          <w:color w:val="auto"/>
        </w:rPr>
        <w:t>$ 0.96 $ 2.41</w:t>
      </w:r>
    </w:p>
    <w:p>
      <w:pPr>
        <w:ind w:left="85"/>
        <w:spacing w:after="0" w:line="237" w:lineRule="auto"/>
        <w:rPr>
          <w:sz w:val="20"/>
          <w:szCs w:val="20"/>
          <w:color w:val="auto"/>
        </w:rPr>
      </w:pPr>
      <w:r>
        <w:rPr>
          <w:rFonts w:ascii="Courier New" w:cs="Courier New" w:eastAsia="Courier New" w:hAnsi="Courier New"/>
          <w:sz w:val="16"/>
          <w:szCs w:val="16"/>
          <w:color w:val="auto"/>
        </w:rPr>
        <w:t>Diluted...................................................</w:t>
      </w:r>
    </w:p>
    <w:p>
      <w:pPr>
        <w:ind w:left="185"/>
        <w:spacing w:after="0" w:line="237" w:lineRule="auto"/>
        <w:rPr>
          <w:sz w:val="20"/>
          <w:szCs w:val="20"/>
          <w:color w:val="auto"/>
        </w:rPr>
      </w:pPr>
      <w:r>
        <w:rPr>
          <w:rFonts w:ascii="Courier New" w:cs="Courier New" w:eastAsia="Courier New" w:hAnsi="Courier New"/>
          <w:sz w:val="16"/>
          <w:szCs w:val="16"/>
          <w:color w:val="auto"/>
        </w:rPr>
        <w:t>0.95 2.34 Liberty Media Group earnings (loss) per common</w:t>
      </w:r>
    </w:p>
    <w:p>
      <w:pPr>
        <w:ind w:left="2045"/>
        <w:spacing w:after="0" w:line="237" w:lineRule="auto"/>
        <w:rPr>
          <w:sz w:val="20"/>
          <w:szCs w:val="20"/>
          <w:color w:val="auto"/>
        </w:rPr>
      </w:pPr>
      <w:r>
        <w:rPr>
          <w:rFonts w:ascii="Courier New" w:cs="Courier New" w:eastAsia="Courier New" w:hAnsi="Courier New"/>
          <w:sz w:val="16"/>
          <w:szCs w:val="16"/>
          <w:color w:val="auto"/>
        </w:rPr>
        <w:t>share: Basic and</w:t>
      </w:r>
    </w:p>
    <w:p>
      <w:pPr>
        <w:ind w:left="145"/>
        <w:spacing w:after="0" w:line="236" w:lineRule="auto"/>
        <w:rPr>
          <w:sz w:val="20"/>
          <w:szCs w:val="20"/>
          <w:color w:val="auto"/>
        </w:rPr>
      </w:pPr>
      <w:r>
        <w:rPr>
          <w:rFonts w:ascii="Courier New" w:cs="Courier New" w:eastAsia="Courier New" w:hAnsi="Courier New"/>
          <w:sz w:val="16"/>
          <w:szCs w:val="16"/>
          <w:color w:val="auto"/>
        </w:rPr>
        <w:t>diluted......................................... $ 0.58 $</w:t>
      </w:r>
    </w:p>
    <w:p>
      <w:pPr>
        <w:ind w:left="2505"/>
        <w:spacing w:after="0" w:line="237" w:lineRule="auto"/>
        <w:rPr>
          <w:sz w:val="20"/>
          <w:szCs w:val="20"/>
          <w:color w:val="auto"/>
        </w:rPr>
      </w:pPr>
      <w:r>
        <w:rPr>
          <w:rFonts w:ascii="Courier New" w:cs="Courier New" w:eastAsia="Courier New" w:hAnsi="Courier New"/>
          <w:sz w:val="16"/>
          <w:szCs w:val="16"/>
          <w:color w:val="auto"/>
        </w:rPr>
        <w:t>(0.89)</w:t>
      </w:r>
    </w:p>
    <w:p>
      <w:pPr>
        <w:spacing w:after="0" w:line="362" w:lineRule="exact"/>
        <w:rPr>
          <w:sz w:val="20"/>
          <w:szCs w:val="20"/>
          <w:color w:val="auto"/>
        </w:rPr>
      </w:pPr>
    </w:p>
    <w:p>
      <w:pPr>
        <w:ind w:left="5" w:right="3059" w:firstLine="465"/>
        <w:spacing w:after="0" w:line="283" w:lineRule="auto"/>
        <w:rPr>
          <w:sz w:val="20"/>
          <w:szCs w:val="20"/>
          <w:color w:val="auto"/>
        </w:rPr>
      </w:pPr>
      <w:r>
        <w:rPr>
          <w:rFonts w:ascii="Courier New" w:cs="Courier New" w:eastAsia="Courier New" w:hAnsi="Courier New"/>
          <w:sz w:val="14"/>
          <w:szCs w:val="14"/>
          <w:color w:val="auto"/>
        </w:rPr>
        <w:t>Pro forma data may not be indicative of the results that would have been obtained had these events actually occurred at the beginning of the periods presented, nor does it intend to be a projection of future results.</w:t>
      </w:r>
    </w:p>
    <w:p>
      <w:pPr>
        <w:spacing w:after="0" w:line="148" w:lineRule="exact"/>
        <w:rPr>
          <w:sz w:val="20"/>
          <w:szCs w:val="20"/>
          <w:color w:val="auto"/>
        </w:rPr>
      </w:pPr>
    </w:p>
    <w:p>
      <w:pPr>
        <w:ind w:left="365" w:hanging="365"/>
        <w:spacing w:after="0"/>
        <w:tabs>
          <w:tab w:leader="none" w:pos="365"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CONCERT AND AT&amp;T CANADA</w:t>
      </w:r>
    </w:p>
    <w:p>
      <w:pPr>
        <w:spacing w:after="0" w:line="183" w:lineRule="exact"/>
        <w:rPr>
          <w:sz w:val="20"/>
          <w:szCs w:val="20"/>
          <w:color w:val="auto"/>
        </w:rPr>
      </w:pPr>
    </w:p>
    <w:p>
      <w:pPr>
        <w:ind w:left="5" w:right="2879" w:firstLine="465"/>
        <w:spacing w:after="0" w:line="272" w:lineRule="auto"/>
        <w:rPr>
          <w:sz w:val="20"/>
          <w:szCs w:val="20"/>
          <w:color w:val="auto"/>
        </w:rPr>
      </w:pPr>
      <w:r>
        <w:rPr>
          <w:rFonts w:ascii="Courier New" w:cs="Courier New" w:eastAsia="Courier New" w:hAnsi="Courier New"/>
          <w:sz w:val="14"/>
          <w:szCs w:val="14"/>
          <w:color w:val="auto"/>
        </w:rPr>
        <w:t>On October 16, 2001, AT&amp;T announced a decision to unwind Concert, its global venture with British Telecommunications plc (BT), which was launched in January 2000. Under the partnership termination agreement, each of the partners generally will reclaim the customer contracts and assets that were initially contributed to the joint venture, including international transport facilities and gateway assets. In addition, AT&amp;T will assume certain other assets that BT originally contributed to the joint venture. AT&amp;T also will acquire BT's 9% interest in AT&amp;T Canada and assume BT's obligation to purchase a portion of the publicly owned shares of AT&amp;T Canada. The agreement to dissolve the Concert venture impacted AT&amp;T's intent and ability to hold its investment in Concert, therefore, AT&amp;T recorded a $1.8 billion after-tax investment impairment charge ($2.9 billion pretax) in 2001 included in "Net losses related to other equity investments" in the Consolidated Statement of Income. This charge primarily relates to the difference between the fair market value of the net assets AT&amp;T will receive in the transaction and the carrying value of AT&amp;T's investment in Concert which included a note receivable from Concert of approximately $1.1 billion. Our investment in Concert was accounted for as an equity method investment. The remaining carrying value of our investment in Concert was approximately $0.1 billion at December 31, 2001. The agreement to dissolve Concert remains subject to regulatory approval in the United States, Europe and other jurisdictions and is expected to close by the first-half of 2002.</w:t>
      </w: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XII-16</w:t>
      </w:r>
    </w:p>
    <w:p>
      <w:pPr>
        <w:sectPr>
          <w:pgSz w:w="11900" w:h="16838" w:orient="portrait"/>
          <w:cols w:equalWidth="0" w:num="1">
            <w:col w:w="10224"/>
          </w:cols>
          <w:pgMar w:left="235" w:top="469" w:right="1440" w:bottom="1440" w:gutter="0" w:footer="0" w:header="0"/>
        </w:sectPr>
      </w:pPr>
    </w:p>
    <w:bookmarkStart w:id="337" w:name="page338"/>
    <w:bookmarkEnd w:id="337"/>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Through a joint venture, AT&amp;T and BT have an approximate 31% equity ownership of AT&amp;T Canada. In connection with the decision to unwind Concert, AT&amp;T has agreed to acquire BT's 9% interest in AT&amp;T Canada and assume BT's portion of the obligation to purchase the AT&amp;T Canada shares not already owned by AT&amp;T and BT. AT&amp;T has the right to trigger, at any time, the purchase by AT&amp;T or another entity the remaining equity of AT&amp;T Canada for the Back-end Price which is the greater of the floor price (Cdn $47.45 as of December 31, 2001) and the fair market value. The floor price accretes at 4% each quarter, commencing on June 30, 2000. In the event foreign ownership restrictions in Canada are lifted, in whole or in part, prior to June 30, 2003, AT&amp;T is required to purchase the outstanding shares (to the extent permitted by any remaining foreign ownership restrictions) at the Back-end Price. If foreign ownership restrictions in Canada are not lifted and we do not exercise the call right by June 30, 2003, the shares would be put up for auction, and AT&amp;T would have to make the shareholders whole for the amount, if any, by which the Back-End Price exceeds the proceeds received in auction.</w:t>
      </w:r>
    </w:p>
    <w:p>
      <w:pPr>
        <w:spacing w:after="0" w:line="190"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2001, AT&amp;T recorded $1.8 billion after-tax charges ($3.0 billion pretax)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including the 4% accretion of the floor price, and are included in "Net losses related to other equity investments" in the Consolidated Statement of Income and the related liability within "Other long-term liabilities and deferred credits" in the Consolidated Balance Sheet. The purchase commitment will continue to be evaluated against the difference between the contractual floor price and underlying value of AT&amp;T Canada shares, which could result in the recognition of additional future charges in the amount of approximately $1.1 billion, assuming that the commitment is executed on June 30, 2003. As of December 31, 2001, the aggregate amount that AT&amp;T would need to pay to complete its obligation related to AT&amp;T Canada is approximately $3.2 billion. This obligation may be settled using cash or AT&amp;T common stock, or any combination thereof.</w:t>
      </w:r>
    </w:p>
    <w:p>
      <w:pPr>
        <w:spacing w:after="0" w:line="19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 and other net assets of $2.8 billion.</w:t>
      </w:r>
    </w:p>
    <w:p>
      <w:pPr>
        <w:spacing w:after="0" w:line="183" w:lineRule="exact"/>
        <w:rPr>
          <w:sz w:val="20"/>
          <w:szCs w:val="20"/>
          <w:color w:val="auto"/>
        </w:rPr>
      </w:pPr>
    </w:p>
    <w:p>
      <w:pPr>
        <w:ind w:left="185" w:right="3999" w:hanging="185"/>
        <w:spacing w:after="0" w:line="465" w:lineRule="auto"/>
        <w:tabs>
          <w:tab w:leader="none" w:pos="371"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ACQUISITIONS, EXCHANGES, STOCK OFFERING, AND DISPOSITIONS CABLEVISION SYSTEMS CORPORATION</w:t>
      </w:r>
    </w:p>
    <w:p>
      <w:pPr>
        <w:spacing w:after="0" w:line="1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October 23, 2001, AT&amp;T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three years. The offering price was $36.05 per share for both the common shares and the exchangeable securities. The offerings generated approximately $1.4 billion of pretax proceeds, net of underwriting fees. The sale resulted in a pretax loss of approximately $0.3 billion recorded in "Other (expense) income" in the Consolidated Statement of Income.</w:t>
      </w:r>
    </w:p>
    <w:p>
      <w:pPr>
        <w:spacing w:after="0" w:line="340"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On January 8, 2001, AT&amp;T and Cablevision Systems Corporation (Cablevision) completed the transfer of cable systems in which AT&amp;T received cable-systems serving 358 thousand customers in Boston and Eastern Massachusetts. In exchange, Cablevision received cable-systems serving approximately 130 thousand customers in the northern New York suburbs, and 44 million shares of AT&amp;T common stock valued at approximately $0.9 billion, and approximately $0.2 billion in cash. Cablevision recorded a gain as a result of the transaction. AT&amp;T did not record any gain or loss on the transaction, however due</w:t>
      </w:r>
    </w:p>
    <w:p>
      <w:pPr>
        <w:spacing w:after="0" w:line="200" w:lineRule="exact"/>
        <w:rPr>
          <w:sz w:val="20"/>
          <w:szCs w:val="20"/>
          <w:color w:val="auto"/>
        </w:rPr>
      </w:pPr>
    </w:p>
    <w:p>
      <w:pPr>
        <w:spacing w:after="0" w:line="31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XII-17</w:t>
      </w:r>
    </w:p>
    <w:p>
      <w:pPr>
        <w:sectPr>
          <w:pgSz w:w="11900" w:h="16838" w:orient="portrait"/>
          <w:cols w:equalWidth="0" w:num="1">
            <w:col w:w="10224"/>
          </w:cols>
          <w:pgMar w:left="235" w:top="469" w:right="1440" w:bottom="1440" w:gutter="0" w:footer="0" w:header="0"/>
        </w:sectPr>
      </w:pPr>
    </w:p>
    <w:bookmarkStart w:id="338" w:name="page339"/>
    <w:bookmarkEnd w:id="338"/>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to its ownership interest in Cablevision, AT&amp;T recorded a proportionate amount of a gain recorded by Cablevision of approximately $0.1 billion included within "Net losses related to other equity investments" in the Consolidated Statement of Income.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186"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On September 28, 2001, At Home Corporation filed for bankruptcy protection under Chapter 11 in the U.S. Bankruptcy Court, for the Northern District of California. As a result of the bankruptcy and AT&amp;T's removal of four of its six members from the Excite@Home board of directors, AT&amp;T ceased consolidating Excite@Home as of September 30, 2001. Beginning October 1, 2001, AT&amp;T no longer records equity earnings or losses related to Excite@Home since AT&amp;T recognized losses in excess of its investment in Excite@Home.</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This liability will continue to be evaluated. In addition, other noncash items included a tax benefit of $0.7 billion reflecting changes to deferred tax liabilities.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 AND COMCAST -- EXCITE@HOME PUT OPTIONS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August 2000, in exchange for Cox Communications, Inc. (Cox) and Comcast relinquishing their rights under the shareholder agreement in connection with Excite@Home's governance change, AT&amp;T granted put options to Cox and Comcast. The obligation under these put options was recorded at fair value, with gains or losses resulting from changes in fair value being recorded as a component of "Other (expense) income" in the Consolidated Statement of Income. For 2001 and 2000, changes in fair market value resulted in a pretax expense of $63 and $537, respectively.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We recorded an approximate $0.8 billion loss in "Other (expense) income" in the Consolidated Statement of Income for this put option settlement in 2001. The new agreement resulted in a tax benefit to AT&amp;T, which essentially offset this loss.</w:t>
      </w: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 CABLE SYSTEM TRANSACTIONS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On June 30, 2001, AT&amp;T transferred its 99.75% interest in an entity owning the Baltimore Maryland cable-system serving approximately 115 thousand customers to Comcast for approximately $0.5 billion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XII-18</w:t>
      </w:r>
    </w:p>
    <w:p>
      <w:pPr>
        <w:sectPr>
          <w:pgSz w:w="11900" w:h="16838" w:orient="portrait"/>
          <w:cols w:equalWidth="0" w:num="1">
            <w:col w:w="10219"/>
          </w:cols>
          <w:pgMar w:left="240" w:top="469" w:right="1440" w:bottom="1440" w:gutter="0" w:footer="0" w:header="0"/>
        </w:sectPr>
      </w:pPr>
    </w:p>
    <w:bookmarkStart w:id="339" w:name="page340"/>
    <w:bookmarkEnd w:id="339"/>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cash. The transaction resulted in a pretax gain of $0.1 billion recorded in "Other (expense) income" in the Consolidated Statement of Income.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April 30, 2001, AT&amp;T received 63.9 million shares of AT&amp;T common stock held by Comcast in exchange for cable systems that served approximately 590 thousand customers in six states. The transaction resulted in a pretax loss of $0.3 billion recorded in "Other (expense) income" in the Consolidated Statement of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JAPAN TELECOM CO. LTD</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 April 27, 2001, AT&amp;T completed the sale of our 10% stake in Japan Telecom Co. Ltd to Vodafone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and a pretax gain of approximately $0.5 billion recorded in "Income from discontinued operations" in the Consolidated Statement of Income.</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Effective January 1, 2001, AT&amp;T sold to Insight Communications Company LP (Insight) several Illinois cable systems serving approximately 98 thousand customers for $0.4 billion. Insight subsequently contributed the purchased cable system and additional cable systems serving approximately 177 thousand customers to Insight Midwest L.P. in which AT&amp;T has a 50% interest. AT&amp;T also contributed cable systems serving approximately 248 thousand customers in Illinois to Insight Midwest L.P. The transactions resulted in a pretax gain of $0.2 billion, which was deferred due to a debt support agreement with Insight Midwest, L.P.</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WIRELESS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the underwriter's discount and related fees and expenses, were $10.3 billion. AT&amp;T allocated $7.0 billion of the net proceeds to AT&amp;T Wireless Group, which were used for acquisitions, network expansion, capital expenditures and general corporate purposes. The remaining net proceeds of $3.3 billion were utilized by AT&amp;T for general corporate purposes. On July 9, 2001, AT&amp;T completed the split-off of AT&amp;T Wireless (see Notes 2 and 7).</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 CABLE SYSTEM TRANSACTION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March 15, 2000, AT&amp;T received 50.3 million shares of AT&amp;T common stock held by Cox in exchange for an entity owning cable systems serving approximately 312 thousand customers and certain other net assets. The transaction resulted in a pretax gain of $0.2 billion recorded in "Other (expense) income" in the Consolidated Statement of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January 18, 2000, AT&amp;T sold its ownership in Lenfest Communications, Inc. to a subsidiary of Comcast. In connection with the sale, we received 47.3 million shares of Comcast Class A Special common stock. The transaction resulted in a pretax gain of $0.2 billion recorded in "Other (expense) income" in the Consolidated Statement of Income.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XII-19</w:t>
      </w:r>
    </w:p>
    <w:p>
      <w:pPr>
        <w:sectPr>
          <w:pgSz w:w="11900" w:h="16838" w:orient="portrait"/>
          <w:cols w:equalWidth="0" w:num="1">
            <w:col w:w="10219"/>
          </w:cols>
          <w:pgMar w:left="240" w:top="469" w:right="1440" w:bottom="1440" w:gutter="0" w:footer="0" w:header="0"/>
        </w:sectPr>
      </w:pPr>
    </w:p>
    <w:bookmarkStart w:id="340" w:name="page341"/>
    <w:bookmarkEnd w:id="340"/>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ACC EUROPE</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On November 5, 1999, AT&amp;T sold ACC Corp. (ACC) in Europe, including ACC's principal operations in the United Kingdom as well as ACC's operating companies in France, Germany and Italy, to WORLDxCHANGE Communications. We were required to dispose of this investment pursuant to a government mandate since it would have competed directly with Concert. The transaction resulted in a pretax loss of $0.2 billion recorded in "Other (expense) income" in the Consolidated Statement of Income.</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IBM GLOBAL NETWORK</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179" w:lineRule="exact"/>
        <w:rPr>
          <w:sz w:val="20"/>
          <w:szCs w:val="20"/>
          <w:color w:val="auto"/>
        </w:rPr>
      </w:pPr>
    </w:p>
    <w:p>
      <w:pPr>
        <w:ind w:left="365" w:hanging="365"/>
        <w:spacing w:after="0"/>
        <w:tabs>
          <w:tab w:leader="none" w:pos="365"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Pursuant to AT&amp;T's restructuring plan (see Note 2), AT&amp;T completed the split-off of AT&amp;T Wireless as a separate, independently 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resulting in a $0.5 billion gain recorded in "Other (expense) income" in the Consolidated Statement of Income. The remaining portion of these holdings was monetized in October and December of 2001 through the issuance of debt that is exchangeable into Wireless shares (or their cash equivalent) at maturity (see Note 12).</w:t>
      </w:r>
    </w:p>
    <w:p>
      <w:pPr>
        <w:spacing w:after="0" w:line="34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In connection with the split-off of AT&amp;T Wireless, AT&amp;T wrote-up the net assets of AT&amp;T Wireless to fair value. This resulted in a tax-free noncash gain of $13.5 billion, which represented the difference between the fair value of AT&amp;T Wireless at the date of the split-off and AT&amp;T's book value in AT&amp;T Wireless. This gain was recorded as a "Gain on disposition of discontinued operations" in the Consolidated Statement of Income.</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Income,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 and as "Net cash provided by (used in) discontinued operations". The impact of the operating results from July 1 through July 9, 2001, were deemed immaterial to our consolidated results.</w:t>
      </w:r>
    </w:p>
    <w:p>
      <w:pPr>
        <w:spacing w:after="0" w:line="186"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Revenue for discontinued operations was $6,592, $10,448 and $7,627 for 2001, 2000 and 1999, respectively.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XII-20</w:t>
      </w:r>
    </w:p>
    <w:p>
      <w:pPr>
        <w:sectPr>
          <w:pgSz w:w="11900" w:h="16838" w:orient="portrait"/>
          <w:cols w:equalWidth="0" w:num="1">
            <w:col w:w="10224"/>
          </w:cols>
          <w:pgMar w:left="235" w:top="469" w:right="1440" w:bottom="1440" w:gutter="0" w:footer="0" w:header="0"/>
        </w:sectPr>
      </w:pPr>
    </w:p>
    <w:bookmarkStart w:id="341" w:name="page342"/>
    <w:bookmarkEnd w:id="341"/>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At December 31, 2000, "Net Assets of Discontinued Operations" included total assets of $35,087 and total liabilities of $7,822. Total assets were comprised primarily of licensing costs, property, plant and equipment, goodwill and investments. Total liabilities were comprised primarily of deferred income taxes, accounts payable and other short-term liabilities. Net assets of discontinued operations also included minority interest of $41 at December 31, 2000.</w:t>
      </w:r>
    </w:p>
    <w:p>
      <w:pPr>
        <w:spacing w:after="0" w:line="184"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Interest expense of $153, $330 and $253 was allocated to discontinued operations in 2001, 2000 and 1999, respectively, based on the debt of AT&amp;T that was attributable to AT&amp;T Wireless. This debt was repaid to AT&amp;T in connection with the split-off of AT&amp;T Wireless.</w:t>
      </w:r>
    </w:p>
    <w:p>
      <w:pPr>
        <w:spacing w:after="0" w:line="18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noncash impacts of the split-off of AT&amp;T Wireless include the reduction of assets of approximately $39.7 billion and reduced shareowners' equity of approximately $39.7 billion, including the $13.5 billion noncash gain on split-off.</w:t>
      </w:r>
    </w:p>
    <w:p>
      <w:pPr>
        <w:spacing w:after="0" w:line="178" w:lineRule="exact"/>
        <w:rPr>
          <w:sz w:val="20"/>
          <w:szCs w:val="20"/>
          <w:color w:val="auto"/>
        </w:rPr>
      </w:pPr>
    </w:p>
    <w:p>
      <w:pPr>
        <w:ind w:left="365" w:hanging="365"/>
        <w:spacing w:after="0"/>
        <w:tabs>
          <w:tab w:leader="none" w:pos="365"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 AND POTENTIAL COMMON SHARE</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Income (loss) attributable to the different classes of AT&amp;T common stock is as follows:</w:t>
      </w:r>
    </w:p>
    <w:p>
      <w:pPr>
        <w:spacing w:after="0" w:line="177"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6"/>
          <w:szCs w:val="16"/>
          <w:color w:val="auto"/>
        </w:rPr>
        <w:t>AT&amp;T WIRELESS AT&amp;T COMMON STOCK</w:t>
      </w:r>
    </w:p>
    <w:p>
      <w:pPr>
        <w:ind w:left="45"/>
        <w:spacing w:after="0" w:line="236" w:lineRule="auto"/>
        <w:rPr>
          <w:sz w:val="20"/>
          <w:szCs w:val="20"/>
          <w:color w:val="auto"/>
        </w:rPr>
      </w:pPr>
      <w:r>
        <w:rPr>
          <w:rFonts w:ascii="Courier New" w:cs="Courier New" w:eastAsia="Courier New" w:hAnsi="Courier New"/>
          <w:sz w:val="16"/>
          <w:szCs w:val="16"/>
          <w:color w:val="auto"/>
        </w:rPr>
        <w:t>GROUP GROUP LIBERTY MEDIA GROUP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85"/>
        <w:spacing w:after="0" w:line="237" w:lineRule="auto"/>
        <w:rPr>
          <w:sz w:val="20"/>
          <w:szCs w:val="20"/>
          <w:color w:val="auto"/>
        </w:rPr>
      </w:pPr>
      <w:r>
        <w:rPr>
          <w:rFonts w:ascii="Courier New" w:cs="Courier New" w:eastAsia="Courier New" w:hAnsi="Courier New"/>
          <w:sz w:val="16"/>
          <w:szCs w:val="16"/>
          <w:color w:val="auto"/>
        </w:rPr>
        <w:t>---- -------------------------- FOR</w:t>
      </w:r>
    </w:p>
    <w:p>
      <w:pPr>
        <w:ind w:left="45"/>
        <w:spacing w:after="0" w:line="237" w:lineRule="auto"/>
        <w:rPr>
          <w:sz w:val="20"/>
          <w:szCs w:val="20"/>
          <w:color w:val="auto"/>
        </w:rPr>
      </w:pPr>
      <w:r>
        <w:rPr>
          <w:rFonts w:ascii="Courier New" w:cs="Courier New" w:eastAsia="Courier New" w:hAnsi="Courier New"/>
          <w:sz w:val="16"/>
          <w:szCs w:val="16"/>
          <w:color w:val="auto"/>
        </w:rPr>
        <w:t>THE YEARS ENDED DECEMBER 31, -------</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225"/>
        <w:spacing w:after="0" w:line="237" w:lineRule="auto"/>
        <w:rPr>
          <w:sz w:val="20"/>
          <w:szCs w:val="20"/>
          <w:color w:val="auto"/>
        </w:rPr>
      </w:pPr>
      <w:r>
        <w:rPr>
          <w:rFonts w:ascii="Courier New" w:cs="Courier New" w:eastAsia="Courier New" w:hAnsi="Courier New"/>
          <w:sz w:val="16"/>
          <w:szCs w:val="16"/>
          <w:color w:val="auto"/>
        </w:rPr>
        <w:t>--------------------------------</w:t>
      </w:r>
    </w:p>
    <w:p>
      <w:pPr>
        <w:jc w:val="center"/>
        <w:ind w:right="6795"/>
        <w:spacing w:after="0" w:line="237" w:lineRule="auto"/>
        <w:rPr>
          <w:sz w:val="20"/>
          <w:szCs w:val="20"/>
          <w:color w:val="auto"/>
        </w:rPr>
      </w:pPr>
      <w:r>
        <w:rPr>
          <w:rFonts w:ascii="Courier New" w:cs="Courier New" w:eastAsia="Courier New" w:hAnsi="Courier New"/>
          <w:sz w:val="16"/>
          <w:szCs w:val="16"/>
          <w:color w:val="auto"/>
        </w:rPr>
        <w:t>2001 2000 1999 2001 2000 1999 2001</w:t>
      </w:r>
    </w:p>
    <w:p>
      <w:pPr>
        <w:ind w:left="45"/>
        <w:spacing w:after="0" w:line="237" w:lineRule="auto"/>
        <w:rPr>
          <w:sz w:val="20"/>
          <w:szCs w:val="20"/>
          <w:color w:val="auto"/>
        </w:rPr>
      </w:pPr>
      <w:r>
        <w:rPr>
          <w:rFonts w:ascii="Courier New" w:cs="Courier New" w:eastAsia="Courier New" w:hAnsi="Courier New"/>
          <w:sz w:val="16"/>
          <w:szCs w:val="16"/>
          <w:color w:val="auto"/>
        </w:rPr>
        <w:t>2000 1999 ------- ------ ------ ----</w:t>
      </w:r>
    </w:p>
    <w:p>
      <w:pPr>
        <w:ind w:left="685" w:hanging="456"/>
        <w:spacing w:after="0" w:line="236" w:lineRule="auto"/>
        <w:tabs>
          <w:tab w:leader="none" w:pos="685"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(Loss) income from continuing</w:t>
      </w:r>
    </w:p>
    <w:p>
      <w:pPr>
        <w:jc w:val="center"/>
        <w:ind w:right="6795"/>
        <w:spacing w:after="0" w:line="237" w:lineRule="auto"/>
        <w:rPr>
          <w:sz w:val="20"/>
          <w:szCs w:val="20"/>
          <w:color w:val="auto"/>
        </w:rPr>
      </w:pPr>
      <w:r>
        <w:rPr>
          <w:rFonts w:ascii="Courier New" w:cs="Courier New" w:eastAsia="Courier New" w:hAnsi="Courier New"/>
          <w:sz w:val="16"/>
          <w:szCs w:val="16"/>
          <w:color w:val="auto"/>
        </w:rPr>
        <w:t>operations before cumulative effect</w:t>
      </w:r>
    </w:p>
    <w:p>
      <w:pPr>
        <w:ind w:left="1105"/>
        <w:spacing w:after="0" w:line="237" w:lineRule="auto"/>
        <w:rPr>
          <w:sz w:val="20"/>
          <w:szCs w:val="20"/>
          <w:color w:val="auto"/>
        </w:rPr>
      </w:pPr>
      <w:r>
        <w:rPr>
          <w:rFonts w:ascii="Courier New" w:cs="Courier New" w:eastAsia="Courier New" w:hAnsi="Courier New"/>
          <w:sz w:val="16"/>
          <w:szCs w:val="16"/>
          <w:color w:val="auto"/>
        </w:rPr>
        <w:t>of accounting</w:t>
      </w:r>
    </w:p>
    <w:p>
      <w:pPr>
        <w:ind w:left="225"/>
        <w:spacing w:after="0" w:line="237" w:lineRule="auto"/>
        <w:rPr>
          <w:sz w:val="20"/>
          <w:szCs w:val="20"/>
          <w:color w:val="auto"/>
        </w:rPr>
      </w:pPr>
      <w:r>
        <w:rPr>
          <w:rFonts w:ascii="Courier New" w:cs="Courier New" w:eastAsia="Courier New" w:hAnsi="Courier New"/>
          <w:sz w:val="16"/>
          <w:szCs w:val="16"/>
          <w:color w:val="auto"/>
        </w:rPr>
        <w:t>change................. $(4,131)</w:t>
      </w:r>
    </w:p>
    <w:p>
      <w:pPr>
        <w:ind w:left="145"/>
        <w:spacing w:after="0" w:line="237" w:lineRule="auto"/>
        <w:rPr>
          <w:sz w:val="20"/>
          <w:szCs w:val="20"/>
          <w:color w:val="auto"/>
        </w:rPr>
      </w:pPr>
      <w:r>
        <w:rPr>
          <w:rFonts w:ascii="Courier New" w:cs="Courier New" w:eastAsia="Courier New" w:hAnsi="Courier New"/>
          <w:sz w:val="16"/>
          <w:szCs w:val="16"/>
          <w:color w:val="auto"/>
        </w:rPr>
        <w:t>$2,645 $5,883 $-- $-- $-- $(2,711)</w:t>
      </w:r>
    </w:p>
    <w:p>
      <w:pPr>
        <w:ind w:left="605"/>
        <w:spacing w:after="0" w:line="237" w:lineRule="auto"/>
        <w:rPr>
          <w:sz w:val="20"/>
          <w:szCs w:val="20"/>
          <w:color w:val="auto"/>
        </w:rPr>
      </w:pPr>
      <w:r>
        <w:rPr>
          <w:rFonts w:ascii="Courier New" w:cs="Courier New" w:eastAsia="Courier New" w:hAnsi="Courier New"/>
          <w:sz w:val="16"/>
          <w:szCs w:val="16"/>
          <w:color w:val="auto"/>
        </w:rPr>
        <w:t>$1,488 $(2,022) Dividend</w:t>
      </w:r>
    </w:p>
    <w:p>
      <w:pPr>
        <w:ind w:left="545"/>
        <w:spacing w:after="0" w:line="237" w:lineRule="auto"/>
        <w:rPr>
          <w:sz w:val="20"/>
          <w:szCs w:val="20"/>
          <w:color w:val="auto"/>
        </w:rPr>
      </w:pPr>
      <w:r>
        <w:rPr>
          <w:rFonts w:ascii="Courier New" w:cs="Courier New" w:eastAsia="Courier New" w:hAnsi="Courier New"/>
          <w:sz w:val="16"/>
          <w:szCs w:val="16"/>
          <w:color w:val="auto"/>
        </w:rPr>
        <w:t>requirements of preferred</w:t>
      </w:r>
    </w:p>
    <w:p>
      <w:pPr>
        <w:ind w:left="5"/>
        <w:spacing w:after="0" w:line="237" w:lineRule="auto"/>
        <w:rPr>
          <w:sz w:val="20"/>
          <w:szCs w:val="20"/>
          <w:color w:val="auto"/>
        </w:rPr>
      </w:pPr>
      <w:r>
        <w:rPr>
          <w:rFonts w:ascii="Courier New" w:cs="Courier New" w:eastAsia="Courier New" w:hAnsi="Courier New"/>
          <w:sz w:val="16"/>
          <w:szCs w:val="16"/>
          <w:color w:val="auto"/>
        </w:rPr>
        <w:t>stock................................</w:t>
      </w:r>
    </w:p>
    <w:p>
      <w:pPr>
        <w:ind w:left="85"/>
        <w:spacing w:after="0" w:line="236" w:lineRule="auto"/>
        <w:rPr>
          <w:sz w:val="20"/>
          <w:szCs w:val="20"/>
          <w:color w:val="auto"/>
        </w:rPr>
      </w:pPr>
      <w:r>
        <w:rPr>
          <w:rFonts w:ascii="Courier New" w:cs="Courier New" w:eastAsia="Courier New" w:hAnsi="Courier New"/>
          <w:sz w:val="16"/>
          <w:szCs w:val="16"/>
          <w:color w:val="auto"/>
        </w:rPr>
        <w:t>652 -- -- -- -- -- -- -- -- Premium</w:t>
      </w:r>
    </w:p>
    <w:p>
      <w:pPr>
        <w:ind w:left="505"/>
        <w:spacing w:after="0" w:line="237" w:lineRule="auto"/>
        <w:rPr>
          <w:sz w:val="20"/>
          <w:szCs w:val="20"/>
          <w:color w:val="auto"/>
        </w:rPr>
      </w:pPr>
      <w:r>
        <w:rPr>
          <w:rFonts w:ascii="Courier New" w:cs="Courier New" w:eastAsia="Courier New" w:hAnsi="Courier New"/>
          <w:sz w:val="16"/>
          <w:szCs w:val="16"/>
          <w:color w:val="auto"/>
        </w:rPr>
        <w:t>on Wireless tracking stock</w:t>
      </w:r>
    </w:p>
    <w:p>
      <w:pPr>
        <w:ind w:left="5"/>
        <w:spacing w:after="0" w:line="237" w:lineRule="auto"/>
        <w:rPr>
          <w:sz w:val="20"/>
          <w:szCs w:val="20"/>
          <w:color w:val="auto"/>
        </w:rPr>
      </w:pPr>
      <w:r>
        <w:rPr>
          <w:rFonts w:ascii="Courier New" w:cs="Courier New" w:eastAsia="Courier New" w:hAnsi="Courier New"/>
          <w:sz w:val="16"/>
          <w:szCs w:val="16"/>
          <w:color w:val="auto"/>
        </w:rPr>
        <w:t>exchange.............................</w:t>
      </w:r>
    </w:p>
    <w:p>
      <w:pPr>
        <w:ind w:left="185"/>
        <w:spacing w:after="0" w:line="237" w:lineRule="auto"/>
        <w:rPr>
          <w:sz w:val="20"/>
          <w:szCs w:val="20"/>
          <w:color w:val="auto"/>
        </w:rPr>
      </w:pPr>
      <w:r>
        <w:rPr>
          <w:rFonts w:ascii="Courier New" w:cs="Courier New" w:eastAsia="Courier New" w:hAnsi="Courier New"/>
          <w:sz w:val="16"/>
          <w:szCs w:val="16"/>
          <w:color w:val="auto"/>
        </w:rPr>
        <w:t>80 -- -- -- -- -- -- -- -- (Loss)</w:t>
      </w:r>
    </w:p>
    <w:p>
      <w:pPr>
        <w:ind w:left="185"/>
        <w:spacing w:after="0" w:line="237" w:lineRule="auto"/>
        <w:rPr>
          <w:sz w:val="20"/>
          <w:szCs w:val="20"/>
          <w:color w:val="auto"/>
        </w:rPr>
      </w:pPr>
      <w:r>
        <w:rPr>
          <w:rFonts w:ascii="Courier New" w:cs="Courier New" w:eastAsia="Courier New" w:hAnsi="Courier New"/>
          <w:sz w:val="16"/>
          <w:szCs w:val="16"/>
          <w:color w:val="auto"/>
        </w:rPr>
        <w:t>income from continuing operations</w:t>
      </w:r>
    </w:p>
    <w:p>
      <w:pPr>
        <w:ind w:left="825"/>
        <w:spacing w:after="0" w:line="237" w:lineRule="auto"/>
        <w:rPr>
          <w:sz w:val="20"/>
          <w:szCs w:val="20"/>
          <w:color w:val="auto"/>
        </w:rPr>
      </w:pPr>
      <w:r>
        <w:rPr>
          <w:rFonts w:ascii="Courier New" w:cs="Courier New" w:eastAsia="Courier New" w:hAnsi="Courier New"/>
          <w:sz w:val="16"/>
          <w:szCs w:val="16"/>
          <w:color w:val="auto"/>
        </w:rPr>
        <w:t>available to common</w:t>
      </w:r>
    </w:p>
    <w:p>
      <w:pPr>
        <w:ind w:left="5"/>
        <w:spacing w:after="0" w:line="237" w:lineRule="auto"/>
        <w:rPr>
          <w:sz w:val="20"/>
          <w:szCs w:val="20"/>
          <w:color w:val="auto"/>
        </w:rPr>
      </w:pPr>
      <w:r>
        <w:rPr>
          <w:rFonts w:ascii="Courier New" w:cs="Courier New" w:eastAsia="Courier New" w:hAnsi="Courier New"/>
          <w:sz w:val="16"/>
          <w:szCs w:val="16"/>
          <w:color w:val="auto"/>
        </w:rPr>
        <w:t>shareowners..........................</w:t>
      </w:r>
    </w:p>
    <w:p>
      <w:pPr>
        <w:ind w:left="45"/>
        <w:spacing w:after="0" w:line="237" w:lineRule="auto"/>
        <w:rPr>
          <w:sz w:val="20"/>
          <w:szCs w:val="20"/>
          <w:color w:val="auto"/>
        </w:rPr>
      </w:pPr>
      <w:r>
        <w:rPr>
          <w:rFonts w:ascii="Courier New" w:cs="Courier New" w:eastAsia="Courier New" w:hAnsi="Courier New"/>
          <w:sz w:val="16"/>
          <w:szCs w:val="16"/>
          <w:color w:val="auto"/>
        </w:rPr>
        <w:t>(4,863) 2,645 5,883 -- -- -- (2,711)</w:t>
      </w:r>
    </w:p>
    <w:p>
      <w:pPr>
        <w:ind w:left="225"/>
        <w:spacing w:after="0" w:line="236" w:lineRule="auto"/>
        <w:rPr>
          <w:sz w:val="20"/>
          <w:szCs w:val="20"/>
          <w:color w:val="auto"/>
        </w:rPr>
      </w:pPr>
      <w:r>
        <w:rPr>
          <w:rFonts w:ascii="Courier New" w:cs="Courier New" w:eastAsia="Courier New" w:hAnsi="Courier New"/>
          <w:sz w:val="16"/>
          <w:szCs w:val="16"/>
          <w:color w:val="auto"/>
        </w:rPr>
        <w:t>1,488 (2,022) Income (loss) from</w:t>
      </w:r>
    </w:p>
    <w:p>
      <w:pPr>
        <w:ind w:left="1165"/>
        <w:spacing w:after="0" w:line="237" w:lineRule="auto"/>
        <w:rPr>
          <w:sz w:val="20"/>
          <w:szCs w:val="20"/>
          <w:color w:val="auto"/>
        </w:rPr>
      </w:pPr>
      <w:r>
        <w:rPr>
          <w:rFonts w:ascii="Courier New" w:cs="Courier New" w:eastAsia="Courier New" w:hAnsi="Courier New"/>
          <w:sz w:val="16"/>
          <w:szCs w:val="16"/>
          <w:color w:val="auto"/>
        </w:rPr>
        <w:t>discontinued</w:t>
      </w:r>
    </w:p>
    <w:p>
      <w:pPr>
        <w:ind w:left="5"/>
        <w:spacing w:after="0" w:line="237" w:lineRule="auto"/>
        <w:rPr>
          <w:sz w:val="20"/>
          <w:szCs w:val="20"/>
          <w:color w:val="auto"/>
        </w:rPr>
      </w:pPr>
      <w:r>
        <w:rPr>
          <w:rFonts w:ascii="Courier New" w:cs="Courier New" w:eastAsia="Courier New" w:hAnsi="Courier New"/>
          <w:sz w:val="16"/>
          <w:szCs w:val="16"/>
          <w:color w:val="auto"/>
        </w:rPr>
        <w:t>operations...........................</w:t>
      </w:r>
    </w:p>
    <w:p>
      <w:pPr>
        <w:ind w:left="45"/>
        <w:spacing w:after="0" w:line="237" w:lineRule="auto"/>
        <w:rPr>
          <w:sz w:val="20"/>
          <w:szCs w:val="20"/>
          <w:color w:val="auto"/>
        </w:rPr>
      </w:pPr>
      <w:r>
        <w:rPr>
          <w:rFonts w:ascii="Courier New" w:cs="Courier New" w:eastAsia="Courier New" w:hAnsi="Courier New"/>
          <w:sz w:val="16"/>
          <w:szCs w:val="16"/>
          <w:color w:val="auto"/>
        </w:rPr>
        <w:t>115 460 (433) 35 76 -- -- -- -- Gain</w:t>
      </w:r>
    </w:p>
    <w:p>
      <w:pPr>
        <w:ind w:left="325"/>
        <w:spacing w:after="0" w:line="237" w:lineRule="auto"/>
        <w:rPr>
          <w:sz w:val="20"/>
          <w:szCs w:val="20"/>
          <w:color w:val="auto"/>
        </w:rPr>
      </w:pPr>
      <w:r>
        <w:rPr>
          <w:rFonts w:ascii="Courier New" w:cs="Courier New" w:eastAsia="Courier New" w:hAnsi="Courier New"/>
          <w:sz w:val="16"/>
          <w:szCs w:val="16"/>
          <w:color w:val="auto"/>
        </w:rPr>
        <w:t>on disposition of discontinued</w:t>
      </w:r>
    </w:p>
    <w:p>
      <w:pPr>
        <w:ind w:left="5"/>
        <w:spacing w:after="0" w:line="237" w:lineRule="auto"/>
        <w:rPr>
          <w:sz w:val="20"/>
          <w:szCs w:val="20"/>
          <w:color w:val="auto"/>
        </w:rPr>
      </w:pPr>
      <w:r>
        <w:rPr>
          <w:rFonts w:ascii="Courier New" w:cs="Courier New" w:eastAsia="Courier New" w:hAnsi="Courier New"/>
          <w:sz w:val="16"/>
          <w:szCs w:val="16"/>
          <w:color w:val="auto"/>
        </w:rPr>
        <w:t>operations...........................</w:t>
      </w:r>
    </w:p>
    <w:p>
      <w:pPr>
        <w:ind w:left="325"/>
        <w:spacing w:after="0" w:line="237" w:lineRule="auto"/>
        <w:rPr>
          <w:sz w:val="20"/>
          <w:szCs w:val="20"/>
          <w:color w:val="auto"/>
        </w:rPr>
      </w:pPr>
      <w:r>
        <w:rPr>
          <w:rFonts w:ascii="Courier New" w:cs="Courier New" w:eastAsia="Courier New" w:hAnsi="Courier New"/>
          <w:sz w:val="16"/>
          <w:szCs w:val="16"/>
          <w:color w:val="auto"/>
        </w:rPr>
        <w:t>13,503 -- -- -- -- -- -- -- --</w:t>
      </w:r>
    </w:p>
    <w:p>
      <w:pPr>
        <w:ind w:left="285"/>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5"/>
        <w:spacing w:after="0" w:line="236" w:lineRule="auto"/>
        <w:rPr>
          <w:sz w:val="20"/>
          <w:szCs w:val="20"/>
          <w:color w:val="auto"/>
        </w:rPr>
      </w:pPr>
      <w:r>
        <w:rPr>
          <w:rFonts w:ascii="Courier New" w:cs="Courier New" w:eastAsia="Courier New" w:hAnsi="Courier New"/>
          <w:sz w:val="16"/>
          <w:szCs w:val="16"/>
          <w:color w:val="auto"/>
        </w:rPr>
        <w:t>change...............................</w:t>
      </w:r>
    </w:p>
    <w:p>
      <w:pPr>
        <w:ind w:left="45"/>
        <w:spacing w:after="0" w:line="237" w:lineRule="auto"/>
        <w:rPr>
          <w:sz w:val="20"/>
          <w:szCs w:val="20"/>
          <w:color w:val="auto"/>
        </w:rPr>
      </w:pPr>
      <w:r>
        <w:rPr>
          <w:rFonts w:ascii="Courier New" w:cs="Courier New" w:eastAsia="Courier New" w:hAnsi="Courier New"/>
          <w:sz w:val="16"/>
          <w:szCs w:val="16"/>
          <w:color w:val="auto"/>
        </w:rPr>
        <w:t>359 -- -- -- -- -- 545 -- -- -------</w:t>
      </w:r>
    </w:p>
    <w:p>
      <w:pPr>
        <w:ind w:left="45"/>
        <w:spacing w:after="0" w:line="237" w:lineRule="auto"/>
        <w:rPr>
          <w:sz w:val="20"/>
          <w:szCs w:val="20"/>
          <w:color w:val="auto"/>
        </w:rPr>
      </w:pPr>
      <w:r>
        <w:rPr>
          <w:rFonts w:ascii="Courier New" w:cs="Courier New" w:eastAsia="Courier New" w:hAnsi="Courier New"/>
          <w:sz w:val="16"/>
          <w:szCs w:val="16"/>
          <w:color w:val="auto"/>
        </w:rPr>
        <w:t>------ ------ --- --- -- ------- ---</w:t>
      </w:r>
    </w:p>
    <w:p>
      <w:pPr>
        <w:ind w:left="365"/>
        <w:spacing w:after="0" w:line="237" w:lineRule="auto"/>
        <w:rPr>
          <w:sz w:val="20"/>
          <w:szCs w:val="20"/>
          <w:color w:val="auto"/>
        </w:rPr>
      </w:pPr>
      <w:r>
        <w:rPr>
          <w:rFonts w:ascii="Courier New" w:cs="Courier New" w:eastAsia="Courier New" w:hAnsi="Courier New"/>
          <w:sz w:val="16"/>
          <w:szCs w:val="16"/>
          <w:color w:val="auto"/>
        </w:rPr>
        <w:t>--- ------- Net income (loss)</w:t>
      </w:r>
    </w:p>
    <w:p>
      <w:pPr>
        <w:jc w:val="center"/>
        <w:ind w:right="6775"/>
        <w:spacing w:after="0" w:line="237" w:lineRule="auto"/>
        <w:rPr>
          <w:sz w:val="20"/>
          <w:szCs w:val="20"/>
          <w:color w:val="auto"/>
        </w:rPr>
      </w:pPr>
      <w:r>
        <w:rPr>
          <w:rFonts w:ascii="Courier New" w:cs="Courier New" w:eastAsia="Courier New" w:hAnsi="Courier New"/>
          <w:sz w:val="16"/>
          <w:szCs w:val="16"/>
          <w:color w:val="auto"/>
        </w:rPr>
        <w:t>available to common</w:t>
      </w:r>
    </w:p>
    <w:p>
      <w:pPr>
        <w:ind w:left="5"/>
        <w:spacing w:after="0" w:line="237" w:lineRule="auto"/>
        <w:rPr>
          <w:sz w:val="20"/>
          <w:szCs w:val="20"/>
          <w:color w:val="auto"/>
        </w:rPr>
      </w:pPr>
      <w:r>
        <w:rPr>
          <w:rFonts w:ascii="Courier New" w:cs="Courier New" w:eastAsia="Courier New" w:hAnsi="Courier New"/>
          <w:sz w:val="16"/>
          <w:szCs w:val="16"/>
          <w:color w:val="auto"/>
        </w:rPr>
        <w:t>shareowners..........................</w:t>
      </w:r>
    </w:p>
    <w:p>
      <w:pPr>
        <w:ind w:left="185"/>
        <w:spacing w:after="0" w:line="237" w:lineRule="auto"/>
        <w:rPr>
          <w:sz w:val="20"/>
          <w:szCs w:val="20"/>
          <w:color w:val="auto"/>
        </w:rPr>
      </w:pPr>
      <w:r>
        <w:rPr>
          <w:rFonts w:ascii="Courier New" w:cs="Courier New" w:eastAsia="Courier New" w:hAnsi="Courier New"/>
          <w:sz w:val="16"/>
          <w:szCs w:val="16"/>
          <w:color w:val="auto"/>
        </w:rPr>
        <w:t>$ 9,114 $3,105 $5,450 $35 $76 $--</w:t>
      </w:r>
    </w:p>
    <w:p>
      <w:pPr>
        <w:ind w:left="225"/>
        <w:spacing w:after="0" w:line="237" w:lineRule="auto"/>
        <w:rPr>
          <w:sz w:val="20"/>
          <w:szCs w:val="20"/>
          <w:color w:val="auto"/>
        </w:rPr>
      </w:pPr>
      <w:r>
        <w:rPr>
          <w:rFonts w:ascii="Courier New" w:cs="Courier New" w:eastAsia="Courier New" w:hAnsi="Courier New"/>
          <w:sz w:val="16"/>
          <w:szCs w:val="16"/>
          <w:color w:val="auto"/>
        </w:rPr>
        <w:t>$(2,166) $1,488 $(2,022) =======</w:t>
      </w:r>
    </w:p>
    <w:p>
      <w:pPr>
        <w:jc w:val="center"/>
        <w:ind w:right="6775"/>
        <w:spacing w:after="0" w:line="236" w:lineRule="auto"/>
        <w:rPr>
          <w:sz w:val="20"/>
          <w:szCs w:val="20"/>
          <w:color w:val="auto"/>
        </w:rPr>
      </w:pPr>
      <w:r>
        <w:rPr>
          <w:rFonts w:ascii="Courier New" w:cs="Courier New" w:eastAsia="Courier New" w:hAnsi="Courier New"/>
          <w:sz w:val="16"/>
          <w:szCs w:val="16"/>
          <w:color w:val="auto"/>
        </w:rPr>
        <w:t>====== ====== === === == =======</w:t>
      </w:r>
    </w:p>
    <w:p>
      <w:pPr>
        <w:jc w:val="center"/>
        <w:ind w:right="6775"/>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Basic earnings (loss) per share for AT&amp;T Common Stock Group for 2001, 2000 and 1999 were computed by dividing AT&amp;T Common Stock Group income (loss) by the weighted-average number of shares outstanding of 3,643 million, 3,486 million and 3,082 million during 2001, 2000 and 1999, respectively.</w:t>
      </w:r>
    </w:p>
    <w:p>
      <w:pPr>
        <w:spacing w:after="0" w:line="15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Since AT&amp;T recorded a loss from continuing operations for 2001, the diluted loss per share is the same as basic, as any potentially dilutive securities would be antidilutive to continuing operations. At December 31, 2001, potentially dilutive securities outstanding, included shares issuable for stock options, convertible quarterly income preferred securities, TCI Pacific Communications, Inc. preferred securities and the settlement of AT&amp;T's commitment to purchase the public shares of AT&amp;T Canada (see Note 5).</w:t>
      </w:r>
    </w:p>
    <w:p>
      <w:pPr>
        <w:spacing w:after="0" w:line="184"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Diluted earnings per share (EPS) for AT&amp;T Common Stock Group for 2000 and</w:t>
      </w:r>
    </w:p>
    <w:p>
      <w:pPr>
        <w:spacing w:after="0" w:line="20" w:lineRule="exact"/>
        <w:rPr>
          <w:sz w:val="20"/>
          <w:szCs w:val="20"/>
          <w:color w:val="auto"/>
        </w:rPr>
      </w:pPr>
    </w:p>
    <w:p>
      <w:pPr>
        <w:jc w:val="both"/>
        <w:ind w:left="5" w:right="2879"/>
        <w:spacing w:after="0" w:line="283" w:lineRule="auto"/>
        <w:rPr>
          <w:sz w:val="20"/>
          <w:szCs w:val="20"/>
          <w:color w:val="auto"/>
        </w:rPr>
      </w:pPr>
      <w:r>
        <w:rPr>
          <w:rFonts w:ascii="Courier New" w:cs="Courier New" w:eastAsia="Courier New" w:hAnsi="Courier New"/>
          <w:sz w:val="14"/>
          <w:szCs w:val="14"/>
          <w:color w:val="auto"/>
        </w:rPr>
        <w:t>1999 were computed by dividing AT&amp;T Common Stock Group income, adjusted for the conversion of securities, by the weighted-average number of shares and dilutive potential shares outstanding during the year, assuming conversion of the</w:t>
      </w:r>
    </w:p>
    <w:p>
      <w:pPr>
        <w:sectPr>
          <w:pgSz w:w="11900" w:h="16838" w:orient="portrait"/>
          <w:cols w:equalWidth="0" w:num="1">
            <w:col w:w="10224"/>
          </w:cols>
          <w:pgMar w:left="235" w:top="469" w:right="1440" w:bottom="0" w:gutter="0" w:footer="0" w:header="0"/>
        </w:sectPr>
      </w:pPr>
    </w:p>
    <w:bookmarkStart w:id="342" w:name="page343"/>
    <w:bookmarkEnd w:id="342"/>
    <w:p>
      <w:pPr>
        <w:jc w:val="both"/>
        <w:ind w:right="3239"/>
        <w:spacing w:after="0" w:line="235" w:lineRule="auto"/>
        <w:rPr>
          <w:sz w:val="20"/>
          <w:szCs w:val="20"/>
          <w:color w:val="auto"/>
        </w:rPr>
      </w:pPr>
      <w:r>
        <w:rPr>
          <w:rFonts w:ascii="Courier New" w:cs="Courier New" w:eastAsia="Courier New" w:hAnsi="Courier New"/>
          <w:sz w:val="16"/>
          <w:szCs w:val="16"/>
          <w:color w:val="auto"/>
        </w:rPr>
        <w:t>potential shares at the beginning of the years presented using the treasury stock method, which assumes any (after-tax) proceeds are used to repurchase shares. Shares issuable upon conversion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XII-21</w:t>
      </w:r>
    </w:p>
    <w:p>
      <w:pPr>
        <w:sectPr>
          <w:pgSz w:w="11900" w:h="16838" w:orient="portrait"/>
          <w:cols w:equalWidth="0" w:num="1">
            <w:col w:w="10219"/>
          </w:cols>
          <w:pgMar w:left="240" w:top="142" w:right="1440" w:bottom="1440" w:gutter="0" w:footer="0" w:header="0"/>
        </w:sectPr>
      </w:pPr>
    </w:p>
    <w:bookmarkStart w:id="343" w:name="page344"/>
    <w:bookmarkEnd w:id="343"/>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preferred stock of subsidiaries, convertible debt securities of a subsidiary and stock options have been included in the diluted calculation of weighted-average shares to the extent that the assumed issuance of such shares would have been dilutive, as illustrated below. The convertible quarterly income preferred securities were antidilutive and were excluded from the computation of diluted EPS.</w:t>
      </w:r>
    </w:p>
    <w:p>
      <w:pPr>
        <w:spacing w:after="0" w:line="183" w:lineRule="exact"/>
        <w:rPr>
          <w:sz w:val="20"/>
          <w:szCs w:val="20"/>
          <w:color w:val="auto"/>
        </w:rPr>
      </w:pPr>
    </w:p>
    <w:p>
      <w:pPr>
        <w:jc w:val="both"/>
        <w:ind w:left="5" w:right="2959" w:firstLine="465"/>
        <w:spacing w:after="0" w:line="235" w:lineRule="auto"/>
        <w:rPr>
          <w:sz w:val="20"/>
          <w:szCs w:val="20"/>
          <w:color w:val="auto"/>
        </w:rPr>
      </w:pPr>
      <w:r>
        <w:rPr>
          <w:rFonts w:ascii="Courier New" w:cs="Courier New" w:eastAsia="Courier New" w:hAnsi="Courier New"/>
          <w:sz w:val="16"/>
          <w:szCs w:val="16"/>
          <w:color w:val="auto"/>
        </w:rPr>
        <w:t>A reconciliation of the income and share components for basic and diluted EPS calculations with respect to AT&amp;T Common Stock Group continuing operations is as follows:</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FOR THE YEARS ENDED DECEMBER 31, --------------------</w:t>
      </w:r>
    </w:p>
    <w:p>
      <w:pPr>
        <w:jc w:val="center"/>
        <w:ind w:right="5095"/>
        <w:spacing w:after="0" w:line="236" w:lineRule="auto"/>
        <w:rPr>
          <w:sz w:val="20"/>
          <w:szCs w:val="20"/>
          <w:color w:val="auto"/>
        </w:rPr>
      </w:pPr>
      <w:r>
        <w:rPr>
          <w:rFonts w:ascii="Courier New" w:cs="Courier New" w:eastAsia="Courier New" w:hAnsi="Courier New"/>
          <w:sz w:val="16"/>
          <w:szCs w:val="16"/>
          <w:color w:val="auto"/>
        </w:rPr>
        <w:t>2000 1999 -------- -------- AT&amp;T Common Stock Group:</w:t>
      </w:r>
    </w:p>
    <w:p>
      <w:pPr>
        <w:jc w:val="center"/>
        <w:ind w:right="5095"/>
        <w:spacing w:after="0" w:line="237" w:lineRule="auto"/>
        <w:rPr>
          <w:sz w:val="20"/>
          <w:szCs w:val="20"/>
          <w:color w:val="auto"/>
        </w:rPr>
      </w:pPr>
      <w:r>
        <w:rPr>
          <w:rFonts w:ascii="Courier New" w:cs="Courier New" w:eastAsia="Courier New" w:hAnsi="Courier New"/>
          <w:sz w:val="16"/>
          <w:szCs w:val="16"/>
          <w:color w:val="auto"/>
        </w:rPr>
        <w:t>Income from continuing</w:t>
      </w:r>
    </w:p>
    <w:p>
      <w:pPr>
        <w:jc w:val="center"/>
        <w:ind w:right="5095"/>
        <w:spacing w:after="0" w:line="237" w:lineRule="auto"/>
        <w:rPr>
          <w:sz w:val="20"/>
          <w:szCs w:val="20"/>
          <w:color w:val="auto"/>
        </w:rPr>
      </w:pPr>
      <w:r>
        <w:rPr>
          <w:rFonts w:ascii="Courier New" w:cs="Courier New" w:eastAsia="Courier New" w:hAnsi="Courier New"/>
          <w:sz w:val="16"/>
          <w:szCs w:val="16"/>
          <w:color w:val="auto"/>
        </w:rPr>
        <w:t>operations......................... $2,645 $5,883</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Income impact of assumed conversion of preferred stock</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of</w:t>
      </w:r>
    </w:p>
    <w:p>
      <w:pPr>
        <w:ind w:left="5"/>
        <w:spacing w:after="0" w:line="236" w:lineRule="auto"/>
        <w:rPr>
          <w:sz w:val="20"/>
          <w:szCs w:val="20"/>
          <w:color w:val="auto"/>
        </w:rPr>
      </w:pPr>
      <w:r>
        <w:rPr>
          <w:rFonts w:ascii="Courier New" w:cs="Courier New" w:eastAsia="Courier New" w:hAnsi="Courier New"/>
          <w:sz w:val="16"/>
          <w:szCs w:val="16"/>
          <w:color w:val="auto"/>
        </w:rPr>
        <w:t>subsidiary.............................................</w:t>
      </w:r>
    </w:p>
    <w:p>
      <w:pPr>
        <w:jc w:val="center"/>
        <w:ind w:right="5095"/>
        <w:spacing w:after="0" w:line="237" w:lineRule="auto"/>
        <w:rPr>
          <w:sz w:val="20"/>
          <w:szCs w:val="20"/>
          <w:color w:val="auto"/>
        </w:rPr>
      </w:pPr>
      <w:r>
        <w:rPr>
          <w:rFonts w:ascii="Courier New" w:cs="Courier New" w:eastAsia="Courier New" w:hAnsi="Courier New"/>
          <w:sz w:val="16"/>
          <w:szCs w:val="16"/>
          <w:color w:val="auto"/>
        </w:rPr>
        <w:t>32 26 Income adjusted for conversion of</w:t>
      </w:r>
    </w:p>
    <w:p>
      <w:pPr>
        <w:jc w:val="center"/>
        <w:ind w:right="5095"/>
        <w:spacing w:after="0" w:line="237" w:lineRule="auto"/>
        <w:rPr>
          <w:sz w:val="20"/>
          <w:szCs w:val="20"/>
          <w:color w:val="auto"/>
        </w:rPr>
      </w:pPr>
      <w:r>
        <w:rPr>
          <w:rFonts w:ascii="Courier New" w:cs="Courier New" w:eastAsia="Courier New" w:hAnsi="Courier New"/>
          <w:sz w:val="16"/>
          <w:szCs w:val="16"/>
          <w:color w:val="auto"/>
        </w:rPr>
        <w:t>securities.............. $2,677 $5,909 Shares in</w:t>
      </w:r>
    </w:p>
    <w:p>
      <w:pPr>
        <w:jc w:val="center"/>
        <w:ind w:right="5095"/>
        <w:spacing w:after="0" w:line="237" w:lineRule="auto"/>
        <w:rPr>
          <w:sz w:val="20"/>
          <w:szCs w:val="20"/>
          <w:color w:val="auto"/>
        </w:rPr>
      </w:pPr>
      <w:r>
        <w:rPr>
          <w:rFonts w:ascii="Courier New" w:cs="Courier New" w:eastAsia="Courier New" w:hAnsi="Courier New"/>
          <w:sz w:val="16"/>
          <w:szCs w:val="16"/>
          <w:color w:val="auto"/>
        </w:rPr>
        <w:t>millions Weighted-average common</w:t>
      </w:r>
    </w:p>
    <w:p>
      <w:pPr>
        <w:jc w:val="center"/>
        <w:ind w:right="5095"/>
        <w:spacing w:after="0" w:line="237" w:lineRule="auto"/>
        <w:rPr>
          <w:sz w:val="20"/>
          <w:szCs w:val="20"/>
          <w:color w:val="auto"/>
        </w:rPr>
      </w:pPr>
      <w:r>
        <w:rPr>
          <w:rFonts w:ascii="Courier New" w:cs="Courier New" w:eastAsia="Courier New" w:hAnsi="Courier New"/>
          <w:sz w:val="16"/>
          <w:szCs w:val="16"/>
          <w:color w:val="auto"/>
        </w:rPr>
        <w:t>shares............................ 3,486 3,082 Stock</w:t>
      </w:r>
    </w:p>
    <w:p>
      <w:pPr>
        <w:jc w:val="center"/>
        <w:ind w:right="5095"/>
        <w:spacing w:after="0" w:line="237" w:lineRule="auto"/>
        <w:rPr>
          <w:sz w:val="20"/>
          <w:szCs w:val="20"/>
          <w:color w:val="auto"/>
        </w:rPr>
      </w:pPr>
      <w:r>
        <w:rPr>
          <w:rFonts w:ascii="Courier New" w:cs="Courier New" w:eastAsia="Courier New" w:hAnsi="Courier New"/>
          <w:sz w:val="16"/>
          <w:szCs w:val="16"/>
          <w:color w:val="auto"/>
        </w:rPr>
        <w:t>options.............................................</w:t>
      </w:r>
    </w:p>
    <w:p>
      <w:pPr>
        <w:jc w:val="center"/>
        <w:ind w:right="5095"/>
        <w:spacing w:after="0" w:line="237" w:lineRule="auto"/>
        <w:rPr>
          <w:sz w:val="20"/>
          <w:szCs w:val="20"/>
          <w:color w:val="auto"/>
        </w:rPr>
      </w:pPr>
      <w:r>
        <w:rPr>
          <w:rFonts w:ascii="Courier New" w:cs="Courier New" w:eastAsia="Courier New" w:hAnsi="Courier New"/>
          <w:sz w:val="16"/>
          <w:szCs w:val="16"/>
          <w:color w:val="auto"/>
        </w:rPr>
        <w:t>19 35 Preferred stock of</w:t>
      </w:r>
    </w:p>
    <w:p>
      <w:pPr>
        <w:jc w:val="center"/>
        <w:ind w:right="5095"/>
        <w:spacing w:after="0" w:line="237" w:lineRule="auto"/>
        <w:rPr>
          <w:sz w:val="20"/>
          <w:szCs w:val="20"/>
          <w:color w:val="auto"/>
        </w:rPr>
      </w:pPr>
      <w:r>
        <w:rPr>
          <w:rFonts w:ascii="Courier New" w:cs="Courier New" w:eastAsia="Courier New" w:hAnsi="Courier New"/>
          <w:sz w:val="16"/>
          <w:szCs w:val="16"/>
          <w:color w:val="auto"/>
        </w:rPr>
        <w:t>subsidiary............................. 40 33</w:t>
      </w:r>
    </w:p>
    <w:p>
      <w:pPr>
        <w:jc w:val="center"/>
        <w:ind w:right="5095"/>
        <w:spacing w:after="0" w:line="236" w:lineRule="auto"/>
        <w:rPr>
          <w:sz w:val="20"/>
          <w:szCs w:val="20"/>
          <w:color w:val="auto"/>
        </w:rPr>
      </w:pPr>
      <w:r>
        <w:rPr>
          <w:rFonts w:ascii="Courier New" w:cs="Courier New" w:eastAsia="Courier New" w:hAnsi="Courier New"/>
          <w:sz w:val="16"/>
          <w:szCs w:val="16"/>
          <w:color w:val="auto"/>
        </w:rPr>
        <w:t>Convertible debt securities of</w:t>
      </w:r>
    </w:p>
    <w:p>
      <w:pPr>
        <w:jc w:val="center"/>
        <w:ind w:right="5095"/>
        <w:spacing w:after="0" w:line="237" w:lineRule="auto"/>
        <w:rPr>
          <w:sz w:val="20"/>
          <w:szCs w:val="20"/>
          <w:color w:val="auto"/>
        </w:rPr>
      </w:pPr>
      <w:r>
        <w:rPr>
          <w:rFonts w:ascii="Courier New" w:cs="Courier New" w:eastAsia="Courier New" w:hAnsi="Courier New"/>
          <w:sz w:val="16"/>
          <w:szCs w:val="16"/>
          <w:color w:val="auto"/>
        </w:rPr>
        <w:t>subsidiary................. -- 2 Weighted-average</w:t>
      </w:r>
    </w:p>
    <w:p>
      <w:pPr>
        <w:jc w:val="center"/>
        <w:ind w:right="5095"/>
        <w:spacing w:after="0" w:line="237" w:lineRule="auto"/>
        <w:rPr>
          <w:sz w:val="20"/>
          <w:szCs w:val="20"/>
          <w:color w:val="auto"/>
        </w:rPr>
      </w:pPr>
      <w:r>
        <w:rPr>
          <w:rFonts w:ascii="Courier New" w:cs="Courier New" w:eastAsia="Courier New" w:hAnsi="Courier New"/>
          <w:sz w:val="16"/>
          <w:szCs w:val="16"/>
          <w:color w:val="auto"/>
        </w:rPr>
        <w:t>common shares and potential common</w:t>
      </w:r>
    </w:p>
    <w:p>
      <w:pPr>
        <w:ind w:left="5"/>
        <w:spacing w:after="0" w:line="237" w:lineRule="auto"/>
        <w:rPr>
          <w:sz w:val="20"/>
          <w:szCs w:val="20"/>
          <w:color w:val="auto"/>
        </w:rPr>
      </w:pPr>
      <w:r>
        <w:rPr>
          <w:rFonts w:ascii="Courier New" w:cs="Courier New" w:eastAsia="Courier New" w:hAnsi="Courier New"/>
          <w:sz w:val="16"/>
          <w:szCs w:val="16"/>
          <w:color w:val="auto"/>
        </w:rPr>
        <w:t>shares.................................................</w:t>
      </w:r>
    </w:p>
    <w:p>
      <w:pPr>
        <w:ind w:left="2045"/>
        <w:spacing w:after="0" w:line="237" w:lineRule="auto"/>
        <w:rPr>
          <w:sz w:val="20"/>
          <w:szCs w:val="20"/>
          <w:color w:val="auto"/>
        </w:rPr>
      </w:pPr>
      <w:r>
        <w:rPr>
          <w:rFonts w:ascii="Courier New" w:cs="Courier New" w:eastAsia="Courier New" w:hAnsi="Courier New"/>
          <w:sz w:val="16"/>
          <w:szCs w:val="16"/>
          <w:color w:val="auto"/>
        </w:rPr>
        <w:t>3,545 3,152</w:t>
      </w:r>
    </w:p>
    <w:p>
      <w:pPr>
        <w:spacing w:after="0" w:line="3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Basic EPS from discontinued operations for AT&amp;T Wireless Group for 2001 through June 30, 2001, the deemed effective split-off date for accounting purposes, and from April 27, 2000, the stock offering date, through December 31, 2000, was computed by dividing income attributable to AT&amp;T Wireless Group by the weighted-average number of shares outstanding of AT&amp;T Wireless Group of 438 million and 361 million, respectively.</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Basic (loss) earnings per share for LMG was computed by dividing (loss) income attributable to LMG by the weighted-average number of LMG shares outstanding of 2,582 million in 2001 through July 31, 2001, the deemed effective split-off date for accounting purposes, 2,572 million in 2000 and 2,519 million from March 9, 1999, date of issuance through December 31, 1999. Potentially dilutive securities, including fixed and nonvested performance awards and stock options, have not been factored into the dilutive calculations because past history indicated that these contracts were generally settled in cash.</w:t>
      </w:r>
    </w:p>
    <w:p>
      <w:pPr>
        <w:spacing w:after="0" w:line="155" w:lineRule="exact"/>
        <w:rPr>
          <w:sz w:val="20"/>
          <w:szCs w:val="20"/>
          <w:color w:val="auto"/>
        </w:rPr>
      </w:pPr>
    </w:p>
    <w:p>
      <w:pPr>
        <w:ind w:left="365" w:hanging="365"/>
        <w:spacing w:after="0"/>
        <w:tabs>
          <w:tab w:leader="none" w:pos="365"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RESTRUCTURING AND OTHER CHARGES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During 2001, we recorded $2,530 of net restructuring and other charges. These charges included approximately $1,330 of restructuring and exit costs associated with AT&amp;T's continued cost reduction initiatives and $1,200 of asset impairment charges which were primarily related to Excite@Home.</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$1,330 of charges for restructuring and exit plans were primarily due to headcount reductions with $1,014 for employee separations and benefit plan curtailment costs, $322 for facility closings and $27 related to termination of contractual obligations. The restructuring and exit plans support our cost reduction efforts through headcount reductions across all segments of the business, primarily network support and customer care functions in AT&amp;T Business Services, continued cost reduction efforts by Excite@Home (which was still consolidated into AT&amp;T's results through September 2001), in addition to impacts of the MediaOne merger. These charges were slightly offset by the reversal in December 2001 of $33 related to the business restructuring plans for fourth quarter 1999 and first quarter 2000.</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XII-22</w:t>
      </w:r>
    </w:p>
    <w:p>
      <w:pPr>
        <w:sectPr>
          <w:pgSz w:w="11900" w:h="16838" w:orient="portrait"/>
          <w:cols w:equalWidth="0" w:num="1">
            <w:col w:w="10224"/>
          </w:cols>
          <w:pgMar w:left="235" w:top="469" w:right="1440" w:bottom="1440" w:gutter="0" w:footer="0" w:header="0"/>
        </w:sectPr>
      </w:pPr>
    </w:p>
    <w:bookmarkStart w:id="344" w:name="page345"/>
    <w:bookmarkEnd w:id="344"/>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Included in the $1,014 of employee separations were $200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1 thousand related to voluntary terminations. Approximately 50% of the employees affected by the 2001 restructuring charges left their positions as of December 31, 2001, and the remaining will leave the company throughout 2002. Termination benefits of approximately $341 were paid throughout 2001.</w:t>
      </w:r>
    </w:p>
    <w:p>
      <w:pPr>
        <w:spacing w:after="0" w:line="186"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w:t>
      </w:r>
    </w:p>
    <w:p>
      <w:pPr>
        <w:spacing w:after="0" w:line="35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TYPE OF COST ------------------------------</w:t>
      </w:r>
    </w:p>
    <w:tbl>
      <w:tblPr>
        <w:tblLayout w:type="fixed"/>
        <w:tblInd w:w="0" w:type="dxa"/>
        <w:tblCellMar>
          <w:top w:w="0" w:type="dxa"/>
          <w:left w:w="0" w:type="dxa"/>
          <w:bottom w:w="0" w:type="dxa"/>
          <w:right w:w="0" w:type="dxa"/>
        </w:tblCellMar>
      </w:tblPr>
      <w:tr>
        <w:trPr>
          <w:trHeight w:val="179"/>
        </w:trPr>
        <w:tc>
          <w:tcPr>
            <w:tcW w:w="40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 EMPLOYEE FACILITY SEPARATIONS</w:t>
            </w: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CLOSINGS OTHER TOTAL -----------</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40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 ------ Balance at January 1,</w:t>
            </w: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1999....................</w:t>
            </w:r>
          </w:p>
        </w:tc>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$ 118 $ 369 $ 30 $</w:t>
            </w:r>
          </w:p>
        </w:tc>
      </w:tr>
      <w:tr>
        <w:trPr>
          <w:trHeight w:val="179"/>
        </w:trPr>
        <w:tc>
          <w:tcPr>
            <w:tcW w:w="3020" w:type="dxa"/>
            <w:vAlign w:val="bottom"/>
            <w:gridSpan w:val="2"/>
          </w:tcPr>
          <w:p>
            <w:pPr>
              <w:jc w:val="center"/>
              <w:ind w:left="982"/>
              <w:spacing w:after="0" w:line="179" w:lineRule="exact"/>
              <w:rPr>
                <w:sz w:val="20"/>
                <w:szCs w:val="20"/>
                <w:color w:val="auto"/>
              </w:rPr>
            </w:pPr>
            <w:r>
              <w:rPr>
                <w:rFonts w:ascii="Courier New" w:cs="Courier New" w:eastAsia="Courier New" w:hAnsi="Courier New"/>
                <w:sz w:val="16"/>
                <w:szCs w:val="16"/>
                <w:color w:val="auto"/>
                <w:w w:val="97"/>
              </w:rPr>
              <w:t>517</w:t>
            </w:r>
          </w:p>
        </w:tc>
        <w:tc>
          <w:tcPr>
            <w:tcW w:w="1020" w:type="dxa"/>
            <w:vAlign w:val="bottom"/>
          </w:tcPr>
          <w:p>
            <w:pPr>
              <w:spacing w:after="0"/>
              <w:rPr>
                <w:sz w:val="15"/>
                <w:szCs w:val="15"/>
                <w:color w:val="auto"/>
              </w:rPr>
            </w:pP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Additions...................................</w:t>
            </w:r>
          </w:p>
        </w:tc>
        <w:tc>
          <w:tcPr>
            <w:tcW w:w="1020" w:type="dxa"/>
            <w:vAlign w:val="bottom"/>
          </w:tcPr>
          <w:p>
            <w:pPr>
              <w:spacing w:after="0"/>
              <w:rPr>
                <w:sz w:val="15"/>
                <w:szCs w:val="15"/>
                <w:color w:val="auto"/>
              </w:rPr>
            </w:pPr>
          </w:p>
        </w:tc>
      </w:tr>
      <w:tr>
        <w:trPr>
          <w:trHeight w:val="179"/>
        </w:trPr>
        <w:tc>
          <w:tcPr>
            <w:tcW w:w="21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142 --</w:t>
            </w: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3 145</w:t>
            </w:r>
          </w:p>
        </w:tc>
        <w:tc>
          <w:tcPr>
            <w:tcW w:w="1020" w:type="dxa"/>
            <w:vAlign w:val="bottom"/>
          </w:tcPr>
          <w:p>
            <w:pPr>
              <w:spacing w:after="0"/>
              <w:rPr>
                <w:sz w:val="15"/>
                <w:szCs w:val="15"/>
                <w:color w:val="auto"/>
              </w:rPr>
            </w:pP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Deductions..................................</w:t>
            </w:r>
          </w:p>
        </w:tc>
        <w:tc>
          <w:tcPr>
            <w:tcW w:w="1020" w:type="dxa"/>
            <w:vAlign w:val="bottom"/>
          </w:tcPr>
          <w:p>
            <w:pPr>
              <w:spacing w:after="0"/>
              <w:rPr>
                <w:sz w:val="15"/>
                <w:szCs w:val="15"/>
                <w:color w:val="auto"/>
              </w:rPr>
            </w:pPr>
          </w:p>
        </w:tc>
      </w:tr>
      <w:tr>
        <w:trPr>
          <w:trHeight w:val="179"/>
        </w:trPr>
        <w:tc>
          <w:tcPr>
            <w:tcW w:w="40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(110) (130) (12) (252) Balance at December</w:t>
            </w: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31, 1999..................</w:t>
            </w:r>
          </w:p>
        </w:tc>
        <w:tc>
          <w:tcPr>
            <w:tcW w:w="880" w:type="dxa"/>
            <w:vAlign w:val="bottom"/>
          </w:tcPr>
          <w:p>
            <w:pPr>
              <w:jc w:val="center"/>
              <w:ind w:left="322"/>
              <w:spacing w:after="0" w:line="179" w:lineRule="exact"/>
              <w:rPr>
                <w:sz w:val="20"/>
                <w:szCs w:val="20"/>
                <w:color w:val="auto"/>
              </w:rPr>
            </w:pPr>
            <w:r>
              <w:rPr>
                <w:rFonts w:ascii="Courier New" w:cs="Courier New" w:eastAsia="Courier New" w:hAnsi="Courier New"/>
                <w:sz w:val="16"/>
                <w:szCs w:val="16"/>
                <w:color w:val="auto"/>
                <w:w w:val="97"/>
              </w:rPr>
              <w:t>150</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239 21 410</w:t>
            </w: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Additions...................................</w:t>
            </w:r>
          </w:p>
        </w:tc>
        <w:tc>
          <w:tcPr>
            <w:tcW w:w="1020" w:type="dxa"/>
            <w:vAlign w:val="bottom"/>
          </w:tcPr>
          <w:p>
            <w:pPr>
              <w:spacing w:after="0"/>
              <w:rPr>
                <w:sz w:val="15"/>
                <w:szCs w:val="15"/>
                <w:color w:val="auto"/>
              </w:rPr>
            </w:pPr>
          </w:p>
        </w:tc>
      </w:tr>
      <w:tr>
        <w:trPr>
          <w:trHeight w:val="179"/>
        </w:trPr>
        <w:tc>
          <w:tcPr>
            <w:tcW w:w="3020" w:type="dxa"/>
            <w:vAlign w:val="bottom"/>
            <w:gridSpan w:val="2"/>
          </w:tcPr>
          <w:p>
            <w:pPr>
              <w:jc w:val="center"/>
              <w:ind w:left="982"/>
              <w:spacing w:after="0" w:line="179" w:lineRule="exact"/>
              <w:rPr>
                <w:sz w:val="20"/>
                <w:szCs w:val="20"/>
                <w:color w:val="auto"/>
              </w:rPr>
            </w:pPr>
            <w:r>
              <w:rPr>
                <w:rFonts w:ascii="Courier New" w:cs="Courier New" w:eastAsia="Courier New" w:hAnsi="Courier New"/>
                <w:sz w:val="16"/>
                <w:szCs w:val="16"/>
                <w:color w:val="auto"/>
                <w:w w:val="96"/>
              </w:rPr>
              <w:t>503 32 62 597</w:t>
            </w:r>
          </w:p>
        </w:tc>
        <w:tc>
          <w:tcPr>
            <w:tcW w:w="1020" w:type="dxa"/>
            <w:vAlign w:val="bottom"/>
          </w:tcPr>
          <w:p>
            <w:pPr>
              <w:spacing w:after="0"/>
              <w:rPr>
                <w:sz w:val="15"/>
                <w:szCs w:val="15"/>
                <w:color w:val="auto"/>
              </w:rPr>
            </w:pP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Deductions..................................</w:t>
            </w:r>
          </w:p>
        </w:tc>
        <w:tc>
          <w:tcPr>
            <w:tcW w:w="1020" w:type="dxa"/>
            <w:vAlign w:val="bottom"/>
          </w:tcPr>
          <w:p>
            <w:pPr>
              <w:spacing w:after="0"/>
              <w:rPr>
                <w:sz w:val="15"/>
                <w:szCs w:val="15"/>
                <w:color w:val="auto"/>
              </w:rPr>
            </w:pPr>
          </w:p>
        </w:tc>
      </w:tr>
      <w:tr>
        <w:trPr>
          <w:trHeight w:val="179"/>
        </w:trPr>
        <w:tc>
          <w:tcPr>
            <w:tcW w:w="40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(394) (98) (47) (539) Balance at December</w:t>
            </w: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31, 2000..................</w:t>
            </w:r>
          </w:p>
        </w:tc>
        <w:tc>
          <w:tcPr>
            <w:tcW w:w="880" w:type="dxa"/>
            <w:vAlign w:val="bottom"/>
          </w:tcPr>
          <w:p>
            <w:pPr>
              <w:jc w:val="center"/>
              <w:ind w:left="322"/>
              <w:spacing w:after="0" w:line="179" w:lineRule="exact"/>
              <w:rPr>
                <w:sz w:val="20"/>
                <w:szCs w:val="20"/>
                <w:color w:val="auto"/>
              </w:rPr>
            </w:pPr>
            <w:r>
              <w:rPr>
                <w:rFonts w:ascii="Courier New" w:cs="Courier New" w:eastAsia="Courier New" w:hAnsi="Courier New"/>
                <w:sz w:val="16"/>
                <w:szCs w:val="16"/>
                <w:color w:val="auto"/>
                <w:w w:val="97"/>
              </w:rPr>
              <w:t>259</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173 36 468</w:t>
            </w: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Additions...................................</w:t>
            </w:r>
          </w:p>
        </w:tc>
        <w:tc>
          <w:tcPr>
            <w:tcW w:w="1020" w:type="dxa"/>
            <w:vAlign w:val="bottom"/>
          </w:tcPr>
          <w:p>
            <w:pPr>
              <w:spacing w:after="0"/>
              <w:rPr>
                <w:sz w:val="15"/>
                <w:szCs w:val="15"/>
                <w:color w:val="auto"/>
              </w:rPr>
            </w:pPr>
          </w:p>
        </w:tc>
      </w:tr>
      <w:tr>
        <w:trPr>
          <w:trHeight w:val="179"/>
        </w:trPr>
        <w:tc>
          <w:tcPr>
            <w:tcW w:w="21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1,014 322</w:t>
            </w: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27 1,363</w:t>
            </w:r>
          </w:p>
        </w:tc>
        <w:tc>
          <w:tcPr>
            <w:tcW w:w="1020" w:type="dxa"/>
            <w:vAlign w:val="bottom"/>
          </w:tcPr>
          <w:p>
            <w:pPr>
              <w:spacing w:after="0"/>
              <w:rPr>
                <w:sz w:val="15"/>
                <w:szCs w:val="15"/>
                <w:color w:val="auto"/>
              </w:rPr>
            </w:pPr>
          </w:p>
        </w:tc>
      </w:tr>
      <w:tr>
        <w:trPr>
          <w:trHeight w:val="179"/>
        </w:trPr>
        <w:tc>
          <w:tcPr>
            <w:tcW w:w="3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Deductions..................................</w:t>
            </w:r>
          </w:p>
        </w:tc>
        <w:tc>
          <w:tcPr>
            <w:tcW w:w="1020" w:type="dxa"/>
            <w:vAlign w:val="bottom"/>
          </w:tcPr>
          <w:p>
            <w:pPr>
              <w:spacing w:after="0"/>
              <w:rPr>
                <w:sz w:val="15"/>
                <w:szCs w:val="15"/>
                <w:color w:val="auto"/>
              </w:rPr>
            </w:pPr>
          </w:p>
        </w:tc>
      </w:tr>
      <w:tr>
        <w:trPr>
          <w:trHeight w:val="179"/>
        </w:trPr>
        <w:tc>
          <w:tcPr>
            <w:tcW w:w="40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(765) (179) (44) (988) Balance at December</w:t>
            </w: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31, 2001..................</w:t>
            </w:r>
          </w:p>
        </w:tc>
        <w:tc>
          <w:tcPr>
            <w:tcW w:w="880" w:type="dxa"/>
            <w:vAlign w:val="bottom"/>
          </w:tcPr>
          <w:p>
            <w:pPr>
              <w:jc w:val="center"/>
              <w:ind w:left="342"/>
              <w:spacing w:after="0" w:line="179" w:lineRule="exact"/>
              <w:rPr>
                <w:sz w:val="20"/>
                <w:szCs w:val="20"/>
                <w:color w:val="auto"/>
              </w:rPr>
            </w:pPr>
            <w:r>
              <w:rPr>
                <w:rFonts w:ascii="Courier New" w:cs="Courier New" w:eastAsia="Courier New" w:hAnsi="Courier New"/>
                <w:sz w:val="16"/>
                <w:szCs w:val="16"/>
                <w:color w:val="auto"/>
                <w:w w:val="95"/>
              </w:rPr>
              <w:t>$ 508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$ 316 $ 19</w:t>
            </w:r>
          </w:p>
        </w:tc>
      </w:tr>
      <w:tr>
        <w:trPr>
          <w:trHeight w:val="179"/>
        </w:trPr>
        <w:tc>
          <w:tcPr>
            <w:tcW w:w="3020" w:type="dxa"/>
            <w:vAlign w:val="bottom"/>
            <w:gridSpan w:val="2"/>
          </w:tcPr>
          <w:p>
            <w:pPr>
              <w:jc w:val="center"/>
              <w:ind w:left="982"/>
              <w:spacing w:after="0" w:line="179" w:lineRule="exact"/>
              <w:rPr>
                <w:sz w:val="20"/>
                <w:szCs w:val="20"/>
                <w:color w:val="auto"/>
              </w:rPr>
            </w:pPr>
            <w:r>
              <w:rPr>
                <w:rFonts w:ascii="Courier New" w:cs="Courier New" w:eastAsia="Courier New" w:hAnsi="Courier New"/>
                <w:sz w:val="16"/>
                <w:szCs w:val="16"/>
                <w:color w:val="auto"/>
                <w:w w:val="99"/>
              </w:rPr>
              <w:t>$ 843</w:t>
            </w:r>
          </w:p>
        </w:tc>
        <w:tc>
          <w:tcPr>
            <w:tcW w:w="102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Deductions reflect cash payments of $209, $369, and $428 for 1999, 2000 and 2001, respectively. These payments included cash termination benefits of $40, $257 and $341, respectively, which were primarily funded through cash from operations. Deductions also reflect noncash utilization of $43, $170 and $560 for 1999, 2000 and 2001, respectively. Noncash utilization in 2001 includes $200 associated with benefit plan curtailment costs, $188 associated with management separation benefits in connection with U.S. based managers expected to be funded through AT&amp;T's pension assets, $121 for the deconsolidation of Excite@Home, reversal of $33 related to the 1999 and 2000 business restructuring plan (of which $15 related to employee separations and $18 related to contract terminations) and $18 of deferred severance payments primarily related to executives. Noncash utilization in 1999 and 2000 included deferred severance payments primarily related to executives. The business restructuring plans of 1999 and 2000 are substantially complete as of December 31, 2001.</w:t>
      </w:r>
    </w:p>
    <w:p>
      <w:pPr>
        <w:spacing w:after="0" w:line="347"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associated with its acquisition goodwill of Excite@Home. Since we consolidated, but only owned approximately 23% of Excite@Home, a portion of the charges recorded by Excite@Home was not included as a reduction to AT&amp;T's net income, but rather was eliminated in our Consolidated Statement of Operations as a component of "Minority interest income (expense)." Additionally, we recorded asset impairment charges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XII-23</w:t>
      </w:r>
    </w:p>
    <w:p>
      <w:pPr>
        <w:sectPr>
          <w:pgSz w:w="11900" w:h="16838" w:orient="portrait"/>
          <w:cols w:equalWidth="0" w:num="1">
            <w:col w:w="10219"/>
          </w:cols>
          <w:pgMar w:left="240" w:top="469" w:right="1440" w:bottom="1440" w:gutter="0" w:footer="0" w:header="0"/>
        </w:sectPr>
      </w:pPr>
    </w:p>
    <w:bookmarkStart w:id="345" w:name="page346"/>
    <w:bookmarkEnd w:id="345"/>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339"/>
        <w:spacing w:after="0" w:line="295" w:lineRule="auto"/>
        <w:rPr>
          <w:sz w:val="20"/>
          <w:szCs w:val="20"/>
          <w:color w:val="auto"/>
        </w:rPr>
      </w:pPr>
      <w:r>
        <w:rPr>
          <w:rFonts w:ascii="Courier New" w:cs="Courier New" w:eastAsia="Courier New" w:hAnsi="Courier New"/>
          <w:sz w:val="14"/>
          <w:szCs w:val="14"/>
          <w:color w:val="auto"/>
        </w:rPr>
        <w:t>of $29 related to the write-down of unrecoverable support assets where the carrying value was no longer supported by estimated future cash flows.</w:t>
      </w:r>
    </w:p>
    <w:p>
      <w:pPr>
        <w:spacing w:after="0" w:line="147"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in December 2000, representing the excess of the carrying amount of the impaired assets over their fair value.</w:t>
      </w:r>
    </w:p>
    <w:p>
      <w:pPr>
        <w:spacing w:after="0" w:line="34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review for impairment included a review of publicly traded Internet companies that are comparable to the companies that Excite@Home acquired. These companies experienced a substantial decline in stock price and market capitalization during the fourth quarter of 2000.</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83" w:lineRule="exact"/>
        <w:rPr>
          <w:sz w:val="20"/>
          <w:szCs w:val="20"/>
          <w:color w:val="auto"/>
        </w:rPr>
      </w:pPr>
    </w:p>
    <w:p>
      <w:pPr>
        <w:jc w:val="both"/>
        <w:ind w:right="3239" w:firstLine="465"/>
        <w:spacing w:after="0" w:line="235" w:lineRule="auto"/>
        <w:rPr>
          <w:sz w:val="20"/>
          <w:szCs w:val="20"/>
          <w:color w:val="auto"/>
        </w:rPr>
      </w:pPr>
      <w:r>
        <w:rPr>
          <w:rFonts w:ascii="Courier New" w:cs="Courier New" w:eastAsia="Courier New" w:hAnsi="Courier New"/>
          <w:sz w:val="16"/>
          <w:szCs w:val="16"/>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XII-24</w:t>
      </w:r>
    </w:p>
    <w:p>
      <w:pPr>
        <w:sectPr>
          <w:pgSz w:w="11900" w:h="16838" w:orient="portrait"/>
          <w:cols w:equalWidth="0" w:num="1">
            <w:col w:w="10219"/>
          </w:cols>
          <w:pgMar w:left="240" w:top="469" w:right="1440" w:bottom="1440" w:gutter="0" w:footer="0" w:header="0"/>
        </w:sectPr>
      </w:pPr>
    </w:p>
    <w:bookmarkStart w:id="346" w:name="page347"/>
    <w:bookmarkEnd w:id="346"/>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assets were combined for those acquisitions where separately identifiable cash flows that are largely independent of the cash flows of other groups of assets could not be identified.</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90"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61"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Also as a result of the foregoing, AT&amp;T recorded a goodwill and acquisition-related impairment charge of $1,570 associated with the acquisition of our investment in Excite@Home. The write-down of our investment to fair value was determined utilizing discounted expected future cash flows.</w:t>
      </w:r>
    </w:p>
    <w:p>
      <w:pPr>
        <w:spacing w:after="0" w:line="157"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Since we consolidated but owned only approximately 23% of Excite@Home, 77% of the charge recorded by Excite@Home was not included as a reduction to AT&amp;T's net income, but rather was eliminated in the Consolidated Statement of Income as "Minority interest income (expense)."</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$759 charge for restructuring and exit plans was primarily due to headcount reductions, mainly in AT&amp;T Business Services, including network services, primarily for the consolidation of customer-care and call centers, as well as synergies created by the MediaOne merger.</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XII-25</w:t>
      </w:r>
    </w:p>
    <w:p>
      <w:pPr>
        <w:sectPr>
          <w:pgSz w:w="11900" w:h="16838" w:orient="portrait"/>
          <w:cols w:equalWidth="0" w:num="1">
            <w:col w:w="10219"/>
          </w:cols>
          <w:pgMar w:left="240" w:top="470" w:right="1440" w:bottom="1440" w:gutter="0" w:footer="0" w:header="0"/>
        </w:sectPr>
      </w:pPr>
    </w:p>
    <w:bookmarkStart w:id="347" w:name="page348"/>
    <w:bookmarkEnd w:id="347"/>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Also included in restructuring and exit costs in 2000 was $144 of benefit plan curtailment costs associated with employee separations as part of these exit plans. Further, we recorded an asset impairment charge of $18 related to the write-down of unrecoverable assets in certain businesses where the carrying value was no longer supported by estimated future cash flows.</w:t>
      </w:r>
    </w:p>
    <w:p>
      <w:pPr>
        <w:spacing w:after="0" w:line="16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During 1999, we recorded $975 of net restructuring and other charges. 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188"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Also in 1999, a $145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161"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We also recorded net losses of $307 related to the government-mandated disposition of certain international businesses that would have competed directly with Concert, and $50 related to a contribution agreement AT&amp;T Broadband entered into with Phoenixstar, Inc. That agreement requires AT&amp;T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178" w:lineRule="exact"/>
        <w:rPr>
          <w:sz w:val="20"/>
          <w:szCs w:val="20"/>
          <w:color w:val="auto"/>
        </w:rPr>
      </w:pPr>
    </w:p>
    <w:p>
      <w:pPr>
        <w:ind w:left="465" w:hanging="465"/>
        <w:spacing w:after="0"/>
        <w:tabs>
          <w:tab w:leader="none" w:pos="465"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 LIBERTY MEDIA GROUP</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As a result of our merger with TCI, we acquired Liberty Media Group (LMG). Although LMG was wholly-owned, we accounted for it as an equity method investment since we did not have a controlling financial interest. On August 10, 2001, AT&amp;T completed the split-off of Liberty Media Corporation (LMC) as an independent, publicly-traded company (see Note 2). The operating results of LMG from March 1, 1999, the date of acquisition through July 31, 2001, the deemed effective split-off date for accounting purposes, were reflected as "Equity (losses) earnings from Liberty Media Group" in the Consolidated Statements of Income. The impact of the operating results from August 1 through August 10, 2001, were deemed immaterial to our consolidated results. Our investment in LMG at December 31, 2000, was reflected as "Investment in Liberty Media Group and related receivables, net" in the accompanying Consolidated Balance Sheet.</w:t>
      </w:r>
    </w:p>
    <w:p>
      <w:pPr>
        <w:spacing w:after="0" w:line="34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Upon split-off, AT&amp;T paid LMG $0.8 billion pursuant to a tax sharing agreement,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the Consolidated Balance Sheet. At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XII-26</w:t>
      </w:r>
    </w:p>
    <w:p>
      <w:pPr>
        <w:sectPr>
          <w:pgSz w:w="11900" w:h="16838" w:orient="portrait"/>
          <w:cols w:equalWidth="0" w:num="1">
            <w:col w:w="10224"/>
          </w:cols>
          <w:pgMar w:left="235" w:top="470" w:right="1440" w:bottom="1440" w:gutter="0" w:footer="0" w:header="0"/>
        </w:sectPr>
      </w:pPr>
    </w:p>
    <w:bookmarkStart w:id="348" w:name="page349"/>
    <w:bookmarkEnd w:id="348"/>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December 31, 2001, the remaining receivable from LMG under the tax-sharing agreement was $0.1 billion and was included in "Accounts receivable" in the Consolidated Balance Sheet.</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Summarized results of operations for LMG were as follows: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SEVEN FOR THE TEN MONTHS ENDED</w:t>
      </w:r>
    </w:p>
    <w:p>
      <w:pPr>
        <w:ind w:left="145"/>
        <w:spacing w:after="0" w:line="236" w:lineRule="auto"/>
        <w:rPr>
          <w:sz w:val="20"/>
          <w:szCs w:val="20"/>
          <w:color w:val="auto"/>
        </w:rPr>
      </w:pPr>
      <w:r>
        <w:rPr>
          <w:rFonts w:ascii="Courier New" w:cs="Courier New" w:eastAsia="Courier New" w:hAnsi="Courier New"/>
          <w:sz w:val="16"/>
          <w:szCs w:val="16"/>
          <w:color w:val="auto"/>
        </w:rPr>
        <w:t>FOR THE YEAR ENDED MONTHS ENDED JULY</w:t>
      </w:r>
    </w:p>
    <w:p>
      <w:pPr>
        <w:ind w:left="185"/>
        <w:spacing w:after="0" w:line="237" w:lineRule="auto"/>
        <w:rPr>
          <w:sz w:val="20"/>
          <w:szCs w:val="20"/>
          <w:color w:val="auto"/>
        </w:rPr>
      </w:pPr>
      <w:r>
        <w:rPr>
          <w:rFonts w:ascii="Courier New" w:cs="Courier New" w:eastAsia="Courier New" w:hAnsi="Courier New"/>
          <w:sz w:val="16"/>
          <w:szCs w:val="16"/>
          <w:color w:val="auto"/>
        </w:rPr>
        <w:t>31, 2001 DECEMBER 31, 2000 DECEMBER</w:t>
      </w:r>
    </w:p>
    <w:p>
      <w:pPr>
        <w:ind w:left="45"/>
        <w:spacing w:after="0" w:line="237" w:lineRule="auto"/>
        <w:rPr>
          <w:sz w:val="20"/>
          <w:szCs w:val="20"/>
          <w:color w:val="auto"/>
        </w:rPr>
      </w:pPr>
      <w:r>
        <w:rPr>
          <w:rFonts w:ascii="Courier New" w:cs="Courier New" w:eastAsia="Courier New" w:hAnsi="Courier New"/>
          <w:sz w:val="16"/>
          <w:szCs w:val="16"/>
          <w:color w:val="auto"/>
        </w:rPr>
        <w:t>31, 1999 ------------- ---------------</w:t>
      </w:r>
    </w:p>
    <w:p>
      <w:pPr>
        <w:ind w:left="845"/>
        <w:spacing w:after="0" w:line="237" w:lineRule="auto"/>
        <w:rPr>
          <w:sz w:val="20"/>
          <w:szCs w:val="20"/>
          <w:color w:val="auto"/>
        </w:rPr>
      </w:pPr>
      <w:r>
        <w:rPr>
          <w:rFonts w:ascii="Courier New" w:cs="Courier New" w:eastAsia="Courier New" w:hAnsi="Courier New"/>
          <w:sz w:val="16"/>
          <w:szCs w:val="16"/>
          <w:color w:val="auto"/>
        </w:rPr>
        <w:t>--- -----------------</w:t>
      </w:r>
    </w:p>
    <w:p>
      <w:pPr>
        <w:ind w:left="5"/>
        <w:spacing w:after="0" w:line="237" w:lineRule="auto"/>
        <w:rPr>
          <w:sz w:val="20"/>
          <w:szCs w:val="20"/>
          <w:color w:val="auto"/>
        </w:rPr>
      </w:pPr>
      <w:r>
        <w:rPr>
          <w:rFonts w:ascii="Courier New" w:cs="Courier New" w:eastAsia="Courier New" w:hAnsi="Courier New"/>
          <w:sz w:val="16"/>
          <w:szCs w:val="16"/>
          <w:color w:val="auto"/>
        </w:rPr>
        <w:t>Revenue................................</w:t>
      </w:r>
    </w:p>
    <w:p>
      <w:pPr>
        <w:ind w:left="85"/>
        <w:spacing w:after="0" w:line="237" w:lineRule="auto"/>
        <w:rPr>
          <w:sz w:val="20"/>
          <w:szCs w:val="20"/>
          <w:color w:val="auto"/>
        </w:rPr>
      </w:pPr>
      <w:r>
        <w:rPr>
          <w:rFonts w:ascii="Courier New" w:cs="Courier New" w:eastAsia="Courier New" w:hAnsi="Courier New"/>
          <w:sz w:val="16"/>
          <w:szCs w:val="16"/>
          <w:color w:val="auto"/>
        </w:rPr>
        <w:t>$ 1,190 $1,526 $ 729 Operating (loss)</w:t>
      </w:r>
    </w:p>
    <w:p>
      <w:pPr>
        <w:ind w:left="325"/>
        <w:spacing w:after="0" w:line="237" w:lineRule="auto"/>
        <w:rPr>
          <w:sz w:val="20"/>
          <w:szCs w:val="20"/>
          <w:color w:val="auto"/>
        </w:rPr>
      </w:pPr>
      <w:r>
        <w:rPr>
          <w:rFonts w:ascii="Courier New" w:cs="Courier New" w:eastAsia="Courier New" w:hAnsi="Courier New"/>
          <w:sz w:val="16"/>
          <w:szCs w:val="16"/>
          <w:color w:val="auto"/>
        </w:rPr>
        <w:t>income................ (426) 436</w:t>
      </w:r>
    </w:p>
    <w:p>
      <w:pPr>
        <w:ind w:left="85"/>
        <w:spacing w:after="0" w:line="237" w:lineRule="auto"/>
        <w:rPr>
          <w:sz w:val="20"/>
          <w:szCs w:val="20"/>
          <w:color w:val="auto"/>
        </w:rPr>
      </w:pPr>
      <w:r>
        <w:rPr>
          <w:rFonts w:ascii="Courier New" w:cs="Courier New" w:eastAsia="Courier New" w:hAnsi="Courier New"/>
          <w:sz w:val="16"/>
          <w:szCs w:val="16"/>
          <w:color w:val="auto"/>
        </w:rPr>
        <w:t>(2,214) (Loss) income from continuing</w:t>
      </w:r>
    </w:p>
    <w:p>
      <w:pPr>
        <w:ind w:left="45"/>
        <w:spacing w:after="0" w:line="236" w:lineRule="auto"/>
        <w:rPr>
          <w:sz w:val="20"/>
          <w:szCs w:val="20"/>
          <w:color w:val="auto"/>
        </w:rPr>
      </w:pPr>
      <w:r>
        <w:rPr>
          <w:rFonts w:ascii="Courier New" w:cs="Courier New" w:eastAsia="Courier New" w:hAnsi="Courier New"/>
          <w:sz w:val="16"/>
          <w:szCs w:val="16"/>
          <w:color w:val="auto"/>
        </w:rPr>
        <w:t>operations before cumulative effect of</w:t>
      </w:r>
    </w:p>
    <w:p>
      <w:pPr>
        <w:ind w:left="225"/>
        <w:spacing w:after="0" w:line="237" w:lineRule="auto"/>
        <w:rPr>
          <w:sz w:val="20"/>
          <w:szCs w:val="20"/>
          <w:color w:val="auto"/>
        </w:rPr>
      </w:pPr>
      <w:r>
        <w:rPr>
          <w:rFonts w:ascii="Courier New" w:cs="Courier New" w:eastAsia="Courier New" w:hAnsi="Courier New"/>
          <w:sz w:val="16"/>
          <w:szCs w:val="16"/>
          <w:color w:val="auto"/>
        </w:rPr>
        <w:t>accounting change.................</w:t>
      </w:r>
    </w:p>
    <w:p>
      <w:pPr>
        <w:ind w:left="325"/>
        <w:spacing w:after="0" w:line="237" w:lineRule="auto"/>
        <w:rPr>
          <w:sz w:val="20"/>
          <w:szCs w:val="20"/>
          <w:color w:val="auto"/>
        </w:rPr>
      </w:pPr>
      <w:r>
        <w:rPr>
          <w:rFonts w:ascii="Courier New" w:cs="Courier New" w:eastAsia="Courier New" w:hAnsi="Courier New"/>
          <w:sz w:val="16"/>
          <w:szCs w:val="16"/>
          <w:color w:val="auto"/>
        </w:rPr>
        <w:t>(2,711) 1,488 (2,022) Cumulative</w:t>
      </w:r>
    </w:p>
    <w:p>
      <w:pPr>
        <w:ind w:left="885"/>
        <w:spacing w:after="0" w:line="237" w:lineRule="auto"/>
        <w:rPr>
          <w:sz w:val="20"/>
          <w:szCs w:val="20"/>
          <w:color w:val="auto"/>
        </w:rPr>
      </w:pPr>
      <w:r>
        <w:rPr>
          <w:rFonts w:ascii="Courier New" w:cs="Courier New" w:eastAsia="Courier New" w:hAnsi="Courier New"/>
          <w:sz w:val="16"/>
          <w:szCs w:val="16"/>
          <w:color w:val="auto"/>
        </w:rPr>
        <w:t>effect of accounting</w:t>
      </w:r>
    </w:p>
    <w:p>
      <w:pPr>
        <w:ind w:left="85"/>
        <w:spacing w:after="0" w:line="237" w:lineRule="auto"/>
        <w:rPr>
          <w:sz w:val="20"/>
          <w:szCs w:val="20"/>
          <w:color w:val="auto"/>
        </w:rPr>
      </w:pPr>
      <w:r>
        <w:rPr>
          <w:rFonts w:ascii="Courier New" w:cs="Courier New" w:eastAsia="Courier New" w:hAnsi="Courier New"/>
          <w:sz w:val="16"/>
          <w:szCs w:val="16"/>
          <w:color w:val="auto"/>
        </w:rPr>
        <w:t>change...............................</w:t>
      </w:r>
    </w:p>
    <w:p>
      <w:pPr>
        <w:ind w:left="885"/>
        <w:spacing w:after="0" w:line="237" w:lineRule="auto"/>
        <w:rPr>
          <w:sz w:val="20"/>
          <w:szCs w:val="20"/>
          <w:color w:val="auto"/>
        </w:rPr>
      </w:pPr>
      <w:r>
        <w:rPr>
          <w:rFonts w:ascii="Courier New" w:cs="Courier New" w:eastAsia="Courier New" w:hAnsi="Courier New"/>
          <w:sz w:val="16"/>
          <w:szCs w:val="16"/>
          <w:color w:val="auto"/>
        </w:rPr>
        <w:t>545 -- -- Net (loss)</w:t>
      </w:r>
    </w:p>
    <w:p>
      <w:pPr>
        <w:ind w:left="85"/>
        <w:spacing w:after="0" w:line="237" w:lineRule="auto"/>
        <w:rPr>
          <w:sz w:val="20"/>
          <w:szCs w:val="20"/>
          <w:color w:val="auto"/>
        </w:rPr>
      </w:pPr>
      <w:r>
        <w:rPr>
          <w:rFonts w:ascii="Courier New" w:cs="Courier New" w:eastAsia="Courier New" w:hAnsi="Courier New"/>
          <w:sz w:val="16"/>
          <w:szCs w:val="16"/>
          <w:color w:val="auto"/>
        </w:rPr>
        <w:t>income...................... $(2,166)</w:t>
      </w:r>
    </w:p>
    <w:p>
      <w:pPr>
        <w:ind w:left="1125"/>
        <w:spacing w:after="0" w:line="237" w:lineRule="auto"/>
        <w:rPr>
          <w:sz w:val="20"/>
          <w:szCs w:val="20"/>
          <w:color w:val="auto"/>
        </w:rPr>
      </w:pPr>
      <w:r>
        <w:rPr>
          <w:rFonts w:ascii="Courier New" w:cs="Courier New" w:eastAsia="Courier New" w:hAnsi="Courier New"/>
          <w:sz w:val="16"/>
          <w:szCs w:val="16"/>
          <w:color w:val="auto"/>
        </w:rPr>
        <w:t>$1,488 $(2,022)</w:t>
      </w:r>
    </w:p>
    <w:p>
      <w:pPr>
        <w:spacing w:after="0" w:line="355"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AT DECEMBER 31, 2000 ------------ Current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$ 2,954 Noncurrent</w:t>
      </w:r>
    </w:p>
    <w:p>
      <w:pPr>
        <w:ind w:left="145"/>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5395"/>
        <w:spacing w:after="0" w:line="237" w:lineRule="auto"/>
        <w:rPr>
          <w:sz w:val="20"/>
          <w:szCs w:val="20"/>
          <w:color w:val="auto"/>
        </w:rPr>
      </w:pPr>
      <w:r>
        <w:rPr>
          <w:rFonts w:ascii="Courier New" w:cs="Courier New" w:eastAsia="Courier New" w:hAnsi="Courier New"/>
          <w:sz w:val="16"/>
          <w:szCs w:val="16"/>
          <w:color w:val="auto"/>
        </w:rPr>
        <w:t>51,314 Current</w:t>
      </w:r>
    </w:p>
    <w:p>
      <w:pPr>
        <w:ind w:left="5"/>
        <w:spacing w:after="0" w:line="237" w:lineRule="auto"/>
        <w:rPr>
          <w:sz w:val="20"/>
          <w:szCs w:val="20"/>
          <w:color w:val="auto"/>
        </w:rPr>
      </w:pPr>
      <w:r>
        <w:rPr>
          <w:rFonts w:ascii="Courier New" w:cs="Courier New" w:eastAsia="Courier New" w:hAnsi="Courier New"/>
          <w:sz w:val="16"/>
          <w:szCs w:val="16"/>
          <w:color w:val="auto"/>
        </w:rPr>
        <w:t>liabilities.........................................</w:t>
      </w:r>
    </w:p>
    <w:p>
      <w:pPr>
        <w:jc w:val="center"/>
        <w:ind w:right="5395"/>
        <w:spacing w:after="0" w:line="237" w:lineRule="auto"/>
        <w:rPr>
          <w:sz w:val="20"/>
          <w:szCs w:val="20"/>
          <w:color w:val="auto"/>
        </w:rPr>
      </w:pPr>
      <w:r>
        <w:rPr>
          <w:rFonts w:ascii="Courier New" w:cs="Courier New" w:eastAsia="Courier New" w:hAnsi="Courier New"/>
          <w:sz w:val="16"/>
          <w:szCs w:val="16"/>
          <w:color w:val="auto"/>
        </w:rPr>
        <w:t>2,962 Noncurrent</w:t>
      </w:r>
    </w:p>
    <w:p>
      <w:pPr>
        <w:ind w:left="145"/>
        <w:spacing w:after="0" w:line="237" w:lineRule="auto"/>
        <w:rPr>
          <w:sz w:val="20"/>
          <w:szCs w:val="20"/>
          <w:color w:val="auto"/>
        </w:rPr>
      </w:pPr>
      <w:r>
        <w:rPr>
          <w:rFonts w:ascii="Courier New" w:cs="Courier New" w:eastAsia="Courier New" w:hAnsi="Courier New"/>
          <w:sz w:val="16"/>
          <w:szCs w:val="16"/>
          <w:color w:val="auto"/>
        </w:rPr>
        <w:t>liabilities......................................</w:t>
      </w:r>
    </w:p>
    <w:p>
      <w:pPr>
        <w:jc w:val="center"/>
        <w:ind w:right="5395"/>
        <w:spacing w:after="0" w:line="237" w:lineRule="auto"/>
        <w:rPr>
          <w:sz w:val="20"/>
          <w:szCs w:val="20"/>
          <w:color w:val="auto"/>
        </w:rPr>
      </w:pPr>
      <w:r>
        <w:rPr>
          <w:rFonts w:ascii="Courier New" w:cs="Courier New" w:eastAsia="Courier New" w:hAnsi="Courier New"/>
          <w:sz w:val="16"/>
          <w:szCs w:val="16"/>
          <w:color w:val="auto"/>
        </w:rPr>
        <w:t>16,668 Minority</w:t>
      </w:r>
    </w:p>
    <w:p>
      <w:pPr>
        <w:ind w:left="45"/>
        <w:spacing w:after="0" w:line="237" w:lineRule="auto"/>
        <w:rPr>
          <w:sz w:val="20"/>
          <w:szCs w:val="20"/>
          <w:color w:val="auto"/>
        </w:rPr>
      </w:pPr>
      <w:r>
        <w:rPr>
          <w:rFonts w:ascii="Courier New" w:cs="Courier New" w:eastAsia="Courier New" w:hAnsi="Courier New"/>
          <w:sz w:val="16"/>
          <w:szCs w:val="16"/>
          <w:color w:val="auto"/>
        </w:rPr>
        <w:t>interest...........................................</w:t>
      </w:r>
    </w:p>
    <w:p>
      <w:pPr>
        <w:ind w:left="2285"/>
        <w:spacing w:after="0" w:line="237" w:lineRule="auto"/>
        <w:rPr>
          <w:sz w:val="20"/>
          <w:szCs w:val="20"/>
          <w:color w:val="auto"/>
        </w:rPr>
      </w:pPr>
      <w:r>
        <w:rPr>
          <w:rFonts w:ascii="Courier New" w:cs="Courier New" w:eastAsia="Courier New" w:hAnsi="Courier New"/>
          <w:sz w:val="16"/>
          <w:szCs w:val="16"/>
          <w:color w:val="auto"/>
        </w:rPr>
        <w:t>348</w:t>
      </w:r>
    </w:p>
    <w:p>
      <w:pPr>
        <w:spacing w:after="0" w:line="362" w:lineRule="exact"/>
        <w:rPr>
          <w:sz w:val="20"/>
          <w:szCs w:val="20"/>
          <w:color w:val="auto"/>
        </w:rPr>
      </w:pPr>
    </w:p>
    <w:p>
      <w:pPr>
        <w:ind w:left="5" w:right="2959" w:firstLine="465"/>
        <w:spacing w:after="0" w:line="283" w:lineRule="auto"/>
        <w:rPr>
          <w:sz w:val="20"/>
          <w:szCs w:val="20"/>
          <w:color w:val="auto"/>
        </w:rPr>
      </w:pPr>
      <w:r>
        <w:rPr>
          <w:rFonts w:ascii="Courier New" w:cs="Courier New" w:eastAsia="Courier New" w:hAnsi="Courier New"/>
          <w:sz w:val="14"/>
          <w:szCs w:val="14"/>
          <w:color w:val="auto"/>
        </w:rPr>
        <w:t>During 2000, certain investees of LMG issued common stock. Changes in the equity of the investees, net of the dilution of LMG's ownership interest, resulted in an increase to AT&amp;T's additional paid-in capital of $355.</w:t>
      </w:r>
    </w:p>
    <w:p>
      <w:pPr>
        <w:spacing w:after="0" w:line="148" w:lineRule="exact"/>
        <w:rPr>
          <w:sz w:val="20"/>
          <w:szCs w:val="20"/>
          <w:color w:val="auto"/>
        </w:rPr>
      </w:pPr>
    </w:p>
    <w:p>
      <w:pPr>
        <w:ind w:left="465" w:hanging="465"/>
        <w:spacing w:after="0"/>
        <w:tabs>
          <w:tab w:leader="none" w:pos="465"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INVESTMENTS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We have investments in various companies and partnerships that are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accounted for under the equity method of accounting and included within "Other</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investments and related advances" in the Consolidated Balance Sheets. Under the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equity method, investments are stated at initial cost, and are adjusted for</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subsequent contributions and our share of earnings, losses and distributions. At</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December 31, 2001 and 2000, we had equity investments (other than LMG) of $4.6</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billion and $10.5 billion, respectively. The carrying value of these investments</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exceeded our share of the underlying reported net assets by approximately $3.1</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billion and $8.3 billion, at December 31, 2001 and 2000, respectively. The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excess basis, or goodwill is being amortized over periods ranging from 15 to 40</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years. Pretax amortization of excess basis was $0.2 billion, $0.5 billion and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$0.5 billion in 2001, 2000 and 1999, respectively. The amortization is shown as</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 component of "Net losses related to other equity investments" in the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Consolidated Statements of Income. Effective January 1, 2002, in accordance with</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provisions of SFAS No. 142, this excess basis will no longer be amortized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(see Note 23). Distributions from equity investments totaled $25, $13, and $85,</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for the years ended December 31, 2001, 2000 and 1999, respectively.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XII-27</w:t>
      </w:r>
    </w:p>
    <w:p>
      <w:pPr>
        <w:sectPr>
          <w:pgSz w:w="11900" w:h="16838" w:orient="portrait"/>
          <w:cols w:equalWidth="0" w:num="1">
            <w:col w:w="10224"/>
          </w:cols>
          <w:pgMar w:left="235" w:top="470" w:right="1440" w:bottom="1440" w:gutter="0" w:footer="0" w:header="0"/>
        </w:sectPr>
      </w:pPr>
    </w:p>
    <w:bookmarkStart w:id="349" w:name="page350"/>
    <w:bookmarkEnd w:id="349"/>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Ownership of significant equity investments was as follows:</w:t>
      </w:r>
    </w:p>
    <w:p>
      <w:pPr>
        <w:spacing w:after="0" w:line="177"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AT DECEMBER 31, ----------------- 2001 2000 ------ ------</w:t>
      </w:r>
    </w:p>
    <w:p>
      <w:pPr>
        <w:jc w:val="center"/>
        <w:ind w:right="4635"/>
        <w:spacing w:after="0" w:line="236" w:lineRule="auto"/>
        <w:rPr>
          <w:sz w:val="20"/>
          <w:szCs w:val="20"/>
          <w:color w:val="auto"/>
        </w:rPr>
      </w:pPr>
      <w:r>
        <w:rPr>
          <w:rFonts w:ascii="Courier New" w:cs="Courier New" w:eastAsia="Courier New" w:hAnsi="Courier New"/>
          <w:sz w:val="16"/>
          <w:szCs w:val="16"/>
          <w:color w:val="auto"/>
        </w:rPr>
        <w:t>Cablevision Systems</w:t>
      </w:r>
    </w:p>
    <w:p>
      <w:pPr>
        <w:jc w:val="center"/>
        <w:ind w:right="4635"/>
        <w:spacing w:after="0" w:line="237" w:lineRule="auto"/>
        <w:rPr>
          <w:sz w:val="20"/>
          <w:szCs w:val="20"/>
          <w:color w:val="auto"/>
        </w:rPr>
      </w:pPr>
      <w:r>
        <w:rPr>
          <w:rFonts w:ascii="Courier New" w:cs="Courier New" w:eastAsia="Courier New" w:hAnsi="Courier New"/>
          <w:sz w:val="16"/>
          <w:szCs w:val="16"/>
          <w:color w:val="auto"/>
        </w:rPr>
        <w:t>Corporation............................. N/A(a) 27.98%(a)</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Concert.....................................................</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50.00%(b) 50.00%(b) AT&amp;T Canada</w:t>
      </w:r>
    </w:p>
    <w:p>
      <w:pPr>
        <w:jc w:val="center"/>
        <w:ind w:right="4635"/>
        <w:spacing w:after="0" w:line="236" w:lineRule="auto"/>
        <w:rPr>
          <w:sz w:val="20"/>
          <w:szCs w:val="20"/>
          <w:color w:val="auto"/>
        </w:rPr>
      </w:pPr>
      <w:r>
        <w:rPr>
          <w:rFonts w:ascii="Courier New" w:cs="Courier New" w:eastAsia="Courier New" w:hAnsi="Courier New"/>
          <w:sz w:val="16"/>
          <w:szCs w:val="16"/>
          <w:color w:val="auto"/>
        </w:rPr>
        <w:t>Corporation..................................... 21.52%(c)</w:t>
      </w:r>
    </w:p>
    <w:p>
      <w:pPr>
        <w:jc w:val="center"/>
        <w:ind w:right="4635"/>
        <w:spacing w:after="0" w:line="237" w:lineRule="auto"/>
        <w:rPr>
          <w:sz w:val="20"/>
          <w:szCs w:val="20"/>
          <w:color w:val="auto"/>
        </w:rPr>
      </w:pPr>
      <w:r>
        <w:rPr>
          <w:rFonts w:ascii="Courier New" w:cs="Courier New" w:eastAsia="Courier New" w:hAnsi="Courier New"/>
          <w:sz w:val="16"/>
          <w:szCs w:val="16"/>
          <w:color w:val="auto"/>
        </w:rPr>
        <w:t>21.52%(c) Texas Cable</w:t>
      </w:r>
    </w:p>
    <w:p>
      <w:pPr>
        <w:jc w:val="center"/>
        <w:ind w:right="4635"/>
        <w:spacing w:after="0" w:line="237" w:lineRule="auto"/>
        <w:rPr>
          <w:sz w:val="20"/>
          <w:szCs w:val="20"/>
          <w:color w:val="auto"/>
        </w:rPr>
      </w:pPr>
      <w:r>
        <w:rPr>
          <w:rFonts w:ascii="Courier New" w:cs="Courier New" w:eastAsia="Courier New" w:hAnsi="Courier New"/>
          <w:sz w:val="16"/>
          <w:szCs w:val="16"/>
          <w:color w:val="auto"/>
        </w:rPr>
        <w:t>Partnerships.................................... 50.00%</w:t>
      </w:r>
    </w:p>
    <w:p>
      <w:pPr>
        <w:jc w:val="center"/>
        <w:ind w:right="4635"/>
        <w:spacing w:after="0" w:line="237" w:lineRule="auto"/>
        <w:rPr>
          <w:sz w:val="20"/>
          <w:szCs w:val="20"/>
          <w:color w:val="auto"/>
        </w:rPr>
      </w:pPr>
      <w:r>
        <w:rPr>
          <w:rFonts w:ascii="Courier New" w:cs="Courier New" w:eastAsia="Courier New" w:hAnsi="Courier New"/>
          <w:sz w:val="16"/>
          <w:szCs w:val="16"/>
          <w:color w:val="auto"/>
        </w:rPr>
        <w:t>50.00% Net2Phone,</w:t>
      </w:r>
    </w:p>
    <w:p>
      <w:pPr>
        <w:jc w:val="center"/>
        <w:ind w:right="4635"/>
        <w:spacing w:after="0" w:line="237" w:lineRule="auto"/>
        <w:rPr>
          <w:sz w:val="20"/>
          <w:szCs w:val="20"/>
          <w:color w:val="auto"/>
        </w:rPr>
      </w:pPr>
      <w:r>
        <w:rPr>
          <w:rFonts w:ascii="Courier New" w:cs="Courier New" w:eastAsia="Courier New" w:hAnsi="Courier New"/>
          <w:sz w:val="16"/>
          <w:szCs w:val="16"/>
          <w:color w:val="auto"/>
        </w:rPr>
        <w:t>Inc.............................................. N/A(d)</w:t>
      </w:r>
    </w:p>
    <w:p>
      <w:pPr>
        <w:jc w:val="center"/>
        <w:ind w:right="4635"/>
        <w:spacing w:after="0" w:line="237" w:lineRule="auto"/>
        <w:rPr>
          <w:sz w:val="20"/>
          <w:szCs w:val="20"/>
          <w:color w:val="auto"/>
        </w:rPr>
      </w:pPr>
      <w:r>
        <w:rPr>
          <w:rFonts w:ascii="Courier New" w:cs="Courier New" w:eastAsia="Courier New" w:hAnsi="Courier New"/>
          <w:sz w:val="16"/>
          <w:szCs w:val="16"/>
          <w:color w:val="auto"/>
        </w:rPr>
        <w:t>31.34%(d) Insight Midwest</w:t>
      </w:r>
    </w:p>
    <w:p>
      <w:pPr>
        <w:jc w:val="center"/>
        <w:ind w:right="4635"/>
        <w:spacing w:after="0" w:line="237" w:lineRule="auto"/>
        <w:rPr>
          <w:sz w:val="20"/>
          <w:szCs w:val="20"/>
          <w:color w:val="auto"/>
        </w:rPr>
      </w:pPr>
      <w:r>
        <w:rPr>
          <w:rFonts w:ascii="Courier New" w:cs="Courier New" w:eastAsia="Courier New" w:hAnsi="Courier New"/>
          <w:sz w:val="16"/>
          <w:szCs w:val="16"/>
          <w:color w:val="auto"/>
        </w:rPr>
        <w:t>LP.......................................... 50.00% 50.00%</w:t>
      </w:r>
    </w:p>
    <w:p>
      <w:pPr>
        <w:jc w:val="center"/>
        <w:ind w:right="4635"/>
        <w:spacing w:after="0" w:line="237" w:lineRule="auto"/>
        <w:rPr>
          <w:sz w:val="20"/>
          <w:szCs w:val="20"/>
          <w:color w:val="auto"/>
        </w:rPr>
      </w:pPr>
      <w:r>
        <w:rPr>
          <w:rFonts w:ascii="Courier New" w:cs="Courier New" w:eastAsia="Courier New" w:hAnsi="Courier New"/>
          <w:sz w:val="16"/>
          <w:szCs w:val="16"/>
          <w:color w:val="auto"/>
        </w:rPr>
        <w:t>Century-TCI California,</w:t>
      </w:r>
    </w:p>
    <w:p>
      <w:pPr>
        <w:jc w:val="center"/>
        <w:ind w:right="4635"/>
        <w:spacing w:after="0" w:line="236" w:lineRule="auto"/>
        <w:rPr>
          <w:sz w:val="20"/>
          <w:szCs w:val="20"/>
          <w:color w:val="auto"/>
        </w:rPr>
      </w:pPr>
      <w:r>
        <w:rPr>
          <w:rFonts w:ascii="Courier New" w:cs="Courier New" w:eastAsia="Courier New" w:hAnsi="Courier New"/>
          <w:sz w:val="16"/>
          <w:szCs w:val="16"/>
          <w:color w:val="auto"/>
        </w:rPr>
        <w:t>LP.................................. 25.00% 25.00% Kansas</w:t>
      </w:r>
    </w:p>
    <w:p>
      <w:pPr>
        <w:jc w:val="center"/>
        <w:ind w:right="4635"/>
        <w:spacing w:after="0" w:line="237" w:lineRule="auto"/>
        <w:rPr>
          <w:sz w:val="20"/>
          <w:szCs w:val="20"/>
          <w:color w:val="auto"/>
        </w:rPr>
      </w:pPr>
      <w:r>
        <w:rPr>
          <w:rFonts w:ascii="Courier New" w:cs="Courier New" w:eastAsia="Courier New" w:hAnsi="Courier New"/>
          <w:sz w:val="16"/>
          <w:szCs w:val="16"/>
          <w:color w:val="auto"/>
        </w:rPr>
        <w:t>City Cable Partners..................................</w:t>
      </w:r>
    </w:p>
    <w:p>
      <w:pPr>
        <w:jc w:val="center"/>
        <w:ind w:right="4635"/>
        <w:spacing w:after="0" w:line="237" w:lineRule="auto"/>
        <w:rPr>
          <w:sz w:val="20"/>
          <w:szCs w:val="20"/>
          <w:color w:val="auto"/>
        </w:rPr>
      </w:pPr>
      <w:r>
        <w:rPr>
          <w:rFonts w:ascii="Courier New" w:cs="Courier New" w:eastAsia="Courier New" w:hAnsi="Courier New"/>
          <w:sz w:val="16"/>
          <w:szCs w:val="16"/>
          <w:color w:val="auto"/>
        </w:rPr>
        <w:t>50.00% 50.00% Midcontinent</w:t>
      </w:r>
    </w:p>
    <w:p>
      <w:pPr>
        <w:jc w:val="center"/>
        <w:ind w:right="4635"/>
        <w:spacing w:after="0" w:line="237" w:lineRule="auto"/>
        <w:rPr>
          <w:sz w:val="20"/>
          <w:szCs w:val="20"/>
          <w:color w:val="auto"/>
        </w:rPr>
      </w:pPr>
      <w:r>
        <w:rPr>
          <w:rFonts w:ascii="Courier New" w:cs="Courier New" w:eastAsia="Courier New" w:hAnsi="Courier New"/>
          <w:sz w:val="16"/>
          <w:szCs w:val="16"/>
          <w:color w:val="auto"/>
        </w:rPr>
        <w:t>Communications................................. 50.00%</w:t>
      </w:r>
    </w:p>
    <w:p>
      <w:pPr>
        <w:jc w:val="center"/>
        <w:ind w:right="4635"/>
        <w:spacing w:after="0" w:line="237" w:lineRule="auto"/>
        <w:rPr>
          <w:sz w:val="20"/>
          <w:szCs w:val="20"/>
          <w:color w:val="auto"/>
        </w:rPr>
      </w:pPr>
      <w:r>
        <w:rPr>
          <w:rFonts w:ascii="Courier New" w:cs="Courier New" w:eastAsia="Courier New" w:hAnsi="Courier New"/>
          <w:sz w:val="16"/>
          <w:szCs w:val="16"/>
          <w:color w:val="auto"/>
        </w:rPr>
        <w:t>50.00% Parnassos,</w:t>
      </w:r>
    </w:p>
    <w:p>
      <w:pPr>
        <w:jc w:val="center"/>
        <w:ind w:right="4635"/>
        <w:spacing w:after="0" w:line="237" w:lineRule="auto"/>
        <w:rPr>
          <w:sz w:val="20"/>
          <w:szCs w:val="20"/>
          <w:color w:val="auto"/>
        </w:rPr>
      </w:pPr>
      <w:r>
        <w:rPr>
          <w:rFonts w:ascii="Courier New" w:cs="Courier New" w:eastAsia="Courier New" w:hAnsi="Courier New"/>
          <w:sz w:val="16"/>
          <w:szCs w:val="16"/>
          <w:color w:val="auto"/>
        </w:rPr>
        <w:t>LP............................................... 33.33%</w:t>
      </w:r>
    </w:p>
    <w:p>
      <w:pPr>
        <w:jc w:val="center"/>
        <w:ind w:right="4635"/>
        <w:spacing w:after="0" w:line="237" w:lineRule="auto"/>
        <w:rPr>
          <w:sz w:val="20"/>
          <w:szCs w:val="20"/>
          <w:color w:val="auto"/>
        </w:rPr>
      </w:pPr>
      <w:r>
        <w:rPr>
          <w:rFonts w:ascii="Courier New" w:cs="Courier New" w:eastAsia="Courier New" w:hAnsi="Courier New"/>
          <w:sz w:val="16"/>
          <w:szCs w:val="16"/>
          <w:color w:val="auto"/>
        </w:rPr>
        <w:t>33.33%</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879" w:hanging="365"/>
        <w:spacing w:after="0" w:line="236" w:lineRule="auto"/>
        <w:tabs>
          <w:tab w:leader="none" w:pos="365"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the Cablevision board of directors, the accounting of our investment in Cablevision was changed from equity method to cost method of accounting. At December 31, 2001, we owned 29.8 million shares, or a 16.8% ownership interest, of Cablevision NY Group Class A common stock, which had a closing market price of $47.45 per share. At December 31, 2000, we owned 48.9 million shares of Cablevision Systems Corporation Class A common stock, which had a closing market price of $84.94 per share.</w:t>
      </w:r>
    </w:p>
    <w:p>
      <w:pPr>
        <w:spacing w:after="0" w:line="184"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16, 2001, AT&amp;T announced a decision to unwind Concert, its Global venture with BT formed on January 5, 2000 (see Note 5).</w:t>
      </w:r>
    </w:p>
    <w:p>
      <w:pPr>
        <w:spacing w:after="0" w:line="183"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no longer records equity earnings or losses related to AT&amp;T Canada because AT&amp;T recognized losses in excess of its investment in AT&amp;T Canada (see Note 5).</w:t>
      </w:r>
    </w:p>
    <w:p>
      <w:pPr>
        <w:spacing w:after="0" w:line="183" w:lineRule="exact"/>
        <w:rPr>
          <w:rFonts w:ascii="Courier New" w:cs="Courier New" w:eastAsia="Courier New" w:hAnsi="Courier New"/>
          <w:sz w:val="16"/>
          <w:szCs w:val="16"/>
          <w:color w:val="auto"/>
        </w:rPr>
      </w:pPr>
    </w:p>
    <w:p>
      <w:pPr>
        <w:ind w:left="365" w:right="2879" w:hanging="365"/>
        <w:spacing w:after="0" w:line="273" w:lineRule="auto"/>
        <w:tabs>
          <w:tab w:leader="none" w:pos="365"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2000, we owned 18.9 million shares of Net2Phone, Inc. Class A common stock, which had a closing market price of $7.38 per share on that date. In 2001, AT&amp;T recorded a pretax investment impairment charge of $1.1 billion included in "Net losses related to other equity investments" in the Consolidated Statement of Income. This charge primarily represents the difference between the fair market value and the carrying value of our investment in Net2Phone, resulting from the deterioration of market valuations of Internet-related companies. Also, in October 2001, AT&amp;T contributed its investment of 18.9 million shares in Net2Phone to NTOP Holdings, LLC (NTOP), and received 189 units of NTOP ownership. AT&amp;T then sold 160 units of NTOP to LMC Animal Planet, a subsidiary of Liberty Media Corporation, and IDT Corporation. AT&amp;T retained 29 units of NTOP ownership at December 31, 2001, which was accounted for as a cost method investment.</w:t>
      </w: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XII-28</w:t>
      </w:r>
    </w:p>
    <w:p>
      <w:pPr>
        <w:sectPr>
          <w:pgSz w:w="11900" w:h="16838" w:orient="portrait"/>
          <w:cols w:equalWidth="0" w:num="1">
            <w:col w:w="10224"/>
          </w:cols>
          <w:pgMar w:left="235" w:top="470" w:right="1440" w:bottom="1440" w:gutter="0" w:footer="0" w:header="0"/>
        </w:sectPr>
      </w:pPr>
    </w:p>
    <w:bookmarkStart w:id="350" w:name="page351"/>
    <w:bookmarkEnd w:id="350"/>
    <w:p>
      <w:pPr>
        <w:jc w:val="center"/>
        <w:ind w:right="27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35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0" w:type="dxa"/>
        <w:tblCellMar>
          <w:top w:w="0" w:type="dxa"/>
          <w:left w:w="0" w:type="dxa"/>
          <w:bottom w:w="0" w:type="dxa"/>
          <w:right w:w="0" w:type="dxa"/>
        </w:tblCellMar>
      </w:tblPr>
      <w:tr>
        <w:trPr>
          <w:trHeight w:val="179"/>
        </w:trPr>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--------- 2001 2000</w:t>
            </w:r>
          </w:p>
        </w:tc>
        <w:tc>
          <w:tcPr>
            <w:tcW w:w="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1999</w:t>
            </w:r>
          </w:p>
        </w:tc>
        <w:tc>
          <w:tcPr>
            <w:tcW w:w="2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 ---------</w:t>
            </w:r>
          </w:p>
        </w:tc>
      </w:tr>
      <w:tr>
        <w:trPr>
          <w:trHeight w:val="179"/>
        </w:trPr>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2"/>
          </w:tcPr>
          <w:p>
            <w:pPr>
              <w:jc w:val="right"/>
              <w:ind w:right="2162"/>
              <w:spacing w:after="0" w:line="179" w:lineRule="exact"/>
              <w:rPr>
                <w:sz w:val="20"/>
                <w:szCs w:val="20"/>
                <w:color w:val="auto"/>
              </w:rPr>
            </w:pPr>
            <w:r>
              <w:rPr>
                <w:rFonts w:ascii="Courier New" w:cs="Courier New" w:eastAsia="Courier New" w:hAnsi="Courier New"/>
                <w:sz w:val="16"/>
                <w:szCs w:val="16"/>
                <w:color w:val="auto"/>
              </w:rPr>
              <w:t>CONCERT</w:t>
            </w:r>
          </w:p>
        </w:tc>
      </w:tr>
      <w:tr>
        <w:trPr>
          <w:trHeight w:val="179"/>
        </w:trPr>
        <w:tc>
          <w:tcPr>
            <w:tcW w:w="20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Revenue..................................................</w:t>
            </w:r>
          </w:p>
        </w:tc>
        <w:tc>
          <w:tcPr>
            <w:tcW w:w="4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79"/>
        </w:trPr>
        <w:tc>
          <w:tcPr>
            <w:tcW w:w="1800" w:type="dxa"/>
            <w:vAlign w:val="bottom"/>
          </w:tcPr>
          <w:p>
            <w:pPr>
              <w:jc w:val="right"/>
              <w:ind w:right="18"/>
              <w:spacing w:after="0" w:line="179" w:lineRule="exact"/>
              <w:rPr>
                <w:sz w:val="20"/>
                <w:szCs w:val="20"/>
                <w:color w:val="auto"/>
              </w:rPr>
            </w:pPr>
            <w:r>
              <w:rPr>
                <w:rFonts w:ascii="Courier New" w:cs="Courier New" w:eastAsia="Courier New" w:hAnsi="Courier New"/>
                <w:sz w:val="16"/>
                <w:szCs w:val="16"/>
                <w:color w:val="auto"/>
              </w:rPr>
              <w:t>$ 6,189</w:t>
            </w:r>
          </w:p>
        </w:tc>
        <w:tc>
          <w:tcPr>
            <w:tcW w:w="6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$7,748</w:t>
            </w:r>
          </w:p>
        </w:tc>
        <w:tc>
          <w:tcPr>
            <w:tcW w:w="276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w w:val="96"/>
              </w:rPr>
              <w:t>-- Operating (loss)</w:t>
            </w:r>
          </w:p>
        </w:tc>
      </w:tr>
      <w:tr>
        <w:trPr>
          <w:trHeight w:val="179"/>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income..................................</w:t>
            </w:r>
          </w:p>
        </w:tc>
        <w:tc>
          <w:tcPr>
            <w:tcW w:w="440" w:type="dxa"/>
            <w:vAlign w:val="bottom"/>
          </w:tcPr>
          <w:p>
            <w:pPr>
              <w:spacing w:after="0"/>
              <w:rPr>
                <w:sz w:val="15"/>
                <w:szCs w:val="15"/>
                <w:color w:val="auto"/>
              </w:rPr>
            </w:pPr>
          </w:p>
        </w:tc>
        <w:tc>
          <w:tcPr>
            <w:tcW w:w="2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(3,574) 329 --</w:t>
            </w:r>
          </w:p>
        </w:tc>
      </w:tr>
    </w:tbl>
    <w:p>
      <w:pPr>
        <w:spacing w:after="0" w:line="4" w:lineRule="exact"/>
        <w:rPr>
          <w:sz w:val="20"/>
          <w:szCs w:val="20"/>
          <w:color w:val="auto"/>
        </w:rPr>
      </w:pPr>
    </w:p>
    <w:p>
      <w:pPr>
        <w:jc w:val="center"/>
        <w:ind w:right="4939"/>
        <w:spacing w:after="0" w:line="270" w:lineRule="auto"/>
        <w:rPr>
          <w:sz w:val="20"/>
          <w:szCs w:val="20"/>
          <w:color w:val="auto"/>
        </w:rPr>
      </w:pPr>
      <w:r>
        <w:rPr>
          <w:rFonts w:ascii="Courier New" w:cs="Courier New" w:eastAsia="Courier New" w:hAnsi="Courier New"/>
          <w:sz w:val="14"/>
          <w:szCs w:val="14"/>
          <w:color w:val="auto"/>
        </w:rPr>
        <w:t>(Loss) income from continuing operations before extraordinary items and cumulative effect of accounting change.................................................</w:t>
      </w:r>
    </w:p>
    <w:tbl>
      <w:tblPr>
        <w:tblLayout w:type="fixed"/>
        <w:tblInd w:w="140" w:type="dxa"/>
        <w:tblCellMar>
          <w:top w:w="0" w:type="dxa"/>
          <w:left w:w="0" w:type="dxa"/>
          <w:bottom w:w="0" w:type="dxa"/>
          <w:right w:w="0" w:type="dxa"/>
        </w:tblCellMar>
      </w:tblPr>
      <w:tr>
        <w:trPr>
          <w:trHeight w:val="177"/>
        </w:trPr>
        <w:tc>
          <w:tcPr>
            <w:tcW w:w="2740" w:type="dxa"/>
            <w:vAlign w:val="bottom"/>
          </w:tcPr>
          <w:p>
            <w:pPr>
              <w:jc w:val="right"/>
              <w:ind w:right="24"/>
              <w:spacing w:after="0" w:line="176" w:lineRule="exact"/>
              <w:rPr>
                <w:sz w:val="20"/>
                <w:szCs w:val="20"/>
                <w:color w:val="auto"/>
              </w:rPr>
            </w:pPr>
            <w:r>
              <w:rPr>
                <w:rFonts w:ascii="Courier New" w:cs="Courier New" w:eastAsia="Courier New" w:hAnsi="Courier New"/>
                <w:sz w:val="16"/>
                <w:szCs w:val="16"/>
                <w:color w:val="auto"/>
              </w:rPr>
              <w:t>(3,609) 103 --</w:t>
            </w:r>
          </w:p>
        </w:tc>
        <w:tc>
          <w:tcPr>
            <w:tcW w:w="2280" w:type="dxa"/>
            <w:vAlign w:val="bottom"/>
          </w:tcPr>
          <w:p>
            <w:pPr>
              <w:jc w:val="right"/>
              <w:ind w:right="1282"/>
              <w:spacing w:after="0" w:line="176" w:lineRule="exact"/>
              <w:rPr>
                <w:sz w:val="20"/>
                <w:szCs w:val="20"/>
                <w:color w:val="auto"/>
              </w:rPr>
            </w:pPr>
            <w:r>
              <w:rPr>
                <w:rFonts w:ascii="Courier New" w:cs="Courier New" w:eastAsia="Courier New" w:hAnsi="Courier New"/>
                <w:sz w:val="16"/>
                <w:szCs w:val="16"/>
                <w:color w:val="auto"/>
                <w:w w:val="93"/>
              </w:rPr>
              <w:t>Net (loss)</w:t>
            </w:r>
          </w:p>
        </w:tc>
      </w:tr>
      <w:tr>
        <w:trPr>
          <w:trHeight w:val="179"/>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(3,609)</w:t>
            </w:r>
          </w:p>
        </w:tc>
      </w:tr>
      <w:tr>
        <w:trPr>
          <w:trHeight w:val="179"/>
        </w:trPr>
        <w:tc>
          <w:tcPr>
            <w:tcW w:w="5020" w:type="dxa"/>
            <w:vAlign w:val="bottom"/>
            <w:gridSpan w:val="2"/>
          </w:tcPr>
          <w:p>
            <w:pPr>
              <w:jc w:val="right"/>
              <w:ind w:right="2162"/>
              <w:spacing w:after="0" w:line="179" w:lineRule="exact"/>
              <w:rPr>
                <w:sz w:val="20"/>
                <w:szCs w:val="20"/>
                <w:color w:val="auto"/>
              </w:rPr>
            </w:pPr>
            <w:r>
              <w:rPr>
                <w:rFonts w:ascii="Courier New" w:cs="Courier New" w:eastAsia="Courier New" w:hAnsi="Courier New"/>
                <w:sz w:val="16"/>
                <w:szCs w:val="16"/>
                <w:color w:val="auto"/>
              </w:rPr>
              <w:t>103 --</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 --</w:t>
      </w:r>
    </w:p>
    <w:p>
      <w:pPr>
        <w:ind w:left="1860"/>
        <w:spacing w:after="0" w:line="236" w:lineRule="auto"/>
        <w:rPr>
          <w:sz w:val="20"/>
          <w:szCs w:val="20"/>
          <w:color w:val="auto"/>
        </w:rPr>
      </w:pPr>
      <w:r>
        <w:rPr>
          <w:rFonts w:ascii="Courier New" w:cs="Courier New" w:eastAsia="Courier New" w:hAnsi="Courier New"/>
          <w:sz w:val="16"/>
          <w:szCs w:val="16"/>
          <w:color w:val="auto"/>
        </w:rPr>
        <w:t>---- Current</w:t>
      </w:r>
    </w:p>
    <w:p>
      <w:pPr>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5399"/>
        <w:spacing w:after="0" w:line="237" w:lineRule="auto"/>
        <w:rPr>
          <w:sz w:val="20"/>
          <w:szCs w:val="20"/>
          <w:color w:val="auto"/>
        </w:rPr>
      </w:pPr>
      <w:r>
        <w:rPr>
          <w:rFonts w:ascii="Courier New" w:cs="Courier New" w:eastAsia="Courier New" w:hAnsi="Courier New"/>
          <w:sz w:val="16"/>
          <w:szCs w:val="16"/>
          <w:color w:val="auto"/>
        </w:rPr>
        <w:t>$3,744 $4,652 Non-current</w:t>
      </w:r>
    </w:p>
    <w:p>
      <w:pPr>
        <w:jc w:val="center"/>
        <w:ind w:right="5399"/>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5399"/>
        <w:spacing w:after="0" w:line="237" w:lineRule="auto"/>
        <w:rPr>
          <w:sz w:val="20"/>
          <w:szCs w:val="20"/>
          <w:color w:val="auto"/>
        </w:rPr>
      </w:pPr>
      <w:r>
        <w:rPr>
          <w:rFonts w:ascii="Courier New" w:cs="Courier New" w:eastAsia="Courier New" w:hAnsi="Courier New"/>
          <w:sz w:val="16"/>
          <w:szCs w:val="16"/>
          <w:color w:val="auto"/>
        </w:rPr>
        <w:t>1,758 4,702 Current</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liabilities.........................................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4,296 4,677 Non-current</w:t>
      </w:r>
    </w:p>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liabilities..................................... 76</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2,107 Redeemable preferred</w:t>
      </w:r>
    </w:p>
    <w:p>
      <w:pPr>
        <w:jc w:val="center"/>
        <w:ind w:right="5399"/>
        <w:spacing w:after="0" w:line="236" w:lineRule="auto"/>
        <w:rPr>
          <w:sz w:val="20"/>
          <w:szCs w:val="20"/>
          <w:color w:val="auto"/>
        </w:rPr>
      </w:pPr>
      <w:r>
        <w:rPr>
          <w:rFonts w:ascii="Courier New" w:cs="Courier New" w:eastAsia="Courier New" w:hAnsi="Courier New"/>
          <w:sz w:val="16"/>
          <w:szCs w:val="16"/>
          <w:color w:val="auto"/>
        </w:rPr>
        <w:t>stock.................................. -- --</w:t>
      </w:r>
    </w:p>
    <w:p>
      <w:pPr>
        <w:jc w:val="center"/>
        <w:ind w:right="5399"/>
        <w:spacing w:after="0" w:line="237" w:lineRule="auto"/>
        <w:rPr>
          <w:sz w:val="20"/>
          <w:szCs w:val="20"/>
          <w:color w:val="auto"/>
        </w:rPr>
      </w:pPr>
      <w:r>
        <w:rPr>
          <w:rFonts w:ascii="Courier New" w:cs="Courier New" w:eastAsia="Courier New" w:hAnsi="Courier New"/>
          <w:sz w:val="16"/>
          <w:szCs w:val="16"/>
          <w:color w:val="auto"/>
        </w:rPr>
        <w:t>Minority</w:t>
      </w:r>
    </w:p>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interest...........................................</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FOR THE YEARS ENDED DECEMBER 31, ------------------------</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---- 2001 2000 1999 ------- ------- ------ AT&amp;T CANADA</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$1,000 $1,001 $ 590 Operating</w:t>
      </w:r>
    </w:p>
    <w:p>
      <w:pPr>
        <w:jc w:val="center"/>
        <w:ind w:right="4839"/>
        <w:spacing w:after="0" w:line="236" w:lineRule="auto"/>
        <w:rPr>
          <w:sz w:val="20"/>
          <w:szCs w:val="20"/>
          <w:color w:val="auto"/>
        </w:rPr>
      </w:pPr>
      <w:r>
        <w:rPr>
          <w:rFonts w:ascii="Courier New" w:cs="Courier New" w:eastAsia="Courier New" w:hAnsi="Courier New"/>
          <w:sz w:val="16"/>
          <w:szCs w:val="16"/>
          <w:color w:val="auto"/>
        </w:rPr>
        <w:t>(loss).......................................... (226)</w:t>
      </w:r>
    </w:p>
    <w:p>
      <w:pPr>
        <w:spacing w:after="0" w:line="4" w:lineRule="exact"/>
        <w:rPr>
          <w:sz w:val="20"/>
          <w:szCs w:val="20"/>
          <w:color w:val="auto"/>
        </w:rPr>
      </w:pPr>
    </w:p>
    <w:p>
      <w:pPr>
        <w:ind w:left="140" w:right="4979" w:firstLine="132"/>
        <w:spacing w:after="0" w:line="270" w:lineRule="auto"/>
        <w:tabs>
          <w:tab w:leader="none" w:pos="838"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(248) (Loss) from continuing operations before extraordinary items and cumulative effect of accounting</w:t>
      </w:r>
    </w:p>
    <w:p>
      <w:pPr>
        <w:jc w:val="center"/>
        <w:ind w:right="4839"/>
        <w:spacing w:after="0" w:line="233" w:lineRule="auto"/>
        <w:rPr>
          <w:sz w:val="20"/>
          <w:szCs w:val="20"/>
          <w:color w:val="auto"/>
        </w:rPr>
      </w:pPr>
      <w:r>
        <w:rPr>
          <w:rFonts w:ascii="Courier New" w:cs="Courier New" w:eastAsia="Courier New" w:hAnsi="Courier New"/>
          <w:sz w:val="16"/>
          <w:szCs w:val="16"/>
          <w:color w:val="auto"/>
        </w:rPr>
        <w:t>change........ (521) (351) (4) Net</w:t>
      </w:r>
    </w:p>
    <w:p>
      <w:pPr>
        <w:jc w:val="center"/>
        <w:ind w:right="4839"/>
        <w:spacing w:after="0" w:line="237" w:lineRule="auto"/>
        <w:rPr>
          <w:sz w:val="20"/>
          <w:szCs w:val="20"/>
          <w:color w:val="auto"/>
        </w:rPr>
      </w:pPr>
      <w:r>
        <w:rPr>
          <w:rFonts w:ascii="Courier New" w:cs="Courier New" w:eastAsia="Courier New" w:hAnsi="Courier New"/>
          <w:sz w:val="16"/>
          <w:szCs w:val="16"/>
          <w:color w:val="auto"/>
        </w:rPr>
        <w:t>(loss)................................................</w:t>
      </w:r>
    </w:p>
    <w:p>
      <w:pPr>
        <w:jc w:val="center"/>
        <w:ind w:right="4839"/>
        <w:spacing w:after="0" w:line="236" w:lineRule="auto"/>
        <w:rPr>
          <w:sz w:val="20"/>
          <w:szCs w:val="20"/>
          <w:color w:val="auto"/>
        </w:rPr>
      </w:pPr>
      <w:r>
        <w:rPr>
          <w:rFonts w:ascii="Courier New" w:cs="Courier New" w:eastAsia="Courier New" w:hAnsi="Courier New"/>
          <w:sz w:val="16"/>
          <w:szCs w:val="16"/>
          <w:color w:val="auto"/>
        </w:rPr>
        <w:t>(518) (351) (4)</w:t>
      </w:r>
    </w:p>
    <w:p>
      <w:pPr>
        <w:spacing w:after="0" w:line="200" w:lineRule="exact"/>
        <w:rPr>
          <w:sz w:val="20"/>
          <w:szCs w:val="20"/>
          <w:color w:val="auto"/>
        </w:rPr>
      </w:pPr>
    </w:p>
    <w:p>
      <w:pPr>
        <w:spacing w:after="0" w:line="341"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AT DECEMBER 31, --------------- 2001 2000 ------ --</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Current</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$ 391 $ 227 Non-current</w:t>
      </w:r>
    </w:p>
    <w:p>
      <w:pPr>
        <w:jc w:val="center"/>
        <w:ind w:right="5399"/>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5399"/>
        <w:spacing w:after="0" w:line="237" w:lineRule="auto"/>
        <w:rPr>
          <w:sz w:val="20"/>
          <w:szCs w:val="20"/>
          <w:color w:val="auto"/>
        </w:rPr>
      </w:pPr>
      <w:r>
        <w:rPr>
          <w:rFonts w:ascii="Courier New" w:cs="Courier New" w:eastAsia="Courier New" w:hAnsi="Courier New"/>
          <w:sz w:val="16"/>
          <w:szCs w:val="16"/>
          <w:color w:val="auto"/>
        </w:rPr>
        <w:t>2,590 2,661 Current</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liabilities.........................................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256 276 Non-current</w:t>
      </w:r>
    </w:p>
    <w:p>
      <w:pPr>
        <w:ind w:left="180"/>
        <w:spacing w:after="0" w:line="236" w:lineRule="auto"/>
        <w:rPr>
          <w:sz w:val="20"/>
          <w:szCs w:val="20"/>
          <w:color w:val="auto"/>
        </w:rPr>
      </w:pPr>
      <w:r>
        <w:rPr>
          <w:rFonts w:ascii="Courier New" w:cs="Courier New" w:eastAsia="Courier New" w:hAnsi="Courier New"/>
          <w:sz w:val="16"/>
          <w:szCs w:val="16"/>
          <w:color w:val="auto"/>
        </w:rPr>
        <w:t>liabilities.....................................</w:t>
      </w:r>
    </w:p>
    <w:p>
      <w:pPr>
        <w:jc w:val="center"/>
        <w:ind w:right="5399"/>
        <w:spacing w:after="0" w:line="237" w:lineRule="auto"/>
        <w:rPr>
          <w:sz w:val="20"/>
          <w:szCs w:val="20"/>
          <w:color w:val="auto"/>
        </w:rPr>
      </w:pPr>
      <w:r>
        <w:rPr>
          <w:rFonts w:ascii="Courier New" w:cs="Courier New" w:eastAsia="Courier New" w:hAnsi="Courier New"/>
          <w:sz w:val="16"/>
          <w:szCs w:val="16"/>
          <w:color w:val="auto"/>
        </w:rPr>
        <w:t>2,963 2,439 Redeemable preferred</w:t>
      </w:r>
    </w:p>
    <w:p>
      <w:pPr>
        <w:jc w:val="center"/>
        <w:ind w:right="5399"/>
        <w:spacing w:after="0" w:line="237" w:lineRule="auto"/>
        <w:rPr>
          <w:sz w:val="20"/>
          <w:szCs w:val="20"/>
          <w:color w:val="auto"/>
        </w:rPr>
      </w:pPr>
      <w:r>
        <w:rPr>
          <w:rFonts w:ascii="Courier New" w:cs="Courier New" w:eastAsia="Courier New" w:hAnsi="Courier New"/>
          <w:sz w:val="16"/>
          <w:szCs w:val="16"/>
          <w:color w:val="auto"/>
        </w:rPr>
        <w:t>stock.................................. -- --</w:t>
      </w:r>
    </w:p>
    <w:p>
      <w:pPr>
        <w:jc w:val="center"/>
        <w:ind w:right="5399"/>
        <w:spacing w:after="0" w:line="237" w:lineRule="auto"/>
        <w:rPr>
          <w:sz w:val="20"/>
          <w:szCs w:val="20"/>
          <w:color w:val="auto"/>
        </w:rPr>
      </w:pPr>
      <w:r>
        <w:rPr>
          <w:rFonts w:ascii="Courier New" w:cs="Courier New" w:eastAsia="Courier New" w:hAnsi="Courier New"/>
          <w:sz w:val="16"/>
          <w:szCs w:val="16"/>
          <w:color w:val="auto"/>
        </w:rPr>
        <w:t>Minority</w:t>
      </w:r>
    </w:p>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interest...........................................</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XII-29</w:t>
      </w:r>
    </w:p>
    <w:p>
      <w:pPr>
        <w:sectPr>
          <w:pgSz w:w="11900" w:h="16838" w:orient="portrait"/>
          <w:cols w:equalWidth="0" w:num="1">
            <w:col w:w="10219"/>
          </w:cols>
          <w:pgMar w:left="240" w:top="469" w:right="1440" w:bottom="1440" w:gutter="0" w:footer="0" w:header="0"/>
        </w:sectPr>
      </w:pPr>
    </w:p>
    <w:bookmarkStart w:id="351" w:name="page352"/>
    <w:bookmarkEnd w:id="351"/>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180"/>
        <w:spacing w:after="0" w:line="236" w:lineRule="auto"/>
        <w:rPr>
          <w:sz w:val="20"/>
          <w:szCs w:val="20"/>
          <w:color w:val="auto"/>
        </w:rPr>
      </w:pPr>
      <w:r>
        <w:rPr>
          <w:rFonts w:ascii="Courier New" w:cs="Courier New" w:eastAsia="Courier New" w:hAnsi="Courier New"/>
          <w:sz w:val="16"/>
          <w:szCs w:val="16"/>
          <w:color w:val="auto"/>
        </w:rPr>
        <w:t>--------- 2001 2000 1999 -------- --------- ---------</w:t>
      </w:r>
    </w:p>
    <w:p>
      <w:pPr>
        <w:ind w:left="1520"/>
        <w:spacing w:after="0" w:line="237" w:lineRule="auto"/>
        <w:rPr>
          <w:sz w:val="20"/>
          <w:szCs w:val="20"/>
          <w:color w:val="auto"/>
        </w:rPr>
      </w:pPr>
      <w:r>
        <w:rPr>
          <w:rFonts w:ascii="Courier New" w:cs="Courier New" w:eastAsia="Courier New" w:hAnsi="Courier New"/>
          <w:sz w:val="16"/>
          <w:szCs w:val="16"/>
          <w:color w:val="auto"/>
        </w:rPr>
        <w:t>OTHER EQUITY INVESTMENTS</w:t>
      </w:r>
    </w:p>
    <w:p>
      <w:pPr>
        <w:spacing w:after="0" w:line="237" w:lineRule="auto"/>
        <w:rPr>
          <w:sz w:val="20"/>
          <w:szCs w:val="20"/>
          <w:color w:val="auto"/>
        </w:rPr>
      </w:pPr>
      <w:r>
        <w:rPr>
          <w:rFonts w:ascii="Courier New" w:cs="Courier New" w:eastAsia="Courier New" w:hAnsi="Courier New"/>
          <w:sz w:val="16"/>
          <w:szCs w:val="16"/>
          <w:color w:val="auto"/>
        </w:rPr>
        <w:t>Revenue..................................................</w:t>
      </w:r>
    </w:p>
    <w:p>
      <w:pPr>
        <w:ind w:left="820"/>
        <w:spacing w:after="0" w:line="237" w:lineRule="auto"/>
        <w:rPr>
          <w:sz w:val="20"/>
          <w:szCs w:val="20"/>
          <w:color w:val="auto"/>
        </w:rPr>
      </w:pPr>
      <w:r>
        <w:rPr>
          <w:rFonts w:ascii="Courier New" w:cs="Courier New" w:eastAsia="Courier New" w:hAnsi="Courier New"/>
          <w:sz w:val="16"/>
          <w:szCs w:val="16"/>
          <w:color w:val="auto"/>
        </w:rPr>
        <w:t>$8,150 $18,686 $ 8,376 Operating income</w:t>
      </w:r>
    </w:p>
    <w:p>
      <w:pPr>
        <w:ind w:left="280"/>
        <w:spacing w:after="0" w:line="237" w:lineRule="auto"/>
        <w:rPr>
          <w:sz w:val="20"/>
          <w:szCs w:val="20"/>
          <w:color w:val="auto"/>
        </w:rPr>
      </w:pPr>
      <w:r>
        <w:rPr>
          <w:rFonts w:ascii="Courier New" w:cs="Courier New" w:eastAsia="Courier New" w:hAnsi="Courier New"/>
          <w:sz w:val="16"/>
          <w:szCs w:val="16"/>
          <w:color w:val="auto"/>
        </w:rPr>
        <w:t>(loss).................................. 87 (1,051)</w:t>
      </w:r>
    </w:p>
    <w:p>
      <w:pPr>
        <w:ind w:left="140"/>
        <w:spacing w:after="0" w:line="237" w:lineRule="auto"/>
        <w:rPr>
          <w:sz w:val="20"/>
          <w:szCs w:val="20"/>
          <w:color w:val="auto"/>
        </w:rPr>
      </w:pPr>
      <w:r>
        <w:rPr>
          <w:rFonts w:ascii="Courier New" w:cs="Courier New" w:eastAsia="Courier New" w:hAnsi="Courier New"/>
          <w:sz w:val="16"/>
          <w:szCs w:val="16"/>
          <w:color w:val="auto"/>
        </w:rPr>
        <w:t>(1,278) Income (loss)from continuing operations before</w:t>
      </w:r>
    </w:p>
    <w:p>
      <w:pPr>
        <w:ind w:left="80"/>
        <w:spacing w:after="0" w:line="237" w:lineRule="auto"/>
        <w:rPr>
          <w:sz w:val="20"/>
          <w:szCs w:val="20"/>
          <w:color w:val="auto"/>
        </w:rPr>
      </w:pPr>
      <w:r>
        <w:rPr>
          <w:rFonts w:ascii="Courier New" w:cs="Courier New" w:eastAsia="Courier New" w:hAnsi="Courier New"/>
          <w:sz w:val="16"/>
          <w:szCs w:val="16"/>
          <w:color w:val="auto"/>
        </w:rPr>
        <w:t>extraordinary items and cumulative effect of accounting</w:t>
      </w:r>
    </w:p>
    <w:p>
      <w:pPr>
        <w:ind w:left="80"/>
        <w:spacing w:after="0" w:line="237" w:lineRule="auto"/>
        <w:rPr>
          <w:sz w:val="20"/>
          <w:szCs w:val="20"/>
          <w:color w:val="auto"/>
        </w:rPr>
      </w:pPr>
      <w:r>
        <w:rPr>
          <w:rFonts w:ascii="Courier New" w:cs="Courier New" w:eastAsia="Courier New" w:hAnsi="Courier New"/>
          <w:sz w:val="16"/>
          <w:szCs w:val="16"/>
          <w:color w:val="auto"/>
        </w:rPr>
        <w:t>change.................................................</w:t>
      </w:r>
    </w:p>
    <w:p>
      <w:pPr>
        <w:ind w:left="1240"/>
        <w:spacing w:after="0" w:line="236" w:lineRule="auto"/>
        <w:rPr>
          <w:sz w:val="20"/>
          <w:szCs w:val="20"/>
          <w:color w:val="auto"/>
        </w:rPr>
      </w:pPr>
      <w:r>
        <w:rPr>
          <w:rFonts w:ascii="Courier New" w:cs="Courier New" w:eastAsia="Courier New" w:hAnsi="Courier New"/>
          <w:sz w:val="16"/>
          <w:szCs w:val="16"/>
          <w:color w:val="auto"/>
        </w:rPr>
        <w:t>729 (1,503) (2,266) Net income</w:t>
      </w:r>
    </w:p>
    <w:p>
      <w:pPr>
        <w:ind w:left="320"/>
        <w:spacing w:after="0" w:line="237" w:lineRule="auto"/>
        <w:rPr>
          <w:sz w:val="20"/>
          <w:szCs w:val="20"/>
          <w:color w:val="auto"/>
        </w:rPr>
      </w:pPr>
      <w:r>
        <w:rPr>
          <w:rFonts w:ascii="Courier New" w:cs="Courier New" w:eastAsia="Courier New" w:hAnsi="Courier New"/>
          <w:sz w:val="16"/>
          <w:szCs w:val="16"/>
          <w:color w:val="auto"/>
        </w:rPr>
        <w:t>(loss)........................................ 716</w:t>
      </w:r>
    </w:p>
    <w:p>
      <w:pPr>
        <w:ind w:left="1940"/>
        <w:spacing w:after="0" w:line="237" w:lineRule="auto"/>
        <w:rPr>
          <w:sz w:val="20"/>
          <w:szCs w:val="20"/>
          <w:color w:val="auto"/>
        </w:rPr>
      </w:pPr>
      <w:r>
        <w:rPr>
          <w:rFonts w:ascii="Courier New" w:cs="Courier New" w:eastAsia="Courier New" w:hAnsi="Courier New"/>
          <w:sz w:val="16"/>
          <w:szCs w:val="16"/>
          <w:color w:val="auto"/>
        </w:rPr>
        <w:t>(1,550) (2,373)</w:t>
      </w:r>
    </w:p>
    <w:p>
      <w:pPr>
        <w:spacing w:after="0" w:line="200" w:lineRule="exact"/>
        <w:rPr>
          <w:sz w:val="20"/>
          <w:szCs w:val="20"/>
          <w:color w:val="auto"/>
        </w:rPr>
      </w:pPr>
    </w:p>
    <w:p>
      <w:pPr>
        <w:spacing w:after="0" w:line="341"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AT DECEMBER 31, ----------------- 2001 2000 -------</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Current</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$ 654 $ 4,994 Non-current</w:t>
      </w:r>
    </w:p>
    <w:p>
      <w:pPr>
        <w:jc w:val="center"/>
        <w:ind w:right="5399"/>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5399"/>
        <w:spacing w:after="0" w:line="237" w:lineRule="auto"/>
        <w:rPr>
          <w:sz w:val="20"/>
          <w:szCs w:val="20"/>
          <w:color w:val="auto"/>
        </w:rPr>
      </w:pPr>
      <w:r>
        <w:rPr>
          <w:rFonts w:ascii="Courier New" w:cs="Courier New" w:eastAsia="Courier New" w:hAnsi="Courier New"/>
          <w:sz w:val="16"/>
          <w:szCs w:val="16"/>
          <w:color w:val="auto"/>
        </w:rPr>
        <w:t>11,183 25,015 Current</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liabilities.........................................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1,188 4,042 Non-current</w:t>
      </w:r>
    </w:p>
    <w:p>
      <w:pPr>
        <w:jc w:val="center"/>
        <w:ind w:right="5399"/>
        <w:spacing w:after="0" w:line="236" w:lineRule="auto"/>
        <w:rPr>
          <w:sz w:val="20"/>
          <w:szCs w:val="20"/>
          <w:color w:val="auto"/>
        </w:rPr>
      </w:pPr>
      <w:r>
        <w:rPr>
          <w:rFonts w:ascii="Courier New" w:cs="Courier New" w:eastAsia="Courier New" w:hAnsi="Courier New"/>
          <w:sz w:val="16"/>
          <w:szCs w:val="16"/>
          <w:color w:val="auto"/>
        </w:rPr>
        <w:t>liabilities.....................................</w:t>
      </w:r>
    </w:p>
    <w:p>
      <w:pPr>
        <w:jc w:val="center"/>
        <w:ind w:right="5399"/>
        <w:spacing w:after="0" w:line="237" w:lineRule="auto"/>
        <w:rPr>
          <w:sz w:val="20"/>
          <w:szCs w:val="20"/>
          <w:color w:val="auto"/>
        </w:rPr>
      </w:pPr>
      <w:r>
        <w:rPr>
          <w:rFonts w:ascii="Courier New" w:cs="Courier New" w:eastAsia="Courier New" w:hAnsi="Courier New"/>
          <w:sz w:val="16"/>
          <w:szCs w:val="16"/>
          <w:color w:val="auto"/>
        </w:rPr>
        <w:t>7,010 17,970 Redeemable preferred</w:t>
      </w:r>
    </w:p>
    <w:p>
      <w:pPr>
        <w:jc w:val="center"/>
        <w:ind w:right="5399"/>
        <w:spacing w:after="0" w:line="237" w:lineRule="auto"/>
        <w:rPr>
          <w:sz w:val="20"/>
          <w:szCs w:val="20"/>
          <w:color w:val="auto"/>
        </w:rPr>
      </w:pPr>
      <w:r>
        <w:rPr>
          <w:rFonts w:ascii="Courier New" w:cs="Courier New" w:eastAsia="Courier New" w:hAnsi="Courier New"/>
          <w:sz w:val="16"/>
          <w:szCs w:val="16"/>
          <w:color w:val="auto"/>
        </w:rPr>
        <w:t>stock.................................. 7 1,589</w:t>
      </w:r>
    </w:p>
    <w:p>
      <w:pPr>
        <w:jc w:val="center"/>
        <w:ind w:right="5399"/>
        <w:spacing w:after="0" w:line="237" w:lineRule="auto"/>
        <w:rPr>
          <w:sz w:val="20"/>
          <w:szCs w:val="20"/>
          <w:color w:val="auto"/>
        </w:rPr>
      </w:pPr>
      <w:r>
        <w:rPr>
          <w:rFonts w:ascii="Courier New" w:cs="Courier New" w:eastAsia="Courier New" w:hAnsi="Courier New"/>
          <w:sz w:val="16"/>
          <w:szCs w:val="16"/>
          <w:color w:val="auto"/>
        </w:rPr>
        <w:t>Minority</w:t>
      </w:r>
    </w:p>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interest...........................................</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151 623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We also have investments accounted for under the cost method of accounting. At December 31, 2001 and 2000, we had cost method investments included in "Other investments and related advances" in the Consolidated Balance Sheets of $19.2 billion and $20.4 billion, respectively. At December 31, 2001 and 2000, approximately $7.9 billion and $6.5 billion, respectively, of our cost investments are indexed to certain long term debt instruments (see Note 12). In addition, there were approximately $0.7 billion and $2.1 billion of investments that were classified as current assets at December 31, 2001 and 2000, respectively, since they are indexed to certain currently maturing debt instruments. Under the cost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are covered under the scope of SFAS No. 115, "Accounting for Certain Investments in Debt and Equity Securities" and are carried at fair value. Some of our cost method investments are classified as "trading" securities, and are marked-to-market through the income statement. Other cost investments are classified as "available-for-sale" securities, and are marked-to-market through other comprehensive income on the balance sheet. We record an investment impairment charge on our "available-for-sale" securities in "Other (expense) income" in the Consolidated Statement of Income when we believe the decline in the investment value is other than temporary. During 2001, we recorded impairment charges on such securities of $1.1 billion, consisting primarily of charges related to Vodafone plc and Time Warner Telecom of $0.4 billion and $0.3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In addition, at December 31, 2001 and 2000, our 25.5% interest in TWE is accounted for as a cost method investment since we do not have the right to exercise significant influence. On February 28, 2001, we exercised our registration rights in TWE and formally requested TWE to begin the process of converting the limited partnership into a corporation with registered equity securities. If the proposed spin-off of AT&amp;T Broadband occurs as currently structured, our investment in TWE will be included in the net assets spun-off.</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XII-30</w:t>
      </w:r>
    </w:p>
    <w:p>
      <w:pPr>
        <w:sectPr>
          <w:pgSz w:w="11900" w:h="16838" w:orient="portrait"/>
          <w:cols w:equalWidth="0" w:num="1">
            <w:col w:w="10219"/>
          </w:cols>
          <w:pgMar w:left="240" w:top="469" w:right="1440" w:bottom="1440" w:gutter="0" w:footer="0" w:header="0"/>
        </w:sectPr>
      </w:pPr>
    </w:p>
    <w:bookmarkStart w:id="352" w:name="page353"/>
    <w:bookmarkEnd w:id="352"/>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5" w:hanging="465"/>
        <w:spacing w:after="0"/>
        <w:tabs>
          <w:tab w:leader="none" w:pos="465"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OBLIGATIONS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DEBT MATURING WITHIN ONE YEAR</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DECEMBER 31, ----------------- 2001 2000 ------- -------</w:t>
      </w:r>
    </w:p>
    <w:p>
      <w:pPr>
        <w:ind w:left="2325"/>
        <w:spacing w:after="0" w:line="236" w:lineRule="auto"/>
        <w:rPr>
          <w:sz w:val="20"/>
          <w:szCs w:val="20"/>
          <w:color w:val="auto"/>
        </w:rPr>
      </w:pPr>
      <w:r>
        <w:rPr>
          <w:rFonts w:ascii="Courier New" w:cs="Courier New" w:eastAsia="Courier New" w:hAnsi="Courier New"/>
          <w:sz w:val="16"/>
          <w:szCs w:val="16"/>
          <w:color w:val="auto"/>
        </w:rPr>
        <w:t>Commercial</w:t>
      </w:r>
    </w:p>
    <w:p>
      <w:pPr>
        <w:ind w:left="145"/>
        <w:spacing w:after="0" w:line="237" w:lineRule="auto"/>
        <w:rPr>
          <w:sz w:val="20"/>
          <w:szCs w:val="20"/>
          <w:color w:val="auto"/>
        </w:rPr>
      </w:pPr>
      <w:r>
        <w:rPr>
          <w:rFonts w:ascii="Courier New" w:cs="Courier New" w:eastAsia="Courier New" w:hAnsi="Courier New"/>
          <w:sz w:val="16"/>
          <w:szCs w:val="16"/>
          <w:color w:val="auto"/>
        </w:rPr>
        <w:t>paper............................................ $ 5,087</w:t>
      </w:r>
    </w:p>
    <w:p>
      <w:pPr>
        <w:ind w:left="1945"/>
        <w:spacing w:after="0" w:line="237" w:lineRule="auto"/>
        <w:rPr>
          <w:sz w:val="20"/>
          <w:szCs w:val="20"/>
          <w:color w:val="auto"/>
        </w:rPr>
      </w:pPr>
      <w:r>
        <w:rPr>
          <w:rFonts w:ascii="Courier New" w:cs="Courier New" w:eastAsia="Courier New" w:hAnsi="Courier New"/>
          <w:sz w:val="16"/>
          <w:szCs w:val="16"/>
          <w:color w:val="auto"/>
        </w:rPr>
        <w:t>$16,234 Short-term</w:t>
      </w:r>
    </w:p>
    <w:p>
      <w:pPr>
        <w:ind w:left="225"/>
        <w:spacing w:after="0" w:line="237" w:lineRule="auto"/>
        <w:rPr>
          <w:sz w:val="20"/>
          <w:szCs w:val="20"/>
          <w:color w:val="auto"/>
        </w:rPr>
      </w:pPr>
      <w:r>
        <w:rPr>
          <w:rFonts w:ascii="Courier New" w:cs="Courier New" w:eastAsia="Courier New" w:hAnsi="Courier New"/>
          <w:sz w:val="16"/>
          <w:szCs w:val="16"/>
          <w:color w:val="auto"/>
        </w:rPr>
        <w:t>notes............................................ 3,970</w:t>
      </w:r>
    </w:p>
    <w:p>
      <w:pPr>
        <w:ind w:left="1165"/>
        <w:spacing w:after="0" w:line="237" w:lineRule="auto"/>
        <w:rPr>
          <w:sz w:val="20"/>
          <w:szCs w:val="20"/>
          <w:color w:val="auto"/>
        </w:rPr>
      </w:pPr>
      <w:r>
        <w:rPr>
          <w:rFonts w:ascii="Courier New" w:cs="Courier New" w:eastAsia="Courier New" w:hAnsi="Courier New"/>
          <w:sz w:val="16"/>
          <w:szCs w:val="16"/>
          <w:color w:val="auto"/>
        </w:rPr>
        <w:t>11,505 Currently maturing long-term</w:t>
      </w:r>
    </w:p>
    <w:p>
      <w:pPr>
        <w:ind w:left="785"/>
        <w:spacing w:after="0" w:line="237" w:lineRule="auto"/>
        <w:rPr>
          <w:sz w:val="20"/>
          <w:szCs w:val="20"/>
          <w:color w:val="auto"/>
        </w:rPr>
      </w:pPr>
      <w:r>
        <w:rPr>
          <w:rFonts w:ascii="Courier New" w:cs="Courier New" w:eastAsia="Courier New" w:hAnsi="Courier New"/>
          <w:sz w:val="16"/>
          <w:szCs w:val="16"/>
          <w:color w:val="auto"/>
        </w:rPr>
        <w:t>debt........................... 3,779 3,724</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ind w:left="285"/>
        <w:spacing w:after="0" w:line="237" w:lineRule="auto"/>
        <w:rPr>
          <w:sz w:val="20"/>
          <w:szCs w:val="20"/>
          <w:color w:val="auto"/>
        </w:rPr>
      </w:pPr>
      <w:r>
        <w:rPr>
          <w:rFonts w:ascii="Courier New" w:cs="Courier New" w:eastAsia="Courier New" w:hAnsi="Courier New"/>
          <w:sz w:val="16"/>
          <w:szCs w:val="16"/>
          <w:color w:val="auto"/>
        </w:rPr>
        <w:t>122 375 ------- ------- Total debt maturing within one</w:t>
      </w:r>
    </w:p>
    <w:p>
      <w:pPr>
        <w:ind w:left="325"/>
        <w:spacing w:after="0" w:line="236" w:lineRule="auto"/>
        <w:rPr>
          <w:sz w:val="20"/>
          <w:szCs w:val="20"/>
          <w:color w:val="auto"/>
        </w:rPr>
      </w:pPr>
      <w:r>
        <w:rPr>
          <w:rFonts w:ascii="Courier New" w:cs="Courier New" w:eastAsia="Courier New" w:hAnsi="Courier New"/>
          <w:sz w:val="16"/>
          <w:szCs w:val="16"/>
          <w:color w:val="auto"/>
        </w:rPr>
        <w:t>year......................... $12,958 $31,838 =======</w:t>
      </w:r>
    </w:p>
    <w:p>
      <w:pPr>
        <w:ind w:left="365"/>
        <w:spacing w:after="0" w:line="237" w:lineRule="auto"/>
        <w:rPr>
          <w:sz w:val="20"/>
          <w:szCs w:val="20"/>
          <w:color w:val="auto"/>
        </w:rPr>
      </w:pPr>
      <w:r>
        <w:rPr>
          <w:rFonts w:ascii="Courier New" w:cs="Courier New" w:eastAsia="Courier New" w:hAnsi="Courier New"/>
          <w:sz w:val="16"/>
          <w:szCs w:val="16"/>
          <w:color w:val="auto"/>
        </w:rPr>
        <w:t>======= Weighted-average interest rate of short-term</w:t>
      </w:r>
    </w:p>
    <w:p>
      <w:pPr>
        <w:ind w:left="1625"/>
        <w:spacing w:after="0" w:line="237" w:lineRule="auto"/>
        <w:rPr>
          <w:sz w:val="20"/>
          <w:szCs w:val="20"/>
          <w:color w:val="auto"/>
        </w:rPr>
      </w:pPr>
      <w:r>
        <w:rPr>
          <w:rFonts w:ascii="Courier New" w:cs="Courier New" w:eastAsia="Courier New" w:hAnsi="Courier New"/>
          <w:sz w:val="16"/>
          <w:szCs w:val="16"/>
          <w:color w:val="auto"/>
        </w:rPr>
        <w:t>debt........... 5.4% 6.5%</w:t>
      </w:r>
    </w:p>
    <w:p>
      <w:pPr>
        <w:spacing w:after="0" w:line="35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SECURITIZATIONS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During 2001, AT&amp;T initiated a 364-day accounts receivable securitization program providing for up to $2.7 billion of funding, limited by monthly eligible receivables. Under the program, AT&amp;T Business Services and AT&amp;T Consumer Services accounts receivable were sold on a discounted, revolving basis, to a special purpose, wholly-owned subsidiary of AT&amp;T, which assigns interests in such receivables to unrelated third-party financing entities. The securitization proceeds were recorded as a borrowing and included in "Debt maturing within one year" in the Consolidated Balance Sheet. At December 31, 2001, such short-term notes totaled $2.3 billion. The interest payment for the associated loan was approximately $54 for the year ending December 31, 2001. Interest is currently paid based on a floating London Interbank Offered Rate (LIBOR) set by the corresponding agreements. At December 31, 2001, the borrowing was collateralized by $5.4 billion of accounts receivable.</w:t>
      </w:r>
    </w:p>
    <w:p>
      <w:pPr>
        <w:spacing w:after="0" w:line="334"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CREDIT FACILITY</w:t>
      </w:r>
    </w:p>
    <w:p>
      <w:pPr>
        <w:spacing w:after="0" w:line="18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On December 14, 2001, we amended and restated a pre-existing revolving-credit facility. The amended facility, which is syndicated to 30 banks, is for commercial paper back-up and makes $8 billion available to AT&amp;T for a 364-day term. At December 31, 2001, AT&amp;T had not utilized this facility, and currently has the entire $8 billion facility available to us. The credit facility agreement contains a financial covenant that requires AT&amp;T to maintain a net debt-to-EBITDA ratio (as defined in the credit agreement) not exceeding</w:t>
      </w:r>
    </w:p>
    <w:p>
      <w:pPr>
        <w:spacing w:after="0" w:line="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3.00 to 1.00 for four consecutive quarters ending on the last day of each fiscal quarter. At December 31, 2001, we were in compliance with this covenant. If AT&amp;T were to become noncompliant it could result in the cancellation of the credit facility and any amounts outstanding under the credit facility becoming payable immediately.</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XII-31</w:t>
      </w:r>
    </w:p>
    <w:p>
      <w:pPr>
        <w:sectPr>
          <w:pgSz w:w="11900" w:h="16838" w:orient="portrait"/>
          <w:cols w:equalWidth="0" w:num="1">
            <w:col w:w="10224"/>
          </w:cols>
          <w:pgMar w:left="235" w:top="469" w:right="1440" w:bottom="1440" w:gutter="0" w:footer="0" w:header="0"/>
        </w:sectPr>
      </w:pPr>
    </w:p>
    <w:bookmarkStart w:id="353" w:name="page354"/>
    <w:bookmarkEnd w:id="353"/>
    <w:p>
      <w:pPr>
        <w:ind w:left="214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20" w:type="dxa"/>
            <w:vAlign w:val="bottom"/>
            <w:gridSpan w:val="3"/>
          </w:tcPr>
          <w:p>
            <w:pPr>
              <w:ind w:left="1020"/>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w w:val="95"/>
              </w:rPr>
              <w:t>-- (CONTINUED)</w:t>
            </w:r>
          </w:p>
        </w:tc>
      </w:tr>
      <w:tr>
        <w:trPr>
          <w:trHeight w:val="358"/>
        </w:trPr>
        <w:tc>
          <w:tcPr>
            <w:tcW w:w="3380" w:type="dxa"/>
            <w:vAlign w:val="bottom"/>
          </w:tcPr>
          <w:p>
            <w:pPr>
              <w:jc w:val="right"/>
              <w:ind w:right="1822"/>
              <w:spacing w:after="0"/>
              <w:rPr>
                <w:sz w:val="20"/>
                <w:szCs w:val="20"/>
                <w:color w:val="auto"/>
              </w:rPr>
            </w:pPr>
            <w:r>
              <w:rPr>
                <w:rFonts w:ascii="Courier New" w:cs="Courier New" w:eastAsia="Courier New" w:hAnsi="Courier New"/>
                <w:sz w:val="16"/>
                <w:szCs w:val="16"/>
                <w:color w:val="auto"/>
              </w:rPr>
              <w:t>LONG-TERM DEBT</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8"/>
        </w:trPr>
        <w:tc>
          <w:tcPr>
            <w:tcW w:w="63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6"/>
              </w:rPr>
              <w:t>AT DECEMBER 31, ----------------- 2001 2000 DEBENTURES, NOTES AND</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TRUST PREFERRED SECURITIES(A) -------</w:t>
            </w:r>
          </w:p>
        </w:tc>
        <w:tc>
          <w:tcPr>
            <w:tcW w:w="2980" w:type="dxa"/>
            <w:vAlign w:val="bottom"/>
            <w:gridSpan w:val="3"/>
          </w:tcPr>
          <w:p>
            <w:pPr>
              <w:jc w:val="right"/>
              <w:ind w:right="142"/>
              <w:spacing w:after="0" w:line="179" w:lineRule="exact"/>
              <w:rPr>
                <w:sz w:val="20"/>
                <w:szCs w:val="20"/>
                <w:color w:val="auto"/>
              </w:rPr>
            </w:pPr>
            <w:r>
              <w:rPr>
                <w:rFonts w:ascii="Courier New" w:cs="Courier New" w:eastAsia="Courier New" w:hAnsi="Courier New"/>
                <w:sz w:val="16"/>
                <w:szCs w:val="16"/>
                <w:color w:val="auto"/>
              </w:rPr>
              <w:t>------- INTEREST RATES(B)</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9"/>
              </w:rPr>
              <w:t>MATURITIES ----------------- ----------</w:t>
            </w:r>
          </w:p>
        </w:tc>
        <w:tc>
          <w:tcPr>
            <w:tcW w:w="1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 --</w:t>
            </w:r>
          </w:p>
        </w:tc>
        <w:tc>
          <w:tcPr>
            <w:tcW w:w="15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6.00% 2002 --</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2009.................................</w:t>
            </w:r>
          </w:p>
        </w:tc>
        <w:tc>
          <w:tcPr>
            <w:tcW w:w="29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$ 7,353 $ 6,639 6.06% -- 6.50%</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7"/>
              </w:rPr>
              <w:t>2002 -- 2029.................................</w:t>
            </w:r>
          </w:p>
        </w:tc>
        <w:tc>
          <w:tcPr>
            <w:tcW w:w="298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7,253 6,660 6.55% --</w:t>
            </w:r>
          </w:p>
        </w:tc>
      </w:tr>
      <w:tr>
        <w:trPr>
          <w:trHeight w:val="179"/>
        </w:trPr>
        <w:tc>
          <w:tcPr>
            <w:tcW w:w="4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7.50% 2002 -- 2037.................................</w:t>
            </w:r>
          </w:p>
        </w:tc>
        <w:tc>
          <w:tcPr>
            <w:tcW w:w="180" w:type="dxa"/>
            <w:vAlign w:val="bottom"/>
          </w:tcPr>
          <w:p>
            <w:pPr>
              <w:spacing w:after="0"/>
              <w:rPr>
                <w:sz w:val="15"/>
                <w:szCs w:val="15"/>
                <w:color w:val="auto"/>
              </w:rPr>
            </w:pPr>
          </w:p>
        </w:tc>
        <w:tc>
          <w:tcPr>
            <w:tcW w:w="13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8,252 6,470</w:t>
            </w:r>
          </w:p>
        </w:tc>
      </w:tr>
      <w:tr>
        <w:trPr>
          <w:trHeight w:val="179"/>
        </w:trPr>
        <w:tc>
          <w:tcPr>
            <w:tcW w:w="4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7.53% -- 8.50% 2002 -- 2097.................................</w:t>
            </w:r>
          </w:p>
        </w:tc>
        <w:tc>
          <w:tcPr>
            <w:tcW w:w="180" w:type="dxa"/>
            <w:vAlign w:val="bottom"/>
          </w:tcPr>
          <w:p>
            <w:pPr>
              <w:spacing w:after="0"/>
              <w:rPr>
                <w:sz w:val="15"/>
                <w:szCs w:val="15"/>
                <w:color w:val="auto"/>
              </w:rPr>
            </w:pP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7,788</w:t>
            </w:r>
          </w:p>
        </w:tc>
      </w:tr>
      <w:tr>
        <w:trPr>
          <w:trHeight w:val="179"/>
        </w:trPr>
        <w:tc>
          <w:tcPr>
            <w:tcW w:w="4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5,267 8.60% -- 19.95%* 2002 -- 2038.................................</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4840" w:type="dxa"/>
            <w:vAlign w:val="bottom"/>
            <w:gridSpan w:val="2"/>
          </w:tcPr>
          <w:p>
            <w:pPr>
              <w:jc w:val="center"/>
              <w:ind w:left="1482"/>
              <w:spacing w:after="0" w:line="179" w:lineRule="exact"/>
              <w:rPr>
                <w:sz w:val="20"/>
                <w:szCs w:val="20"/>
                <w:color w:val="auto"/>
              </w:rPr>
            </w:pPr>
            <w:r>
              <w:rPr>
                <w:rFonts w:ascii="Courier New" w:cs="Courier New" w:eastAsia="Courier New" w:hAnsi="Courier New"/>
                <w:sz w:val="16"/>
                <w:szCs w:val="16"/>
                <w:color w:val="auto"/>
                <w:w w:val="97"/>
              </w:rPr>
              <w:t>6,994 7,317 Variable rate 2002 --</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2054.................................</w:t>
            </w:r>
          </w:p>
        </w:tc>
        <w:tc>
          <w:tcPr>
            <w:tcW w:w="298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6,744 4,164 ------- -------</w:t>
            </w:r>
          </w:p>
        </w:tc>
      </w:tr>
      <w:tr>
        <w:trPr>
          <w:trHeight w:val="179"/>
        </w:trPr>
        <w:tc>
          <w:tcPr>
            <w:tcW w:w="636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Total debentures, notes and trust preferred</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securities...............</w:t>
            </w:r>
          </w:p>
        </w:tc>
        <w:tc>
          <w:tcPr>
            <w:tcW w:w="1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44,384 36,517</w:t>
            </w:r>
          </w:p>
        </w:tc>
        <w:tc>
          <w:tcPr>
            <w:tcW w:w="1340" w:type="dxa"/>
            <w:vAlign w:val="bottom"/>
          </w:tcPr>
          <w:p>
            <w:pPr>
              <w:spacing w:after="0"/>
              <w:rPr>
                <w:sz w:val="15"/>
                <w:szCs w:val="15"/>
                <w:color w:val="auto"/>
              </w:rPr>
            </w:pPr>
          </w:p>
        </w:tc>
      </w:tr>
      <w:tr>
        <w:trPr>
          <w:trHeight w:val="179"/>
        </w:trPr>
        <w:tc>
          <w:tcPr>
            <w:tcW w:w="4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Other................................................................</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4840" w:type="dxa"/>
            <w:vAlign w:val="bottom"/>
            <w:gridSpan w:val="2"/>
          </w:tcPr>
          <w:p>
            <w:pPr>
              <w:jc w:val="center"/>
              <w:ind w:left="1502"/>
              <w:spacing w:after="0" w:line="179" w:lineRule="exact"/>
              <w:rPr>
                <w:sz w:val="20"/>
                <w:szCs w:val="20"/>
                <w:color w:val="auto"/>
              </w:rPr>
            </w:pPr>
            <w:r>
              <w:rPr>
                <w:rFonts w:ascii="Courier New" w:cs="Courier New" w:eastAsia="Courier New" w:hAnsi="Courier New"/>
                <w:sz w:val="16"/>
                <w:szCs w:val="16"/>
                <w:color w:val="auto"/>
                <w:w w:val="96"/>
              </w:rPr>
              <w:t>382 360 Unamortized discount,</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net............................................</w:t>
            </w:r>
          </w:p>
        </w:tc>
        <w:tc>
          <w:tcPr>
            <w:tcW w:w="29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(460) (64) ------- -</w:t>
            </w:r>
          </w:p>
        </w:tc>
      </w:tr>
      <w:tr>
        <w:trPr>
          <w:trHeight w:val="179"/>
        </w:trPr>
        <w:tc>
          <w:tcPr>
            <w:tcW w:w="4840" w:type="dxa"/>
            <w:vAlign w:val="bottom"/>
            <w:gridSpan w:val="2"/>
          </w:tcPr>
          <w:p>
            <w:pPr>
              <w:jc w:val="center"/>
              <w:ind w:left="1482"/>
              <w:spacing w:after="0" w:line="179" w:lineRule="exact"/>
              <w:rPr>
                <w:sz w:val="20"/>
                <w:szCs w:val="20"/>
                <w:color w:val="auto"/>
              </w:rPr>
            </w:pPr>
            <w:r>
              <w:rPr>
                <w:rFonts w:ascii="Courier New" w:cs="Courier New" w:eastAsia="Courier New" w:hAnsi="Courier New"/>
                <w:sz w:val="16"/>
                <w:szCs w:val="16"/>
                <w:color w:val="auto"/>
                <w:w w:val="96"/>
              </w:rPr>
              <w:t>------ Total long-term</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4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debt.................................................</w:t>
            </w:r>
          </w:p>
        </w:tc>
        <w:tc>
          <w:tcPr>
            <w:tcW w:w="180" w:type="dxa"/>
            <w:vAlign w:val="bottom"/>
          </w:tcPr>
          <w:p>
            <w:pPr>
              <w:spacing w:after="0"/>
              <w:rPr>
                <w:sz w:val="15"/>
                <w:szCs w:val="15"/>
                <w:color w:val="auto"/>
              </w:rPr>
            </w:pPr>
          </w:p>
        </w:tc>
        <w:tc>
          <w:tcPr>
            <w:tcW w:w="13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44,306 36,813</w:t>
            </w:r>
          </w:p>
        </w:tc>
      </w:tr>
      <w:tr>
        <w:trPr>
          <w:trHeight w:val="179"/>
        </w:trPr>
        <w:tc>
          <w:tcPr>
            <w:tcW w:w="4840" w:type="dxa"/>
            <w:vAlign w:val="bottom"/>
            <w:gridSpan w:val="2"/>
          </w:tcPr>
          <w:p>
            <w:pPr>
              <w:jc w:val="center"/>
              <w:ind w:left="1482"/>
              <w:spacing w:after="0" w:line="179" w:lineRule="exact"/>
              <w:rPr>
                <w:sz w:val="20"/>
                <w:szCs w:val="20"/>
                <w:color w:val="auto"/>
              </w:rPr>
            </w:pPr>
            <w:r>
              <w:rPr>
                <w:rFonts w:ascii="Courier New" w:cs="Courier New" w:eastAsia="Courier New" w:hAnsi="Courier New"/>
                <w:sz w:val="16"/>
                <w:szCs w:val="16"/>
                <w:color w:val="auto"/>
                <w:w w:val="96"/>
              </w:rPr>
              <w:t>Less: Currently maturing long-term</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3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debt..............................</w:t>
            </w:r>
          </w:p>
        </w:tc>
        <w:tc>
          <w:tcPr>
            <w:tcW w:w="298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3,779 3,724 ------- ------- Net</w:t>
            </w:r>
          </w:p>
        </w:tc>
      </w:tr>
      <w:tr>
        <w:trPr>
          <w:trHeight w:val="179"/>
        </w:trPr>
        <w:tc>
          <w:tcPr>
            <w:tcW w:w="4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long-term debt...................................................</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9"/>
        </w:trPr>
        <w:tc>
          <w:tcPr>
            <w:tcW w:w="4840" w:type="dxa"/>
            <w:vAlign w:val="bottom"/>
            <w:gridSpan w:val="2"/>
          </w:tcPr>
          <w:p>
            <w:pPr>
              <w:jc w:val="center"/>
              <w:ind w:left="1482"/>
              <w:spacing w:after="0" w:line="179" w:lineRule="exact"/>
              <w:rPr>
                <w:sz w:val="20"/>
                <w:szCs w:val="20"/>
                <w:color w:val="auto"/>
              </w:rPr>
            </w:pPr>
            <w:r>
              <w:rPr>
                <w:rFonts w:ascii="Courier New" w:cs="Courier New" w:eastAsia="Courier New" w:hAnsi="Courier New"/>
                <w:sz w:val="16"/>
                <w:szCs w:val="16"/>
                <w:color w:val="auto"/>
                <w:w w:val="96"/>
              </w:rPr>
              <w:t>$40,527 $33,089 ======= =======</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355" w:lineRule="exact"/>
        <w:rPr>
          <w:sz w:val="20"/>
          <w:szCs w:val="20"/>
          <w:color w:val="auto"/>
        </w:rPr>
      </w:pPr>
    </w:p>
    <w:p>
      <w:pPr>
        <w:ind w:left="185" w:hanging="185"/>
        <w:spacing w:after="0"/>
        <w:tabs>
          <w:tab w:leader="none" w:pos="185"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285" w:right="2879" w:hanging="186"/>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19.95% interest rate relates to bank loans held by AT&amp;T Latin America in the amount of $2.7 million</w:t>
      </w:r>
    </w:p>
    <w:p>
      <w:pPr>
        <w:spacing w:after="0" w:line="183" w:lineRule="exact"/>
        <w:rPr>
          <w:sz w:val="20"/>
          <w:szCs w:val="20"/>
          <w:color w:val="auto"/>
        </w:rPr>
      </w:pPr>
    </w:p>
    <w:p>
      <w:pPr>
        <w:ind w:left="365" w:right="2879" w:hanging="365"/>
        <w:spacing w:after="0" w:line="235" w:lineRule="auto"/>
        <w:tabs>
          <w:tab w:leader="none" w:pos="365"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these balances was $858 and $946 representing the remaining excess of the fair value over the recorded value of debt in connection with the TCI and MediaOne mergers at December 31, 2001 and December 31, 2000, respectively. The excess is being amortized to interest expense over the remaining lives of the underlying debt obligations.</w:t>
      </w:r>
    </w:p>
    <w:p>
      <w:pPr>
        <w:spacing w:after="0" w:line="185"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our debt obligations may have differed from the stated amount due to our entering into interest rate swap contracts to manage our exposure to interest rate risk and our strategy to reduce finance costs (see Note 14).</w:t>
      </w:r>
    </w:p>
    <w:p>
      <w:pPr>
        <w:spacing w:after="0" w:line="185" w:lineRule="exact"/>
        <w:rPr>
          <w:sz w:val="20"/>
          <w:szCs w:val="20"/>
          <w:color w:val="auto"/>
        </w:rPr>
      </w:pPr>
    </w:p>
    <w:p>
      <w:pPr>
        <w:ind w:left="5" w:right="3339" w:firstLine="465"/>
        <w:spacing w:after="0" w:line="234" w:lineRule="auto"/>
        <w:rPr>
          <w:sz w:val="20"/>
          <w:szCs w:val="20"/>
          <w:color w:val="auto"/>
        </w:rPr>
      </w:pPr>
      <w:r>
        <w:rPr>
          <w:rFonts w:ascii="Courier New" w:cs="Courier New" w:eastAsia="Courier New" w:hAnsi="Courier New"/>
          <w:sz w:val="16"/>
          <w:szCs w:val="16"/>
          <w:color w:val="auto"/>
        </w:rPr>
        <w:t>The following table shows the maturities at December 31, 2001, of the $44,306 in total long-term obligations:</w:t>
      </w:r>
    </w:p>
    <w:p>
      <w:pPr>
        <w:spacing w:after="0" w:line="356"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2002</w:t>
      </w:r>
    </w:p>
    <w:p>
      <w:pPr>
        <w:ind w:left="145"/>
        <w:spacing w:after="0" w:line="236" w:lineRule="auto"/>
        <w:rPr>
          <w:sz w:val="20"/>
          <w:szCs w:val="20"/>
          <w:color w:val="auto"/>
        </w:rPr>
      </w:pPr>
      <w:r>
        <w:rPr>
          <w:rFonts w:ascii="Courier New" w:cs="Courier New" w:eastAsia="Courier New" w:hAnsi="Courier New"/>
          <w:sz w:val="16"/>
          <w:szCs w:val="16"/>
          <w:color w:val="auto"/>
        </w:rPr>
        <w:t>2003</w:t>
      </w:r>
    </w:p>
    <w:p>
      <w:pPr>
        <w:ind w:left="145"/>
        <w:spacing w:after="0" w:line="237" w:lineRule="auto"/>
        <w:rPr>
          <w:sz w:val="20"/>
          <w:szCs w:val="20"/>
          <w:color w:val="auto"/>
        </w:rPr>
      </w:pPr>
      <w:r>
        <w:rPr>
          <w:rFonts w:ascii="Courier New" w:cs="Courier New" w:eastAsia="Courier New" w:hAnsi="Courier New"/>
          <w:sz w:val="16"/>
          <w:szCs w:val="16"/>
          <w:color w:val="auto"/>
        </w:rPr>
        <w:t>2004</w:t>
      </w:r>
    </w:p>
    <w:p>
      <w:pPr>
        <w:ind w:left="145"/>
        <w:spacing w:after="0" w:line="237" w:lineRule="auto"/>
        <w:rPr>
          <w:sz w:val="20"/>
          <w:szCs w:val="20"/>
          <w:color w:val="auto"/>
        </w:rPr>
      </w:pPr>
      <w:r>
        <w:rPr>
          <w:rFonts w:ascii="Courier New" w:cs="Courier New" w:eastAsia="Courier New" w:hAnsi="Courier New"/>
          <w:sz w:val="16"/>
          <w:szCs w:val="16"/>
          <w:color w:val="auto"/>
        </w:rPr>
        <w:t>2005</w:t>
      </w:r>
    </w:p>
    <w:p>
      <w:pPr>
        <w:ind w:left="145"/>
        <w:spacing w:after="0" w:line="237" w:lineRule="auto"/>
        <w:rPr>
          <w:sz w:val="20"/>
          <w:szCs w:val="20"/>
          <w:color w:val="auto"/>
        </w:rPr>
      </w:pPr>
      <w:r>
        <w:rPr>
          <w:rFonts w:ascii="Courier New" w:cs="Courier New" w:eastAsia="Courier New" w:hAnsi="Courier New"/>
          <w:sz w:val="16"/>
          <w:szCs w:val="16"/>
          <w:color w:val="auto"/>
        </w:rPr>
        <w:t>2006</w:t>
      </w:r>
    </w:p>
    <w:p>
      <w:pPr>
        <w:ind w:left="85"/>
        <w:spacing w:after="0" w:line="237" w:lineRule="auto"/>
        <w:rPr>
          <w:sz w:val="20"/>
          <w:szCs w:val="20"/>
          <w:color w:val="auto"/>
        </w:rPr>
      </w:pPr>
      <w:r>
        <w:rPr>
          <w:rFonts w:ascii="Courier New" w:cs="Courier New" w:eastAsia="Courier New" w:hAnsi="Courier New"/>
          <w:sz w:val="16"/>
          <w:szCs w:val="16"/>
          <w:color w:val="auto"/>
        </w:rPr>
        <w:t>LATER</w:t>
      </w:r>
    </w:p>
    <w:p>
      <w:pPr>
        <w:ind w:left="85"/>
        <w:spacing w:after="0" w:line="237" w:lineRule="auto"/>
        <w:rPr>
          <w:sz w:val="20"/>
          <w:szCs w:val="20"/>
          <w:color w:val="auto"/>
        </w:rPr>
      </w:pPr>
      <w:r>
        <w:rPr>
          <w:rFonts w:ascii="Courier New" w:cs="Courier New" w:eastAsia="Courier New" w:hAnsi="Courier New"/>
          <w:sz w:val="16"/>
          <w:szCs w:val="16"/>
          <w:color w:val="auto"/>
        </w:rPr>
        <w:t>YEARS</w:t>
      </w:r>
    </w:p>
    <w:p>
      <w:pPr>
        <w:ind w:left="505" w:hanging="462"/>
        <w:spacing w:after="0" w:line="237" w:lineRule="auto"/>
        <w:tabs>
          <w:tab w:leader="none" w:pos="505"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5" w:right="9579" w:firstLine="43"/>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$3,779 $4,753 $5,801 $4,357 $5,867 $19,749</w:t>
      </w:r>
    </w:p>
    <w:p>
      <w:pPr>
        <w:spacing w:after="0" w:line="200" w:lineRule="exact"/>
        <w:rPr>
          <w:sz w:val="20"/>
          <w:szCs w:val="20"/>
          <w:color w:val="auto"/>
        </w:rPr>
      </w:pPr>
    </w:p>
    <w:p>
      <w:pPr>
        <w:spacing w:after="0" w:line="320"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On November 21, 2001, AT&amp;T completed a private bond offering which consists of $1.5 billion in five-year Senior Notes with an interest rate of 6.5%, $2.75 billion in 10 year Senior Notes with an interest rate of 7.30%, $2.75 billion in 30 year Senior Notes with an interest rate of 8.00%, 1.5 billion Euros of two-year Senior Notes with a floating interest rate of Euro Interbank Offered Rate (EURIBOR) plus 1.50% and 2.0 billion Euros of five-year Senior Notes with an interest rate of 6.00%. We received net proceeds of approximately $10.0 billion from the sale of the notes. The proceeds will primarily be utilized to retire short-term indebtedness and for general corporate purposes. The bond offering included provisions that would allow bondholders to require AT&amp;T to repurchase the notes if certain conditions are not met in conjunction with the spin-off or the separation of AT&amp;T Broadband from AT&amp;T at the time of notification to bondholders of the intention to separate AT&amp;T Broadband. These conditions include a maximum debt to EBITDA ratio (adjusted) for pro forma AT&amp;T excluding AT&amp;T Broadband of no more than 2.75 times at specified times and if credit ratings of these notes are downgraded below a certain level.</w:t>
      </w:r>
    </w:p>
    <w:p>
      <w:pPr>
        <w:spacing w:after="0" w:line="33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XII-32</w:t>
      </w:r>
    </w:p>
    <w:p>
      <w:pPr>
        <w:sectPr>
          <w:pgSz w:w="11900" w:h="16838" w:orient="portrait"/>
          <w:cols w:equalWidth="0" w:num="1">
            <w:col w:w="10224"/>
          </w:cols>
          <w:pgMar w:left="235" w:top="469" w:right="1440" w:bottom="0" w:gutter="0" w:footer="0" w:header="0"/>
        </w:sectPr>
      </w:pPr>
    </w:p>
    <w:bookmarkStart w:id="354" w:name="page355"/>
    <w:bookmarkEnd w:id="354"/>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185" w:right="2779"/>
        <w:spacing w:after="0" w:line="234"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Included in long-term and short-term debt are subsidiary-obligated mandatorily redeemable preferred securities of subsidiary trusts holding solely subordinated debt securities.</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Certain subsidiary trusts of TCI (TCI Trusts) had preferred securities outstanding at December 31, 2001 and 2000, as follows: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CARRYING AMOUNT INTEREST MATURITY ---------------</w:t>
      </w:r>
    </w:p>
    <w:p>
      <w:pPr>
        <w:ind w:left="45"/>
        <w:spacing w:after="0" w:line="236" w:lineRule="auto"/>
        <w:rPr>
          <w:sz w:val="20"/>
          <w:szCs w:val="20"/>
          <w:color w:val="auto"/>
        </w:rPr>
      </w:pPr>
      <w:r>
        <w:rPr>
          <w:rFonts w:ascii="Courier New" w:cs="Courier New" w:eastAsia="Courier New" w:hAnsi="Courier New"/>
          <w:sz w:val="16"/>
          <w:szCs w:val="16"/>
          <w:color w:val="auto"/>
        </w:rPr>
        <w:t>SUBSIDIARY TRUST RATE DATE 2001 2000 - ----------</w:t>
      </w:r>
    </w:p>
    <w:p>
      <w:pPr>
        <w:ind w:left="365"/>
        <w:spacing w:after="0" w:line="237" w:lineRule="auto"/>
        <w:rPr>
          <w:sz w:val="20"/>
          <w:szCs w:val="20"/>
          <w:color w:val="auto"/>
        </w:rPr>
      </w:pPr>
      <w:r>
        <w:rPr>
          <w:rFonts w:ascii="Courier New" w:cs="Courier New" w:eastAsia="Courier New" w:hAnsi="Courier New"/>
          <w:sz w:val="16"/>
          <w:szCs w:val="16"/>
          <w:color w:val="auto"/>
        </w:rPr>
        <w:t>------ -------- -------- ------ ------ TCI</w:t>
      </w:r>
    </w:p>
    <w:p>
      <w:pPr>
        <w:ind w:left="185"/>
        <w:spacing w:after="0" w:line="237" w:lineRule="auto"/>
        <w:rPr>
          <w:sz w:val="20"/>
          <w:szCs w:val="20"/>
          <w:color w:val="auto"/>
        </w:rPr>
      </w:pPr>
      <w:r>
        <w:rPr>
          <w:rFonts w:ascii="Courier New" w:cs="Courier New" w:eastAsia="Courier New" w:hAnsi="Courier New"/>
          <w:sz w:val="16"/>
          <w:szCs w:val="16"/>
          <w:color w:val="auto"/>
        </w:rPr>
        <w:t>Communications Financing I....................</w:t>
      </w:r>
    </w:p>
    <w:p>
      <w:pPr>
        <w:ind w:left="425"/>
        <w:spacing w:after="0" w:line="237" w:lineRule="auto"/>
        <w:rPr>
          <w:sz w:val="20"/>
          <w:szCs w:val="20"/>
          <w:color w:val="auto"/>
        </w:rPr>
      </w:pPr>
      <w:r>
        <w:rPr>
          <w:rFonts w:ascii="Courier New" w:cs="Courier New" w:eastAsia="Courier New" w:hAnsi="Courier New"/>
          <w:sz w:val="16"/>
          <w:szCs w:val="16"/>
          <w:color w:val="auto"/>
        </w:rPr>
        <w:t>8.72% 2045 $ 527 $ 528 TCI Communications</w:t>
      </w:r>
    </w:p>
    <w:p>
      <w:pPr>
        <w:ind w:left="145"/>
        <w:spacing w:after="0" w:line="237" w:lineRule="auto"/>
        <w:rPr>
          <w:sz w:val="20"/>
          <w:szCs w:val="20"/>
          <w:color w:val="auto"/>
        </w:rPr>
      </w:pPr>
      <w:r>
        <w:rPr>
          <w:rFonts w:ascii="Courier New" w:cs="Courier New" w:eastAsia="Courier New" w:hAnsi="Courier New"/>
          <w:sz w:val="16"/>
          <w:szCs w:val="16"/>
          <w:color w:val="auto"/>
        </w:rPr>
        <w:t>Financing II................... 10.00% 2045 513</w:t>
      </w:r>
    </w:p>
    <w:p>
      <w:pPr>
        <w:ind w:left="845"/>
        <w:spacing w:after="0" w:line="237" w:lineRule="auto"/>
        <w:rPr>
          <w:sz w:val="20"/>
          <w:szCs w:val="20"/>
          <w:color w:val="auto"/>
        </w:rPr>
      </w:pPr>
      <w:r>
        <w:rPr>
          <w:rFonts w:ascii="Courier New" w:cs="Courier New" w:eastAsia="Courier New" w:hAnsi="Courier New"/>
          <w:sz w:val="16"/>
          <w:szCs w:val="16"/>
          <w:color w:val="auto"/>
        </w:rPr>
        <w:t>514 TCI Communications Financing</w:t>
      </w:r>
    </w:p>
    <w:p>
      <w:pPr>
        <w:ind w:left="285"/>
        <w:spacing w:after="0" w:line="237" w:lineRule="auto"/>
        <w:rPr>
          <w:sz w:val="20"/>
          <w:szCs w:val="20"/>
          <w:color w:val="auto"/>
        </w:rPr>
      </w:pPr>
      <w:r>
        <w:rPr>
          <w:rFonts w:ascii="Courier New" w:cs="Courier New" w:eastAsia="Courier New" w:hAnsi="Courier New"/>
          <w:sz w:val="16"/>
          <w:szCs w:val="16"/>
          <w:color w:val="auto"/>
        </w:rPr>
        <w:t>III.................. 9.65% 2027 380 357 TCI</w:t>
      </w:r>
    </w:p>
    <w:p>
      <w:pPr>
        <w:ind w:left="185"/>
        <w:spacing w:after="0" w:line="237" w:lineRule="auto"/>
        <w:rPr>
          <w:sz w:val="20"/>
          <w:szCs w:val="20"/>
          <w:color w:val="auto"/>
        </w:rPr>
      </w:pPr>
      <w:r>
        <w:rPr>
          <w:rFonts w:ascii="Courier New" w:cs="Courier New" w:eastAsia="Courier New" w:hAnsi="Courier New"/>
          <w:sz w:val="16"/>
          <w:szCs w:val="16"/>
          <w:color w:val="auto"/>
        </w:rPr>
        <w:t>Communications Financing IV...................</w:t>
      </w:r>
    </w:p>
    <w:p>
      <w:pPr>
        <w:ind w:left="845"/>
        <w:spacing w:after="0" w:line="236" w:lineRule="auto"/>
        <w:rPr>
          <w:sz w:val="20"/>
          <w:szCs w:val="20"/>
          <w:color w:val="auto"/>
        </w:rPr>
      </w:pPr>
      <w:r>
        <w:rPr>
          <w:rFonts w:ascii="Courier New" w:cs="Courier New" w:eastAsia="Courier New" w:hAnsi="Courier New"/>
          <w:sz w:val="16"/>
          <w:szCs w:val="16"/>
          <w:color w:val="auto"/>
        </w:rPr>
        <w:t>9.72% 2036 204 204 ------ ------</w:t>
      </w:r>
    </w:p>
    <w:p>
      <w:pPr>
        <w:ind w:left="5"/>
        <w:spacing w:after="0" w:line="237" w:lineRule="auto"/>
        <w:rPr>
          <w:sz w:val="20"/>
          <w:szCs w:val="20"/>
          <w:color w:val="auto"/>
        </w:rPr>
      </w:pPr>
      <w:r>
        <w:rPr>
          <w:rFonts w:ascii="Courier New" w:cs="Courier New" w:eastAsia="Courier New" w:hAnsi="Courier New"/>
          <w:sz w:val="16"/>
          <w:szCs w:val="16"/>
          <w:color w:val="auto"/>
        </w:rPr>
        <w:t>Total.............................................</w:t>
      </w:r>
    </w:p>
    <w:p>
      <w:pPr>
        <w:ind w:left="1065"/>
        <w:spacing w:after="0" w:line="237" w:lineRule="auto"/>
        <w:rPr>
          <w:sz w:val="20"/>
          <w:szCs w:val="20"/>
          <w:color w:val="auto"/>
        </w:rPr>
      </w:pPr>
      <w:r>
        <w:rPr>
          <w:rFonts w:ascii="Courier New" w:cs="Courier New" w:eastAsia="Courier New" w:hAnsi="Courier New"/>
          <w:sz w:val="16"/>
          <w:szCs w:val="16"/>
          <w:color w:val="auto"/>
        </w:rPr>
        <w:t>$1,624 $1,603 ====== ======</w:t>
      </w:r>
    </w:p>
    <w:p>
      <w:pPr>
        <w:spacing w:after="0" w:line="362"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The TCI Trusts exist for the purpose of issuing trust preferred securities and investing the proceeds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w:t>
      </w:r>
    </w:p>
    <w:p>
      <w:pPr>
        <w:spacing w:after="0" w:line="3" w:lineRule="exact"/>
        <w:rPr>
          <w:sz w:val="20"/>
          <w:szCs w:val="20"/>
          <w:color w:val="auto"/>
        </w:rPr>
      </w:pPr>
    </w:p>
    <w:p>
      <w:pPr>
        <w:ind w:left="5" w:right="2779" w:hanging="5"/>
        <w:spacing w:after="0" w:line="279" w:lineRule="auto"/>
        <w:tabs>
          <w:tab w:leader="none" w:pos="284"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preferred securities were redeemable at face value beginning in January and May 2001, respectively. Financing III trust preferred securities are callable at 104.825% of face value beginning in March 2007. Financing IV trust preferred securities are callable at face value beginning in March 2002.</w:t>
      </w:r>
    </w:p>
    <w:p>
      <w:pPr>
        <w:spacing w:after="0" w:line="157"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On February 28, 2002, AT&amp;T called for early redemption Financing I and II preferred securities. On February 26, 2002, AT&amp;T announced that it was notifying holders that it will call Financing IV preferred securities for early redemption on April 1, 2002. At December 31, 2001, the Financing I, II and IV trust preferred securities were reclassed from long-term debt to short-term debt.</w:t>
      </w:r>
    </w:p>
    <w:p>
      <w:pPr>
        <w:spacing w:after="0" w:line="161" w:lineRule="exact"/>
        <w:rPr>
          <w:sz w:val="20"/>
          <w:szCs w:val="20"/>
          <w:color w:val="auto"/>
        </w:rPr>
      </w:pPr>
    </w:p>
    <w:p>
      <w:pPr>
        <w:ind w:left="5" w:right="2959" w:firstLine="465"/>
        <w:spacing w:after="0" w:line="279" w:lineRule="auto"/>
        <w:rPr>
          <w:sz w:val="20"/>
          <w:szCs w:val="20"/>
          <w:color w:val="auto"/>
        </w:rPr>
      </w:pPr>
      <w:r>
        <w:rPr>
          <w:rFonts w:ascii="Courier New" w:cs="Courier New" w:eastAsia="Courier New" w:hAnsi="Courier New"/>
          <w:sz w:val="14"/>
          <w:szCs w:val="14"/>
          <w:color w:val="auto"/>
        </w:rPr>
        <w:t>TCI effectively provides a full and unconditional guarantee of the TCI Trusts' obligations under the trust preferred securities. During 2000, AT&amp;T provided a full and unconditional guarantee of the trust preferred securities for TCI Communications Financing I, II and IV subsidiary trusts (see Note 21).</w:t>
      </w:r>
    </w:p>
    <w:p>
      <w:pPr>
        <w:spacing w:after="0" w:line="157" w:lineRule="exact"/>
        <w:rPr>
          <w:sz w:val="20"/>
          <w:szCs w:val="20"/>
          <w:color w:val="auto"/>
        </w:rPr>
      </w:pPr>
    </w:p>
    <w:p>
      <w:pPr>
        <w:ind w:left="5" w:right="2879" w:firstLine="465"/>
        <w:spacing w:after="0" w:line="283" w:lineRule="auto"/>
        <w:rPr>
          <w:sz w:val="20"/>
          <w:szCs w:val="20"/>
          <w:color w:val="auto"/>
        </w:rPr>
      </w:pPr>
      <w:r>
        <w:rPr>
          <w:rFonts w:ascii="Courier New" w:cs="Courier New" w:eastAsia="Courier New" w:hAnsi="Courier New"/>
          <w:sz w:val="14"/>
          <w:szCs w:val="14"/>
          <w:color w:val="auto"/>
        </w:rPr>
        <w:t>AT&amp;T has the right to defer interest payments up to 20 consecutive quarters; as a consequence, dividend payments on the trust preferred securities can be deferred by the trusts during any such interest-payment period.</w:t>
      </w:r>
    </w:p>
    <w:p>
      <w:pPr>
        <w:spacing w:after="0" w:line="155" w:lineRule="exact"/>
        <w:rPr>
          <w:sz w:val="20"/>
          <w:szCs w:val="20"/>
          <w:color w:val="auto"/>
        </w:rPr>
      </w:pPr>
    </w:p>
    <w:p>
      <w:pPr>
        <w:ind w:left="5" w:right="3339" w:firstLine="465"/>
        <w:spacing w:after="0" w:line="295" w:lineRule="auto"/>
        <w:rPr>
          <w:sz w:val="20"/>
          <w:szCs w:val="20"/>
          <w:color w:val="auto"/>
        </w:rPr>
      </w:pPr>
      <w:r>
        <w:rPr>
          <w:rFonts w:ascii="Courier New" w:cs="Courier New" w:eastAsia="Courier New" w:hAnsi="Courier New"/>
          <w:sz w:val="14"/>
          <w:szCs w:val="14"/>
          <w:color w:val="auto"/>
        </w:rPr>
        <w:t>Certain subsidiary trusts of MediaOne (MediaOne Trusts) had preferred securities outstanding at December 31, 2001 and 2000, as follows:</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80" w:type="dxa"/>
            <w:vAlign w:val="bottom"/>
            <w:gridSpan w:val="2"/>
          </w:tcPr>
          <w:p>
            <w:pPr>
              <w:jc w:val="center"/>
              <w:ind w:left="65"/>
              <w:spacing w:after="0"/>
              <w:rPr>
                <w:sz w:val="20"/>
                <w:szCs w:val="20"/>
                <w:color w:val="auto"/>
              </w:rPr>
            </w:pPr>
            <w:r>
              <w:rPr>
                <w:rFonts w:ascii="Courier New" w:cs="Courier New" w:eastAsia="Courier New" w:hAnsi="Courier New"/>
                <w:sz w:val="16"/>
                <w:szCs w:val="16"/>
                <w:color w:val="auto"/>
                <w:w w:val="97"/>
              </w:rPr>
              <w:t>CARRYING AMOUNT INTEREST MATURITY -----------</w:t>
            </w:r>
          </w:p>
        </w:tc>
        <w:tc>
          <w:tcPr>
            <w:tcW w:w="100" w:type="dxa"/>
            <w:vAlign w:val="bottom"/>
          </w:tcPr>
          <w:p>
            <w:pPr>
              <w:spacing w:after="0"/>
              <w:rPr>
                <w:sz w:val="15"/>
                <w:szCs w:val="15"/>
                <w:color w:val="auto"/>
              </w:rPr>
            </w:pPr>
          </w:p>
        </w:tc>
      </w:tr>
      <w:tr>
        <w:trPr>
          <w:trHeight w:val="179"/>
        </w:trPr>
        <w:tc>
          <w:tcPr>
            <w:tcW w:w="48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SUBSIDIARY TRUST RATE DATE 2001 2000 - -------------</w:t>
            </w:r>
          </w:p>
        </w:tc>
      </w:tr>
      <w:tr>
        <w:trPr>
          <w:trHeight w:val="179"/>
        </w:trPr>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2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MediaOne Financing</w:t>
            </w:r>
          </w:p>
        </w:tc>
        <w:tc>
          <w:tcPr>
            <w:tcW w:w="100" w:type="dxa"/>
            <w:vAlign w:val="bottom"/>
          </w:tcPr>
          <w:p>
            <w:pPr>
              <w:spacing w:after="0"/>
              <w:rPr>
                <w:sz w:val="15"/>
                <w:szCs w:val="15"/>
                <w:color w:val="auto"/>
              </w:rPr>
            </w:pPr>
          </w:p>
        </w:tc>
      </w:tr>
      <w:tr>
        <w:trPr>
          <w:trHeight w:val="179"/>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w w:val="70"/>
              </w:rPr>
              <w:t>A.................................</w:t>
            </w:r>
          </w:p>
        </w:tc>
        <w:tc>
          <w:tcPr>
            <w:tcW w:w="2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7.96% 2025 $ 30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4780" w:type="dxa"/>
            <w:vAlign w:val="bottom"/>
            <w:gridSpan w:val="2"/>
          </w:tcPr>
          <w:p>
            <w:pPr>
              <w:jc w:val="center"/>
              <w:ind w:left="65"/>
              <w:spacing w:after="0" w:line="179" w:lineRule="exact"/>
              <w:rPr>
                <w:sz w:val="20"/>
                <w:szCs w:val="20"/>
                <w:color w:val="auto"/>
              </w:rPr>
            </w:pPr>
            <w:r>
              <w:rPr>
                <w:rFonts w:ascii="Courier New" w:cs="Courier New" w:eastAsia="Courier New" w:hAnsi="Courier New"/>
                <w:sz w:val="16"/>
                <w:szCs w:val="16"/>
                <w:color w:val="auto"/>
                <w:w w:val="97"/>
              </w:rPr>
              <w:t>30 MediaOne Financing</w:t>
            </w:r>
          </w:p>
        </w:tc>
        <w:tc>
          <w:tcPr>
            <w:tcW w:w="100" w:type="dxa"/>
            <w:vAlign w:val="bottom"/>
          </w:tcPr>
          <w:p>
            <w:pPr>
              <w:spacing w:after="0"/>
              <w:rPr>
                <w:sz w:val="15"/>
                <w:szCs w:val="15"/>
                <w:color w:val="auto"/>
              </w:rPr>
            </w:pPr>
          </w:p>
        </w:tc>
      </w:tr>
      <w:tr>
        <w:trPr>
          <w:trHeight w:val="179"/>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w w:val="70"/>
              </w:rPr>
              <w:t>B.................................</w:t>
            </w:r>
          </w:p>
        </w:tc>
        <w:tc>
          <w:tcPr>
            <w:tcW w:w="2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8.25% 2036 28 28</w:t>
            </w:r>
          </w:p>
        </w:tc>
      </w:tr>
      <w:tr>
        <w:trPr>
          <w:trHeight w:val="179"/>
        </w:trPr>
        <w:tc>
          <w:tcPr>
            <w:tcW w:w="4780" w:type="dxa"/>
            <w:vAlign w:val="bottom"/>
            <w:gridSpan w:val="2"/>
          </w:tcPr>
          <w:p>
            <w:pPr>
              <w:jc w:val="center"/>
              <w:ind w:left="65"/>
              <w:spacing w:after="0" w:line="179" w:lineRule="exact"/>
              <w:rPr>
                <w:sz w:val="20"/>
                <w:szCs w:val="20"/>
                <w:color w:val="auto"/>
              </w:rPr>
            </w:pPr>
            <w:r>
              <w:rPr>
                <w:rFonts w:ascii="Courier New" w:cs="Courier New" w:eastAsia="Courier New" w:hAnsi="Courier New"/>
                <w:sz w:val="16"/>
                <w:szCs w:val="16"/>
                <w:color w:val="auto"/>
                <w:w w:val="96"/>
              </w:rPr>
              <w:t>MediaOne Finance</w:t>
            </w:r>
          </w:p>
        </w:tc>
        <w:tc>
          <w:tcPr>
            <w:tcW w:w="100" w:type="dxa"/>
            <w:vAlign w:val="bottom"/>
          </w:tcPr>
          <w:p>
            <w:pPr>
              <w:spacing w:after="0"/>
              <w:rPr>
                <w:sz w:val="15"/>
                <w:szCs w:val="15"/>
                <w:color w:val="auto"/>
              </w:rPr>
            </w:pPr>
          </w:p>
        </w:tc>
      </w:tr>
      <w:tr>
        <w:trPr>
          <w:trHeight w:val="179"/>
        </w:trPr>
        <w:tc>
          <w:tcPr>
            <w:tcW w:w="2040" w:type="dxa"/>
            <w:vAlign w:val="bottom"/>
          </w:tcPr>
          <w:p>
            <w:pPr>
              <w:jc w:val="right"/>
              <w:spacing w:after="0"/>
              <w:rPr>
                <w:sz w:val="20"/>
                <w:szCs w:val="20"/>
                <w:color w:val="auto"/>
              </w:rPr>
            </w:pPr>
            <w:r>
              <w:rPr>
                <w:rFonts w:ascii="Courier New" w:cs="Courier New" w:eastAsia="Courier New" w:hAnsi="Courier New"/>
                <w:sz w:val="13"/>
                <w:szCs w:val="13"/>
                <w:color w:val="auto"/>
                <w:w w:val="71"/>
              </w:rPr>
              <w:t>II..................................</w:t>
            </w:r>
          </w:p>
        </w:tc>
        <w:tc>
          <w:tcPr>
            <w:tcW w:w="2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9.50% 2036 214</w:t>
            </w:r>
          </w:p>
        </w:tc>
      </w:tr>
      <w:tr>
        <w:trPr>
          <w:trHeight w:val="179"/>
        </w:trPr>
        <w:tc>
          <w:tcPr>
            <w:tcW w:w="4780" w:type="dxa"/>
            <w:vAlign w:val="bottom"/>
            <w:gridSpan w:val="2"/>
          </w:tcPr>
          <w:p>
            <w:pPr>
              <w:jc w:val="center"/>
              <w:ind w:left="45"/>
              <w:spacing w:after="0" w:line="179" w:lineRule="exact"/>
              <w:rPr>
                <w:sz w:val="20"/>
                <w:szCs w:val="20"/>
                <w:color w:val="auto"/>
              </w:rPr>
            </w:pPr>
            <w:r>
              <w:rPr>
                <w:rFonts w:ascii="Courier New" w:cs="Courier New" w:eastAsia="Courier New" w:hAnsi="Courier New"/>
                <w:sz w:val="16"/>
                <w:szCs w:val="16"/>
                <w:color w:val="auto"/>
                <w:w w:val="96"/>
              </w:rPr>
              <w:t>214 MediaOne Finance</w:t>
            </w:r>
          </w:p>
        </w:tc>
        <w:tc>
          <w:tcPr>
            <w:tcW w:w="100" w:type="dxa"/>
            <w:vAlign w:val="bottom"/>
          </w:tcPr>
          <w:p>
            <w:pPr>
              <w:spacing w:after="0"/>
              <w:rPr>
                <w:sz w:val="15"/>
                <w:szCs w:val="15"/>
                <w:color w:val="auto"/>
              </w:rPr>
            </w:pPr>
          </w:p>
        </w:tc>
      </w:tr>
      <w:tr>
        <w:trPr>
          <w:trHeight w:val="179"/>
        </w:trPr>
        <w:tc>
          <w:tcPr>
            <w:tcW w:w="2040" w:type="dxa"/>
            <w:vAlign w:val="bottom"/>
          </w:tcPr>
          <w:p>
            <w:pPr>
              <w:jc w:val="right"/>
              <w:spacing w:after="0"/>
              <w:rPr>
                <w:sz w:val="20"/>
                <w:szCs w:val="20"/>
                <w:color w:val="auto"/>
              </w:rPr>
            </w:pPr>
            <w:r>
              <w:rPr>
                <w:rFonts w:ascii="Courier New" w:cs="Courier New" w:eastAsia="Courier New" w:hAnsi="Courier New"/>
                <w:sz w:val="13"/>
                <w:szCs w:val="13"/>
                <w:color w:val="auto"/>
                <w:w w:val="71"/>
              </w:rPr>
              <w:t>III.................................</w:t>
            </w:r>
          </w:p>
        </w:tc>
        <w:tc>
          <w:tcPr>
            <w:tcW w:w="2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9.04% 2038 504</w:t>
            </w:r>
          </w:p>
        </w:tc>
      </w:tr>
      <w:tr>
        <w:trPr>
          <w:trHeight w:val="179"/>
        </w:trPr>
        <w:tc>
          <w:tcPr>
            <w:tcW w:w="4780" w:type="dxa"/>
            <w:vAlign w:val="bottom"/>
            <w:gridSpan w:val="2"/>
          </w:tcPr>
          <w:p>
            <w:pPr>
              <w:jc w:val="center"/>
              <w:ind w:left="65"/>
              <w:spacing w:after="0" w:line="179" w:lineRule="exact"/>
              <w:rPr>
                <w:sz w:val="20"/>
                <w:szCs w:val="20"/>
                <w:color w:val="auto"/>
              </w:rPr>
            </w:pPr>
            <w:r>
              <w:rPr>
                <w:rFonts w:ascii="Courier New" w:cs="Courier New" w:eastAsia="Courier New" w:hAnsi="Courier New"/>
                <w:sz w:val="16"/>
                <w:szCs w:val="16"/>
                <w:color w:val="auto"/>
                <w:w w:val="96"/>
              </w:rPr>
              <w:t>504 ---- ----</w:t>
            </w:r>
          </w:p>
        </w:tc>
        <w:tc>
          <w:tcPr>
            <w:tcW w:w="100" w:type="dxa"/>
            <w:vAlign w:val="bottom"/>
          </w:tcPr>
          <w:p>
            <w:pPr>
              <w:spacing w:after="0"/>
              <w:rPr>
                <w:sz w:val="15"/>
                <w:szCs w:val="15"/>
                <w:color w:val="auto"/>
              </w:rPr>
            </w:pPr>
          </w:p>
        </w:tc>
      </w:tr>
      <w:tr>
        <w:trPr>
          <w:trHeight w:val="179"/>
        </w:trPr>
        <w:tc>
          <w:tcPr>
            <w:tcW w:w="4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Total................................................</w:t>
            </w:r>
          </w:p>
        </w:tc>
        <w:tc>
          <w:tcPr>
            <w:tcW w:w="100" w:type="dxa"/>
            <w:vAlign w:val="bottom"/>
          </w:tcPr>
          <w:p>
            <w:pPr>
              <w:spacing w:after="0"/>
              <w:rPr>
                <w:sz w:val="15"/>
                <w:szCs w:val="15"/>
                <w:color w:val="auto"/>
              </w:rPr>
            </w:pPr>
          </w:p>
        </w:tc>
      </w:tr>
      <w:tr>
        <w:trPr>
          <w:trHeight w:val="179"/>
        </w:trPr>
        <w:tc>
          <w:tcPr>
            <w:tcW w:w="204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$776</w:t>
            </w:r>
          </w:p>
        </w:tc>
        <w:tc>
          <w:tcPr>
            <w:tcW w:w="274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w w:val="95"/>
              </w:rPr>
              <w:t>$776 ==== ====</w:t>
            </w:r>
          </w:p>
        </w:tc>
        <w:tc>
          <w:tcPr>
            <w:tcW w:w="100" w:type="dxa"/>
            <w:vAlign w:val="bottom"/>
          </w:tcPr>
          <w:p>
            <w:pPr>
              <w:spacing w:after="0"/>
              <w:rPr>
                <w:sz w:val="15"/>
                <w:szCs w:val="15"/>
                <w:color w:val="auto"/>
              </w:rPr>
            </w:pPr>
          </w:p>
        </w:tc>
      </w:tr>
    </w:tbl>
    <w:p>
      <w:pPr>
        <w:spacing w:after="0" w:line="3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XII-33</w:t>
      </w:r>
    </w:p>
    <w:p>
      <w:pPr>
        <w:sectPr>
          <w:pgSz w:w="11900" w:h="16838" w:orient="portrait"/>
          <w:cols w:equalWidth="0" w:num="1">
            <w:col w:w="10224"/>
          </w:cols>
          <w:pgMar w:left="235" w:top="469" w:right="1440" w:bottom="1440" w:gutter="0" w:footer="0" w:header="0"/>
        </w:sectPr>
      </w:pPr>
    </w:p>
    <w:bookmarkStart w:id="355" w:name="page356"/>
    <w:bookmarkEnd w:id="355"/>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MediaOne Trusts exist for the purpose of issuing the trust preferred securities and investing the proceeds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AT&amp;T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became redeemable after October 29, 2001. The 9.04% subordinated deferrable notes are redeemable after October 28, 2003.</w:t>
      </w:r>
    </w:p>
    <w:p>
      <w:pPr>
        <w:spacing w:after="0" w:line="34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March 4, 2002, AT&amp;T called for early redemption MediaOne Financing A, MediaOne Financing B and MediaOne Financing II preferred securities. At December 31, 2001, the Financing A, B and II preferred securities were reclassed from long-term debt to short-term debt.</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MediaOne has effectively provided a full and unconditional guarantee of the MediaOne Trusts' obligations under the trust preferred securities. During 2000, AT&amp;T provided a full and unconditional guarantee of MediaOne's trust preferred securities (see Note 21).</w:t>
      </w:r>
    </w:p>
    <w:p>
      <w:pPr>
        <w:spacing w:after="0" w:line="185"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AT&amp;T has the right to defer interest payments up to 20 consecutive quarters; as a consequence, dividend payments on the trust preferred securities can be deferred by the trusts during any such interest-payment period.</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EXCHANGEABLE NOTES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Included in long-term and short-term debt are exchangeable notes. During 2001, we issued exchangeable notes which are mandatorily redeemable at AT&amp;T's option into shares of AT&amp;T Wireless and Cablevision NY Group Class A (Cablevision) common stock and Rainbow Media Group Class A (Rainbow Media Group) tracking stock, as applicable or its cash equivalent. During 2000, we issued exchangeable notes which are mandatorily redeemable at AT&amp;T's option into shares of Comcast and Microsoft Corporation (Microsoft) common stock, as applicable, or its cash equivalent. During 1999 and 1998, MediaOne issued exchangeable notes which are mandatorily redeemable at AT&amp;T's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188"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45.8 million shares of AT&amp;T Wireless common stock:</w:t>
      </w:r>
    </w:p>
    <w:p>
      <w:pPr>
        <w:spacing w:after="0" w:line="17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PUT PRICE PER CALL PRICE</w:t>
      </w:r>
    </w:p>
    <w:p>
      <w:pPr>
        <w:ind w:left="140"/>
        <w:spacing w:after="0" w:line="236" w:lineRule="auto"/>
        <w:rPr>
          <w:sz w:val="20"/>
          <w:szCs w:val="20"/>
          <w:color w:val="auto"/>
        </w:rPr>
      </w:pPr>
      <w:r>
        <w:rPr>
          <w:rFonts w:ascii="Courier New" w:cs="Courier New" w:eastAsia="Courier New" w:hAnsi="Courier New"/>
          <w:sz w:val="16"/>
          <w:szCs w:val="16"/>
          <w:color w:val="auto"/>
        </w:rPr>
        <w:t>CARRYING MATURITIES FACE</w:t>
      </w:r>
    </w:p>
    <w:p>
      <w:pPr>
        <w:ind w:left="80"/>
        <w:spacing w:after="0" w:line="237" w:lineRule="auto"/>
        <w:rPr>
          <w:sz w:val="20"/>
          <w:szCs w:val="20"/>
          <w:color w:val="auto"/>
        </w:rPr>
      </w:pPr>
      <w:r>
        <w:rPr>
          <w:rFonts w:ascii="Courier New" w:cs="Courier New" w:eastAsia="Courier New" w:hAnsi="Courier New"/>
          <w:sz w:val="16"/>
          <w:szCs w:val="16"/>
          <w:color w:val="auto"/>
        </w:rPr>
        <w:t>VALUE INTEREST RATE SHARE</w:t>
      </w:r>
    </w:p>
    <w:p>
      <w:pPr>
        <w:ind w:left="40"/>
        <w:spacing w:after="0" w:line="237" w:lineRule="auto"/>
        <w:rPr>
          <w:sz w:val="20"/>
          <w:szCs w:val="20"/>
          <w:color w:val="auto"/>
        </w:rPr>
      </w:pPr>
      <w:r>
        <w:rPr>
          <w:rFonts w:ascii="Courier New" w:cs="Courier New" w:eastAsia="Courier New" w:hAnsi="Courier New"/>
          <w:sz w:val="16"/>
          <w:szCs w:val="16"/>
          <w:color w:val="auto"/>
        </w:rPr>
        <w:t>PER SHARE VALUE - --------</w:t>
      </w:r>
    </w:p>
    <w:p>
      <w:pPr>
        <w:ind w:left="320" w:hanging="282"/>
        <w:spacing w:after="0" w:line="237" w:lineRule="auto"/>
        <w:tabs>
          <w:tab w:leader="none" w:pos="320"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0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2005.......................</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$220 LIBOR + 0.4% $14.41</w:t>
      </w:r>
    </w:p>
    <w:p>
      <w:pPr>
        <w:ind w:left="7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$18.87 $220</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220 LIBOR + 0.4% 14.41</w:t>
      </w:r>
    </w:p>
    <w:p>
      <w:pPr>
        <w:ind w:left="8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19.31 219</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220 LIBOR + 0.4% 14.41</w:t>
      </w:r>
    </w:p>
    <w:p>
      <w:pPr>
        <w:ind w:left="8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19.74 219</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XII-34</w:t>
      </w:r>
    </w:p>
    <w:p>
      <w:pPr>
        <w:sectPr>
          <w:pgSz w:w="11900" w:h="16838" w:orient="portrait"/>
          <w:cols w:equalWidth="0" w:num="1">
            <w:col w:w="10219"/>
          </w:cols>
          <w:pgMar w:left="240" w:top="469" w:right="1440" w:bottom="1440" w:gutter="0" w:footer="0" w:header="0"/>
        </w:sectPr>
      </w:pPr>
    </w:p>
    <w:bookmarkStart w:id="356" w:name="page357"/>
    <w:bookmarkEnd w:id="356"/>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Following is a summary of the exchangeable notes outstanding at December 31, 2001, which are indexed to 45 million shares of AT&amp;T Wireless common stock:</w:t>
      </w:r>
    </w:p>
    <w:p>
      <w:pPr>
        <w:spacing w:after="0" w:line="14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PUT PRICE PER CALL PRICE</w:t>
      </w:r>
    </w:p>
    <w:p>
      <w:pPr>
        <w:ind w:left="140"/>
        <w:spacing w:after="0" w:line="236" w:lineRule="auto"/>
        <w:rPr>
          <w:sz w:val="20"/>
          <w:szCs w:val="20"/>
          <w:color w:val="auto"/>
        </w:rPr>
      </w:pPr>
      <w:r>
        <w:rPr>
          <w:rFonts w:ascii="Courier New" w:cs="Courier New" w:eastAsia="Courier New" w:hAnsi="Courier New"/>
          <w:sz w:val="16"/>
          <w:szCs w:val="16"/>
          <w:color w:val="auto"/>
        </w:rPr>
        <w:t>CARRYING MATURITIES FACE</w:t>
      </w:r>
    </w:p>
    <w:p>
      <w:pPr>
        <w:ind w:left="80"/>
        <w:spacing w:after="0" w:line="237" w:lineRule="auto"/>
        <w:rPr>
          <w:sz w:val="20"/>
          <w:szCs w:val="20"/>
          <w:color w:val="auto"/>
        </w:rPr>
      </w:pPr>
      <w:r>
        <w:rPr>
          <w:rFonts w:ascii="Courier New" w:cs="Courier New" w:eastAsia="Courier New" w:hAnsi="Courier New"/>
          <w:sz w:val="16"/>
          <w:szCs w:val="16"/>
          <w:color w:val="auto"/>
        </w:rPr>
        <w:t>VALUE INTEREST RATE SHARE</w:t>
      </w:r>
    </w:p>
    <w:p>
      <w:pPr>
        <w:ind w:left="40"/>
        <w:spacing w:after="0" w:line="237" w:lineRule="auto"/>
        <w:rPr>
          <w:sz w:val="20"/>
          <w:szCs w:val="20"/>
          <w:color w:val="auto"/>
        </w:rPr>
      </w:pPr>
      <w:r>
        <w:rPr>
          <w:rFonts w:ascii="Courier New" w:cs="Courier New" w:eastAsia="Courier New" w:hAnsi="Courier New"/>
          <w:sz w:val="16"/>
          <w:szCs w:val="16"/>
          <w:color w:val="auto"/>
        </w:rPr>
        <w:t>PER SHARE VALUE - --------</w:t>
      </w:r>
    </w:p>
    <w:p>
      <w:pPr>
        <w:ind w:left="320" w:hanging="282"/>
        <w:spacing w:after="0" w:line="237" w:lineRule="auto"/>
        <w:tabs>
          <w:tab w:leader="none" w:pos="32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0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$204 LIBOR + 0.4% $13.57</w:t>
      </w:r>
    </w:p>
    <w:p>
      <w:pPr>
        <w:ind w:left="7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$19.03 $216</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201 LIBOR + 0.4% 13.37</w:t>
      </w:r>
    </w:p>
    <w:p>
      <w:pPr>
        <w:ind w:left="8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19.27 216</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204 LIBOR + 0.4% 13.57</w:t>
      </w:r>
    </w:p>
    <w:p>
      <w:pPr>
        <w:ind w:left="8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19.90 216</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AT&amp;T Wireless common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0" w:right="2879" w:firstLine="466"/>
        <w:spacing w:after="0" w:line="275" w:lineRule="auto"/>
        <w:tabs>
          <w:tab w:leader="none" w:pos="129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AT&amp;T Wireless common stock is greater than the call price, the exchange ratio will be a fraction, the numerator of which is equal to the sum of (i) the put price, plus (ii) the excess of the fair market value of a share of AT&amp;T Wireless common stock over the call price, and the denominator of which is equal to the fair market value of a share of AT&amp;T Wireless common stock;</w:t>
      </w:r>
    </w:p>
    <w:p>
      <w:pPr>
        <w:spacing w:after="0" w:line="161" w:lineRule="exact"/>
        <w:rPr>
          <w:rFonts w:ascii="Courier New" w:cs="Courier New" w:eastAsia="Courier New" w:hAnsi="Courier New"/>
          <w:sz w:val="14"/>
          <w:szCs w:val="14"/>
          <w:color w:val="auto"/>
        </w:rPr>
      </w:pPr>
    </w:p>
    <w:p>
      <w:pPr>
        <w:ind w:left="460" w:right="2879" w:firstLine="466"/>
        <w:spacing w:after="0" w:line="295" w:lineRule="auto"/>
        <w:tabs>
          <w:tab w:leader="none" w:pos="1297"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AT&amp;T Wireless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less than or equal to the call price but greater than the put price, the exchange ratio will be a fraction, the numerator of which is equal to the put price, and the denominator of which is equal to the fair market value of a share of AT&amp;T Wireless common stock.</w:t>
      </w:r>
    </w:p>
    <w:p>
      <w:pPr>
        <w:spacing w:after="0" w:line="186"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Following is a summary of the exchangeable notes outstanding at December 31, 2001, which are indexed to 26.9 million shares of Cablevision common stock:</w:t>
      </w:r>
    </w:p>
    <w:p>
      <w:pPr>
        <w:spacing w:after="0" w:line="141"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6"/>
          <w:szCs w:val="16"/>
          <w:color w:val="auto"/>
        </w:rPr>
        <w:t>PUT PRICE PER CALL PRICE</w:t>
      </w:r>
    </w:p>
    <w:p>
      <w:pPr>
        <w:ind w:left="80"/>
        <w:spacing w:after="0" w:line="236" w:lineRule="auto"/>
        <w:rPr>
          <w:sz w:val="20"/>
          <w:szCs w:val="20"/>
          <w:color w:val="auto"/>
        </w:rPr>
      </w:pPr>
      <w:r>
        <w:rPr>
          <w:rFonts w:ascii="Courier New" w:cs="Courier New" w:eastAsia="Courier New" w:hAnsi="Courier New"/>
          <w:sz w:val="16"/>
          <w:szCs w:val="16"/>
          <w:color w:val="auto"/>
        </w:rPr>
        <w:t>CARRYING MATURITY FACE VALUE</w:t>
      </w:r>
    </w:p>
    <w:p>
      <w:pPr>
        <w:ind w:left="40"/>
        <w:spacing w:after="0" w:line="237" w:lineRule="auto"/>
        <w:rPr>
          <w:sz w:val="20"/>
          <w:szCs w:val="20"/>
          <w:color w:val="auto"/>
        </w:rPr>
      </w:pPr>
      <w:r>
        <w:rPr>
          <w:rFonts w:ascii="Courier New" w:cs="Courier New" w:eastAsia="Courier New" w:hAnsi="Courier New"/>
          <w:sz w:val="16"/>
          <w:szCs w:val="16"/>
          <w:color w:val="auto"/>
        </w:rPr>
        <w:t>INTEREST RATE SHARE PER SHARE</w:t>
      </w:r>
    </w:p>
    <w:p>
      <w:pPr>
        <w:ind w:left="40"/>
        <w:spacing w:after="0" w:line="237" w:lineRule="auto"/>
        <w:rPr>
          <w:sz w:val="20"/>
          <w:szCs w:val="20"/>
          <w:color w:val="auto"/>
        </w:rPr>
      </w:pPr>
      <w:r>
        <w:rPr>
          <w:rFonts w:ascii="Courier New" w:cs="Courier New" w:eastAsia="Courier New" w:hAnsi="Courier New"/>
          <w:sz w:val="16"/>
          <w:szCs w:val="16"/>
          <w:color w:val="auto"/>
        </w:rPr>
        <w:t>VALUE - --------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780"/>
        <w:spacing w:after="0" w:line="237"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2004..........................</w:t>
      </w:r>
    </w:p>
    <w:p>
      <w:pPr>
        <w:jc w:val="center"/>
        <w:ind w:right="7439"/>
        <w:spacing w:after="0" w:line="237" w:lineRule="auto"/>
        <w:rPr>
          <w:sz w:val="20"/>
          <w:szCs w:val="20"/>
          <w:color w:val="auto"/>
        </w:rPr>
      </w:pPr>
      <w:r>
        <w:rPr>
          <w:rFonts w:ascii="Courier New" w:cs="Courier New" w:eastAsia="Courier New" w:hAnsi="Courier New"/>
          <w:sz w:val="16"/>
          <w:szCs w:val="16"/>
          <w:color w:val="auto"/>
        </w:rPr>
        <w:t>$970 6.50% $36.05 $43.98</w:t>
      </w:r>
    </w:p>
    <w:p>
      <w:pPr>
        <w:jc w:val="center"/>
        <w:ind w:right="7439"/>
        <w:spacing w:after="0" w:line="237" w:lineRule="auto"/>
        <w:rPr>
          <w:sz w:val="20"/>
          <w:szCs w:val="20"/>
          <w:color w:val="auto"/>
        </w:rPr>
      </w:pPr>
      <w:r>
        <w:rPr>
          <w:rFonts w:ascii="Courier New" w:cs="Courier New" w:eastAsia="Courier New" w:hAnsi="Courier New"/>
          <w:sz w:val="16"/>
          <w:szCs w:val="16"/>
          <w:color w:val="auto"/>
        </w:rPr>
        <w:t>$1,030</w:t>
      </w:r>
    </w:p>
    <w:p>
      <w:pPr>
        <w:spacing w:after="0" w:line="362"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At maturity, the exchangeable notes will be redeemed, at AT&amp;T's option, with (i) a number of shares of Cablevision common stock equal to the underlying shares multiplied by the exchange ratio, or (ii) its equivalent cash value. The exchange ratio will be calculated at maturity in the following manner:</w:t>
      </w:r>
    </w:p>
    <w:p>
      <w:pPr>
        <w:spacing w:after="0" w:line="157" w:lineRule="exact"/>
        <w:rPr>
          <w:sz w:val="20"/>
          <w:szCs w:val="20"/>
          <w:color w:val="auto"/>
        </w:rPr>
      </w:pPr>
    </w:p>
    <w:p>
      <w:pPr>
        <w:ind w:left="460" w:right="2779" w:firstLine="466"/>
        <w:spacing w:after="0" w:line="234" w:lineRule="auto"/>
        <w:tabs>
          <w:tab w:leader="none" w:pos="1297"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greater than the call price, the exchange ratio will be 0.8197;</w:t>
      </w:r>
    </w:p>
    <w:p>
      <w:pPr>
        <w:spacing w:after="0" w:line="183" w:lineRule="exact"/>
        <w:rPr>
          <w:rFonts w:ascii="Courier New" w:cs="Courier New" w:eastAsia="Courier New" w:hAnsi="Courier New"/>
          <w:sz w:val="16"/>
          <w:szCs w:val="16"/>
          <w:color w:val="auto"/>
        </w:rPr>
      </w:pPr>
    </w:p>
    <w:p>
      <w:pPr>
        <w:ind w:left="460" w:right="2779" w:firstLine="466"/>
        <w:spacing w:after="0" w:line="234" w:lineRule="auto"/>
        <w:tabs>
          <w:tab w:leader="none" w:pos="1297"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less than or equal to the call price but greater than the put price, the exchange ratio will be a fraction, the numerator of which is equal to the put price, and the denominator of which is equal to the fair market value of a share of Cablevision common stock.</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XII-35</w:t>
      </w:r>
    </w:p>
    <w:p>
      <w:pPr>
        <w:sectPr>
          <w:pgSz w:w="11900" w:h="16838" w:orient="portrait"/>
          <w:cols w:equalWidth="0" w:num="1">
            <w:col w:w="10219"/>
          </w:cols>
          <w:pgMar w:left="240" w:top="469" w:right="1440" w:bottom="1440" w:gutter="0" w:footer="0" w:header="0"/>
        </w:sectPr>
      </w:pPr>
    </w:p>
    <w:bookmarkStart w:id="357" w:name="page358"/>
    <w:bookmarkEnd w:id="357"/>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9.8 million shares of Rainbow Media Group tracking stock:</w:t>
      </w:r>
    </w:p>
    <w:p>
      <w:pPr>
        <w:spacing w:after="0" w:line="177"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6"/>
          <w:szCs w:val="16"/>
          <w:color w:val="auto"/>
        </w:rPr>
        <w:t>PUT PRICE PER CALL PRICE</w:t>
      </w:r>
    </w:p>
    <w:p>
      <w:pPr>
        <w:ind w:left="80"/>
        <w:spacing w:after="0" w:line="236" w:lineRule="auto"/>
        <w:rPr>
          <w:sz w:val="20"/>
          <w:szCs w:val="20"/>
          <w:color w:val="auto"/>
        </w:rPr>
      </w:pPr>
      <w:r>
        <w:rPr>
          <w:rFonts w:ascii="Courier New" w:cs="Courier New" w:eastAsia="Courier New" w:hAnsi="Courier New"/>
          <w:sz w:val="16"/>
          <w:szCs w:val="16"/>
          <w:color w:val="auto"/>
        </w:rPr>
        <w:t>CARRYING MATURITY FACE VALUE</w:t>
      </w:r>
    </w:p>
    <w:p>
      <w:pPr>
        <w:ind w:left="40"/>
        <w:spacing w:after="0" w:line="237" w:lineRule="auto"/>
        <w:rPr>
          <w:sz w:val="20"/>
          <w:szCs w:val="20"/>
          <w:color w:val="auto"/>
        </w:rPr>
      </w:pPr>
      <w:r>
        <w:rPr>
          <w:rFonts w:ascii="Courier New" w:cs="Courier New" w:eastAsia="Courier New" w:hAnsi="Courier New"/>
          <w:sz w:val="16"/>
          <w:szCs w:val="16"/>
          <w:color w:val="auto"/>
        </w:rPr>
        <w:t>INTEREST RATE SHARE PER SHARE</w:t>
      </w:r>
    </w:p>
    <w:p>
      <w:pPr>
        <w:ind w:left="40"/>
        <w:spacing w:after="0" w:line="237" w:lineRule="auto"/>
        <w:rPr>
          <w:sz w:val="20"/>
          <w:szCs w:val="20"/>
          <w:color w:val="auto"/>
        </w:rPr>
      </w:pPr>
      <w:r>
        <w:rPr>
          <w:rFonts w:ascii="Courier New" w:cs="Courier New" w:eastAsia="Courier New" w:hAnsi="Courier New"/>
          <w:sz w:val="16"/>
          <w:szCs w:val="16"/>
          <w:color w:val="auto"/>
        </w:rPr>
        <w:t>VALUE - --------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780"/>
        <w:spacing w:after="0" w:line="237" w:lineRule="auto"/>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2005..........................</w:t>
      </w:r>
    </w:p>
    <w:p>
      <w:pPr>
        <w:ind w:left="40"/>
        <w:spacing w:after="0" w:line="237" w:lineRule="auto"/>
        <w:rPr>
          <w:sz w:val="20"/>
          <w:szCs w:val="20"/>
          <w:color w:val="auto"/>
        </w:rPr>
      </w:pPr>
      <w:r>
        <w:rPr>
          <w:rFonts w:ascii="Courier New" w:cs="Courier New" w:eastAsia="Courier New" w:hAnsi="Courier New"/>
          <w:sz w:val="16"/>
          <w:szCs w:val="16"/>
          <w:color w:val="auto"/>
        </w:rPr>
        <w:t>$220 6.25% $22.50 $27.45 $196</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0" w:right="2959" w:firstLine="466"/>
        <w:spacing w:after="0" w:line="235" w:lineRule="auto"/>
        <w:tabs>
          <w:tab w:leader="none" w:pos="1297"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779" w:firstLine="466"/>
        <w:spacing w:after="0" w:line="276" w:lineRule="auto"/>
        <w:tabs>
          <w:tab w:leader="none" w:pos="1297"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a share of Rainbow Media Group tracking stock.</w:t>
      </w:r>
    </w:p>
    <w:p>
      <w:pPr>
        <w:spacing w:after="0" w:line="161"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25 million shares of Comcast common stock:</w:t>
      </w:r>
    </w:p>
    <w:p>
      <w:pPr>
        <w:spacing w:after="0" w:line="177"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PUT PRICE CARRYING</w:t>
      </w:r>
    </w:p>
    <w:p>
      <w:pPr>
        <w:jc w:val="center"/>
        <w:ind w:right="7999"/>
        <w:spacing w:after="0" w:line="236" w:lineRule="auto"/>
        <w:rPr>
          <w:sz w:val="20"/>
          <w:szCs w:val="20"/>
          <w:color w:val="auto"/>
        </w:rPr>
      </w:pPr>
      <w:r>
        <w:rPr>
          <w:rFonts w:ascii="Courier New" w:cs="Courier New" w:eastAsia="Courier New" w:hAnsi="Courier New"/>
          <w:sz w:val="16"/>
          <w:szCs w:val="16"/>
          <w:color w:val="auto"/>
        </w:rPr>
        <w:t>VALUE PER CALL PRICE --</w:t>
      </w:r>
    </w:p>
    <w:p>
      <w:pPr>
        <w:ind w:left="40"/>
        <w:spacing w:after="0" w:line="237" w:lineRule="auto"/>
        <w:rPr>
          <w:sz w:val="20"/>
          <w:szCs w:val="20"/>
          <w:color w:val="auto"/>
        </w:rPr>
      </w:pPr>
      <w:r>
        <w:rPr>
          <w:rFonts w:ascii="Courier New" w:cs="Courier New" w:eastAsia="Courier New" w:hAnsi="Courier New"/>
          <w:sz w:val="16"/>
          <w:szCs w:val="16"/>
          <w:color w:val="auto"/>
        </w:rPr>
        <w:t>------------ MATURITIES</w:t>
      </w:r>
    </w:p>
    <w:p>
      <w:pPr>
        <w:jc w:val="center"/>
        <w:ind w:right="7999"/>
        <w:spacing w:after="0" w:line="237" w:lineRule="auto"/>
        <w:rPr>
          <w:sz w:val="20"/>
          <w:szCs w:val="20"/>
          <w:color w:val="auto"/>
        </w:rPr>
      </w:pPr>
      <w:r>
        <w:rPr>
          <w:rFonts w:ascii="Courier New" w:cs="Courier New" w:eastAsia="Courier New" w:hAnsi="Courier New"/>
          <w:sz w:val="16"/>
          <w:szCs w:val="16"/>
          <w:color w:val="auto"/>
        </w:rPr>
        <w:t>FACE VALUE INTEREST</w:t>
      </w:r>
    </w:p>
    <w:p>
      <w:pPr>
        <w:jc w:val="center"/>
        <w:ind w:right="7999"/>
        <w:spacing w:after="0" w:line="237" w:lineRule="auto"/>
        <w:rPr>
          <w:sz w:val="20"/>
          <w:szCs w:val="20"/>
          <w:color w:val="auto"/>
        </w:rPr>
      </w:pPr>
      <w:r>
        <w:rPr>
          <w:rFonts w:ascii="Courier New" w:cs="Courier New" w:eastAsia="Courier New" w:hAnsi="Courier New"/>
          <w:sz w:val="16"/>
          <w:szCs w:val="16"/>
          <w:color w:val="auto"/>
        </w:rPr>
        <w:t>RATE SHARE PER SHARE</w:t>
      </w:r>
    </w:p>
    <w:p>
      <w:pPr>
        <w:jc w:val="center"/>
        <w:ind w:right="7999"/>
        <w:spacing w:after="0" w:line="237" w:lineRule="auto"/>
        <w:rPr>
          <w:sz w:val="20"/>
          <w:szCs w:val="20"/>
          <w:color w:val="auto"/>
        </w:rPr>
      </w:pPr>
      <w:r>
        <w:rPr>
          <w:rFonts w:ascii="Courier New" w:cs="Courier New" w:eastAsia="Courier New" w:hAnsi="Courier New"/>
          <w:sz w:val="16"/>
          <w:szCs w:val="16"/>
          <w:color w:val="auto"/>
        </w:rPr>
        <w:t>2001 2000 -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280" w:hanging="193"/>
        <w:spacing w:after="0" w:line="237" w:lineRule="auto"/>
        <w:tabs>
          <w:tab w:leader="none" w:pos="280"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160" w:hanging="561"/>
        <w:spacing w:after="0" w:line="236" w:lineRule="auto"/>
        <w:tabs>
          <w:tab w:leader="none" w:pos="1160" w:val="left"/>
        </w:tabs>
        <w:numPr>
          <w:ilvl w:val="1"/>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2003....................</w:t>
      </w:r>
    </w:p>
    <w:p>
      <w:pPr>
        <w:ind w:left="320"/>
        <w:spacing w:after="0" w:line="237" w:lineRule="auto"/>
        <w:rPr>
          <w:sz w:val="20"/>
          <w:szCs w:val="20"/>
          <w:color w:val="auto"/>
        </w:rPr>
      </w:pPr>
      <w:r>
        <w:rPr>
          <w:rFonts w:ascii="Courier New" w:cs="Courier New" w:eastAsia="Courier New" w:hAnsi="Courier New"/>
          <w:sz w:val="16"/>
          <w:szCs w:val="16"/>
          <w:color w:val="auto"/>
        </w:rPr>
        <w:t>$371 6.75% $41.50</w:t>
      </w:r>
    </w:p>
    <w:tbl>
      <w:tblPr>
        <w:tblLayout w:type="fixed"/>
        <w:tblInd w:w="0" w:type="dxa"/>
        <w:tblCellMar>
          <w:top w:w="0" w:type="dxa"/>
          <w:left w:w="0" w:type="dxa"/>
          <w:bottom w:w="0" w:type="dxa"/>
          <w:right w:w="0" w:type="dxa"/>
        </w:tblCellMar>
      </w:tblPr>
      <w:tr>
        <w:trPr>
          <w:trHeight w:val="179"/>
        </w:trPr>
        <w:tc>
          <w:tcPr>
            <w:tcW w:w="10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$49.80</w:t>
            </w:r>
          </w:p>
        </w:tc>
        <w:tc>
          <w:tcPr>
            <w:tcW w:w="10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7"/>
              </w:rPr>
              <w:t>$320 $371</w:t>
            </w:r>
          </w:p>
        </w:tc>
      </w:tr>
      <w:tr>
        <w:trPr>
          <w:trHeight w:val="179"/>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2004....................</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500" w:type="dxa"/>
            <w:vAlign w:val="bottom"/>
          </w:tcPr>
          <w:p>
            <w:pPr>
              <w:jc w:val="right"/>
              <w:ind w:right="16"/>
              <w:spacing w:after="0" w:line="179" w:lineRule="exact"/>
              <w:rPr>
                <w:sz w:val="20"/>
                <w:szCs w:val="20"/>
                <w:color w:val="auto"/>
              </w:rPr>
            </w:pPr>
            <w:r>
              <w:rPr>
                <w:rFonts w:ascii="Courier New" w:cs="Courier New" w:eastAsia="Courier New" w:hAnsi="Courier New"/>
                <w:sz w:val="16"/>
                <w:szCs w:val="16"/>
                <w:color w:val="auto"/>
              </w:rPr>
              <w:t>314</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5.50%</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41.06</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49.27</w:t>
            </w:r>
          </w:p>
        </w:tc>
      </w:tr>
      <w:tr>
        <w:trPr>
          <w:trHeight w:val="179"/>
        </w:trPr>
        <w:tc>
          <w:tcPr>
            <w:tcW w:w="500" w:type="dxa"/>
            <w:vAlign w:val="bottom"/>
          </w:tcPr>
          <w:p>
            <w:pPr>
              <w:spacing w:after="0"/>
              <w:rPr>
                <w:sz w:val="15"/>
                <w:szCs w:val="15"/>
                <w:color w:val="auto"/>
              </w:rPr>
            </w:pP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277 314</w:t>
            </w:r>
          </w:p>
        </w:tc>
        <w:tc>
          <w:tcPr>
            <w:tcW w:w="500" w:type="dxa"/>
            <w:vAlign w:val="bottom"/>
          </w:tcPr>
          <w:p>
            <w:pPr>
              <w:spacing w:after="0"/>
              <w:rPr>
                <w:sz w:val="15"/>
                <w:szCs w:val="15"/>
                <w:color w:val="auto"/>
              </w:rPr>
            </w:pPr>
          </w:p>
        </w:tc>
      </w:tr>
      <w:tr>
        <w:trPr>
          <w:trHeight w:val="179"/>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2005....................</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500" w:type="dxa"/>
            <w:vAlign w:val="bottom"/>
          </w:tcPr>
          <w:p>
            <w:pPr>
              <w:jc w:val="right"/>
              <w:ind w:right="16"/>
              <w:spacing w:after="0" w:line="179" w:lineRule="exact"/>
              <w:rPr>
                <w:sz w:val="20"/>
                <w:szCs w:val="20"/>
                <w:color w:val="auto"/>
              </w:rPr>
            </w:pPr>
            <w:r>
              <w:rPr>
                <w:rFonts w:ascii="Courier New" w:cs="Courier New" w:eastAsia="Courier New" w:hAnsi="Courier New"/>
                <w:sz w:val="16"/>
                <w:szCs w:val="16"/>
                <w:color w:val="auto"/>
              </w:rPr>
              <w:t>329</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4.63%</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39.13</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46.96</w:t>
            </w:r>
          </w:p>
        </w:tc>
      </w:tr>
      <w:tr>
        <w:trPr>
          <w:trHeight w:val="179"/>
        </w:trPr>
        <w:tc>
          <w:tcPr>
            <w:tcW w:w="500" w:type="dxa"/>
            <w:vAlign w:val="bottom"/>
          </w:tcPr>
          <w:p>
            <w:pPr>
              <w:spacing w:after="0"/>
              <w:rPr>
                <w:sz w:val="15"/>
                <w:szCs w:val="15"/>
                <w:color w:val="auto"/>
              </w:rPr>
            </w:pP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286 329</w:t>
            </w:r>
          </w:p>
        </w:tc>
        <w:tc>
          <w:tcPr>
            <w:tcW w:w="500" w:type="dxa"/>
            <w:vAlign w:val="bottom"/>
          </w:tcPr>
          <w:p>
            <w:pPr>
              <w:spacing w:after="0"/>
              <w:rPr>
                <w:sz w:val="15"/>
                <w:szCs w:val="15"/>
                <w:color w:val="auto"/>
              </w:rPr>
            </w:pPr>
          </w:p>
        </w:tc>
      </w:tr>
    </w:tbl>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85" w:lineRule="exact"/>
        <w:rPr>
          <w:sz w:val="20"/>
          <w:szCs w:val="20"/>
          <w:color w:val="auto"/>
        </w:rPr>
      </w:pPr>
    </w:p>
    <w:p>
      <w:pPr>
        <w:ind w:left="460" w:right="3159" w:firstLine="466"/>
        <w:spacing w:after="0" w:line="234" w:lineRule="auto"/>
        <w:tabs>
          <w:tab w:leader="none" w:pos="1297"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3"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959" w:firstLine="466"/>
        <w:spacing w:after="0" w:line="235" w:lineRule="auto"/>
        <w:tabs>
          <w:tab w:leader="none" w:pos="1297"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a share of Comcast common stock.</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XII-36</w:t>
      </w:r>
    </w:p>
    <w:p>
      <w:pPr>
        <w:sectPr>
          <w:pgSz w:w="11900" w:h="16838" w:orient="portrait"/>
          <w:cols w:equalWidth="0" w:num="1">
            <w:col w:w="10219"/>
          </w:cols>
          <w:pgMar w:left="240" w:top="469" w:right="1440" w:bottom="1440" w:gutter="0" w:footer="0" w:header="0"/>
        </w:sectPr>
      </w:pPr>
    </w:p>
    <w:bookmarkStart w:id="358" w:name="page359"/>
    <w:bookmarkEnd w:id="358"/>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10 million shares of Microsoft common stock:</w:t>
      </w:r>
    </w:p>
    <w:p>
      <w:pPr>
        <w:spacing w:after="0" w:line="177"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PUT PRICE CARRYING</w:t>
      </w:r>
    </w:p>
    <w:p>
      <w:pPr>
        <w:jc w:val="center"/>
        <w:ind w:right="7999"/>
        <w:spacing w:after="0" w:line="236" w:lineRule="auto"/>
        <w:rPr>
          <w:sz w:val="20"/>
          <w:szCs w:val="20"/>
          <w:color w:val="auto"/>
        </w:rPr>
      </w:pPr>
      <w:r>
        <w:rPr>
          <w:rFonts w:ascii="Courier New" w:cs="Courier New" w:eastAsia="Courier New" w:hAnsi="Courier New"/>
          <w:sz w:val="16"/>
          <w:szCs w:val="16"/>
          <w:color w:val="auto"/>
        </w:rPr>
        <w:t>VALUE PER CALL PRICE --</w:t>
      </w:r>
    </w:p>
    <w:p>
      <w:pPr>
        <w:ind w:left="40"/>
        <w:spacing w:after="0" w:line="237" w:lineRule="auto"/>
        <w:rPr>
          <w:sz w:val="20"/>
          <w:szCs w:val="20"/>
          <w:color w:val="auto"/>
        </w:rPr>
      </w:pPr>
      <w:r>
        <w:rPr>
          <w:rFonts w:ascii="Courier New" w:cs="Courier New" w:eastAsia="Courier New" w:hAnsi="Courier New"/>
          <w:sz w:val="16"/>
          <w:szCs w:val="16"/>
          <w:color w:val="auto"/>
        </w:rPr>
        <w:t>------------ MATURITIES</w:t>
      </w:r>
    </w:p>
    <w:p>
      <w:pPr>
        <w:jc w:val="center"/>
        <w:ind w:right="7999"/>
        <w:spacing w:after="0" w:line="237" w:lineRule="auto"/>
        <w:rPr>
          <w:sz w:val="20"/>
          <w:szCs w:val="20"/>
          <w:color w:val="auto"/>
        </w:rPr>
      </w:pPr>
      <w:r>
        <w:rPr>
          <w:rFonts w:ascii="Courier New" w:cs="Courier New" w:eastAsia="Courier New" w:hAnsi="Courier New"/>
          <w:sz w:val="16"/>
          <w:szCs w:val="16"/>
          <w:color w:val="auto"/>
        </w:rPr>
        <w:t>FACE VALUE INTEREST</w:t>
      </w:r>
    </w:p>
    <w:p>
      <w:pPr>
        <w:jc w:val="center"/>
        <w:ind w:right="7999"/>
        <w:spacing w:after="0" w:line="237" w:lineRule="auto"/>
        <w:rPr>
          <w:sz w:val="20"/>
          <w:szCs w:val="20"/>
          <w:color w:val="auto"/>
        </w:rPr>
      </w:pPr>
      <w:r>
        <w:rPr>
          <w:rFonts w:ascii="Courier New" w:cs="Courier New" w:eastAsia="Courier New" w:hAnsi="Courier New"/>
          <w:sz w:val="16"/>
          <w:szCs w:val="16"/>
          <w:color w:val="auto"/>
        </w:rPr>
        <w:t>RATE SHARE PER SHARE</w:t>
      </w:r>
    </w:p>
    <w:p>
      <w:pPr>
        <w:jc w:val="center"/>
        <w:ind w:right="7999"/>
        <w:spacing w:after="0" w:line="237" w:lineRule="auto"/>
        <w:rPr>
          <w:sz w:val="20"/>
          <w:szCs w:val="20"/>
          <w:color w:val="auto"/>
        </w:rPr>
      </w:pPr>
      <w:r>
        <w:rPr>
          <w:rFonts w:ascii="Courier New" w:cs="Courier New" w:eastAsia="Courier New" w:hAnsi="Courier New"/>
          <w:sz w:val="16"/>
          <w:szCs w:val="16"/>
          <w:color w:val="auto"/>
        </w:rPr>
        <w:t>2001 2000 -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280" w:hanging="193"/>
        <w:spacing w:after="0" w:line="237" w:lineRule="auto"/>
        <w:tabs>
          <w:tab w:leader="none" w:pos="280"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160" w:hanging="561"/>
        <w:spacing w:after="0" w:line="236" w:lineRule="auto"/>
        <w:tabs>
          <w:tab w:leader="none" w:pos="1160" w:val="left"/>
        </w:tabs>
        <w:numPr>
          <w:ilvl w:val="1"/>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2003....................</w:t>
      </w:r>
    </w:p>
    <w:p>
      <w:pPr>
        <w:ind w:left="320"/>
        <w:spacing w:after="0" w:line="237" w:lineRule="auto"/>
        <w:rPr>
          <w:sz w:val="20"/>
          <w:szCs w:val="20"/>
          <w:color w:val="auto"/>
        </w:rPr>
      </w:pPr>
      <w:r>
        <w:rPr>
          <w:rFonts w:ascii="Courier New" w:cs="Courier New" w:eastAsia="Courier New" w:hAnsi="Courier New"/>
          <w:sz w:val="16"/>
          <w:szCs w:val="16"/>
          <w:color w:val="auto"/>
        </w:rPr>
        <w:t>$227 6.96% $67.87</w:t>
      </w:r>
    </w:p>
    <w:tbl>
      <w:tblPr>
        <w:tblLayout w:type="fixed"/>
        <w:tblInd w:w="0" w:type="dxa"/>
        <w:tblCellMar>
          <w:top w:w="0" w:type="dxa"/>
          <w:left w:w="0" w:type="dxa"/>
          <w:bottom w:w="0" w:type="dxa"/>
          <w:right w:w="0" w:type="dxa"/>
        </w:tblCellMar>
      </w:tblPr>
      <w:tr>
        <w:trPr>
          <w:trHeight w:val="179"/>
        </w:trPr>
        <w:tc>
          <w:tcPr>
            <w:tcW w:w="360" w:type="dxa"/>
            <w:vAlign w:val="bottom"/>
          </w:tcPr>
          <w:p>
            <w:pPr>
              <w:spacing w:after="0"/>
              <w:rPr>
                <w:sz w:val="15"/>
                <w:szCs w:val="15"/>
                <w:color w:val="auto"/>
              </w:rPr>
            </w:pPr>
          </w:p>
        </w:tc>
        <w:tc>
          <w:tcPr>
            <w:tcW w:w="66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w w:val="93"/>
              </w:rPr>
              <w:t>$97.39</w:t>
            </w:r>
          </w:p>
        </w:tc>
        <w:tc>
          <w:tcPr>
            <w:tcW w:w="1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$201 $145</w:t>
            </w: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2004</w:t>
            </w: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620" w:type="dxa"/>
            <w:vAlign w:val="bottom"/>
          </w:tcPr>
          <w:p>
            <w:pPr>
              <w:spacing w:after="0"/>
              <w:rPr>
                <w:sz w:val="15"/>
                <w:szCs w:val="15"/>
                <w:color w:val="auto"/>
              </w:rPr>
            </w:pP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226</w:t>
            </w:r>
          </w:p>
        </w:tc>
        <w:tc>
          <w:tcPr>
            <w:tcW w:w="66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7.00%</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67.87</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111.64</w:t>
            </w:r>
          </w:p>
        </w:tc>
      </w:tr>
      <w:tr>
        <w:trPr>
          <w:trHeight w:val="179"/>
        </w:trPr>
        <w:tc>
          <w:tcPr>
            <w:tcW w:w="360" w:type="dxa"/>
            <w:vAlign w:val="bottom"/>
          </w:tcPr>
          <w:p>
            <w:pPr>
              <w:spacing w:after="0"/>
              <w:rPr>
                <w:sz w:val="15"/>
                <w:szCs w:val="15"/>
                <w:color w:val="auto"/>
              </w:rPr>
            </w:pP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198 144</w:t>
            </w:r>
          </w:p>
        </w:tc>
        <w:tc>
          <w:tcPr>
            <w:tcW w:w="620" w:type="dxa"/>
            <w:vAlign w:val="bottom"/>
          </w:tcPr>
          <w:p>
            <w:pPr>
              <w:spacing w:after="0"/>
              <w:rPr>
                <w:sz w:val="15"/>
                <w:szCs w:val="15"/>
                <w:color w:val="auto"/>
              </w:rPr>
            </w:pP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2005</w:t>
            </w: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620" w:type="dxa"/>
            <w:vAlign w:val="bottom"/>
          </w:tcPr>
          <w:p>
            <w:pPr>
              <w:spacing w:after="0"/>
              <w:rPr>
                <w:sz w:val="15"/>
                <w:szCs w:val="15"/>
                <w:color w:val="auto"/>
              </w:rPr>
            </w:pPr>
          </w:p>
        </w:tc>
      </w:tr>
      <w:tr>
        <w:trPr>
          <w:trHeight w:val="179"/>
        </w:trPr>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226</w:t>
            </w:r>
          </w:p>
        </w:tc>
        <w:tc>
          <w:tcPr>
            <w:tcW w:w="66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7.04%</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67.87</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128.60</w:t>
            </w:r>
          </w:p>
        </w:tc>
      </w:tr>
      <w:tr>
        <w:trPr>
          <w:trHeight w:val="179"/>
        </w:trPr>
        <w:tc>
          <w:tcPr>
            <w:tcW w:w="360" w:type="dxa"/>
            <w:vAlign w:val="bottom"/>
          </w:tcPr>
          <w:p>
            <w:pPr>
              <w:spacing w:after="0"/>
              <w:rPr>
                <w:sz w:val="15"/>
                <w:szCs w:val="15"/>
                <w:color w:val="auto"/>
              </w:rPr>
            </w:pP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196 144</w:t>
            </w:r>
          </w:p>
        </w:tc>
        <w:tc>
          <w:tcPr>
            <w:tcW w:w="620" w:type="dxa"/>
            <w:vAlign w:val="bottom"/>
          </w:tcPr>
          <w:p>
            <w:pPr>
              <w:spacing w:after="0"/>
              <w:rPr>
                <w:sz w:val="15"/>
                <w:szCs w:val="15"/>
                <w:color w:val="auto"/>
              </w:rPr>
            </w:pPr>
          </w:p>
        </w:tc>
      </w:tr>
    </w:tbl>
    <w:p>
      <w:pPr>
        <w:spacing w:after="0" w:line="362"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57" w:lineRule="exact"/>
        <w:rPr>
          <w:sz w:val="20"/>
          <w:szCs w:val="20"/>
          <w:color w:val="auto"/>
        </w:rPr>
      </w:pPr>
    </w:p>
    <w:p>
      <w:pPr>
        <w:ind w:left="460" w:right="2879" w:firstLine="466"/>
        <w:spacing w:after="0" w:line="236" w:lineRule="auto"/>
        <w:tabs>
          <w:tab w:leader="none" w:pos="129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2" w:lineRule="exact"/>
        <w:rPr>
          <w:rFonts w:ascii="Courier New" w:cs="Courier New" w:eastAsia="Courier New" w:hAnsi="Courier New"/>
          <w:sz w:val="16"/>
          <w:szCs w:val="16"/>
          <w:color w:val="auto"/>
        </w:rPr>
      </w:pPr>
    </w:p>
    <w:p>
      <w:pPr>
        <w:ind w:left="460" w:right="2959" w:firstLine="466"/>
        <w:spacing w:after="0" w:line="234" w:lineRule="auto"/>
        <w:tabs>
          <w:tab w:leader="none" w:pos="129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86"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22.3 million shares of Comcast common stock:</w:t>
      </w:r>
    </w:p>
    <w:p>
      <w:pPr>
        <w:spacing w:after="0" w:line="177"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PUT PRICE CARRYING</w:t>
      </w:r>
    </w:p>
    <w:p>
      <w:pPr>
        <w:jc w:val="center"/>
        <w:ind w:right="7999"/>
        <w:spacing w:after="0" w:line="236" w:lineRule="auto"/>
        <w:rPr>
          <w:sz w:val="20"/>
          <w:szCs w:val="20"/>
          <w:color w:val="auto"/>
        </w:rPr>
      </w:pPr>
      <w:r>
        <w:rPr>
          <w:rFonts w:ascii="Courier New" w:cs="Courier New" w:eastAsia="Courier New" w:hAnsi="Courier New"/>
          <w:sz w:val="16"/>
          <w:szCs w:val="16"/>
          <w:color w:val="auto"/>
        </w:rPr>
        <w:t>VALUE PER CALL PRICE --</w:t>
      </w:r>
    </w:p>
    <w:p>
      <w:pPr>
        <w:ind w:left="40"/>
        <w:spacing w:after="0" w:line="237" w:lineRule="auto"/>
        <w:rPr>
          <w:sz w:val="20"/>
          <w:szCs w:val="20"/>
          <w:color w:val="auto"/>
        </w:rPr>
      </w:pPr>
      <w:r>
        <w:rPr>
          <w:rFonts w:ascii="Courier New" w:cs="Courier New" w:eastAsia="Courier New" w:hAnsi="Courier New"/>
          <w:sz w:val="16"/>
          <w:szCs w:val="16"/>
          <w:color w:val="auto"/>
        </w:rPr>
        <w:t>------------ MATURITIES</w:t>
      </w:r>
    </w:p>
    <w:p>
      <w:pPr>
        <w:jc w:val="center"/>
        <w:ind w:right="7999"/>
        <w:spacing w:after="0" w:line="237" w:lineRule="auto"/>
        <w:rPr>
          <w:sz w:val="20"/>
          <w:szCs w:val="20"/>
          <w:color w:val="auto"/>
        </w:rPr>
      </w:pPr>
      <w:r>
        <w:rPr>
          <w:rFonts w:ascii="Courier New" w:cs="Courier New" w:eastAsia="Courier New" w:hAnsi="Courier New"/>
          <w:sz w:val="16"/>
          <w:szCs w:val="16"/>
          <w:color w:val="auto"/>
        </w:rPr>
        <w:t>FACE VALUE INTEREST</w:t>
      </w:r>
    </w:p>
    <w:p>
      <w:pPr>
        <w:jc w:val="center"/>
        <w:ind w:right="7999"/>
        <w:spacing w:after="0" w:line="237" w:lineRule="auto"/>
        <w:rPr>
          <w:sz w:val="20"/>
          <w:szCs w:val="20"/>
          <w:color w:val="auto"/>
        </w:rPr>
      </w:pPr>
      <w:r>
        <w:rPr>
          <w:rFonts w:ascii="Courier New" w:cs="Courier New" w:eastAsia="Courier New" w:hAnsi="Courier New"/>
          <w:sz w:val="16"/>
          <w:szCs w:val="16"/>
          <w:color w:val="auto"/>
        </w:rPr>
        <w:t>RATE SHARE PER SHARE</w:t>
      </w:r>
    </w:p>
    <w:p>
      <w:pPr>
        <w:jc w:val="center"/>
        <w:ind w:right="7999"/>
        <w:spacing w:after="0" w:line="237" w:lineRule="auto"/>
        <w:rPr>
          <w:sz w:val="20"/>
          <w:szCs w:val="20"/>
          <w:color w:val="auto"/>
        </w:rPr>
      </w:pPr>
      <w:r>
        <w:rPr>
          <w:rFonts w:ascii="Courier New" w:cs="Courier New" w:eastAsia="Courier New" w:hAnsi="Courier New"/>
          <w:sz w:val="16"/>
          <w:szCs w:val="16"/>
          <w:color w:val="auto"/>
        </w:rPr>
        <w:t>2001 2000 -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280" w:hanging="193"/>
        <w:spacing w:after="0" w:line="237" w:lineRule="auto"/>
        <w:tabs>
          <w:tab w:leader="none" w:pos="280"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160" w:hanging="561"/>
        <w:spacing w:after="0" w:line="236" w:lineRule="auto"/>
        <w:tabs>
          <w:tab w:leader="none" w:pos="1160"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2003....................</w:t>
      </w:r>
    </w:p>
    <w:p>
      <w:pPr>
        <w:ind w:left="320"/>
        <w:spacing w:after="0" w:line="237" w:lineRule="auto"/>
        <w:rPr>
          <w:sz w:val="20"/>
          <w:szCs w:val="20"/>
          <w:color w:val="auto"/>
        </w:rPr>
      </w:pPr>
      <w:r>
        <w:rPr>
          <w:rFonts w:ascii="Courier New" w:cs="Courier New" w:eastAsia="Courier New" w:hAnsi="Courier New"/>
          <w:sz w:val="16"/>
          <w:szCs w:val="16"/>
          <w:color w:val="auto"/>
        </w:rPr>
        <w:t>$267 6.76% $35.89</w:t>
      </w:r>
    </w:p>
    <w:tbl>
      <w:tblPr>
        <w:tblLayout w:type="fixed"/>
        <w:tblInd w:w="0" w:type="dxa"/>
        <w:tblCellMar>
          <w:top w:w="0" w:type="dxa"/>
          <w:left w:w="0" w:type="dxa"/>
          <w:bottom w:w="0" w:type="dxa"/>
          <w:right w:w="0" w:type="dxa"/>
        </w:tblCellMar>
      </w:tblPr>
      <w:tr>
        <w:trPr>
          <w:trHeight w:val="179"/>
        </w:trPr>
        <w:tc>
          <w:tcPr>
            <w:tcW w:w="10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$50.64</w:t>
            </w:r>
          </w:p>
        </w:tc>
        <w:tc>
          <w:tcPr>
            <w:tcW w:w="10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7"/>
              </w:rPr>
              <w:t>$244 $267</w:t>
            </w:r>
          </w:p>
        </w:tc>
      </w:tr>
      <w:tr>
        <w:trPr>
          <w:trHeight w:val="179"/>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2004....................</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500" w:type="dxa"/>
            <w:vAlign w:val="bottom"/>
          </w:tcPr>
          <w:p>
            <w:pPr>
              <w:jc w:val="right"/>
              <w:ind w:right="16"/>
              <w:spacing w:after="0" w:line="179" w:lineRule="exact"/>
              <w:rPr>
                <w:sz w:val="20"/>
                <w:szCs w:val="20"/>
                <w:color w:val="auto"/>
              </w:rPr>
            </w:pPr>
            <w:r>
              <w:rPr>
                <w:rFonts w:ascii="Courier New" w:cs="Courier New" w:eastAsia="Courier New" w:hAnsi="Courier New"/>
                <w:sz w:val="16"/>
                <w:szCs w:val="16"/>
                <w:color w:val="auto"/>
              </w:rPr>
              <w:t>267</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6.80%</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35.89</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58.39</w:t>
            </w:r>
          </w:p>
        </w:tc>
      </w:tr>
      <w:tr>
        <w:trPr>
          <w:trHeight w:val="179"/>
        </w:trPr>
        <w:tc>
          <w:tcPr>
            <w:tcW w:w="500" w:type="dxa"/>
            <w:vAlign w:val="bottom"/>
          </w:tcPr>
          <w:p>
            <w:pPr>
              <w:spacing w:after="0"/>
              <w:rPr>
                <w:sz w:val="15"/>
                <w:szCs w:val="15"/>
                <w:color w:val="auto"/>
              </w:rPr>
            </w:pP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244 267</w:t>
            </w:r>
          </w:p>
        </w:tc>
        <w:tc>
          <w:tcPr>
            <w:tcW w:w="500" w:type="dxa"/>
            <w:vAlign w:val="bottom"/>
          </w:tcPr>
          <w:p>
            <w:pPr>
              <w:spacing w:after="0"/>
              <w:rPr>
                <w:sz w:val="15"/>
                <w:szCs w:val="15"/>
                <w:color w:val="auto"/>
              </w:rPr>
            </w:pPr>
          </w:p>
        </w:tc>
      </w:tr>
      <w:tr>
        <w:trPr>
          <w:trHeight w:val="179"/>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2005....................</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500" w:type="dxa"/>
            <w:vAlign w:val="bottom"/>
          </w:tcPr>
          <w:p>
            <w:pPr>
              <w:jc w:val="right"/>
              <w:ind w:right="16"/>
              <w:spacing w:after="0" w:line="179" w:lineRule="exact"/>
              <w:rPr>
                <w:sz w:val="20"/>
                <w:szCs w:val="20"/>
                <w:color w:val="auto"/>
              </w:rPr>
            </w:pPr>
            <w:r>
              <w:rPr>
                <w:rFonts w:ascii="Courier New" w:cs="Courier New" w:eastAsia="Courier New" w:hAnsi="Courier New"/>
                <w:sz w:val="16"/>
                <w:szCs w:val="16"/>
                <w:color w:val="auto"/>
              </w:rPr>
              <w:t>267</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6.84%</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35.89</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67.97</w:t>
            </w:r>
          </w:p>
        </w:tc>
      </w:tr>
      <w:tr>
        <w:trPr>
          <w:trHeight w:val="179"/>
        </w:trPr>
        <w:tc>
          <w:tcPr>
            <w:tcW w:w="500" w:type="dxa"/>
            <w:vAlign w:val="bottom"/>
          </w:tcPr>
          <w:p>
            <w:pPr>
              <w:spacing w:after="0"/>
              <w:rPr>
                <w:sz w:val="15"/>
                <w:szCs w:val="15"/>
                <w:color w:val="auto"/>
              </w:rPr>
            </w:pP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245 267</w:t>
            </w:r>
          </w:p>
        </w:tc>
        <w:tc>
          <w:tcPr>
            <w:tcW w:w="500" w:type="dxa"/>
            <w:vAlign w:val="bottom"/>
          </w:tcPr>
          <w:p>
            <w:pPr>
              <w:spacing w:after="0"/>
              <w:rPr>
                <w:sz w:val="15"/>
                <w:szCs w:val="15"/>
                <w:color w:val="auto"/>
              </w:rPr>
            </w:pPr>
          </w:p>
        </w:tc>
      </w:tr>
    </w:tbl>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85" w:lineRule="exact"/>
        <w:rPr>
          <w:sz w:val="20"/>
          <w:szCs w:val="20"/>
          <w:color w:val="auto"/>
        </w:rPr>
      </w:pPr>
    </w:p>
    <w:p>
      <w:pPr>
        <w:ind w:left="460" w:right="2879" w:firstLine="466"/>
        <w:spacing w:after="0" w:line="236" w:lineRule="auto"/>
        <w:tabs>
          <w:tab w:leader="none" w:pos="1297"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pacing w:after="0" w:line="182"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779" w:firstLine="466"/>
        <w:spacing w:after="0" w:line="295" w:lineRule="auto"/>
        <w:tabs>
          <w:tab w:leader="none" w:pos="129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the call price but greater than the put price, the exchange ratio</w:t>
      </w:r>
    </w:p>
    <w:p>
      <w:pPr>
        <w:sectPr>
          <w:pgSz w:w="11900" w:h="16838" w:orient="portrait"/>
          <w:cols w:equalWidth="0" w:num="1">
            <w:col w:w="10219"/>
          </w:cols>
          <w:pgMar w:left="240" w:top="469" w:right="1440" w:bottom="0" w:gutter="0" w:footer="0" w:header="0"/>
        </w:sectPr>
      </w:pPr>
    </w:p>
    <w:bookmarkStart w:id="359" w:name="page360"/>
    <w:bookmarkEnd w:id="359"/>
    <w:p>
      <w:pPr>
        <w:jc w:val="both"/>
        <w:ind w:right="2959"/>
        <w:spacing w:after="0" w:line="235" w:lineRule="auto"/>
        <w:rPr>
          <w:sz w:val="20"/>
          <w:szCs w:val="20"/>
          <w:color w:val="auto"/>
        </w:rPr>
      </w:pPr>
      <w:r>
        <w:rPr>
          <w:rFonts w:ascii="Courier New" w:cs="Courier New" w:eastAsia="Courier New" w:hAnsi="Courier New"/>
          <w:sz w:val="16"/>
          <w:szCs w:val="16"/>
          <w:color w:val="auto"/>
        </w:rPr>
        <w:t>will be a fraction, the numerator of which is equal to the put price, and the denominator of which is equal to the fair market value of a share of Comcast common stock.</w:t>
      </w:r>
    </w:p>
    <w:p>
      <w:pPr>
        <w:spacing w:after="0" w:line="177"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XII-37</w:t>
      </w:r>
    </w:p>
    <w:p>
      <w:pPr>
        <w:sectPr>
          <w:pgSz w:w="11900" w:h="16838" w:orient="portrait"/>
          <w:cols w:equalWidth="0" w:num="1">
            <w:col w:w="9759"/>
          </w:cols>
          <w:pgMar w:left="700" w:top="141" w:right="1440" w:bottom="1440" w:gutter="0" w:footer="0" w:header="0"/>
        </w:sectPr>
      </w:pPr>
    </w:p>
    <w:bookmarkStart w:id="360" w:name="page361"/>
    <w:bookmarkEnd w:id="360"/>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Vodafone ADRs:</w:t>
      </w:r>
    </w:p>
    <w:p>
      <w:pPr>
        <w:spacing w:after="0" w:line="177"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PUT PRICE CARRYING</w:t>
      </w:r>
    </w:p>
    <w:p>
      <w:pPr>
        <w:jc w:val="center"/>
        <w:ind w:right="8179"/>
        <w:spacing w:after="0" w:line="236" w:lineRule="auto"/>
        <w:rPr>
          <w:sz w:val="20"/>
          <w:szCs w:val="20"/>
          <w:color w:val="auto"/>
        </w:rPr>
      </w:pPr>
      <w:r>
        <w:rPr>
          <w:rFonts w:ascii="Courier New" w:cs="Courier New" w:eastAsia="Courier New" w:hAnsi="Courier New"/>
          <w:sz w:val="16"/>
          <w:szCs w:val="16"/>
          <w:color w:val="auto"/>
        </w:rPr>
        <w:t>VALUE PER CALL PRICE</w:t>
      </w:r>
    </w:p>
    <w:p>
      <w:pPr>
        <w:ind w:left="36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MATURITIES FACE VALUE</w:t>
      </w:r>
    </w:p>
    <w:p>
      <w:pPr>
        <w:ind w:left="140"/>
        <w:spacing w:after="0" w:line="237" w:lineRule="auto"/>
        <w:rPr>
          <w:sz w:val="20"/>
          <w:szCs w:val="20"/>
          <w:color w:val="auto"/>
        </w:rPr>
      </w:pPr>
      <w:r>
        <w:rPr>
          <w:rFonts w:ascii="Courier New" w:cs="Courier New" w:eastAsia="Courier New" w:hAnsi="Courier New"/>
          <w:sz w:val="16"/>
          <w:szCs w:val="16"/>
          <w:color w:val="auto"/>
        </w:rPr>
        <w:t>INTEREST RATE SHARE</w:t>
      </w:r>
    </w:p>
    <w:p>
      <w:pPr>
        <w:ind w:left="40"/>
        <w:spacing w:after="0" w:line="237" w:lineRule="auto"/>
        <w:rPr>
          <w:sz w:val="20"/>
          <w:szCs w:val="20"/>
          <w:color w:val="auto"/>
        </w:rPr>
      </w:pPr>
      <w:r>
        <w:rPr>
          <w:rFonts w:ascii="Courier New" w:cs="Courier New" w:eastAsia="Courier New" w:hAnsi="Courier New"/>
          <w:sz w:val="16"/>
          <w:szCs w:val="16"/>
          <w:color w:val="auto"/>
        </w:rPr>
        <w:t>PER SHARE 2001 2000 -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 ---------- ---- --</w:t>
      </w:r>
    </w:p>
    <w:p>
      <w:pPr>
        <w:ind w:left="82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2001..................</w:t>
      </w:r>
    </w:p>
    <w:p>
      <w:pPr>
        <w:ind w:left="140"/>
        <w:spacing w:after="0" w:line="237" w:lineRule="auto"/>
        <w:rPr>
          <w:sz w:val="20"/>
          <w:szCs w:val="20"/>
          <w:color w:val="auto"/>
        </w:rPr>
      </w:pPr>
      <w:r>
        <w:rPr>
          <w:rFonts w:ascii="Courier New" w:cs="Courier New" w:eastAsia="Courier New" w:hAnsi="Courier New"/>
          <w:sz w:val="16"/>
          <w:szCs w:val="16"/>
          <w:color w:val="auto"/>
        </w:rPr>
        <w:t>$1,686 6.25% $19.65</w:t>
      </w:r>
    </w:p>
    <w:tbl>
      <w:tblPr>
        <w:tblLayout w:type="fixed"/>
        <w:tblInd w:w="0" w:type="dxa"/>
        <w:tblCellMar>
          <w:top w:w="0" w:type="dxa"/>
          <w:left w:w="0" w:type="dxa"/>
          <w:bottom w:w="0" w:type="dxa"/>
          <w:right w:w="0" w:type="dxa"/>
        </w:tblCellMar>
      </w:tblPr>
      <w:tr>
        <w:trPr>
          <w:trHeight w:val="179"/>
        </w:trPr>
        <w:tc>
          <w:tcPr>
            <w:tcW w:w="820" w:type="dxa"/>
            <w:vAlign w:val="bottom"/>
          </w:tcPr>
          <w:p>
            <w:pPr>
              <w:jc w:val="right"/>
              <w:ind w:right="6"/>
              <w:spacing w:after="0" w:line="179" w:lineRule="exact"/>
              <w:rPr>
                <w:sz w:val="20"/>
                <w:szCs w:val="20"/>
                <w:color w:val="auto"/>
              </w:rPr>
            </w:pPr>
            <w:r>
              <w:rPr>
                <w:rFonts w:ascii="Courier New" w:cs="Courier New" w:eastAsia="Courier New" w:hAnsi="Courier New"/>
                <w:sz w:val="16"/>
                <w:szCs w:val="16"/>
                <w:color w:val="auto"/>
              </w:rPr>
              <w:t>$25.10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$2,337</w:t>
            </w:r>
          </w:p>
        </w:tc>
      </w:tr>
      <w:tr>
        <w:trPr>
          <w:trHeight w:val="179"/>
        </w:trPr>
        <w:tc>
          <w:tcPr>
            <w:tcW w:w="12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2002..................</w:t>
            </w:r>
          </w:p>
        </w:tc>
        <w:tc>
          <w:tcPr>
            <w:tcW w:w="620" w:type="dxa"/>
            <w:vAlign w:val="bottom"/>
          </w:tcPr>
          <w:p>
            <w:pPr>
              <w:spacing w:after="0"/>
              <w:rPr>
                <w:sz w:val="15"/>
                <w:szCs w:val="15"/>
                <w:color w:val="auto"/>
              </w:rPr>
            </w:pPr>
          </w:p>
        </w:tc>
      </w:tr>
      <w:tr>
        <w:trPr>
          <w:trHeight w:val="179"/>
        </w:trPr>
        <w:tc>
          <w:tcPr>
            <w:tcW w:w="820" w:type="dxa"/>
            <w:vAlign w:val="bottom"/>
          </w:tcPr>
          <w:p>
            <w:pPr>
              <w:jc w:val="right"/>
              <w:ind w:right="6"/>
              <w:spacing w:after="0" w:line="179" w:lineRule="exact"/>
              <w:rPr>
                <w:sz w:val="20"/>
                <w:szCs w:val="20"/>
                <w:color w:val="auto"/>
              </w:rPr>
            </w:pPr>
            <w:r>
              <w:rPr>
                <w:rFonts w:ascii="Courier New" w:cs="Courier New" w:eastAsia="Courier New" w:hAnsi="Courier New"/>
                <w:sz w:val="16"/>
                <w:szCs w:val="16"/>
                <w:color w:val="auto"/>
              </w:rPr>
              <w:t>$1,129</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7.00% 43.44</w:t>
            </w:r>
          </w:p>
        </w:tc>
      </w:tr>
    </w:tbl>
    <w:p>
      <w:pPr>
        <w:ind w:left="320"/>
        <w:spacing w:after="0" w:line="236" w:lineRule="auto"/>
        <w:rPr>
          <w:sz w:val="20"/>
          <w:szCs w:val="20"/>
          <w:color w:val="auto"/>
        </w:rPr>
      </w:pPr>
      <w:r>
        <w:rPr>
          <w:rFonts w:ascii="Courier New" w:cs="Courier New" w:eastAsia="Courier New" w:hAnsi="Courier New"/>
          <w:sz w:val="16"/>
          <w:szCs w:val="16"/>
          <w:color w:val="auto"/>
        </w:rPr>
        <w:t>51.26 715 1,012</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Prior to the settlement, the carrying value of the notes was $1,634. These notes were settled with approximately 70 million shares of Vodafone ADR's and $252 million in cash. Approximately 57 million shares of the Vodafone ADR's used in the settlement were accounted for as "trading" securities and the remaining shares were accounted for as "available-for-sale" securities under SFAS No. 115. The settlement resulted in a pretax loss of approximately $392, which was reclassified from "Other comprehensive income" to "Other (expense) income" in the Consolidated Statement of Income.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exchangeable notes that mature in 2002 are indexed to 26 million</w:t>
      </w:r>
    </w:p>
    <w:p>
      <w:pPr>
        <w:spacing w:after="0" w:line="236" w:lineRule="auto"/>
        <w:rPr>
          <w:sz w:val="20"/>
          <w:szCs w:val="20"/>
          <w:color w:val="auto"/>
        </w:rPr>
      </w:pPr>
      <w:r>
        <w:rPr>
          <w:rFonts w:ascii="Courier New" w:cs="Courier New" w:eastAsia="Courier New" w:hAnsi="Courier New"/>
          <w:sz w:val="16"/>
          <w:szCs w:val="16"/>
          <w:color w:val="auto"/>
        </w:rPr>
        <w:t>Vodafone ADRs, and will be exchanged at maturity as follows:</w:t>
      </w:r>
    </w:p>
    <w:p>
      <w:pPr>
        <w:spacing w:after="0" w:line="183" w:lineRule="exact"/>
        <w:rPr>
          <w:sz w:val="20"/>
          <w:szCs w:val="20"/>
          <w:color w:val="auto"/>
        </w:rPr>
      </w:pPr>
    </w:p>
    <w:p>
      <w:pPr>
        <w:ind w:left="460" w:right="2879" w:firstLine="466"/>
        <w:spacing w:after="0" w:line="235" w:lineRule="auto"/>
        <w:tabs>
          <w:tab w:leader="none" w:pos="1297"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exchangeable note is equivalent to 0.8475 of a Vodafone ADR;</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exchangeable note is equivalent to one Vodafone ADR; or</w:t>
      </w:r>
    </w:p>
    <w:p>
      <w:pPr>
        <w:spacing w:after="0" w:line="183"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exchangeable notes indexed to AT&amp;T Wireless, Cablevision, Comcast and Microsoft common stock and Rainbow Media Group that are secured by AT&amp;T's investments in AT&amp;T Wireless, Cablevision, Comcast, Microsoft and Rainbow Media Group. The exchangeable notes indexed to Vodafone ADRs that are unsecured obligations, ranking equally in right of payment with all other unsecured and unsubordinated obligations of AT&amp;T.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AT&amp;T Wireless, Cablevision, Rainbow Media Group, Comcast, Microsoft and Vodafone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AT&amp;T Wireless, Cablevision and Rainbow Media Group exchangeable notes are designated as cash flow hedges. These designated options are carried at fair value with changes in fair value recorded, net of income taxes, within "Other comprehensive income" as a component of shareowners' equity. There was no ineffectiveness recognized on the cash flow hedges. The Comcast, Microsoft, Vodafone and certain of the Cablevision and Rainbow Media Group options are undesignated and are carried at fair value with changes in fair value recorded in "Other income (expense)" in the Consolidated Statement of Income.</w:t>
      </w:r>
    </w:p>
    <w:p>
      <w:pPr>
        <w:spacing w:after="0" w:line="200" w:lineRule="exact"/>
        <w:rPr>
          <w:sz w:val="20"/>
          <w:szCs w:val="20"/>
          <w:color w:val="auto"/>
        </w:rPr>
      </w:pPr>
    </w:p>
    <w:p>
      <w:pPr>
        <w:spacing w:after="0" w:line="31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XII-38</w:t>
      </w:r>
    </w:p>
    <w:p>
      <w:pPr>
        <w:sectPr>
          <w:pgSz w:w="11900" w:h="16838" w:orient="portrait"/>
          <w:cols w:equalWidth="0" w:num="1">
            <w:col w:w="10219"/>
          </w:cols>
          <w:pgMar w:left="240" w:top="470" w:right="1440" w:bottom="1440" w:gutter="0" w:footer="0" w:header="0"/>
        </w:sectPr>
      </w:pPr>
    </w:p>
    <w:bookmarkStart w:id="361" w:name="page362"/>
    <w:bookmarkEnd w:id="361"/>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The options hedge the market risk of a decline in value of AT&amp;T Wireless, Cablevision, Rainbow Media Group, Comcast, Microsoft and Vodafone securities. The market risk of a decline in these securities, below the respective put prices has been eliminated. In addition, any market gains we may earn have been limited to the call prices, with the exception of certain debt indexed to Comcast stock, the Cablevision stock, Rainbow Media Group and Vodafone ADRs, which provide for our participation in a portion of the market gains above the call price.</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Since all the AT&amp;T Wireless, Cablevision and Rainbow Media Group securities and a portion of the Comcast, Microsoft and Vodafone ADR securities are cost method investments being accounted for as "available-for-sale" securities under SFAS No. 115, changes in the maturity value of the options and the underlying securities are being recorded as unrealized gains or losses, net of income taxes, within "Other comprehensive income as a component of shareowners' equity." The remaining portion of the Comcast, Microsoft and Vodafone securities are cost method investments being accounted for as "trading" securities as permitted under SFAS No. 115 and changes in the fair value of the options and the underlying securities are being recorded as net revaluation of certain financial instruments within "Other income (expense)" in the Consolidated Statement of Income.</w:t>
      </w:r>
    </w:p>
    <w:p>
      <w:pPr>
        <w:spacing w:after="0" w:line="18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OTHER DEBT</w:t>
      </w:r>
    </w:p>
    <w:p>
      <w:pPr>
        <w:spacing w:after="0" w:line="183" w:lineRule="exact"/>
        <w:rPr>
          <w:sz w:val="20"/>
          <w:szCs w:val="20"/>
          <w:color w:val="auto"/>
        </w:rPr>
      </w:pPr>
    </w:p>
    <w:p>
      <w:pPr>
        <w:ind w:left="5" w:right="2879" w:firstLine="465"/>
        <w:spacing w:after="0" w:line="274" w:lineRule="auto"/>
        <w:rPr>
          <w:sz w:val="20"/>
          <w:szCs w:val="20"/>
          <w:color w:val="auto"/>
        </w:rPr>
      </w:pPr>
      <w:r>
        <w:rPr>
          <w:rFonts w:ascii="Courier New" w:cs="Courier New" w:eastAsia="Courier New" w:hAnsi="Courier New"/>
          <w:sz w:val="14"/>
          <w:szCs w:val="14"/>
          <w:color w:val="auto"/>
        </w:rPr>
        <w:t>Included in long-term debt is other debt. During 2000, we entered into a series of purchased and written options on 21.9 million shares of Microsoft common stock, and issued floating rate debt. The carrying value of the debt at both December 31, 2001 and 2000, was $1,369, which pays interest at three-month LIBOR plus 0.4%. The debt in conjunction with the options is, repayable at AT&amp;T's option in either Microsoft stock or cash and matures annually with $458 maturing in 2003 and 2004, and $453 maturing in 2005 (see Note 14).</w:t>
      </w:r>
    </w:p>
    <w:p>
      <w:pPr>
        <w:spacing w:after="0" w:line="164"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In addition, during 1999 two subsidiaries of MediaOne, MediaOne SPC IV and MediaOne SPC VI, entered into a series of purchased and written options on Vodafone ADRs contributed to them by MediaOne, and issued floating rate debt. The carrying value of the debt at both December 31, 2001 and 2000, was $1,739, which pays interest at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 MediaOne SPC IV and VI will generate cash to settle these notes by selling its Vodafone ADRs to the market (or to AT&amp;T, at AT&amp;T's option) and cash settle the option (see Note 14).</w:t>
      </w:r>
    </w:p>
    <w:p>
      <w:pPr>
        <w:spacing w:after="0" w:line="335" w:lineRule="exact"/>
        <w:rPr>
          <w:sz w:val="20"/>
          <w:szCs w:val="20"/>
          <w:color w:val="auto"/>
        </w:rPr>
      </w:pPr>
    </w:p>
    <w:p>
      <w:pPr>
        <w:ind w:left="465" w:hanging="465"/>
        <w:spacing w:after="0"/>
        <w:tabs>
          <w:tab w:leader="none" w:pos="465"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SECURITIES</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Prior to the TCI merger, TCI Pacific Communications Inc. (Pacific) issued 5% Class A Senior Cumulative Exchangeable preferred stock, which was outstanding as of December 31, 2001. Each share is exchangeable, from and after August 1, 2001, for approximately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w:t>
      </w:r>
    </w:p>
    <w:p>
      <w:pPr>
        <w:spacing w:after="0" w:line="184"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Dividends on the Pacific preferred stock were $31, $31 and $26 for the years ended December 31, 2001, 2000 and 1999, respectively and are reported within "Minority interest income (expense)" in the Consolidated Statements of Income. The Pacific preferred stock is reflected within "Minority Interest" in the Consolidated Balance Sheets, and aggregated $2.1 billion at both December 31, 2001 and 2000.</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XII-39</w:t>
      </w:r>
    </w:p>
    <w:p>
      <w:pPr>
        <w:sectPr>
          <w:pgSz w:w="11900" w:h="16838" w:orient="portrait"/>
          <w:cols w:equalWidth="0" w:num="1">
            <w:col w:w="10224"/>
          </w:cols>
          <w:pgMar w:left="235" w:top="470" w:right="1440" w:bottom="1440" w:gutter="0" w:footer="0" w:header="0"/>
        </w:sectPr>
      </w:pPr>
    </w:p>
    <w:bookmarkStart w:id="362" w:name="page363"/>
    <w:bookmarkEnd w:id="362"/>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of December 31, 2001, 59 thousand shares of the Pacific preferred stock had been exchanged for 495 thousand shares of AT&amp;T common stock. At December 31, 2001 and 2000 there were approximately 6.2 million and 6.3 million shares outstanding, respectively.</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52.3 million shares which were registered with the SEC in February of 2002, with any shortfall paid in cash.</w:t>
      </w:r>
    </w:p>
    <w:p>
      <w:pPr>
        <w:spacing w:after="0" w:line="183" w:lineRule="exact"/>
        <w:rPr>
          <w:sz w:val="20"/>
          <w:szCs w:val="20"/>
          <w:color w:val="auto"/>
        </w:rPr>
      </w:pPr>
    </w:p>
    <w:p>
      <w:pPr>
        <w:ind w:left="80" w:right="3439"/>
        <w:spacing w:after="0" w:line="235" w:lineRule="auto"/>
        <w:rPr>
          <w:sz w:val="20"/>
          <w:szCs w:val="20"/>
          <w:color w:val="auto"/>
        </w:rPr>
      </w:pPr>
      <w:r>
        <w:rPr>
          <w:rFonts w:ascii="Courier New" w:cs="Courier New" w:eastAsia="Courier New" w:hAnsi="Courier New"/>
          <w:sz w:val="16"/>
          <w:szCs w:val="16"/>
          <w:color w:val="auto"/>
        </w:rPr>
        <w:t>COMPANY-OBLIGATED CONVERTIBLE QUARTERLY INCOME PREFERRED SECURITIES OF SUBSIDIARY TRUST HOLDING SOLELY SUBORDINATED DEBT SECURITIES OF AT&amp;T AND RELATED WARRANTS</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 junior subordinated debentures (debentures) issued by AT&amp;T due 2029, which represent the sole asset of the AT&amp;T Trust.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fifty dollars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184"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Dividends paid on the quarterly preferred securities were $250, $250 and $135 for the years ended December 31, 2001, 2000 and 1999, respectively, and were reported within "Minority interest income (expense)" in the Consolidated Statements of Income.</w:t>
      </w:r>
    </w:p>
    <w:p>
      <w:pPr>
        <w:spacing w:after="0" w:line="18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On June 16, 1999, AT&amp;T also issued to Microsoft 53 million warrants, each to purchase one share of AT&amp;T common stock at a price of fifty-seven dollars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and is being amortized over the 30-year life of the quarterly preferred securities as a component of "Minority interest income (expense)" in the Consolidated Statements of Income.</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connection with the merger of Comcast and AT&amp;T Broadband (see Note 2), AT&amp;T Comcast Corporation will assume the quarterly preferred securities. In conjunction with this transaction, Microsoft Corporation has agreed to convert these preferred securities into 115 million shares of AT&amp;T Comcast Corporation common stock.</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XII-40</w:t>
      </w:r>
    </w:p>
    <w:p>
      <w:pPr>
        <w:sectPr>
          <w:pgSz w:w="11900" w:h="16838" w:orient="portrait"/>
          <w:cols w:equalWidth="0" w:num="1">
            <w:col w:w="10219"/>
          </w:cols>
          <w:pgMar w:left="240" w:top="470" w:right="1440" w:bottom="1440" w:gutter="0" w:footer="0" w:header="0"/>
        </w:sectPr>
      </w:pPr>
    </w:p>
    <w:bookmarkStart w:id="363" w:name="page364"/>
    <w:bookmarkEnd w:id="363"/>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CENTAUR FUNDING CORPORATION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2001 and 2000 as follows:</w:t>
      </w:r>
    </w:p>
    <w:p>
      <w:pPr>
        <w:spacing w:after="0" w:line="182"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CARRYING AMOUNT --------------- DIVIDEND</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RATE MATURITY DATE 2001 2000 ------------</w:t>
      </w:r>
    </w:p>
    <w:p>
      <w:pPr>
        <w:spacing w:after="0" w:line="1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 ------------- ------ ------ Series</w:t>
      </w:r>
    </w:p>
    <w:p>
      <w:pPr>
        <w:jc w:val="center"/>
        <w:ind w:right="6319"/>
        <w:spacing w:after="0" w:line="236" w:lineRule="auto"/>
        <w:rPr>
          <w:sz w:val="20"/>
          <w:szCs w:val="20"/>
          <w:color w:val="auto"/>
        </w:rPr>
      </w:pPr>
      <w:r>
        <w:rPr>
          <w:rFonts w:ascii="Courier New" w:cs="Courier New" w:eastAsia="Courier New" w:hAnsi="Courier New"/>
          <w:sz w:val="16"/>
          <w:szCs w:val="16"/>
          <w:color w:val="auto"/>
        </w:rPr>
        <w:t>A..................................</w:t>
      </w:r>
    </w:p>
    <w:p>
      <w:pPr>
        <w:jc w:val="center"/>
        <w:ind w:right="6319"/>
        <w:spacing w:after="0" w:line="237" w:lineRule="auto"/>
        <w:rPr>
          <w:sz w:val="20"/>
          <w:szCs w:val="20"/>
          <w:color w:val="auto"/>
        </w:rPr>
      </w:pPr>
      <w:r>
        <w:rPr>
          <w:rFonts w:ascii="Courier New" w:cs="Courier New" w:eastAsia="Courier New" w:hAnsi="Courier New"/>
          <w:sz w:val="16"/>
          <w:szCs w:val="16"/>
          <w:color w:val="auto"/>
        </w:rPr>
        <w:t>Variable None $ 100 $ 100 Series</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B.................................. 9.08%</w:t>
      </w:r>
    </w:p>
    <w:p>
      <w:pPr>
        <w:spacing w:after="0" w:line="1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April, 2020 927 927 Series</w:t>
      </w:r>
    </w:p>
    <w:p>
      <w:pPr>
        <w:jc w:val="center"/>
        <w:ind w:right="6319"/>
        <w:spacing w:after="0" w:line="236" w:lineRule="auto"/>
        <w:rPr>
          <w:sz w:val="20"/>
          <w:szCs w:val="20"/>
          <w:color w:val="auto"/>
        </w:rPr>
      </w:pPr>
      <w:r>
        <w:rPr>
          <w:rFonts w:ascii="Courier New" w:cs="Courier New" w:eastAsia="Courier New" w:hAnsi="Courier New"/>
          <w:sz w:val="16"/>
          <w:szCs w:val="16"/>
          <w:color w:val="auto"/>
        </w:rPr>
        <w:t>C.................................. None</w:t>
      </w:r>
    </w:p>
    <w:p>
      <w:pPr>
        <w:jc w:val="center"/>
        <w:ind w:right="6319"/>
        <w:spacing w:after="0" w:line="237" w:lineRule="auto"/>
        <w:rPr>
          <w:sz w:val="20"/>
          <w:szCs w:val="20"/>
          <w:color w:val="auto"/>
        </w:rPr>
      </w:pPr>
      <w:r>
        <w:rPr>
          <w:rFonts w:ascii="Courier New" w:cs="Courier New" w:eastAsia="Courier New" w:hAnsi="Courier New"/>
          <w:sz w:val="16"/>
          <w:szCs w:val="16"/>
          <w:color w:val="auto"/>
        </w:rPr>
        <w:t>April, 2020 127 118 ------ ------</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4"/>
          <w:szCs w:val="14"/>
          <w:color w:val="auto"/>
        </w:rPr>
        <w:t>Total.....................................</w:t>
      </w:r>
    </w:p>
    <w:p>
      <w:pPr>
        <w:spacing w:after="0" w:line="1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$1,154 $1,145 ====== ======</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 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Consolidated Balance Sheets.</w:t>
      </w:r>
    </w:p>
    <w:p>
      <w:pPr>
        <w:spacing w:after="0" w:line="189"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Dividends on the preferred shares were $99 for the year ended December 31, 2001 and $55 for the period ended December 31, 2000, and were included within "Minority interest income (expense)" in the Consolidated Statements of Income.</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CONVERTIBLE PREFERRED STOCK</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January 22, 2001, NTT DoCoMo invested approximately $9.8 billion for 812,512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The beneficial conversion feature represented the excess of the fair value of the preferred shares issued over the proceeds received and were recorded in "Additional paid-in capital" in the Consolidated Balance Sheet. Prior to the split-off of AT&amp;T Wireless Group, the preferred shares, convertible at NTT DoCoMo's option, were economically equivalent to 406 million shares (a 16 percent interest) of AT&amp;T Wireless Group tracking stock.</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XII-41</w:t>
      </w:r>
    </w:p>
    <w:p>
      <w:pPr>
        <w:sectPr>
          <w:pgSz w:w="11900" w:h="16838" w:orient="portrait"/>
          <w:cols w:equalWidth="0" w:num="1">
            <w:col w:w="10219"/>
          </w:cols>
          <w:pgMar w:left="240" w:top="470" w:right="1440" w:bottom="1440" w:gutter="0" w:footer="0" w:header="0"/>
        </w:sectPr>
      </w:pPr>
    </w:p>
    <w:bookmarkStart w:id="364" w:name="page365"/>
    <w:bookmarkEnd w:id="364"/>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2001, included in "Dividends requirements of preferred stock" in the Consolidated Statement of Income, was the amortization of the beneficial conversion feature of $0.3 billion as well as dividends on the preferred shares of $0.3 billion.</w:t>
      </w:r>
    </w:p>
    <w:p>
      <w:pPr>
        <w:spacing w:after="0" w:line="185" w:lineRule="exact"/>
        <w:rPr>
          <w:sz w:val="20"/>
          <w:szCs w:val="20"/>
          <w:color w:val="auto"/>
        </w:rPr>
      </w:pPr>
    </w:p>
    <w:p>
      <w:pPr>
        <w:jc w:val="both"/>
        <w:ind w:left="185" w:right="7799" w:hanging="185"/>
        <w:spacing w:after="0" w:line="541" w:lineRule="auto"/>
        <w:tabs>
          <w:tab w:leader="none" w:pos="464"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ADOPTION OF SFAS NO. 133</w:t>
      </w:r>
    </w:p>
    <w:p>
      <w:pPr>
        <w:spacing w:after="0" w:line="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resulted in a pretax cumulative-effect increase to income of $1.5 billion ($0.9 billion net-of-tax). $0.6 billion ($0.4 billion net-of-tax) and $0.9 billion ($0.5 billion net-of-tax) were attributable to AT&amp;T Group (other than LMG) and LMG, respectively.</w:t>
      </w:r>
    </w:p>
    <w:p>
      <w:pPr>
        <w:spacing w:after="0" w:line="18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AT&amp;T GROUP</w:t>
      </w:r>
    </w:p>
    <w:p>
      <w:pPr>
        <w:spacing w:after="0" w:line="183" w:lineRule="exact"/>
        <w:rPr>
          <w:sz w:val="20"/>
          <w:szCs w:val="20"/>
          <w:color w:val="auto"/>
        </w:rPr>
      </w:pPr>
    </w:p>
    <w:p>
      <w:pPr>
        <w:ind w:left="5" w:right="2779" w:firstLine="465"/>
        <w:spacing w:after="0" w:line="283" w:lineRule="auto"/>
        <w:rPr>
          <w:sz w:val="20"/>
          <w:szCs w:val="20"/>
          <w:color w:val="auto"/>
        </w:rPr>
      </w:pPr>
      <w:r>
        <w:rPr>
          <w:rFonts w:ascii="Courier New" w:cs="Courier New" w:eastAsia="Courier New" w:hAnsi="Courier New"/>
          <w:sz w:val="14"/>
          <w:szCs w:val="14"/>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55"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Included in the after-tax cumulative effect benefit of $0.4 billion, was a $0.2 billion benefit for the changes in the valuation of the embedded and non-embedded net purchased options related to the indexed debt instruments and $0.2 billion benefit for changes in the fair value of warrants.</w:t>
      </w:r>
    </w:p>
    <w:p>
      <w:pPr>
        <w:spacing w:after="0" w:line="157"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Upon adoption, AT&amp;T Group, as permitted by SFAS No. 133, reclassified $9.3 billion of securities from "available-for-sale" to "trading." This reclassification resulted in the recognition, in the income statement, of losses previously recorded within accumulated Other Comprehensive Income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 in the Consolidated Statement of Income.</w:t>
      </w:r>
    </w:p>
    <w:p>
      <w:pPr>
        <w:spacing w:after="0" w:line="343"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In addition, the adoption of SFAS No. 133 also resulted in a pretax charge to OCI of $10 ($6 net-of-tax) on cash flow hedges. The net derivative loss included in OCI as of January 1, 2001 will be reclassified into earnings over the life of the instruments, of which the last expires in February 2005.</w:t>
      </w:r>
    </w:p>
    <w:p>
      <w:pPr>
        <w:spacing w:after="0" w:line="15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LMG</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XII-42</w:t>
      </w:r>
    </w:p>
    <w:p>
      <w:pPr>
        <w:sectPr>
          <w:pgSz w:w="11900" w:h="16838" w:orient="portrait"/>
          <w:cols w:equalWidth="0" w:num="1">
            <w:col w:w="10224"/>
          </w:cols>
          <w:pgMar w:left="235" w:top="470" w:right="1440" w:bottom="1440" w:gutter="0" w:footer="0" w:header="0"/>
        </w:sectPr>
      </w:pPr>
    </w:p>
    <w:bookmarkStart w:id="365" w:name="page366"/>
    <w:bookmarkEnd w:id="365"/>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the normal course of business, we use various financial instruments, including derivative financial instruments, for purposes other than trading. These instruments include letters of credit, guarantees of debt, interest rate swap agreements, foreign currency exchange contracts, option contracts, equity contracts and warrants. Collateral is generally not required for these types of instruments.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and our maximum potential loss may exceed the amount recognized in our balance sheet. However, at December 31, 2001 and 2000,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Letters of credit are purchased guarantees that ensure our performance or payment to third parties in accordance with specified terms and conditions. Management has determined that the Company's letters of credit do not create additional risk to AT&amp;T. The notional amounts outstanding at December 31, 2001 and 2000 were $696 and $833 respectively. The fair values of the letters of credit, based on the fees paid to obtain the obligations, were immaterial at December 31, 2001 and 2000.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From time to time, we guarantee the debt of our subsidiaries and certain unconsolidated joint ventures. TCI, primarily before the merger, had agreed to take certain steps to support debt compliance with respect to obligations aggregating $1,461 at both December 31, 2001 and 2000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$51 at both December 31, 2001 and 2000, respectively. Total notional amounts of guaranteed debt at December 31, 2001 and 2000 were $1,522 and $1,557, respectively. At December 31, 2001 and 2000, there were no quoted market prices for similar agreements.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enter into interest rate swaps, which are typically designated as either cash flow or fair value hedges, to manage our exposure to changes in interest rates. We enter into swap agreements to manage the fixed/floating mix of our debt portfolio in order to reduce aggregate risk to interest rate movements. Interest rate swaps also allow us to raise funds at floating rates and effectively swap them into fixed rates that are generally lower than those available to us if fixed-rate borrowings were made directly. These agreements involve the exchange of floating-rate for fixed-rate payments or fixed-rate for floating-rate without the exchange of the underlying principal amount. Floating-rate payments are based on rates tied to LIBOR.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XII-43</w:t>
      </w:r>
    </w:p>
    <w:p>
      <w:pPr>
        <w:sectPr>
          <w:pgSz w:w="11900" w:h="16838" w:orient="portrait"/>
          <w:cols w:equalWidth="0" w:num="1">
            <w:col w:w="10219"/>
          </w:cols>
          <w:pgMar w:left="240" w:top="469" w:right="1440" w:bottom="1440" w:gutter="0" w:footer="0" w:header="0"/>
        </w:sectPr>
      </w:pPr>
    </w:p>
    <w:bookmarkStart w:id="366" w:name="page367"/>
    <w:bookmarkEnd w:id="366"/>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159" w:firstLine="465"/>
        <w:spacing w:after="0" w:line="279" w:lineRule="auto"/>
        <w:rPr>
          <w:sz w:val="20"/>
          <w:szCs w:val="20"/>
          <w:color w:val="auto"/>
        </w:rPr>
      </w:pPr>
      <w:r>
        <w:rPr>
          <w:rFonts w:ascii="Courier New" w:cs="Courier New" w:eastAsia="Courier New" w:hAnsi="Courier New"/>
          <w:sz w:val="14"/>
          <w:szCs w:val="14"/>
          <w:color w:val="auto"/>
        </w:rPr>
        <w:t>The following table indicates the types of swaps in use at December 31, 2001 and 2000, the respective notional amounts and their weighted-average interest rates. Average variable rates are those in effect at the reporting date, and may change significantly over the lives of the contracts: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480" w:type="dxa"/>
            <w:vAlign w:val="bottom"/>
          </w:tcPr>
          <w:p>
            <w:pPr>
              <w:jc w:val="right"/>
              <w:ind w:right="7"/>
              <w:spacing w:after="0"/>
              <w:rPr>
                <w:sz w:val="20"/>
                <w:szCs w:val="20"/>
                <w:color w:val="auto"/>
              </w:rPr>
            </w:pPr>
            <w:r>
              <w:rPr>
                <w:rFonts w:ascii="Courier New" w:cs="Courier New" w:eastAsia="Courier New" w:hAnsi="Courier New"/>
                <w:sz w:val="16"/>
                <w:szCs w:val="16"/>
                <w:color w:val="auto"/>
                <w:w w:val="95"/>
              </w:rPr>
              <w:t>2001 2000 -----</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Fixed-rate to variable-</w:t>
            </w:r>
          </w:p>
        </w:tc>
      </w:tr>
      <w:tr>
        <w:trPr>
          <w:trHeight w:val="179"/>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rate swaps -- notional</w:t>
            </w:r>
          </w:p>
        </w:tc>
        <w:tc>
          <w:tcPr>
            <w:tcW w:w="1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amount........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$ 500 $</w:t>
            </w: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750</w:t>
            </w:r>
          </w:p>
        </w:tc>
        <w:tc>
          <w:tcPr>
            <w:tcW w:w="20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Average receive</w:t>
            </w:r>
          </w:p>
        </w:tc>
        <w:tc>
          <w:tcPr>
            <w:tcW w:w="700" w:type="dxa"/>
            <w:vAlign w:val="bottom"/>
          </w:tcPr>
          <w:p>
            <w:pPr>
              <w:spacing w:after="0"/>
              <w:rPr>
                <w:sz w:val="15"/>
                <w:szCs w:val="15"/>
                <w:color w:val="auto"/>
              </w:rPr>
            </w:pPr>
          </w:p>
        </w:tc>
      </w:tr>
      <w:tr>
        <w:trPr>
          <w:trHeight w:val="179"/>
        </w:trPr>
        <w:tc>
          <w:tcPr>
            <w:tcW w:w="2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rate......................................</w:t>
            </w:r>
          </w:p>
        </w:tc>
        <w:tc>
          <w:tcPr>
            <w:tcW w:w="1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9.68%</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8.16%</w:t>
            </w:r>
          </w:p>
        </w:tc>
        <w:tc>
          <w:tcPr>
            <w:tcW w:w="1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Average pay</w:t>
            </w:r>
          </w:p>
        </w:tc>
        <w:tc>
          <w:tcPr>
            <w:tcW w:w="700" w:type="dxa"/>
            <w:vAlign w:val="bottom"/>
          </w:tcPr>
          <w:p>
            <w:pPr>
              <w:spacing w:after="0"/>
              <w:rPr>
                <w:sz w:val="15"/>
                <w:szCs w:val="15"/>
                <w:color w:val="auto"/>
              </w:rPr>
            </w:pPr>
          </w:p>
        </w:tc>
      </w:tr>
    </w:tbl>
    <w:p>
      <w:pPr>
        <w:spacing w:after="0" w:line="236" w:lineRule="auto"/>
        <w:rPr>
          <w:sz w:val="20"/>
          <w:szCs w:val="20"/>
          <w:color w:val="auto"/>
        </w:rPr>
      </w:pPr>
      <w:r>
        <w:rPr>
          <w:rFonts w:ascii="Courier New" w:cs="Courier New" w:eastAsia="Courier New" w:hAnsi="Courier New"/>
          <w:sz w:val="16"/>
          <w:szCs w:val="16"/>
          <w:color w:val="auto"/>
        </w:rPr>
        <w:t>rate..........................................</w:t>
      </w:r>
    </w:p>
    <w:p>
      <w:pPr>
        <w:ind w:left="40"/>
        <w:spacing w:after="0" w:line="237" w:lineRule="auto"/>
        <w:rPr>
          <w:sz w:val="20"/>
          <w:szCs w:val="20"/>
          <w:color w:val="auto"/>
        </w:rPr>
      </w:pPr>
      <w:r>
        <w:rPr>
          <w:rFonts w:ascii="Courier New" w:cs="Courier New" w:eastAsia="Courier New" w:hAnsi="Courier New"/>
          <w:sz w:val="16"/>
          <w:szCs w:val="16"/>
          <w:color w:val="auto"/>
        </w:rPr>
        <w:t>4.02% 8.16% Variable-rate to fixed-rate swaps</w:t>
      </w:r>
    </w:p>
    <w:tbl>
      <w:tblPr>
        <w:tblLayout w:type="fixed"/>
        <w:tblInd w:w="0" w:type="dxa"/>
        <w:tblCellMar>
          <w:top w:w="0" w:type="dxa"/>
          <w:left w:w="0" w:type="dxa"/>
          <w:bottom w:w="0" w:type="dxa"/>
          <w:right w:w="0" w:type="dxa"/>
        </w:tblCellMar>
      </w:tblP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 notional amount........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$ 218</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$ 218</w:t>
            </w:r>
          </w:p>
        </w:tc>
      </w:tr>
      <w:tr>
        <w:trPr>
          <w:trHeight w:val="179"/>
        </w:trPr>
        <w:tc>
          <w:tcPr>
            <w:tcW w:w="2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Average</w:t>
            </w: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receive</w:t>
            </w:r>
          </w:p>
        </w:tc>
        <w:tc>
          <w:tcPr>
            <w:tcW w:w="520" w:type="dxa"/>
            <w:vAlign w:val="bottom"/>
          </w:tcPr>
          <w:p>
            <w:pPr>
              <w:spacing w:after="0"/>
              <w:rPr>
                <w:sz w:val="15"/>
                <w:szCs w:val="15"/>
                <w:color w:val="auto"/>
              </w:rPr>
            </w:pPr>
          </w:p>
        </w:tc>
      </w:tr>
      <w:tr>
        <w:trPr>
          <w:trHeight w:val="179"/>
        </w:trPr>
        <w:tc>
          <w:tcPr>
            <w:tcW w:w="3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rate......................................</w:t>
            </w:r>
          </w:p>
        </w:tc>
        <w:tc>
          <w:tcPr>
            <w:tcW w:w="520" w:type="dxa"/>
            <w:vAlign w:val="bottom"/>
          </w:tcPr>
          <w:p>
            <w:pPr>
              <w:spacing w:after="0"/>
              <w:rPr>
                <w:sz w:val="15"/>
                <w:szCs w:val="15"/>
                <w:color w:val="auto"/>
              </w:rPr>
            </w:pPr>
          </w:p>
        </w:tc>
      </w:tr>
      <w:tr>
        <w:trPr>
          <w:trHeight w:val="179"/>
        </w:trPr>
        <w:tc>
          <w:tcPr>
            <w:tcW w:w="2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2.08% 6.81%</w:t>
            </w: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Average pay</w:t>
            </w:r>
          </w:p>
        </w:tc>
        <w:tc>
          <w:tcPr>
            <w:tcW w:w="520" w:type="dxa"/>
            <w:vAlign w:val="bottom"/>
          </w:tcPr>
          <w:p>
            <w:pPr>
              <w:spacing w:after="0"/>
              <w:rPr>
                <w:sz w:val="15"/>
                <w:szCs w:val="15"/>
                <w:color w:val="auto"/>
              </w:rPr>
            </w:pPr>
          </w:p>
        </w:tc>
      </w:tr>
      <w:tr>
        <w:trPr>
          <w:trHeight w:val="179"/>
        </w:trPr>
        <w:tc>
          <w:tcPr>
            <w:tcW w:w="3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6"/>
              </w:rPr>
              <w:t>rate..........................................</w:t>
            </w:r>
          </w:p>
        </w:tc>
        <w:tc>
          <w:tcPr>
            <w:tcW w:w="520" w:type="dxa"/>
            <w:vAlign w:val="bottom"/>
          </w:tcPr>
          <w:p>
            <w:pPr>
              <w:spacing w:after="0"/>
              <w:rPr>
                <w:sz w:val="15"/>
                <w:szCs w:val="15"/>
                <w:color w:val="auto"/>
              </w:rPr>
            </w:pPr>
          </w:p>
        </w:tc>
      </w:tr>
      <w:tr>
        <w:trPr>
          <w:trHeight w:val="179"/>
        </w:trPr>
        <w:tc>
          <w:tcPr>
            <w:tcW w:w="2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7.31%</w:t>
            </w:r>
          </w:p>
        </w:tc>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7.31%</w:t>
            </w:r>
          </w:p>
        </w:tc>
        <w:tc>
          <w:tcPr>
            <w:tcW w:w="520" w:type="dxa"/>
            <w:vAlign w:val="bottom"/>
          </w:tcPr>
          <w:p>
            <w:pPr>
              <w:spacing w:after="0"/>
              <w:rPr>
                <w:sz w:val="15"/>
                <w:szCs w:val="15"/>
                <w:color w:val="auto"/>
              </w:rPr>
            </w:pPr>
          </w:p>
        </w:tc>
      </w:tr>
    </w:tbl>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we also have combined interest rate, foreign currency swap agreements for foreign-currency-denominated debt, which hedge our risk to both interest rate and currency movements. At December 31, 2001 and 2000 the notional amounts related to these contracts were $3,826 and $739 respectively. The increase is primarily related to the hedges associated with our Euro bond offering in 2001. The notional amounts of these hedges were approximately $3,087 at December 31, 2001.</w:t>
      </w:r>
    </w:p>
    <w:p>
      <w:pPr>
        <w:spacing w:after="0" w:line="184"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table below summarizes the fair and carrying values of the interest rate swaps. These swaps are valued using current market quotes which were obtained from dealers.</w:t>
      </w:r>
    </w:p>
    <w:p>
      <w:pPr>
        <w:spacing w:after="0" w:line="177"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2001 2000 ----------------- -----------------</w:t>
      </w:r>
    </w:p>
    <w:p>
      <w:pPr>
        <w:spacing w:after="0" w:line="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FAIR/CARRYING FAIR/CARRYING VALUE VALUE -----------</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 ASSET LIABILITY ASSET</w:t>
      </w:r>
    </w:p>
    <w:p>
      <w:pPr>
        <w:jc w:val="center"/>
        <w:ind w:right="5399"/>
        <w:spacing w:after="0" w:line="236" w:lineRule="auto"/>
        <w:rPr>
          <w:sz w:val="20"/>
          <w:szCs w:val="20"/>
          <w:color w:val="auto"/>
        </w:rPr>
      </w:pPr>
      <w:r>
        <w:rPr>
          <w:rFonts w:ascii="Courier New" w:cs="Courier New" w:eastAsia="Courier New" w:hAnsi="Courier New"/>
          <w:sz w:val="16"/>
          <w:szCs w:val="16"/>
          <w:color w:val="auto"/>
        </w:rPr>
        <w:t>LIABILITY ----- --------- ----- --------- Interest</w:t>
      </w:r>
    </w:p>
    <w:p>
      <w:pPr>
        <w:jc w:val="center"/>
        <w:ind w:right="5399"/>
        <w:spacing w:after="0" w:line="237" w:lineRule="auto"/>
        <w:rPr>
          <w:sz w:val="20"/>
          <w:szCs w:val="20"/>
          <w:color w:val="auto"/>
        </w:rPr>
      </w:pPr>
      <w:r>
        <w:rPr>
          <w:rFonts w:ascii="Courier New" w:cs="Courier New" w:eastAsia="Courier New" w:hAnsi="Courier New"/>
          <w:sz w:val="16"/>
          <w:szCs w:val="16"/>
          <w:color w:val="auto"/>
        </w:rPr>
        <w:t>rate swap agreements......................... $26</w:t>
      </w:r>
    </w:p>
    <w:p>
      <w:pPr>
        <w:jc w:val="center"/>
        <w:ind w:right="5399"/>
        <w:spacing w:after="0" w:line="237" w:lineRule="auto"/>
        <w:rPr>
          <w:sz w:val="20"/>
          <w:szCs w:val="20"/>
          <w:color w:val="auto"/>
        </w:rPr>
      </w:pPr>
      <w:r>
        <w:rPr>
          <w:rFonts w:ascii="Courier New" w:cs="Courier New" w:eastAsia="Courier New" w:hAnsi="Courier New"/>
          <w:sz w:val="16"/>
          <w:szCs w:val="16"/>
          <w:color w:val="auto"/>
        </w:rPr>
        <w:t>$19 $4 $5 Combined interest rate foreign currency</w:t>
      </w:r>
    </w:p>
    <w:p>
      <w:pPr>
        <w:jc w:val="center"/>
        <w:ind w:right="5399"/>
        <w:spacing w:after="0" w:line="237" w:lineRule="auto"/>
        <w:rPr>
          <w:sz w:val="20"/>
          <w:szCs w:val="20"/>
          <w:color w:val="auto"/>
        </w:rPr>
      </w:pPr>
      <w:r>
        <w:rPr>
          <w:rFonts w:ascii="Courier New" w:cs="Courier New" w:eastAsia="Courier New" w:hAnsi="Courier New"/>
          <w:sz w:val="16"/>
          <w:szCs w:val="16"/>
          <w:color w:val="auto"/>
        </w:rPr>
        <w:t>swap</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agreements..........................................</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18 26 1 3</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FOREIGN EXCHANGE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enter into foreign currency forward contracts to manage our exposure to changes in currency exchange rates related to foreign-currency-denominated transactions. Although we do not designate most of our foreign exchange contracts as accounting hedges, we have certain contracts that are designated as foreign currency cash flow hedges in accordance with SFAS No. 133. In 2001, our foreign exchange contracts consisted principally of Canadian dollars, related to our obligation to purchase the remaining shares of AT&amp;T Canada (the Canadian obligation), Euros, Japanese yen, Swiss francs, and Brazilian reais related to debt. In 2000, our foreign exchange contracts consisted principally of Brazilian reais and Swiss francs related to debt. In addition, we are subject to foreign exchange risk related to other foreign-currency-denominated transactions. The notional amounts under contract at December 31, 2001 and 2000 were $6,422 and $71 respectively. The increase in our foreign currency contract activity was primarily related to foreign exchange contracts entered into relating to the commencement of a Euro commercial paper program and the Canadian obligation with notional amounts outstanding of $5.3 billion respectively at December 31, 2001. The following table summarizes the fair and carrying values of the foreign exchange contracts at December 31, 2001 and 2000.</w:t>
      </w:r>
    </w:p>
    <w:p>
      <w:pPr>
        <w:spacing w:after="0" w:line="33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ind w:left="40"/>
        <w:spacing w:after="0" w:line="236"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20" w:right="8359" w:hanging="136"/>
        <w:spacing w:after="0" w:line="270" w:lineRule="auto"/>
        <w:tabs>
          <w:tab w:leader="none" w:pos="638"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FAIR/CARRYING VALUE FAIR VALUE</w:t>
      </w:r>
    </w:p>
    <w:p>
      <w:pPr>
        <w:ind w:left="40"/>
        <w:spacing w:after="0" w:line="233" w:lineRule="auto"/>
        <w:rPr>
          <w:sz w:val="20"/>
          <w:szCs w:val="20"/>
          <w:color w:val="auto"/>
        </w:rPr>
      </w:pPr>
      <w:r>
        <w:rPr>
          <w:rFonts w:ascii="Courier New" w:cs="Courier New" w:eastAsia="Courier New" w:hAnsi="Courier New"/>
          <w:sz w:val="16"/>
          <w:szCs w:val="16"/>
          <w:color w:val="auto"/>
        </w:rPr>
        <w:t>CARRYING VALUE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6" w:lineRule="auto"/>
        <w:rPr>
          <w:sz w:val="20"/>
          <w:szCs w:val="20"/>
          <w:color w:val="auto"/>
        </w:rPr>
      </w:pPr>
      <w:r>
        <w:rPr>
          <w:rFonts w:ascii="Courier New" w:cs="Courier New" w:eastAsia="Courier New" w:hAnsi="Courier New"/>
          <w:sz w:val="16"/>
          <w:szCs w:val="16"/>
          <w:color w:val="auto"/>
        </w:rPr>
        <w:t>---------- ---------</w:t>
      </w:r>
    </w:p>
    <w:p>
      <w:pPr>
        <w:ind w:left="320"/>
        <w:spacing w:after="0" w:line="237" w:lineRule="auto"/>
        <w:rPr>
          <w:sz w:val="20"/>
          <w:szCs w:val="20"/>
          <w:color w:val="auto"/>
        </w:rPr>
      </w:pPr>
      <w:r>
        <w:rPr>
          <w:rFonts w:ascii="Courier New" w:cs="Courier New" w:eastAsia="Courier New" w:hAnsi="Courier New"/>
          <w:sz w:val="16"/>
          <w:szCs w:val="16"/>
          <w:color w:val="auto"/>
        </w:rPr>
        <w:t>-------- ASSET</w:t>
      </w:r>
    </w:p>
    <w:p>
      <w:pPr>
        <w:ind w:left="260"/>
        <w:spacing w:after="0" w:line="237" w:lineRule="auto"/>
        <w:rPr>
          <w:sz w:val="20"/>
          <w:szCs w:val="20"/>
          <w:color w:val="auto"/>
        </w:rPr>
      </w:pPr>
      <w:r>
        <w:rPr>
          <w:rFonts w:ascii="Courier New" w:cs="Courier New" w:eastAsia="Courier New" w:hAnsi="Courier New"/>
          <w:sz w:val="16"/>
          <w:szCs w:val="16"/>
          <w:color w:val="auto"/>
        </w:rPr>
        <w:t>LIABILITY ASSET</w:t>
      </w:r>
    </w:p>
    <w:p>
      <w:pPr>
        <w:ind w:left="260"/>
        <w:spacing w:after="0" w:line="237" w:lineRule="auto"/>
        <w:rPr>
          <w:sz w:val="20"/>
          <w:szCs w:val="20"/>
          <w:color w:val="auto"/>
        </w:rPr>
      </w:pPr>
      <w:r>
        <w:rPr>
          <w:rFonts w:ascii="Courier New" w:cs="Courier New" w:eastAsia="Courier New" w:hAnsi="Courier New"/>
          <w:sz w:val="16"/>
          <w:szCs w:val="16"/>
          <w:color w:val="auto"/>
        </w:rPr>
        <w:t>LIABILITY ASSET</w:t>
      </w:r>
    </w:p>
    <w:p>
      <w:pPr>
        <w:ind w:left="40"/>
        <w:spacing w:after="0" w:line="237" w:lineRule="auto"/>
        <w:rPr>
          <w:sz w:val="20"/>
          <w:szCs w:val="20"/>
          <w:color w:val="auto"/>
        </w:rPr>
      </w:pPr>
      <w:r>
        <w:rPr>
          <w:rFonts w:ascii="Courier New" w:cs="Courier New" w:eastAsia="Courier New" w:hAnsi="Courier New"/>
          <w:sz w:val="16"/>
          <w:szCs w:val="16"/>
          <w:color w:val="auto"/>
        </w:rPr>
        <w:t>LIABILITY ----- ----</w:t>
      </w:r>
    </w:p>
    <w:p>
      <w:pPr>
        <w:ind w:left="600" w:hanging="563"/>
        <w:spacing w:after="0" w:line="237" w:lineRule="auto"/>
        <w:tabs>
          <w:tab w:leader="none" w:pos="60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Foreign Exchange</w:t>
      </w:r>
    </w:p>
    <w:p>
      <w:pPr>
        <w:spacing w:after="0" w:line="237" w:lineRule="auto"/>
        <w:rPr>
          <w:sz w:val="20"/>
          <w:szCs w:val="20"/>
          <w:color w:val="auto"/>
        </w:rPr>
      </w:pPr>
      <w:r>
        <w:rPr>
          <w:rFonts w:ascii="Courier New" w:cs="Courier New" w:eastAsia="Courier New" w:hAnsi="Courier New"/>
          <w:sz w:val="16"/>
          <w:szCs w:val="16"/>
          <w:color w:val="auto"/>
        </w:rPr>
        <w:t>Contracts............</w:t>
      </w:r>
    </w:p>
    <w:p>
      <w:pPr>
        <w:jc w:val="center"/>
        <w:ind w:right="8279"/>
        <w:spacing w:after="0" w:line="237" w:lineRule="auto"/>
        <w:rPr>
          <w:sz w:val="20"/>
          <w:szCs w:val="20"/>
          <w:color w:val="auto"/>
        </w:rPr>
      </w:pPr>
      <w:r>
        <w:rPr>
          <w:rFonts w:ascii="Courier New" w:cs="Courier New" w:eastAsia="Courier New" w:hAnsi="Courier New"/>
          <w:sz w:val="16"/>
          <w:szCs w:val="16"/>
          <w:color w:val="auto"/>
        </w:rPr>
        <w:t>$72 $299 $1 $2 $--</w:t>
      </w:r>
    </w:p>
    <w:p>
      <w:pPr>
        <w:jc w:val="center"/>
        <w:ind w:right="8279"/>
        <w:spacing w:after="0" w:line="237" w:lineRule="auto"/>
        <w:rPr>
          <w:sz w:val="20"/>
          <w:szCs w:val="20"/>
          <w:color w:val="auto"/>
        </w:rPr>
      </w:pPr>
      <w:r>
        <w:rPr>
          <w:rFonts w:ascii="Courier New" w:cs="Courier New" w:eastAsia="Courier New" w:hAnsi="Courier New"/>
          <w:sz w:val="16"/>
          <w:szCs w:val="16"/>
          <w:color w:val="auto"/>
        </w:rPr>
        <w:t>$1</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XII-44</w:t>
      </w:r>
    </w:p>
    <w:p>
      <w:pPr>
        <w:sectPr>
          <w:pgSz w:w="11900" w:h="16838" w:orient="portrait"/>
          <w:cols w:equalWidth="0" w:num="1">
            <w:col w:w="10219"/>
          </w:cols>
          <w:pgMar w:left="240" w:top="469" w:right="1440" w:bottom="0" w:gutter="0" w:footer="0" w:header="0"/>
        </w:sectPr>
      </w:pPr>
    </w:p>
    <w:bookmarkStart w:id="367" w:name="page368"/>
    <w:bookmarkEnd w:id="367"/>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EQUITY COLLARS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2000, we entered into three series of option agreements (Microsoft collars) with a single bank counterparty (counterparty) to hedge our exposure to 21.9 million shares of Microsoft common stock. These option agreements, combined with the underlying shares, secure a floating-rate borrowing from the counterparty, the face value of which is equal to the product of (i) the underlying shares multiplied by (ii) the put price. (see Note 12)</w:t>
      </w:r>
    </w:p>
    <w:p>
      <w:pPr>
        <w:spacing w:after="0" w:line="183" w:lineRule="exact"/>
        <w:rPr>
          <w:sz w:val="20"/>
          <w:szCs w:val="20"/>
          <w:color w:val="auto"/>
        </w:rPr>
      </w:pPr>
    </w:p>
    <w:p>
      <w:pPr>
        <w:ind w:left="5" w:right="2879" w:firstLine="465"/>
        <w:spacing w:after="0" w:line="272" w:lineRule="auto"/>
        <w:rPr>
          <w:sz w:val="20"/>
          <w:szCs w:val="20"/>
          <w:color w:val="auto"/>
        </w:rPr>
      </w:pPr>
      <w:r>
        <w:rPr>
          <w:rFonts w:ascii="Courier New" w:cs="Courier New" w:eastAsia="Courier New" w:hAnsi="Courier New"/>
          <w:sz w:val="14"/>
          <w:szCs w:val="14"/>
          <w:color w:val="auto"/>
        </w:rPr>
        <w:t>The option agreements are a series of purchased and written options that hedge a portion of our holdings in Microsoft common stock. The Microsoft collar is undesignated for accounting purposes in accordance with SFAS No. 133 and is carried on our balance sheet at fair value, with unrealized gains or losses being recorded in "Other income (expense)" in the Consolidated Statement of Income. These unrealized gains or losses are largely offset by the changes in the fair value of a certain number of our shares of Microsoft common stock that are classified as "trading in accordance with SFAS No. 115." The carrying value of the Microsoft collar was $6 and $419 at December 31, 2001 and 2000, respectively. The fluctuation of the carrying value of the collars is primarily due to the change in the market prices of the underlying shares, which were $66.25 per share and $43.375 per share at December 31, 2001 and 2000, respectively and the adoption of SFAS No. 133, which required valuing the instruments at fair value rather than intrinsic value.</w:t>
      </w:r>
    </w:p>
    <w:p>
      <w:pPr>
        <w:spacing w:after="0" w:line="347"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MATURITY DATE 2003 2004 2005 - -----------</w:t>
      </w:r>
    </w:p>
    <w:p>
      <w:pPr>
        <w:spacing w:after="0" w:line="4" w:lineRule="exact"/>
        <w:rPr>
          <w:sz w:val="20"/>
          <w:szCs w:val="20"/>
          <w:color w:val="auto"/>
        </w:rPr>
      </w:pPr>
    </w:p>
    <w:p>
      <w:pPr>
        <w:ind w:left="5" w:right="6219" w:firstLine="179"/>
        <w:spacing w:after="0" w:line="270" w:lineRule="auto"/>
        <w:tabs>
          <w:tab w:leader="none" w:pos="467"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Put price per share......................................</w:t>
      </w:r>
    </w:p>
    <w:p>
      <w:pPr>
        <w:ind w:left="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$62.48 $ 62.48 $ 62.48 Call price per</w:t>
      </w:r>
    </w:p>
    <w:p>
      <w:pPr>
        <w:ind w:left="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w:t>
      </w:r>
    </w:p>
    <w:p>
      <w:pPr>
        <w:ind w:left="11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86.26 100.44 118.36</w:t>
      </w:r>
    </w:p>
    <w:p>
      <w:pPr>
        <w:spacing w:after="0" w:line="362"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Since the debt and the collar are contracted with the same counterparty, the treatment is similar to a debt instrument with an embedded instrument and will be net settled as follows:</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At the expiration of the Microsoft collar, we will satisfy the debt and collar net obligations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86" w:lineRule="exact"/>
        <w:rPr>
          <w:sz w:val="20"/>
          <w:szCs w:val="20"/>
          <w:color w:val="auto"/>
        </w:rPr>
      </w:pPr>
    </w:p>
    <w:p>
      <w:pPr>
        <w:ind w:left="465" w:right="2879" w:firstLine="466"/>
        <w:spacing w:after="0" w:line="236" w:lineRule="auto"/>
        <w:tabs>
          <w:tab w:leader="none" w:pos="130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2" w:lineRule="exact"/>
        <w:rPr>
          <w:rFonts w:ascii="Courier New" w:cs="Courier New" w:eastAsia="Courier New" w:hAnsi="Courier New"/>
          <w:sz w:val="16"/>
          <w:szCs w:val="16"/>
          <w:color w:val="auto"/>
        </w:rPr>
      </w:pPr>
    </w:p>
    <w:p>
      <w:pPr>
        <w:ind w:left="465" w:right="2959" w:firstLine="466"/>
        <w:spacing w:after="0" w:line="234" w:lineRule="auto"/>
        <w:tabs>
          <w:tab w:leader="none" w:pos="130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5" w:right="2959" w:firstLine="466"/>
        <w:spacing w:after="0" w:line="235" w:lineRule="auto"/>
        <w:tabs>
          <w:tab w:leader="none" w:pos="1302"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86"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Prior to our merger with MediaOne, two subsidiaries of MediaOne, MediaOne SPC IV and MediaOne SPC VI, each entered into a series of option agreements ("Vodafone collars") with a single bank counterparty ("counterparty") to hedge its exposure to 47.2 million Vodafone ADRs. In conjunction with the Vodafone collars, MediaOne SPC IV and MediaOne SPC VI also issued floating-rate debt in a series of private placements, the face value of which is equal to the product of</w:t>
      </w:r>
    </w:p>
    <w:p>
      <w:pPr>
        <w:spacing w:after="0" w:line="3" w:lineRule="exact"/>
        <w:rPr>
          <w:sz w:val="20"/>
          <w:szCs w:val="20"/>
          <w:color w:val="auto"/>
        </w:rPr>
      </w:pPr>
    </w:p>
    <w:p>
      <w:pPr>
        <w:ind w:left="5" w:right="2879" w:hanging="5"/>
        <w:spacing w:after="0" w:line="235" w:lineRule="auto"/>
        <w:tabs>
          <w:tab w:leader="none" w:pos="377"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shares multiplied by (ii) the put price. Simultaneous with the execution of the Vodafone collars, MediaOne SPC IV and MediaOne SPC VI each entered into floating-to-fixed interest rate swaps in which future</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XII-45</w:t>
      </w:r>
    </w:p>
    <w:p>
      <w:pPr>
        <w:sectPr>
          <w:pgSz w:w="11900" w:h="16838" w:orient="portrait"/>
          <w:cols w:equalWidth="0" w:num="1">
            <w:col w:w="10224"/>
          </w:cols>
          <w:pgMar w:left="235" w:top="469" w:right="1440" w:bottom="1440" w:gutter="0" w:footer="0" w:header="0"/>
        </w:sectPr>
      </w:pPr>
    </w:p>
    <w:bookmarkStart w:id="368" w:name="page369"/>
    <w:bookmarkEnd w:id="368"/>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fixed payments were prepaid by each of MediaOne SPC IV and MediaOne SPC VI at inception. Therefore, the on-going interest payments on the floating-rate notes are paid by the counterparty. These prepaid interest rate swaps are designated as cash flow hedges in accordance with SFAS No. 133.</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option agreements are a series of purchased and written options that hedge a portion of our holdings in Vodafone ADRs. The Vodafone collars are undesignated for accounting purposes in accordance with SFAS No. 133 and are carried on our balance sheet at fair value, with unrealized gains or losses being recorded to "Other income (expense)" in the Consolidated Statement of Income. These unrealized gains or losses are largely offset by the changes in the fair value of a certain number of our Vodafone ADRs that are classified as "trading". The carrying value of the Vodafone collars was $462 and $(453) at December 31, 2001 and 2000, respectively. The fluctuation of the carrying value of the collars is primarily due to the change in the per share market price of the underlying ADRs, which was $25.68 per share and $35.81 per share at December 31, 2001 and 2000, respectively, and the adoption of SFAS No. 133, which requires valuing the instruments at fair value rather than intrinsic value.</w:t>
      </w:r>
    </w:p>
    <w:p>
      <w:pPr>
        <w:spacing w:after="0" w:line="340"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w:t>
      </w:r>
    </w:p>
    <w:p>
      <w:pPr>
        <w:spacing w:after="0" w:line="4" w:lineRule="exact"/>
        <w:rPr>
          <w:sz w:val="20"/>
          <w:szCs w:val="20"/>
          <w:color w:val="auto"/>
        </w:rPr>
      </w:pPr>
    </w:p>
    <w:p>
      <w:pPr>
        <w:jc w:val="both"/>
        <w:ind w:left="40" w:right="6839" w:firstLine="45"/>
        <w:spacing w:after="0" w:line="270" w:lineRule="auto"/>
        <w:tabs>
          <w:tab w:leader="none" w:pos="366"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MEDIAONE SPC IV VODAFONE COLLARS 2003 2004 2005 - -------------------</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 ------ ------</w:t>
      </w:r>
    </w:p>
    <w:p>
      <w:pPr>
        <w:ind w:left="7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Average put price per</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$34.06 $33.78 $33.53 Average call</w:t>
      </w:r>
    </w:p>
    <w:p>
      <w:pPr>
        <w:jc w:val="center"/>
        <w:ind w:right="6799"/>
        <w:spacing w:after="0" w:line="237" w:lineRule="auto"/>
        <w:rPr>
          <w:sz w:val="20"/>
          <w:szCs w:val="20"/>
          <w:color w:val="auto"/>
        </w:rPr>
      </w:pPr>
      <w:r>
        <w:rPr>
          <w:rFonts w:ascii="Courier New" w:cs="Courier New" w:eastAsia="Courier New" w:hAnsi="Courier New"/>
          <w:sz w:val="16"/>
          <w:szCs w:val="16"/>
          <w:color w:val="auto"/>
        </w:rPr>
        <w:t>price per</w:t>
      </w:r>
    </w:p>
    <w:p>
      <w:pPr>
        <w:ind w:left="40"/>
        <w:spacing w:after="0" w:line="237" w:lineRule="auto"/>
        <w:rPr>
          <w:sz w:val="20"/>
          <w:szCs w:val="20"/>
          <w:color w:val="auto"/>
        </w:rPr>
      </w:pPr>
      <w:r>
        <w:rPr>
          <w:rFonts w:ascii="Courier New" w:cs="Courier New" w:eastAsia="Courier New" w:hAnsi="Courier New"/>
          <w:sz w:val="16"/>
          <w:szCs w:val="16"/>
          <w:color w:val="auto"/>
        </w:rPr>
        <w:t>share...............................</w:t>
      </w:r>
    </w:p>
    <w:p>
      <w:pPr>
        <w:ind w:left="920"/>
        <w:spacing w:after="0" w:line="237" w:lineRule="auto"/>
        <w:rPr>
          <w:sz w:val="20"/>
          <w:szCs w:val="20"/>
          <w:color w:val="auto"/>
        </w:rPr>
      </w:pPr>
      <w:r>
        <w:rPr>
          <w:rFonts w:ascii="Courier New" w:cs="Courier New" w:eastAsia="Courier New" w:hAnsi="Courier New"/>
          <w:sz w:val="16"/>
          <w:szCs w:val="16"/>
          <w:color w:val="auto"/>
        </w:rPr>
        <w:t>49.13 48.85 48.60</w:t>
      </w:r>
    </w:p>
    <w:p>
      <w:pPr>
        <w:spacing w:after="0" w:line="35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w:t>
      </w:r>
    </w:p>
    <w:p>
      <w:pPr>
        <w:spacing w:after="0" w:line="4" w:lineRule="exact"/>
        <w:rPr>
          <w:sz w:val="20"/>
          <w:szCs w:val="20"/>
          <w:color w:val="auto"/>
        </w:rPr>
      </w:pPr>
    </w:p>
    <w:p>
      <w:pPr>
        <w:jc w:val="both"/>
        <w:ind w:left="40" w:right="6839" w:firstLine="45"/>
        <w:spacing w:after="0" w:line="270" w:lineRule="auto"/>
        <w:tabs>
          <w:tab w:leader="none" w:pos="366"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MEDIAONE SPC VI VODAFONE COLLARS 2003 2004 2005 - -------------------</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 ------ ------</w:t>
      </w:r>
    </w:p>
    <w:p>
      <w:pPr>
        <w:ind w:left="7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Average put price per</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$39.85 $39.86 $39.86 Average call</w:t>
      </w:r>
    </w:p>
    <w:p>
      <w:pPr>
        <w:jc w:val="center"/>
        <w:ind w:right="6799"/>
        <w:spacing w:after="0" w:line="237" w:lineRule="auto"/>
        <w:rPr>
          <w:sz w:val="20"/>
          <w:szCs w:val="20"/>
          <w:color w:val="auto"/>
        </w:rPr>
      </w:pPr>
      <w:r>
        <w:rPr>
          <w:rFonts w:ascii="Courier New" w:cs="Courier New" w:eastAsia="Courier New" w:hAnsi="Courier New"/>
          <w:sz w:val="16"/>
          <w:szCs w:val="16"/>
          <w:color w:val="auto"/>
        </w:rPr>
        <w:t>price per</w:t>
      </w:r>
    </w:p>
    <w:p>
      <w:pPr>
        <w:ind w:left="40"/>
        <w:spacing w:after="0" w:line="237" w:lineRule="auto"/>
        <w:rPr>
          <w:sz w:val="20"/>
          <w:szCs w:val="20"/>
          <w:color w:val="auto"/>
        </w:rPr>
      </w:pPr>
      <w:r>
        <w:rPr>
          <w:rFonts w:ascii="Courier New" w:cs="Courier New" w:eastAsia="Courier New" w:hAnsi="Courier New"/>
          <w:sz w:val="16"/>
          <w:szCs w:val="16"/>
          <w:color w:val="auto"/>
        </w:rPr>
        <w:t>share...............................</w:t>
      </w:r>
    </w:p>
    <w:p>
      <w:pPr>
        <w:ind w:left="920"/>
        <w:spacing w:after="0" w:line="237" w:lineRule="auto"/>
        <w:rPr>
          <w:sz w:val="20"/>
          <w:szCs w:val="20"/>
          <w:color w:val="auto"/>
        </w:rPr>
      </w:pPr>
      <w:r>
        <w:rPr>
          <w:rFonts w:ascii="Courier New" w:cs="Courier New" w:eastAsia="Courier New" w:hAnsi="Courier New"/>
          <w:sz w:val="16"/>
          <w:szCs w:val="16"/>
          <w:color w:val="auto"/>
        </w:rPr>
        <w:t>57.72 57.72 57.73</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Since the debt and the collars are contracted with different counterparties, the instruments will be settled independently. MediaOne SPC IV and MediaOne SPC VI will satisfy its obligations to the floating-rate debt holders by delivering cash equal to the face value (see note 12). At the expiration of the Vodaphone collars, MediaOne SPC IV and MediaOne SPC VI will cash settle its collars with the counterparty. Cash settlement of the Vodafone collars will be completed in the following manner:</w:t>
      </w:r>
    </w:p>
    <w:p>
      <w:pPr>
        <w:spacing w:after="0" w:line="184" w:lineRule="exact"/>
        <w:rPr>
          <w:sz w:val="20"/>
          <w:szCs w:val="20"/>
          <w:color w:val="auto"/>
        </w:rPr>
      </w:pPr>
    </w:p>
    <w:p>
      <w:pPr>
        <w:ind w:left="460" w:right="2879" w:firstLine="466"/>
        <w:spacing w:after="0" w:line="235" w:lineRule="auto"/>
        <w:tabs>
          <w:tab w:leader="none" w:pos="1297"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4"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363"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 will expire worthless and no cash payment will be made or received by MediaOne SPC IV or MediaOne SPC VI (as appropriate).</w:t>
      </w:r>
    </w:p>
    <w:p>
      <w:pPr>
        <w:spacing w:after="0" w:line="200" w:lineRule="exact"/>
        <w:rPr>
          <w:sz w:val="20"/>
          <w:szCs w:val="20"/>
          <w:color w:val="auto"/>
        </w:rPr>
      </w:pPr>
    </w:p>
    <w:p>
      <w:pPr>
        <w:spacing w:after="0" w:line="34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for general corporate purposes.</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XII-46</w:t>
      </w:r>
    </w:p>
    <w:p>
      <w:pPr>
        <w:sectPr>
          <w:pgSz w:w="11900" w:h="16838" w:orient="portrait"/>
          <w:cols w:equalWidth="0" w:num="1">
            <w:col w:w="10219"/>
          </w:cols>
          <w:pgMar w:left="240" w:top="469" w:right="1440" w:bottom="775" w:gutter="0" w:footer="0" w:header="0"/>
        </w:sectPr>
      </w:pPr>
    </w:p>
    <w:bookmarkStart w:id="369" w:name="page370"/>
    <w:bookmarkEnd w:id="369"/>
    <w:p>
      <w:pPr>
        <w:jc w:val="center"/>
        <w:ind w:right="27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OPTION AND EQUITY SWAP CONTRACTS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enter into equity option and equity swap contracts, which are undesignated in accordance with SFAS No. 133, to manage our exposure to changes in equity prices associated with stock appreciation rights of previously affiliated companies. The notional amounts outstanding on these contracts at December 31, 2001 and 2000 were $360 and $392 million, respectively. The following table summarizes the carrying and fair values of these instruments. Market prices are based on market quotes.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2001 2000 ----------------- -----------------</w:t>
      </w:r>
    </w:p>
    <w:p>
      <w:pPr>
        <w:ind w:left="40"/>
        <w:spacing w:after="0" w:line="236" w:lineRule="auto"/>
        <w:rPr>
          <w:sz w:val="20"/>
          <w:szCs w:val="20"/>
          <w:color w:val="auto"/>
        </w:rPr>
      </w:pPr>
      <w:r>
        <w:rPr>
          <w:rFonts w:ascii="Courier New" w:cs="Courier New" w:eastAsia="Courier New" w:hAnsi="Courier New"/>
          <w:sz w:val="16"/>
          <w:szCs w:val="16"/>
          <w:color w:val="auto"/>
        </w:rPr>
        <w:t>CARRYING/FAIR CARRYING/FAIR VALUE VALUE ------</w:t>
      </w:r>
    </w:p>
    <w:p>
      <w:pPr>
        <w:ind w:left="80"/>
        <w:spacing w:after="0" w:line="237" w:lineRule="auto"/>
        <w:rPr>
          <w:sz w:val="20"/>
          <w:szCs w:val="20"/>
          <w:color w:val="auto"/>
        </w:rPr>
      </w:pPr>
      <w:r>
        <w:rPr>
          <w:rFonts w:ascii="Courier New" w:cs="Courier New" w:eastAsia="Courier New" w:hAnsi="Courier New"/>
          <w:sz w:val="16"/>
          <w:szCs w:val="16"/>
          <w:color w:val="auto"/>
        </w:rPr>
        <w:t>----------- ----------------- ASSET LIABILITY</w:t>
      </w:r>
    </w:p>
    <w:p>
      <w:pPr>
        <w:ind w:left="40"/>
        <w:spacing w:after="0" w:line="237" w:lineRule="auto"/>
        <w:rPr>
          <w:sz w:val="20"/>
          <w:szCs w:val="20"/>
          <w:color w:val="auto"/>
        </w:rPr>
      </w:pPr>
      <w:r>
        <w:rPr>
          <w:rFonts w:ascii="Courier New" w:cs="Courier New" w:eastAsia="Courier New" w:hAnsi="Courier New"/>
          <w:sz w:val="16"/>
          <w:szCs w:val="16"/>
          <w:color w:val="auto"/>
        </w:rPr>
        <w:t>ASSET LIABILITY ----- --------- ----- --------</w:t>
      </w:r>
    </w:p>
    <w:p>
      <w:pPr>
        <w:jc w:val="center"/>
        <w:ind w:right="5859"/>
        <w:spacing w:after="0" w:line="237" w:lineRule="auto"/>
        <w:rPr>
          <w:sz w:val="20"/>
          <w:szCs w:val="20"/>
          <w:color w:val="auto"/>
        </w:rPr>
      </w:pPr>
      <w:r>
        <w:rPr>
          <w:rFonts w:ascii="Courier New" w:cs="Courier New" w:eastAsia="Courier New" w:hAnsi="Courier New"/>
          <w:sz w:val="16"/>
          <w:szCs w:val="16"/>
          <w:color w:val="auto"/>
        </w:rPr>
        <w:t>- Equity</w:t>
      </w:r>
    </w:p>
    <w:p>
      <w:pPr>
        <w:spacing w:after="0" w:line="237" w:lineRule="auto"/>
        <w:rPr>
          <w:sz w:val="20"/>
          <w:szCs w:val="20"/>
          <w:color w:val="auto"/>
        </w:rPr>
      </w:pPr>
      <w:r>
        <w:rPr>
          <w:rFonts w:ascii="Courier New" w:cs="Courier New" w:eastAsia="Courier New" w:hAnsi="Courier New"/>
          <w:sz w:val="16"/>
          <w:szCs w:val="16"/>
          <w:color w:val="auto"/>
        </w:rPr>
        <w:t>hedges.........................................</w:t>
      </w:r>
    </w:p>
    <w:p>
      <w:pPr>
        <w:ind w:left="1480"/>
        <w:spacing w:after="0" w:line="237" w:lineRule="auto"/>
        <w:rPr>
          <w:sz w:val="20"/>
          <w:szCs w:val="20"/>
          <w:color w:val="auto"/>
        </w:rPr>
      </w:pPr>
      <w:r>
        <w:rPr>
          <w:rFonts w:ascii="Courier New" w:cs="Courier New" w:eastAsia="Courier New" w:hAnsi="Courier New"/>
          <w:sz w:val="16"/>
          <w:szCs w:val="16"/>
          <w:color w:val="auto"/>
        </w:rPr>
        <w:t>$-- $85 $2 $100</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We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on our balance sheet at fair value (in accordance with SFAS No. 133). Warrants are not eligible to be designated as hedging instruments because there is no underlying exposure. Instead, these are effectively investments in private and public companies. The fair value of these warrants was $41 at December 31, 2001.</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to us for debt with similar terms and maturities, and the market value of the preferred securities was based on market quotes. It is not practicable to estimate the fair market value of our quarterly preferred securities that aggregated $4,720 and $4,710 at December 31, 2001 and 2000, respectively as there are no current market quotes available on this private placement.</w:t>
      </w:r>
    </w:p>
    <w:p>
      <w:pPr>
        <w:spacing w:after="0" w:line="36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2001 2000 ---------------------------</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CARRYING</w:t>
      </w:r>
    </w:p>
    <w:p>
      <w:pPr>
        <w:jc w:val="center"/>
        <w:ind w:right="6699"/>
        <w:spacing w:after="0" w:line="236" w:lineRule="auto"/>
        <w:rPr>
          <w:sz w:val="20"/>
          <w:szCs w:val="20"/>
          <w:color w:val="auto"/>
        </w:rPr>
      </w:pPr>
      <w:r>
        <w:rPr>
          <w:rFonts w:ascii="Courier New" w:cs="Courier New" w:eastAsia="Courier New" w:hAnsi="Courier New"/>
          <w:sz w:val="16"/>
          <w:szCs w:val="16"/>
          <w:color w:val="auto"/>
        </w:rPr>
        <w:t>VALUE FAIR VALUE CARRYING VALUE FAIR</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VALUE -------------- ---------- -----</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 Long-term Debt,</w:t>
      </w:r>
    </w:p>
    <w:p>
      <w:pPr>
        <w:jc w:val="center"/>
        <w:ind w:right="6699"/>
        <w:spacing w:after="0" w:line="236" w:lineRule="auto"/>
        <w:rPr>
          <w:sz w:val="20"/>
          <w:szCs w:val="20"/>
          <w:color w:val="auto"/>
        </w:rPr>
      </w:pPr>
      <w:r>
        <w:rPr>
          <w:rFonts w:ascii="Courier New" w:cs="Courier New" w:eastAsia="Courier New" w:hAnsi="Courier New"/>
          <w:sz w:val="16"/>
          <w:szCs w:val="16"/>
          <w:color w:val="auto"/>
        </w:rPr>
        <w:t>excluding capital</w:t>
      </w:r>
    </w:p>
    <w:p>
      <w:pPr>
        <w:spacing w:after="0" w:line="4"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4"/>
          <w:szCs w:val="14"/>
          <w:color w:val="auto"/>
        </w:rPr>
        <w:t>leases................................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$43,978 $41,845 $32,591 $29,735</w:t>
      </w:r>
    </w:p>
    <w:p>
      <w:pPr>
        <w:jc w:val="center"/>
        <w:ind w:right="6699"/>
        <w:spacing w:after="0" w:line="236" w:lineRule="auto"/>
        <w:rPr>
          <w:sz w:val="20"/>
          <w:szCs w:val="20"/>
          <w:color w:val="auto"/>
        </w:rPr>
      </w:pPr>
      <w:r>
        <w:rPr>
          <w:rFonts w:ascii="Courier New" w:cs="Courier New" w:eastAsia="Courier New" w:hAnsi="Courier New"/>
          <w:sz w:val="16"/>
          <w:szCs w:val="16"/>
          <w:color w:val="auto"/>
        </w:rPr>
        <w:t>Pacific preferred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stock................. 2,100 948</w:t>
      </w:r>
    </w:p>
    <w:p>
      <w:pPr>
        <w:jc w:val="center"/>
        <w:ind w:right="6699"/>
        <w:spacing w:after="0" w:line="237" w:lineRule="auto"/>
        <w:rPr>
          <w:sz w:val="20"/>
          <w:szCs w:val="20"/>
          <w:color w:val="auto"/>
        </w:rPr>
      </w:pPr>
      <w:r>
        <w:rPr>
          <w:rFonts w:ascii="Courier New" w:cs="Courier New" w:eastAsia="Courier New" w:hAnsi="Courier New"/>
          <w:sz w:val="16"/>
          <w:szCs w:val="16"/>
          <w:color w:val="auto"/>
        </w:rPr>
        <w:t>2,121 595</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For the year ended December 31, 2001, "Other comprehensive income", as a component of shareowners' equity, net of tax, included deferred net unrealized losses of $244 relating to derivatives that are designated as cash flow hedges. This amount included net losses of $166 related to the ongoing fair value adjustments of equity based derivative instruments embedded in certain debt instruments, net losses of $78 related to certain swaps and foreign currency transactions.</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For the year ended December 31, 2001, "Other (expense) income" in the Consolidated Statement of Income, included net gains of $1,328, relating to ongoing fair value adjustments of undesignated derivatives and derivatives designated as fair value hedges. The fair value adjustments included net gains of $1,247 for equity based derivative instruments related to certain debt instruments, net gains of $81 for changes in the fair value of warrants, swaps and foreign currency transactions. These gains were offset by the ongoing mark-to-market adjustments of the "trading" securities underlying the monetizations of $(983).</w:t>
      </w:r>
    </w:p>
    <w:p>
      <w:pPr>
        <w:spacing w:after="0" w:line="3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XII-47</w:t>
      </w:r>
    </w:p>
    <w:p>
      <w:pPr>
        <w:sectPr>
          <w:pgSz w:w="11900" w:h="16838" w:orient="portrait"/>
          <w:cols w:equalWidth="0" w:num="1">
            <w:col w:w="10219"/>
          </w:cols>
          <w:pgMar w:left="240" w:top="469" w:right="1440" w:bottom="775" w:gutter="0" w:footer="0" w:header="0"/>
        </w:sectPr>
      </w:pPr>
    </w:p>
    <w:bookmarkStart w:id="370" w:name="page371"/>
    <w:bookmarkEnd w:id="370"/>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5" w:hanging="465"/>
        <w:spacing w:after="0"/>
        <w:tabs>
          <w:tab w:leader="none" w:pos="465"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POSTRETIREMENT AND OTHER EMPLOYEE BENEFIT PLANS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184"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following table shows the components of the net periodic benefit costs included in our Consolidated Statements of Income:</w:t>
      </w:r>
    </w:p>
    <w:p>
      <w:pPr>
        <w:spacing w:after="0" w:line="177"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6"/>
          <w:szCs w:val="16"/>
          <w:color w:val="auto"/>
        </w:rPr>
        <w:t>PENSION BENEFITS POSTRETIREMENT</w:t>
      </w:r>
    </w:p>
    <w:p>
      <w:pPr>
        <w:spacing w:after="0" w:line="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BENEFITS -------------------------</w:t>
      </w:r>
    </w:p>
    <w:p>
      <w:pPr>
        <w:spacing w:after="0" w:line="14"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 ------------------------ FOR</w:t>
      </w:r>
    </w:p>
    <w:p>
      <w:pPr>
        <w:ind w:left="45"/>
        <w:spacing w:after="0" w:line="236" w:lineRule="auto"/>
        <w:rPr>
          <w:sz w:val="20"/>
          <w:szCs w:val="20"/>
          <w:color w:val="auto"/>
        </w:rPr>
      </w:pPr>
      <w:r>
        <w:rPr>
          <w:rFonts w:ascii="Courier New" w:cs="Courier New" w:eastAsia="Courier New" w:hAnsi="Courier New"/>
          <w:sz w:val="16"/>
          <w:szCs w:val="16"/>
          <w:color w:val="auto"/>
        </w:rPr>
        <w:t>THE YEARS ENDED DECEMBER 31, -----</w:t>
      </w:r>
    </w:p>
    <w:p>
      <w:pPr>
        <w:ind w:left="45"/>
        <w:spacing w:after="0" w:line="237" w:lineRule="auto"/>
        <w:rPr>
          <w:sz w:val="20"/>
          <w:szCs w:val="20"/>
          <w:color w:val="auto"/>
        </w:rPr>
      </w:pPr>
      <w:r>
        <w:rPr>
          <w:rFonts w:ascii="Courier New" w:cs="Courier New" w:eastAsia="Courier New" w:hAnsi="Courier New"/>
          <w:sz w:val="16"/>
          <w:szCs w:val="16"/>
          <w:color w:val="auto"/>
        </w:rPr>
        <w:t>----------------------------------</w:t>
      </w:r>
    </w:p>
    <w:tbl>
      <w:tblPr>
        <w:tblLayout w:type="fixed"/>
        <w:tblInd w:w="5" w:type="dxa"/>
        <w:tblCellMar>
          <w:top w:w="0" w:type="dxa"/>
          <w:left w:w="0" w:type="dxa"/>
          <w:bottom w:w="0" w:type="dxa"/>
          <w:right w:w="0" w:type="dxa"/>
        </w:tblCellMar>
      </w:tblP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2001</w:t>
            </w:r>
          </w:p>
        </w:tc>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56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8"/>
              </w:rPr>
              <w:t>1999</w:t>
            </w:r>
          </w:p>
        </w:tc>
      </w:tr>
      <w:tr>
        <w:trPr>
          <w:trHeight w:val="179"/>
        </w:trPr>
        <w:tc>
          <w:tcPr>
            <w:tcW w:w="2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2001 2000 1999 -------</w:t>
            </w:r>
          </w:p>
        </w:tc>
        <w:tc>
          <w:tcPr>
            <w:tcW w:w="10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4"/>
              </w:rPr>
              <w:t>------- ---</w:t>
            </w:r>
          </w:p>
        </w:tc>
      </w:tr>
      <w:tr>
        <w:trPr>
          <w:trHeight w:val="179"/>
        </w:trPr>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 ------ ------ ------</w:t>
            </w:r>
          </w:p>
        </w:tc>
        <w:tc>
          <w:tcPr>
            <w:tcW w:w="102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8"/>
              </w:rPr>
              <w:t>Service</w:t>
            </w:r>
          </w:p>
        </w:tc>
      </w:tr>
      <w:tr>
        <w:trPr>
          <w:trHeight w:val="179"/>
        </w:trPr>
        <w:tc>
          <w:tcPr>
            <w:tcW w:w="32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cost benefits earned during the</w:t>
            </w:r>
          </w:p>
        </w:tc>
      </w:tr>
      <w:tr>
        <w:trPr>
          <w:trHeight w:val="179"/>
        </w:trPr>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period.........................</w:t>
            </w:r>
          </w:p>
        </w:tc>
        <w:tc>
          <w:tcPr>
            <w:tcW w:w="46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257 $ 248 $ 247</w:t>
            </w:r>
          </w:p>
        </w:tc>
        <w:tc>
          <w:tcPr>
            <w:tcW w:w="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$ 27</w:t>
            </w:r>
          </w:p>
        </w:tc>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$ 35</w:t>
            </w:r>
          </w:p>
        </w:tc>
        <w:tc>
          <w:tcPr>
            <w:tcW w:w="56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8"/>
              </w:rPr>
              <w:t>$ 54</w:t>
            </w:r>
          </w:p>
        </w:tc>
      </w:tr>
      <w:tr>
        <w:trPr>
          <w:trHeight w:val="179"/>
        </w:trPr>
        <w:tc>
          <w:tcPr>
            <w:tcW w:w="32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Interest cost on benefit</w:t>
            </w:r>
          </w:p>
        </w:tc>
      </w:tr>
      <w:tr>
        <w:trPr>
          <w:trHeight w:val="179"/>
        </w:trPr>
        <w:tc>
          <w:tcPr>
            <w:tcW w:w="2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obligations........................</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168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951 991 919</w:t>
            </w:r>
          </w:p>
        </w:tc>
        <w:tc>
          <w:tcPr>
            <w:tcW w:w="1520" w:type="dxa"/>
            <w:vAlign w:val="bottom"/>
            <w:gridSpan w:val="3"/>
          </w:tcPr>
          <w:p>
            <w:pPr>
              <w:jc w:val="right"/>
              <w:ind w:right="422"/>
              <w:spacing w:after="0" w:line="179" w:lineRule="exact"/>
              <w:rPr>
                <w:sz w:val="20"/>
                <w:szCs w:val="20"/>
                <w:color w:val="auto"/>
              </w:rPr>
            </w:pPr>
            <w:r>
              <w:rPr>
                <w:rFonts w:ascii="Courier New" w:cs="Courier New" w:eastAsia="Courier New" w:hAnsi="Courier New"/>
                <w:sz w:val="16"/>
                <w:szCs w:val="16"/>
                <w:color w:val="auto"/>
                <w:w w:val="94"/>
              </w:rPr>
              <w:t>346 352 324</w:t>
            </w:r>
          </w:p>
        </w:tc>
      </w:tr>
    </w:tbl>
    <w:p>
      <w:pPr>
        <w:spacing w:after="0" w:line="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Amortization of unrecognized prior</w:t>
      </w:r>
    </w:p>
    <w:p>
      <w:pPr>
        <w:spacing w:after="0" w:line="1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6"/>
          <w:szCs w:val="16"/>
          <w:color w:val="auto"/>
        </w:rPr>
        <w:t>service</w:t>
      </w:r>
    </w:p>
    <w:tbl>
      <w:tblPr>
        <w:tblLayout w:type="fixed"/>
        <w:tblInd w:w="185" w:type="dxa"/>
        <w:tblCellMar>
          <w:top w:w="0" w:type="dxa"/>
          <w:left w:w="0" w:type="dxa"/>
          <w:bottom w:w="0" w:type="dxa"/>
          <w:right w:w="0" w:type="dxa"/>
        </w:tblCellMar>
      </w:tblPr>
      <w:tr>
        <w:trPr>
          <w:trHeight w:val="179"/>
        </w:trPr>
        <w:tc>
          <w:tcPr>
            <w:tcW w:w="25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cost.......................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172</w:t>
            </w:r>
          </w:p>
        </w:tc>
      </w:tr>
    </w:tbl>
    <w:p>
      <w:pPr>
        <w:spacing w:after="0" w:line="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174 159 4 4 13 Credit for expected</w:t>
      </w:r>
    </w:p>
    <w:p>
      <w:pPr>
        <w:spacing w:after="0" w:line="1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6"/>
          <w:szCs w:val="16"/>
          <w:color w:val="auto"/>
        </w:rPr>
        <w:t>return on plan</w:t>
      </w:r>
    </w:p>
    <w:p>
      <w:pPr>
        <w:spacing w:after="0" w:line="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6"/>
          <w:szCs w:val="16"/>
          <w:color w:val="auto"/>
        </w:rPr>
        <w:t>(1,660) (1,821) (1,458) (201)</w:t>
      </w:r>
    </w:p>
    <w:p>
      <w:pPr>
        <w:jc w:val="center"/>
        <w:ind w:right="6955"/>
        <w:spacing w:after="0" w:line="236" w:lineRule="auto"/>
        <w:rPr>
          <w:sz w:val="20"/>
          <w:szCs w:val="20"/>
          <w:color w:val="auto"/>
        </w:rPr>
      </w:pPr>
      <w:r>
        <w:rPr>
          <w:rFonts w:ascii="Courier New" w:cs="Courier New" w:eastAsia="Courier New" w:hAnsi="Courier New"/>
          <w:sz w:val="16"/>
          <w:szCs w:val="16"/>
          <w:color w:val="auto"/>
        </w:rPr>
        <w:t>(230) (200) Amortization of</w:t>
      </w:r>
    </w:p>
    <w:p>
      <w:pPr>
        <w:jc w:val="center"/>
        <w:ind w:right="6955"/>
        <w:spacing w:after="0" w:line="237" w:lineRule="auto"/>
        <w:rPr>
          <w:sz w:val="20"/>
          <w:szCs w:val="20"/>
          <w:color w:val="auto"/>
        </w:rPr>
      </w:pPr>
      <w:r>
        <w:rPr>
          <w:rFonts w:ascii="Courier New" w:cs="Courier New" w:eastAsia="Courier New" w:hAnsi="Courier New"/>
          <w:sz w:val="16"/>
          <w:szCs w:val="16"/>
          <w:color w:val="auto"/>
        </w:rPr>
        <w:t>transition asset..... (89) (156)</w:t>
      </w:r>
    </w:p>
    <w:p>
      <w:pPr>
        <w:jc w:val="center"/>
        <w:ind w:right="6955"/>
        <w:spacing w:after="0" w:line="237" w:lineRule="auto"/>
        <w:rPr>
          <w:sz w:val="20"/>
          <w:szCs w:val="20"/>
          <w:color w:val="auto"/>
        </w:rPr>
      </w:pPr>
      <w:r>
        <w:rPr>
          <w:rFonts w:ascii="Courier New" w:cs="Courier New" w:eastAsia="Courier New" w:hAnsi="Courier New"/>
          <w:sz w:val="16"/>
          <w:szCs w:val="16"/>
          <w:color w:val="auto"/>
        </w:rPr>
        <w:t>(158) -- -- -- Amortization of</w:t>
      </w:r>
    </w:p>
    <w:p>
      <w:pPr>
        <w:jc w:val="center"/>
        <w:ind w:right="6955"/>
        <w:spacing w:after="0" w:line="237" w:lineRule="auto"/>
        <w:rPr>
          <w:sz w:val="20"/>
          <w:szCs w:val="20"/>
          <w:color w:val="auto"/>
        </w:rPr>
      </w:pPr>
      <w:r>
        <w:rPr>
          <w:rFonts w:ascii="Courier New" w:cs="Courier New" w:eastAsia="Courier New" w:hAnsi="Courier New"/>
          <w:sz w:val="16"/>
          <w:szCs w:val="16"/>
          <w:color w:val="auto"/>
        </w:rPr>
        <w:t>gains................ (181) (332)</w:t>
      </w:r>
    </w:p>
    <w:p>
      <w:pPr>
        <w:spacing w:after="0" w:line="4" w:lineRule="exact"/>
        <w:rPr>
          <w:sz w:val="20"/>
          <w:szCs w:val="20"/>
          <w:color w:val="auto"/>
        </w:rPr>
      </w:pPr>
    </w:p>
    <w:p>
      <w:pPr>
        <w:ind w:left="745" w:right="7299" w:hanging="419"/>
        <w:spacing w:after="0" w:line="270" w:lineRule="auto"/>
        <w:tabs>
          <w:tab w:leader="none" w:pos="791"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(16) (1) Charges for special termination</w:t>
      </w:r>
    </w:p>
    <w:p>
      <w:pPr>
        <w:spacing w:after="0" w:line="1"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benefits*..........................</w:t>
      </w:r>
    </w:p>
    <w:p>
      <w:pPr>
        <w:spacing w:after="0" w:line="1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6"/>
          <w:szCs w:val="16"/>
          <w:color w:val="auto"/>
        </w:rPr>
        <w:t>188 -- -- 28 16 5 Net curtailment</w:t>
      </w:r>
    </w:p>
    <w:p>
      <w:pPr>
        <w:jc w:val="center"/>
        <w:ind w:right="6955"/>
        <w:spacing w:after="0" w:line="236" w:lineRule="auto"/>
        <w:rPr>
          <w:sz w:val="20"/>
          <w:szCs w:val="20"/>
          <w:color w:val="auto"/>
        </w:rPr>
      </w:pPr>
      <w:r>
        <w:rPr>
          <w:rFonts w:ascii="Courier New" w:cs="Courier New" w:eastAsia="Courier New" w:hAnsi="Courier New"/>
          <w:sz w:val="16"/>
          <w:szCs w:val="16"/>
          <w:color w:val="auto"/>
        </w:rPr>
        <w:t>losses (gains)*...... 112 121 --</w:t>
      </w:r>
    </w:p>
    <w:p>
      <w:pPr>
        <w:jc w:val="center"/>
        <w:ind w:right="6955"/>
        <w:spacing w:after="0" w:line="237" w:lineRule="auto"/>
        <w:rPr>
          <w:sz w:val="20"/>
          <w:szCs w:val="20"/>
          <w:color w:val="auto"/>
        </w:rPr>
      </w:pPr>
      <w:r>
        <w:rPr>
          <w:rFonts w:ascii="Courier New" w:cs="Courier New" w:eastAsia="Courier New" w:hAnsi="Courier New"/>
          <w:sz w:val="16"/>
          <w:szCs w:val="16"/>
          <w:color w:val="auto"/>
        </w:rPr>
        <w:t>58 (14) -- Net settlement losses</w:t>
      </w:r>
    </w:p>
    <w:p>
      <w:pPr>
        <w:spacing w:after="0" w:line="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(gains)*....... 4 8 (121) -- -- --</w:t>
      </w:r>
    </w:p>
    <w:p>
      <w:pPr>
        <w:spacing w:after="0" w:line="20"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 ------- ------- ----- ----</w:t>
      </w:r>
    </w:p>
    <w:p>
      <w:pPr>
        <w:spacing w:after="0" w:line="1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6"/>
          <w:szCs w:val="16"/>
          <w:color w:val="auto"/>
        </w:rPr>
        <w:t>- ----- Net periodic benefit</w:t>
      </w:r>
    </w:p>
    <w:p>
      <w:pPr>
        <w:spacing w:after="0" w:line="4" w:lineRule="exact"/>
        <w:rPr>
          <w:sz w:val="20"/>
          <w:szCs w:val="20"/>
          <w:color w:val="auto"/>
        </w:rPr>
      </w:pPr>
    </w:p>
    <w:p>
      <w:pPr>
        <w:jc w:val="center"/>
        <w:ind w:right="6955"/>
        <w:spacing w:after="0"/>
        <w:rPr>
          <w:sz w:val="20"/>
          <w:szCs w:val="20"/>
          <w:color w:val="auto"/>
        </w:rPr>
      </w:pPr>
      <w:r>
        <w:rPr>
          <w:rFonts w:ascii="Courier New" w:cs="Courier New" w:eastAsia="Courier New" w:hAnsi="Courier New"/>
          <w:sz w:val="14"/>
          <w:szCs w:val="14"/>
          <w:color w:val="auto"/>
        </w:rPr>
        <w:t>(credit)cost.... $ (246) $ (767) $</w:t>
      </w:r>
    </w:p>
    <w:p>
      <w:pPr>
        <w:spacing w:after="0" w:line="14" w:lineRule="exact"/>
        <w:rPr>
          <w:sz w:val="20"/>
          <w:szCs w:val="20"/>
          <w:color w:val="auto"/>
        </w:rPr>
      </w:pPr>
    </w:p>
    <w:p>
      <w:pPr>
        <w:ind w:left="745" w:hanging="558"/>
        <w:spacing w:after="0"/>
        <w:tabs>
          <w:tab w:leader="none" w:pos="745" w:val="left"/>
        </w:tabs>
        <w:numPr>
          <w:ilvl w:val="1"/>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$ 262 $ 147 $ 195 =======</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35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85" w:right="3899" w:hanging="185"/>
        <w:spacing w:after="0" w:line="234" w:lineRule="auto"/>
        <w:tabs>
          <w:tab w:leader="none" w:pos="185"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included in "Net restructuring and other charges" in the Consolidated Statements of Income.</w:t>
      </w:r>
    </w:p>
    <w:p>
      <w:pPr>
        <w:spacing w:after="0" w:line="183"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In connection with our restructuring plan announced in the fourth quarter of 2001 we recorded a $188 charge related to management employee separation benefits expected to be funded by assets of the AT&amp;T Management Pension Plan. We also recorded pension and postretirement benefit curtailment charges of $170 and a $28 charge related to expanded eligibility for postretirement benefits for certain employees expected to exit under the plan.</w:t>
      </w:r>
    </w:p>
    <w:p>
      <w:pPr>
        <w:spacing w:after="0" w:line="162"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In 1998 we offered a voluntary retirement incentive program (VRIP) to employees who were eligible participants in the AT&amp;T Management Pension Plan. Approximately 15,300 management employees accepted the VRIP offer and had terminated employment as of December 31, 1999. The VRIP permitted employees to choose either a total lump-sum distribution of their pension benefits or periodic future annuity payments. Lump-sum pension settlements resulted in settlement gains of $121 recorded in 1999.</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XII-48</w:t>
      </w:r>
    </w:p>
    <w:p>
      <w:pPr>
        <w:sectPr>
          <w:pgSz w:w="11900" w:h="16838" w:orient="portrait"/>
          <w:cols w:equalWidth="0" w:num="1">
            <w:col w:w="10224"/>
          </w:cols>
          <w:pgMar w:left="235" w:top="469" w:right="1440" w:bottom="1440" w:gutter="0" w:footer="0" w:header="0"/>
        </w:sectPr>
      </w:pPr>
    </w:p>
    <w:bookmarkStart w:id="371" w:name="page372"/>
    <w:bookmarkEnd w:id="371"/>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PENSION BENEFITS POSTRETIREMENT BENEFITS ----</w:t>
      </w:r>
    </w:p>
    <w:p>
      <w:pPr>
        <w:ind w:left="180"/>
        <w:spacing w:after="0" w:line="236" w:lineRule="auto"/>
        <w:rPr>
          <w:sz w:val="20"/>
          <w:szCs w:val="20"/>
          <w:color w:val="auto"/>
        </w:rPr>
      </w:pPr>
      <w:r>
        <w:rPr>
          <w:rFonts w:ascii="Courier New" w:cs="Courier New" w:eastAsia="Courier New" w:hAnsi="Courier New"/>
          <w:sz w:val="16"/>
          <w:szCs w:val="16"/>
          <w:color w:val="auto"/>
        </w:rPr>
        <w:t>------------- ------------------------ FOR</w:t>
      </w:r>
    </w:p>
    <w:p>
      <w:pPr>
        <w:ind w:left="40"/>
        <w:spacing w:after="0" w:line="237" w:lineRule="auto"/>
        <w:rPr>
          <w:sz w:val="20"/>
          <w:szCs w:val="20"/>
          <w:color w:val="auto"/>
        </w:rPr>
      </w:pPr>
      <w:r>
        <w:rPr>
          <w:rFonts w:ascii="Courier New" w:cs="Courier New" w:eastAsia="Courier New" w:hAnsi="Courier New"/>
          <w:sz w:val="16"/>
          <w:szCs w:val="16"/>
          <w:color w:val="auto"/>
        </w:rPr>
        <w:t>THE YEARS ENDED DECEMBER 31, ----------------</w:t>
      </w:r>
    </w:p>
    <w:p>
      <w:pPr>
        <w:ind w:left="140"/>
        <w:spacing w:after="0" w:line="237" w:lineRule="auto"/>
        <w:rPr>
          <w:sz w:val="20"/>
          <w:szCs w:val="20"/>
          <w:color w:val="auto"/>
        </w:rPr>
      </w:pPr>
      <w:r>
        <w:rPr>
          <w:rFonts w:ascii="Courier New" w:cs="Courier New" w:eastAsia="Courier New" w:hAnsi="Courier New"/>
          <w:sz w:val="16"/>
          <w:szCs w:val="16"/>
          <w:color w:val="auto"/>
        </w:rPr>
        <w:t>---------------------------- 2001 2000 2001</w:t>
      </w:r>
    </w:p>
    <w:p>
      <w:pPr>
        <w:ind w:left="180"/>
        <w:spacing w:after="0" w:line="237" w:lineRule="auto"/>
        <w:rPr>
          <w:sz w:val="20"/>
          <w:szCs w:val="20"/>
          <w:color w:val="auto"/>
        </w:rPr>
      </w:pPr>
      <w:r>
        <w:rPr>
          <w:rFonts w:ascii="Courier New" w:cs="Courier New" w:eastAsia="Courier New" w:hAnsi="Courier New"/>
          <w:sz w:val="16"/>
          <w:szCs w:val="16"/>
          <w:color w:val="auto"/>
        </w:rPr>
        <w:t>2000 ------- ------- ---------- ----------</w:t>
      </w:r>
    </w:p>
    <w:p>
      <w:pPr>
        <w:ind w:left="360"/>
        <w:spacing w:after="0" w:line="237" w:lineRule="auto"/>
        <w:rPr>
          <w:sz w:val="20"/>
          <w:szCs w:val="20"/>
          <w:color w:val="auto"/>
        </w:rPr>
      </w:pPr>
      <w:r>
        <w:rPr>
          <w:rFonts w:ascii="Courier New" w:cs="Courier New" w:eastAsia="Courier New" w:hAnsi="Courier New"/>
          <w:sz w:val="16"/>
          <w:szCs w:val="16"/>
          <w:color w:val="auto"/>
        </w:rPr>
        <w:t>CHANGE IN BENEFIT OBLIGATIONS: Benefit</w:t>
      </w:r>
    </w:p>
    <w:p>
      <w:pPr>
        <w:ind w:left="360"/>
        <w:spacing w:after="0" w:line="237" w:lineRule="auto"/>
        <w:rPr>
          <w:sz w:val="20"/>
          <w:szCs w:val="20"/>
          <w:color w:val="auto"/>
        </w:rPr>
      </w:pPr>
      <w:r>
        <w:rPr>
          <w:rFonts w:ascii="Courier New" w:cs="Courier New" w:eastAsia="Courier New" w:hAnsi="Courier New"/>
          <w:sz w:val="16"/>
          <w:szCs w:val="16"/>
          <w:color w:val="auto"/>
        </w:rPr>
        <w:t>obligation, beginning of year.........</w:t>
      </w:r>
    </w:p>
    <w:p>
      <w:pPr>
        <w:ind w:left="320"/>
        <w:spacing w:after="0" w:line="237" w:lineRule="auto"/>
        <w:rPr>
          <w:sz w:val="20"/>
          <w:szCs w:val="20"/>
          <w:color w:val="auto"/>
        </w:rPr>
      </w:pPr>
      <w:r>
        <w:rPr>
          <w:rFonts w:ascii="Courier New" w:cs="Courier New" w:eastAsia="Courier New" w:hAnsi="Courier New"/>
          <w:sz w:val="16"/>
          <w:szCs w:val="16"/>
          <w:color w:val="auto"/>
        </w:rPr>
        <w:t>$13,063 $12,868 $ 4,886 $ 4,642 Service</w:t>
      </w:r>
    </w:p>
    <w:p>
      <w:pPr>
        <w:ind w:left="180"/>
        <w:spacing w:after="0" w:line="237" w:lineRule="auto"/>
        <w:rPr>
          <w:sz w:val="20"/>
          <w:szCs w:val="20"/>
          <w:color w:val="auto"/>
        </w:rPr>
      </w:pPr>
      <w:r>
        <w:rPr>
          <w:rFonts w:ascii="Courier New" w:cs="Courier New" w:eastAsia="Courier New" w:hAnsi="Courier New"/>
          <w:sz w:val="16"/>
          <w:szCs w:val="16"/>
          <w:color w:val="auto"/>
        </w:rPr>
        <w:t>cost.................................. 257</w:t>
      </w:r>
    </w:p>
    <w:p>
      <w:pPr>
        <w:ind w:left="1300"/>
        <w:spacing w:after="0" w:line="236" w:lineRule="auto"/>
        <w:rPr>
          <w:sz w:val="20"/>
          <w:szCs w:val="20"/>
          <w:color w:val="auto"/>
        </w:rPr>
      </w:pPr>
      <w:r>
        <w:rPr>
          <w:rFonts w:ascii="Courier New" w:cs="Courier New" w:eastAsia="Courier New" w:hAnsi="Courier New"/>
          <w:sz w:val="16"/>
          <w:szCs w:val="16"/>
          <w:color w:val="auto"/>
        </w:rPr>
        <w:t>248 27 35 Interest</w:t>
      </w:r>
    </w:p>
    <w:p>
      <w:pPr>
        <w:ind w:left="40"/>
        <w:spacing w:after="0" w:line="237" w:lineRule="auto"/>
        <w:rPr>
          <w:sz w:val="20"/>
          <w:szCs w:val="20"/>
          <w:color w:val="auto"/>
        </w:rPr>
      </w:pPr>
      <w:r>
        <w:rPr>
          <w:rFonts w:ascii="Courier New" w:cs="Courier New" w:eastAsia="Courier New" w:hAnsi="Courier New"/>
          <w:sz w:val="16"/>
          <w:szCs w:val="16"/>
          <w:color w:val="auto"/>
        </w:rPr>
        <w:t>cost................................. 951 991</w:t>
      </w:r>
    </w:p>
    <w:p>
      <w:pPr>
        <w:ind w:left="1580"/>
        <w:spacing w:after="0" w:line="237" w:lineRule="auto"/>
        <w:rPr>
          <w:sz w:val="20"/>
          <w:szCs w:val="20"/>
          <w:color w:val="auto"/>
        </w:rPr>
      </w:pPr>
      <w:r>
        <w:rPr>
          <w:rFonts w:ascii="Courier New" w:cs="Courier New" w:eastAsia="Courier New" w:hAnsi="Courier New"/>
          <w:sz w:val="16"/>
          <w:szCs w:val="16"/>
          <w:color w:val="auto"/>
        </w:rPr>
        <w:t>346 352 Plan</w:t>
      </w:r>
    </w:p>
    <w:p>
      <w:pPr>
        <w:ind w:left="80"/>
        <w:spacing w:after="0" w:line="237" w:lineRule="auto"/>
        <w:rPr>
          <w:sz w:val="20"/>
          <w:szCs w:val="20"/>
          <w:color w:val="auto"/>
        </w:rPr>
      </w:pPr>
      <w:r>
        <w:rPr>
          <w:rFonts w:ascii="Courier New" w:cs="Courier New" w:eastAsia="Courier New" w:hAnsi="Courier New"/>
          <w:sz w:val="16"/>
          <w:szCs w:val="16"/>
          <w:color w:val="auto"/>
        </w:rPr>
        <w:t>amendments............................... 62</w:t>
      </w:r>
    </w:p>
    <w:p>
      <w:pPr>
        <w:ind w:left="880"/>
        <w:spacing w:after="0" w:line="237" w:lineRule="auto"/>
        <w:rPr>
          <w:sz w:val="20"/>
          <w:szCs w:val="20"/>
          <w:color w:val="auto"/>
        </w:rPr>
      </w:pPr>
      <w:r>
        <w:rPr>
          <w:rFonts w:ascii="Courier New" w:cs="Courier New" w:eastAsia="Courier New" w:hAnsi="Courier New"/>
          <w:sz w:val="16"/>
          <w:szCs w:val="16"/>
          <w:color w:val="auto"/>
        </w:rPr>
        <w:t>32 -- (45) Actuarial losses</w:t>
      </w:r>
    </w:p>
    <w:p>
      <w:pPr>
        <w:ind w:left="140"/>
        <w:spacing w:after="0" w:line="237" w:lineRule="auto"/>
        <w:rPr>
          <w:sz w:val="20"/>
          <w:szCs w:val="20"/>
          <w:color w:val="auto"/>
        </w:rPr>
      </w:pPr>
      <w:r>
        <w:rPr>
          <w:rFonts w:ascii="Courier New" w:cs="Courier New" w:eastAsia="Courier New" w:hAnsi="Courier New"/>
          <w:sz w:val="16"/>
          <w:szCs w:val="16"/>
          <w:color w:val="auto"/>
        </w:rPr>
        <w:t>(gains)...................... 655 5 376 203</w:t>
      </w:r>
    </w:p>
    <w:p>
      <w:pPr>
        <w:spacing w:after="0" w:line="237" w:lineRule="auto"/>
        <w:rPr>
          <w:sz w:val="20"/>
          <w:szCs w:val="20"/>
          <w:color w:val="auto"/>
        </w:rPr>
      </w:pPr>
      <w:r>
        <w:rPr>
          <w:rFonts w:ascii="Courier New" w:cs="Courier New" w:eastAsia="Courier New" w:hAnsi="Courier New"/>
          <w:sz w:val="16"/>
          <w:szCs w:val="16"/>
          <w:color w:val="auto"/>
        </w:rPr>
        <w:t>Acquisition...................................</w:t>
      </w:r>
    </w:p>
    <w:p>
      <w:pPr>
        <w:ind w:left="1200"/>
        <w:spacing w:after="0" w:line="237" w:lineRule="auto"/>
        <w:rPr>
          <w:sz w:val="20"/>
          <w:szCs w:val="20"/>
          <w:color w:val="auto"/>
        </w:rPr>
      </w:pPr>
      <w:r>
        <w:rPr>
          <w:rFonts w:ascii="Courier New" w:cs="Courier New" w:eastAsia="Courier New" w:hAnsi="Courier New"/>
          <w:sz w:val="16"/>
          <w:szCs w:val="16"/>
          <w:color w:val="auto"/>
        </w:rPr>
        <w:t>-- 204 -- 38 Benefit</w:t>
      </w:r>
    </w:p>
    <w:p>
      <w:pPr>
        <w:ind w:left="360"/>
        <w:spacing w:after="0" w:line="236" w:lineRule="auto"/>
        <w:rPr>
          <w:sz w:val="20"/>
          <w:szCs w:val="20"/>
          <w:color w:val="auto"/>
        </w:rPr>
      </w:pPr>
      <w:r>
        <w:rPr>
          <w:rFonts w:ascii="Courier New" w:cs="Courier New" w:eastAsia="Courier New" w:hAnsi="Courier New"/>
          <w:sz w:val="16"/>
          <w:szCs w:val="16"/>
          <w:color w:val="auto"/>
        </w:rPr>
        <w:t>payments..............................</w:t>
      </w:r>
    </w:p>
    <w:p>
      <w:pPr>
        <w:ind w:left="500"/>
        <w:spacing w:after="0" w:line="237" w:lineRule="auto"/>
        <w:rPr>
          <w:sz w:val="20"/>
          <w:szCs w:val="20"/>
          <w:color w:val="auto"/>
        </w:rPr>
      </w:pPr>
      <w:r>
        <w:rPr>
          <w:rFonts w:ascii="Courier New" w:cs="Courier New" w:eastAsia="Courier New" w:hAnsi="Courier New"/>
          <w:sz w:val="16"/>
          <w:szCs w:val="16"/>
          <w:color w:val="auto"/>
        </w:rPr>
        <w:t>(1,117) (1,228) (407) (362) Special</w:t>
      </w:r>
    </w:p>
    <w:p>
      <w:pPr>
        <w:ind w:left="40"/>
        <w:spacing w:after="0" w:line="237" w:lineRule="auto"/>
        <w:rPr>
          <w:sz w:val="20"/>
          <w:szCs w:val="20"/>
          <w:color w:val="auto"/>
        </w:rPr>
      </w:pPr>
      <w:r>
        <w:rPr>
          <w:rFonts w:ascii="Courier New" w:cs="Courier New" w:eastAsia="Courier New" w:hAnsi="Courier New"/>
          <w:sz w:val="16"/>
          <w:szCs w:val="16"/>
          <w:color w:val="auto"/>
        </w:rPr>
        <w:t>termination benefits.................. 188 --</w:t>
      </w:r>
    </w:p>
    <w:p>
      <w:pPr>
        <w:ind w:left="1900"/>
        <w:spacing w:after="0" w:line="237" w:lineRule="auto"/>
        <w:rPr>
          <w:sz w:val="20"/>
          <w:szCs w:val="20"/>
          <w:color w:val="auto"/>
        </w:rPr>
      </w:pPr>
      <w:r>
        <w:rPr>
          <w:rFonts w:ascii="Courier New" w:cs="Courier New" w:eastAsia="Courier New" w:hAnsi="Courier New"/>
          <w:sz w:val="16"/>
          <w:szCs w:val="16"/>
          <w:color w:val="auto"/>
        </w:rPr>
        <w:t>28 16</w:t>
      </w:r>
    </w:p>
    <w:p>
      <w:pPr>
        <w:spacing w:after="0" w:line="237" w:lineRule="auto"/>
        <w:rPr>
          <w:sz w:val="20"/>
          <w:szCs w:val="20"/>
          <w:color w:val="auto"/>
        </w:rPr>
      </w:pPr>
      <w:r>
        <w:rPr>
          <w:rFonts w:ascii="Courier New" w:cs="Courier New" w:eastAsia="Courier New" w:hAnsi="Courier New"/>
          <w:sz w:val="16"/>
          <w:szCs w:val="16"/>
          <w:color w:val="auto"/>
        </w:rPr>
        <w:t>Settlements...................................</w:t>
      </w:r>
    </w:p>
    <w:p>
      <w:pPr>
        <w:ind w:left="880"/>
        <w:spacing w:after="0" w:line="237" w:lineRule="auto"/>
        <w:rPr>
          <w:sz w:val="20"/>
          <w:szCs w:val="20"/>
          <w:color w:val="auto"/>
        </w:rPr>
      </w:pPr>
      <w:r>
        <w:rPr>
          <w:rFonts w:ascii="Courier New" w:cs="Courier New" w:eastAsia="Courier New" w:hAnsi="Courier New"/>
          <w:sz w:val="16"/>
          <w:szCs w:val="16"/>
          <w:color w:val="auto"/>
        </w:rPr>
        <w:t>(17) (57) -- -- Curtailment</w:t>
      </w:r>
    </w:p>
    <w:p>
      <w:pPr>
        <w:ind w:left="80"/>
        <w:spacing w:after="0" w:line="237" w:lineRule="auto"/>
        <w:rPr>
          <w:sz w:val="20"/>
          <w:szCs w:val="20"/>
          <w:color w:val="auto"/>
        </w:rPr>
      </w:pPr>
      <w:r>
        <w:rPr>
          <w:rFonts w:ascii="Courier New" w:cs="Courier New" w:eastAsia="Courier New" w:hAnsi="Courier New"/>
          <w:sz w:val="16"/>
          <w:szCs w:val="16"/>
          <w:color w:val="auto"/>
        </w:rPr>
        <w:t>losses............................ (7) -- 60</w:t>
      </w:r>
    </w:p>
    <w:p>
      <w:pPr>
        <w:ind w:left="220"/>
        <w:spacing w:after="0" w:line="237" w:lineRule="auto"/>
        <w:rPr>
          <w:sz w:val="20"/>
          <w:szCs w:val="20"/>
          <w:color w:val="auto"/>
        </w:rPr>
      </w:pPr>
      <w:r>
        <w:rPr>
          <w:rFonts w:ascii="Courier New" w:cs="Courier New" w:eastAsia="Courier New" w:hAnsi="Courier New"/>
          <w:sz w:val="16"/>
          <w:szCs w:val="16"/>
          <w:color w:val="auto"/>
        </w:rPr>
        <w:t>7 ------- ------- ------- ------- Benefit</w:t>
      </w:r>
    </w:p>
    <w:p>
      <w:pPr>
        <w:ind w:left="360"/>
        <w:spacing w:after="0" w:line="236" w:lineRule="auto"/>
        <w:rPr>
          <w:sz w:val="20"/>
          <w:szCs w:val="20"/>
          <w:color w:val="auto"/>
        </w:rPr>
      </w:pPr>
      <w:r>
        <w:rPr>
          <w:rFonts w:ascii="Courier New" w:cs="Courier New" w:eastAsia="Courier New" w:hAnsi="Courier New"/>
          <w:sz w:val="16"/>
          <w:szCs w:val="16"/>
          <w:color w:val="auto"/>
        </w:rPr>
        <w:t>obligation, end of year...............</w:t>
      </w:r>
    </w:p>
    <w:p>
      <w:pPr>
        <w:ind w:left="320"/>
        <w:spacing w:after="0" w:line="237" w:lineRule="auto"/>
        <w:rPr>
          <w:sz w:val="20"/>
          <w:szCs w:val="20"/>
          <w:color w:val="auto"/>
        </w:rPr>
      </w:pPr>
      <w:r>
        <w:rPr>
          <w:rFonts w:ascii="Courier New" w:cs="Courier New" w:eastAsia="Courier New" w:hAnsi="Courier New"/>
          <w:sz w:val="16"/>
          <w:szCs w:val="16"/>
          <w:color w:val="auto"/>
        </w:rPr>
        <w:t>$14,035 $13,063 $ 5,316 $ 4,886 =======</w:t>
      </w:r>
    </w:p>
    <w:p>
      <w:pPr>
        <w:ind w:left="80"/>
        <w:spacing w:after="0" w:line="237" w:lineRule="auto"/>
        <w:rPr>
          <w:sz w:val="20"/>
          <w:szCs w:val="20"/>
          <w:color w:val="auto"/>
        </w:rPr>
      </w:pPr>
      <w:r>
        <w:rPr>
          <w:rFonts w:ascii="Courier New" w:cs="Courier New" w:eastAsia="Courier New" w:hAnsi="Courier New"/>
          <w:sz w:val="16"/>
          <w:szCs w:val="16"/>
          <w:color w:val="auto"/>
        </w:rPr>
        <w:t>======= ======= ======= CHANGE IN FAIR VALUE</w:t>
      </w:r>
    </w:p>
    <w:p>
      <w:pPr>
        <w:ind w:left="180"/>
        <w:spacing w:after="0" w:line="237" w:lineRule="auto"/>
        <w:rPr>
          <w:sz w:val="20"/>
          <w:szCs w:val="20"/>
          <w:color w:val="auto"/>
        </w:rPr>
      </w:pPr>
      <w:r>
        <w:rPr>
          <w:rFonts w:ascii="Courier New" w:cs="Courier New" w:eastAsia="Courier New" w:hAnsi="Courier New"/>
          <w:sz w:val="16"/>
          <w:szCs w:val="16"/>
          <w:color w:val="auto"/>
        </w:rPr>
        <w:t>OF PLAN ASSETS: Fair value of plan assets,</w:t>
      </w:r>
    </w:p>
    <w:p>
      <w:pPr>
        <w:ind w:left="1580"/>
        <w:spacing w:after="0" w:line="237" w:lineRule="auto"/>
        <w:rPr>
          <w:sz w:val="20"/>
          <w:szCs w:val="20"/>
          <w:color w:val="auto"/>
        </w:rPr>
      </w:pPr>
      <w:r>
        <w:rPr>
          <w:rFonts w:ascii="Courier New" w:cs="Courier New" w:eastAsia="Courier New" w:hAnsi="Courier New"/>
          <w:sz w:val="16"/>
          <w:szCs w:val="16"/>
          <w:color w:val="auto"/>
        </w:rPr>
        <w:t>beginning of</w:t>
      </w:r>
    </w:p>
    <w:p>
      <w:pPr>
        <w:ind w:left="80"/>
        <w:spacing w:after="0" w:line="237" w:lineRule="auto"/>
        <w:rPr>
          <w:sz w:val="20"/>
          <w:szCs w:val="20"/>
          <w:color w:val="auto"/>
        </w:rPr>
      </w:pPr>
      <w:r>
        <w:rPr>
          <w:rFonts w:ascii="Courier New" w:cs="Courier New" w:eastAsia="Courier New" w:hAnsi="Courier New"/>
          <w:sz w:val="16"/>
          <w:szCs w:val="16"/>
          <w:color w:val="auto"/>
        </w:rPr>
        <w:t>year........................................</w:t>
      </w:r>
    </w:p>
    <w:p>
      <w:pPr>
        <w:ind w:left="40"/>
        <w:spacing w:after="0" w:line="237" w:lineRule="auto"/>
        <w:rPr>
          <w:sz w:val="20"/>
          <w:szCs w:val="20"/>
          <w:color w:val="auto"/>
        </w:rPr>
      </w:pPr>
      <w:r>
        <w:rPr>
          <w:rFonts w:ascii="Courier New" w:cs="Courier New" w:eastAsia="Courier New" w:hAnsi="Courier New"/>
          <w:sz w:val="16"/>
          <w:szCs w:val="16"/>
          <w:color w:val="auto"/>
        </w:rPr>
        <w:t>$21,203 $21,854 $ 2,526 $ 2,852 Actual return</w:t>
      </w:r>
    </w:p>
    <w:p>
      <w:pPr>
        <w:ind w:left="80"/>
        <w:spacing w:after="0" w:line="237" w:lineRule="auto"/>
        <w:rPr>
          <w:sz w:val="20"/>
          <w:szCs w:val="20"/>
          <w:color w:val="auto"/>
        </w:rPr>
      </w:pPr>
      <w:r>
        <w:rPr>
          <w:rFonts w:ascii="Courier New" w:cs="Courier New" w:eastAsia="Courier New" w:hAnsi="Courier New"/>
          <w:sz w:val="16"/>
          <w:szCs w:val="16"/>
          <w:color w:val="auto"/>
        </w:rPr>
        <w:t>on plan assets.................. (1,650) 335</w:t>
      </w:r>
    </w:p>
    <w:p>
      <w:pPr>
        <w:ind w:left="1200"/>
        <w:spacing w:after="0" w:line="236" w:lineRule="auto"/>
        <w:rPr>
          <w:sz w:val="20"/>
          <w:szCs w:val="20"/>
          <w:color w:val="auto"/>
        </w:rPr>
      </w:pPr>
      <w:r>
        <w:rPr>
          <w:rFonts w:ascii="Courier New" w:cs="Courier New" w:eastAsia="Courier New" w:hAnsi="Courier New"/>
          <w:sz w:val="16"/>
          <w:szCs w:val="16"/>
          <w:color w:val="auto"/>
        </w:rPr>
        <w:t>(214) (128) Employer</w:t>
      </w:r>
    </w:p>
    <w:p>
      <w:pPr>
        <w:ind w:left="140"/>
        <w:spacing w:after="0" w:line="237" w:lineRule="auto"/>
        <w:rPr>
          <w:sz w:val="20"/>
          <w:szCs w:val="20"/>
          <w:color w:val="auto"/>
        </w:rPr>
      </w:pPr>
      <w:r>
        <w:rPr>
          <w:rFonts w:ascii="Courier New" w:cs="Courier New" w:eastAsia="Courier New" w:hAnsi="Courier New"/>
          <w:sz w:val="16"/>
          <w:szCs w:val="16"/>
          <w:color w:val="auto"/>
        </w:rPr>
        <w:t>contributions........................ 66 94</w:t>
      </w:r>
    </w:p>
    <w:p>
      <w:pPr>
        <w:ind w:left="1800"/>
        <w:spacing w:after="0" w:line="237" w:lineRule="auto"/>
        <w:rPr>
          <w:sz w:val="20"/>
          <w:szCs w:val="20"/>
          <w:color w:val="auto"/>
        </w:rPr>
      </w:pPr>
      <w:r>
        <w:rPr>
          <w:rFonts w:ascii="Courier New" w:cs="Courier New" w:eastAsia="Courier New" w:hAnsi="Courier New"/>
          <w:sz w:val="16"/>
          <w:szCs w:val="16"/>
          <w:color w:val="auto"/>
        </w:rPr>
        <w:t>255 159</w:t>
      </w:r>
    </w:p>
    <w:p>
      <w:pPr>
        <w:spacing w:after="0" w:line="237" w:lineRule="auto"/>
        <w:rPr>
          <w:sz w:val="20"/>
          <w:szCs w:val="20"/>
          <w:color w:val="auto"/>
        </w:rPr>
      </w:pPr>
      <w:r>
        <w:rPr>
          <w:rFonts w:ascii="Courier New" w:cs="Courier New" w:eastAsia="Courier New" w:hAnsi="Courier New"/>
          <w:sz w:val="16"/>
          <w:szCs w:val="16"/>
          <w:color w:val="auto"/>
        </w:rPr>
        <w:t>Acquisition...................................</w:t>
      </w:r>
    </w:p>
    <w:p>
      <w:pPr>
        <w:ind w:left="1240"/>
        <w:spacing w:after="0" w:line="237" w:lineRule="auto"/>
        <w:rPr>
          <w:sz w:val="20"/>
          <w:szCs w:val="20"/>
          <w:color w:val="auto"/>
        </w:rPr>
      </w:pPr>
      <w:r>
        <w:rPr>
          <w:rFonts w:ascii="Courier New" w:cs="Courier New" w:eastAsia="Courier New" w:hAnsi="Courier New"/>
          <w:sz w:val="16"/>
          <w:szCs w:val="16"/>
          <w:color w:val="auto"/>
        </w:rPr>
        <w:t>-- 205 -- 5 Benefit</w:t>
      </w:r>
    </w:p>
    <w:p>
      <w:pPr>
        <w:ind w:left="360"/>
        <w:spacing w:after="0" w:line="237" w:lineRule="auto"/>
        <w:rPr>
          <w:sz w:val="20"/>
          <w:szCs w:val="20"/>
          <w:color w:val="auto"/>
        </w:rPr>
      </w:pPr>
      <w:r>
        <w:rPr>
          <w:rFonts w:ascii="Courier New" w:cs="Courier New" w:eastAsia="Courier New" w:hAnsi="Courier New"/>
          <w:sz w:val="16"/>
          <w:szCs w:val="16"/>
          <w:color w:val="auto"/>
        </w:rPr>
        <w:t>payments..............................</w:t>
      </w:r>
    </w:p>
    <w:p>
      <w:pPr>
        <w:ind w:left="880"/>
        <w:spacing w:after="0" w:line="237" w:lineRule="auto"/>
        <w:rPr>
          <w:sz w:val="20"/>
          <w:szCs w:val="20"/>
          <w:color w:val="auto"/>
        </w:rPr>
      </w:pPr>
      <w:r>
        <w:rPr>
          <w:rFonts w:ascii="Courier New" w:cs="Courier New" w:eastAsia="Courier New" w:hAnsi="Courier New"/>
          <w:sz w:val="16"/>
          <w:szCs w:val="16"/>
          <w:color w:val="auto"/>
        </w:rPr>
        <w:t>(1,117) (1,228) (407) (362)</w:t>
      </w:r>
    </w:p>
    <w:p>
      <w:pPr>
        <w:spacing w:after="0" w:line="237" w:lineRule="auto"/>
        <w:rPr>
          <w:sz w:val="20"/>
          <w:szCs w:val="20"/>
          <w:color w:val="auto"/>
        </w:rPr>
      </w:pPr>
      <w:r>
        <w:rPr>
          <w:rFonts w:ascii="Courier New" w:cs="Courier New" w:eastAsia="Courier New" w:hAnsi="Courier New"/>
          <w:sz w:val="16"/>
          <w:szCs w:val="16"/>
          <w:color w:val="auto"/>
        </w:rPr>
        <w:t>Settlements...................................</w:t>
      </w:r>
    </w:p>
    <w:p>
      <w:pPr>
        <w:ind w:left="500" w:hanging="463"/>
        <w:spacing w:after="0" w:line="237" w:lineRule="auto"/>
        <w:tabs>
          <w:tab w:leader="none" w:pos="50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 -- -- ------- ------- ------- -----</w:t>
      </w:r>
    </w:p>
    <w:p>
      <w:pPr>
        <w:ind w:left="740" w:hanging="285"/>
        <w:spacing w:after="0" w:line="236" w:lineRule="auto"/>
        <w:tabs>
          <w:tab w:leader="none" w:pos="740" w:val="left"/>
        </w:tabs>
        <w:numPr>
          <w:ilvl w:val="1"/>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plan assets, end of</w:t>
      </w:r>
    </w:p>
    <w:p>
      <w:pPr>
        <w:ind w:left="80"/>
        <w:spacing w:after="0" w:line="237" w:lineRule="auto"/>
        <w:rPr>
          <w:sz w:val="20"/>
          <w:szCs w:val="20"/>
          <w:color w:val="auto"/>
        </w:rPr>
      </w:pPr>
      <w:r>
        <w:rPr>
          <w:rFonts w:ascii="Courier New" w:cs="Courier New" w:eastAsia="Courier New" w:hAnsi="Courier New"/>
          <w:sz w:val="16"/>
          <w:szCs w:val="16"/>
          <w:color w:val="auto"/>
        </w:rPr>
        <w:t>year........ $18,485 $21,203 $ 2,160 $ 2,526</w:t>
      </w:r>
    </w:p>
    <w:p>
      <w:pPr>
        <w:ind w:left="140"/>
        <w:spacing w:after="0" w:line="237" w:lineRule="auto"/>
        <w:rPr>
          <w:sz w:val="20"/>
          <w:szCs w:val="20"/>
          <w:color w:val="auto"/>
        </w:rPr>
      </w:pPr>
      <w:r>
        <w:rPr>
          <w:rFonts w:ascii="Courier New" w:cs="Courier New" w:eastAsia="Courier New" w:hAnsi="Courier New"/>
          <w:sz w:val="16"/>
          <w:szCs w:val="16"/>
          <w:color w:val="auto"/>
        </w:rPr>
        <w:t>======= ======= ======= ======= At December</w:t>
      </w:r>
    </w:p>
    <w:p>
      <w:pPr>
        <w:ind w:left="780"/>
        <w:spacing w:after="0" w:line="237" w:lineRule="auto"/>
        <w:rPr>
          <w:sz w:val="20"/>
          <w:szCs w:val="20"/>
          <w:color w:val="auto"/>
        </w:rPr>
      </w:pPr>
      <w:r>
        <w:rPr>
          <w:rFonts w:ascii="Courier New" w:cs="Courier New" w:eastAsia="Courier New" w:hAnsi="Courier New"/>
          <w:sz w:val="16"/>
          <w:szCs w:val="16"/>
          <w:color w:val="auto"/>
        </w:rPr>
        <w:t>31, Funded (unfunded) benefit</w:t>
      </w:r>
    </w:p>
    <w:p>
      <w:pPr>
        <w:ind w:left="40"/>
        <w:spacing w:after="0" w:line="237" w:lineRule="auto"/>
        <w:rPr>
          <w:sz w:val="20"/>
          <w:szCs w:val="20"/>
          <w:color w:val="auto"/>
        </w:rPr>
      </w:pPr>
      <w:r>
        <w:rPr>
          <w:rFonts w:ascii="Courier New" w:cs="Courier New" w:eastAsia="Courier New" w:hAnsi="Courier New"/>
          <w:sz w:val="16"/>
          <w:szCs w:val="16"/>
          <w:color w:val="auto"/>
        </w:rPr>
        <w:t>obligation.......... $ 4,450 $ 7,992 $(3,156)</w:t>
      </w:r>
    </w:p>
    <w:p>
      <w:pPr>
        <w:ind w:left="640"/>
        <w:spacing w:after="0" w:line="237" w:lineRule="auto"/>
        <w:rPr>
          <w:sz w:val="20"/>
          <w:szCs w:val="20"/>
          <w:color w:val="auto"/>
        </w:rPr>
      </w:pPr>
      <w:r>
        <w:rPr>
          <w:rFonts w:ascii="Courier New" w:cs="Courier New" w:eastAsia="Courier New" w:hAnsi="Courier New"/>
          <w:sz w:val="16"/>
          <w:szCs w:val="16"/>
          <w:color w:val="auto"/>
        </w:rPr>
        <w:t>$(2,360) Unrecognized net (gain)</w:t>
      </w:r>
    </w:p>
    <w:p>
      <w:pPr>
        <w:ind w:left="180"/>
        <w:spacing w:after="0" w:line="237" w:lineRule="auto"/>
        <w:rPr>
          <w:sz w:val="20"/>
          <w:szCs w:val="20"/>
          <w:color w:val="auto"/>
        </w:rPr>
      </w:pPr>
      <w:r>
        <w:rPr>
          <w:rFonts w:ascii="Courier New" w:cs="Courier New" w:eastAsia="Courier New" w:hAnsi="Courier New"/>
          <w:sz w:val="16"/>
          <w:szCs w:val="16"/>
          <w:color w:val="auto"/>
        </w:rPr>
        <w:t>loss.................. (2,506) (6,493) 605</w:t>
      </w:r>
    </w:p>
    <w:p>
      <w:pPr>
        <w:ind w:left="780"/>
        <w:spacing w:after="0" w:line="237" w:lineRule="auto"/>
        <w:rPr>
          <w:sz w:val="20"/>
          <w:szCs w:val="20"/>
          <w:color w:val="auto"/>
        </w:rPr>
      </w:pPr>
      <w:r>
        <w:rPr>
          <w:rFonts w:ascii="Courier New" w:cs="Courier New" w:eastAsia="Courier New" w:hAnsi="Courier New"/>
          <w:sz w:val="16"/>
          <w:szCs w:val="16"/>
          <w:color w:val="auto"/>
        </w:rPr>
        <w:t>(188) Unrecognized transition</w:t>
      </w:r>
    </w:p>
    <w:p>
      <w:pPr>
        <w:ind w:left="320"/>
        <w:spacing w:after="0" w:line="236" w:lineRule="auto"/>
        <w:rPr>
          <w:sz w:val="20"/>
          <w:szCs w:val="20"/>
          <w:color w:val="auto"/>
        </w:rPr>
      </w:pPr>
      <w:r>
        <w:rPr>
          <w:rFonts w:ascii="Courier New" w:cs="Courier New" w:eastAsia="Courier New" w:hAnsi="Courier New"/>
          <w:sz w:val="16"/>
          <w:szCs w:val="16"/>
          <w:color w:val="auto"/>
        </w:rPr>
        <w:t>asset................. (34) (123) -- --</w:t>
      </w:r>
    </w:p>
    <w:p>
      <w:pPr>
        <w:ind w:left="920"/>
        <w:spacing w:after="0" w:line="237" w:lineRule="auto"/>
        <w:rPr>
          <w:sz w:val="20"/>
          <w:szCs w:val="20"/>
          <w:color w:val="auto"/>
        </w:rPr>
      </w:pPr>
      <w:r>
        <w:rPr>
          <w:rFonts w:ascii="Courier New" w:cs="Courier New" w:eastAsia="Courier New" w:hAnsi="Courier New"/>
          <w:sz w:val="16"/>
          <w:szCs w:val="16"/>
          <w:color w:val="auto"/>
        </w:rPr>
        <w:t>Unrecognized prior service</w:t>
      </w:r>
    </w:p>
    <w:p>
      <w:pPr>
        <w:ind w:left="40"/>
        <w:spacing w:after="0" w:line="237" w:lineRule="auto"/>
        <w:rPr>
          <w:sz w:val="20"/>
          <w:szCs w:val="20"/>
          <w:color w:val="auto"/>
        </w:rPr>
      </w:pPr>
      <w:r>
        <w:rPr>
          <w:rFonts w:ascii="Courier New" w:cs="Courier New" w:eastAsia="Courier New" w:hAnsi="Courier New"/>
          <w:sz w:val="16"/>
          <w:szCs w:val="16"/>
          <w:color w:val="auto"/>
        </w:rPr>
        <w:t>cost............... 883 1,100 (12) (9) ------</w:t>
      </w:r>
    </w:p>
    <w:p>
      <w:pPr>
        <w:ind w:left="460"/>
        <w:spacing w:after="0" w:line="237" w:lineRule="auto"/>
        <w:rPr>
          <w:sz w:val="20"/>
          <w:szCs w:val="20"/>
          <w:color w:val="auto"/>
        </w:rPr>
      </w:pPr>
      <w:r>
        <w:rPr>
          <w:rFonts w:ascii="Courier New" w:cs="Courier New" w:eastAsia="Courier New" w:hAnsi="Courier New"/>
          <w:sz w:val="16"/>
          <w:szCs w:val="16"/>
          <w:color w:val="auto"/>
        </w:rPr>
        <w:t>- ------- ------- ------- Net amount</w:t>
      </w:r>
    </w:p>
    <w:p>
      <w:pPr>
        <w:ind w:left="40"/>
        <w:spacing w:after="0" w:line="237" w:lineRule="auto"/>
        <w:rPr>
          <w:sz w:val="20"/>
          <w:szCs w:val="20"/>
          <w:color w:val="auto"/>
        </w:rPr>
      </w:pPr>
      <w:r>
        <w:rPr>
          <w:rFonts w:ascii="Courier New" w:cs="Courier New" w:eastAsia="Courier New" w:hAnsi="Courier New"/>
          <w:sz w:val="16"/>
          <w:szCs w:val="16"/>
          <w:color w:val="auto"/>
        </w:rPr>
        <w:t>recorded........................... $ 2,793 $</w:t>
      </w:r>
    </w:p>
    <w:p>
      <w:pPr>
        <w:ind w:left="320"/>
        <w:spacing w:after="0" w:line="237" w:lineRule="auto"/>
        <w:rPr>
          <w:sz w:val="20"/>
          <w:szCs w:val="20"/>
          <w:color w:val="auto"/>
        </w:rPr>
      </w:pPr>
      <w:r>
        <w:rPr>
          <w:rFonts w:ascii="Courier New" w:cs="Courier New" w:eastAsia="Courier New" w:hAnsi="Courier New"/>
          <w:sz w:val="16"/>
          <w:szCs w:val="16"/>
          <w:color w:val="auto"/>
        </w:rPr>
        <w:t>2,476 $(2,563) $(2,557) ======= =======</w:t>
      </w:r>
    </w:p>
    <w:p>
      <w:pPr>
        <w:ind w:left="1440"/>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 December 31, 2001, our pension plan assets included $31 of AT&amp;T common stock. At December 31, 2000, our pension plan assets included $34 of AT&amp;T common stock and $26 of LMG Series A common stock, and $2 of AT&amp;T Wireless Group common stock.</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XII-49</w:t>
      </w:r>
    </w:p>
    <w:p>
      <w:pPr>
        <w:sectPr>
          <w:pgSz w:w="11900" w:h="16838" w:orient="portrait"/>
          <w:cols w:equalWidth="0" w:num="1">
            <w:col w:w="10219"/>
          </w:cols>
          <w:pgMar w:left="240" w:top="469" w:right="1440" w:bottom="1440" w:gutter="0" w:footer="0" w:header="0"/>
        </w:sectPr>
      </w:pPr>
    </w:p>
    <w:bookmarkStart w:id="372" w:name="page373"/>
    <w:bookmarkEnd w:id="372"/>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3339" w:firstLine="465"/>
        <w:spacing w:after="0" w:line="234" w:lineRule="auto"/>
        <w:rPr>
          <w:sz w:val="20"/>
          <w:szCs w:val="20"/>
          <w:color w:val="auto"/>
        </w:rPr>
      </w:pPr>
      <w:r>
        <w:rPr>
          <w:rFonts w:ascii="Courier New" w:cs="Courier New" w:eastAsia="Courier New" w:hAnsi="Courier New"/>
          <w:sz w:val="16"/>
          <w:szCs w:val="16"/>
          <w:color w:val="auto"/>
        </w:rPr>
        <w:t>The following table provides the amounts recorded in our Consolidated Balance Sheets:</w:t>
      </w:r>
    </w:p>
    <w:p>
      <w:pPr>
        <w:spacing w:after="0" w:line="177"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6"/>
          <w:szCs w:val="16"/>
          <w:color w:val="auto"/>
        </w:rPr>
        <w:t>PENSION BENEFITS POSTRETIREMENT</w:t>
      </w:r>
    </w:p>
    <w:p>
      <w:pPr>
        <w:ind w:left="45"/>
        <w:spacing w:after="0" w:line="236" w:lineRule="auto"/>
        <w:rPr>
          <w:sz w:val="20"/>
          <w:szCs w:val="20"/>
          <w:color w:val="auto"/>
        </w:rPr>
      </w:pPr>
      <w:r>
        <w:rPr>
          <w:rFonts w:ascii="Courier New" w:cs="Courier New" w:eastAsia="Courier New" w:hAnsi="Courier New"/>
          <w:sz w:val="16"/>
          <w:szCs w:val="16"/>
          <w:color w:val="auto"/>
        </w:rPr>
        <w:t>BENEFITS ----------------- ---------</w:t>
      </w:r>
    </w:p>
    <w:p>
      <w:pPr>
        <w:ind w:left="45"/>
        <w:spacing w:after="0" w:line="237" w:lineRule="auto"/>
        <w:rPr>
          <w:sz w:val="20"/>
          <w:szCs w:val="20"/>
          <w:color w:val="auto"/>
        </w:rPr>
      </w:pPr>
      <w:r>
        <w:rPr>
          <w:rFonts w:ascii="Courier New" w:cs="Courier New" w:eastAsia="Courier New" w:hAnsi="Courier New"/>
          <w:sz w:val="16"/>
          <w:szCs w:val="16"/>
          <w:color w:val="auto"/>
        </w:rPr>
        <w:t>--------------- AT DECEMBER 31, ----</w:t>
      </w:r>
    </w:p>
    <w:p>
      <w:pPr>
        <w:ind w:left="4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4"/>
          <w:szCs w:val="14"/>
          <w:color w:val="auto"/>
        </w:rPr>
        <w:t>---- 2001 2000 2001 2000 ------- ---</w:t>
      </w:r>
    </w:p>
    <w:p>
      <w:pPr>
        <w:spacing w:after="0" w:line="1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6"/>
          <w:szCs w:val="16"/>
          <w:color w:val="auto"/>
        </w:rPr>
        <w:t>---- ---------- ---------- Prepaid</w:t>
      </w:r>
    </w:p>
    <w:p>
      <w:pPr>
        <w:jc w:val="center"/>
        <w:ind w:right="6775"/>
        <w:spacing w:after="0" w:line="236" w:lineRule="auto"/>
        <w:rPr>
          <w:sz w:val="20"/>
          <w:szCs w:val="20"/>
          <w:color w:val="auto"/>
        </w:rPr>
      </w:pPr>
      <w:r>
        <w:rPr>
          <w:rFonts w:ascii="Courier New" w:cs="Courier New" w:eastAsia="Courier New" w:hAnsi="Courier New"/>
          <w:sz w:val="16"/>
          <w:szCs w:val="16"/>
          <w:color w:val="auto"/>
        </w:rPr>
        <w:t>pension</w:t>
      </w:r>
    </w:p>
    <w:p>
      <w:pPr>
        <w:jc w:val="center"/>
        <w:ind w:right="6795"/>
        <w:spacing w:after="0" w:line="237" w:lineRule="auto"/>
        <w:rPr>
          <w:sz w:val="20"/>
          <w:szCs w:val="20"/>
          <w:color w:val="auto"/>
        </w:rPr>
      </w:pPr>
      <w:r>
        <w:rPr>
          <w:rFonts w:ascii="Courier New" w:cs="Courier New" w:eastAsia="Courier New" w:hAnsi="Courier New"/>
          <w:sz w:val="16"/>
          <w:szCs w:val="16"/>
          <w:color w:val="auto"/>
        </w:rPr>
        <w:t>cost............................</w:t>
      </w:r>
    </w:p>
    <w:p>
      <w:pPr>
        <w:jc w:val="center"/>
        <w:ind w:right="6795"/>
        <w:spacing w:after="0" w:line="237" w:lineRule="auto"/>
        <w:rPr>
          <w:sz w:val="20"/>
          <w:szCs w:val="20"/>
          <w:color w:val="auto"/>
        </w:rPr>
      </w:pPr>
      <w:r>
        <w:rPr>
          <w:rFonts w:ascii="Courier New" w:cs="Courier New" w:eastAsia="Courier New" w:hAnsi="Courier New"/>
          <w:sz w:val="16"/>
          <w:szCs w:val="16"/>
          <w:color w:val="auto"/>
        </w:rPr>
        <w:t>$3,337 $3,003 $ -- $ -- Benefit</w:t>
      </w:r>
    </w:p>
    <w:p>
      <w:pPr>
        <w:jc w:val="center"/>
        <w:ind w:right="6775"/>
        <w:spacing w:after="0" w:line="237" w:lineRule="auto"/>
        <w:rPr>
          <w:sz w:val="20"/>
          <w:szCs w:val="20"/>
          <w:color w:val="auto"/>
        </w:rPr>
      </w:pPr>
      <w:r>
        <w:rPr>
          <w:rFonts w:ascii="Courier New" w:cs="Courier New" w:eastAsia="Courier New" w:hAnsi="Courier New"/>
          <w:sz w:val="16"/>
          <w:szCs w:val="16"/>
          <w:color w:val="auto"/>
        </w:rPr>
        <w:t>related</w:t>
      </w:r>
    </w:p>
    <w:p>
      <w:pPr>
        <w:jc w:val="center"/>
        <w:ind w:right="6795"/>
        <w:spacing w:after="0" w:line="237" w:lineRule="auto"/>
        <w:rPr>
          <w:sz w:val="20"/>
          <w:szCs w:val="20"/>
          <w:color w:val="auto"/>
        </w:rPr>
      </w:pPr>
      <w:r>
        <w:rPr>
          <w:rFonts w:ascii="Courier New" w:cs="Courier New" w:eastAsia="Courier New" w:hAnsi="Courier New"/>
          <w:sz w:val="16"/>
          <w:szCs w:val="16"/>
          <w:color w:val="auto"/>
        </w:rPr>
        <w:t>liabilities.....................</w:t>
      </w:r>
    </w:p>
    <w:p>
      <w:pPr>
        <w:spacing w:after="0" w:line="4" w:lineRule="exact"/>
        <w:rPr>
          <w:sz w:val="20"/>
          <w:szCs w:val="20"/>
          <w:color w:val="auto"/>
        </w:rPr>
      </w:pPr>
    </w:p>
    <w:p>
      <w:pPr>
        <w:ind w:left="1245" w:right="7259" w:hanging="783"/>
        <w:spacing w:after="0" w:line="270" w:lineRule="auto"/>
        <w:tabs>
          <w:tab w:leader="none" w:pos="1012"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(579) (2,563) (2,557) Intangible</w:t>
      </w:r>
    </w:p>
    <w:p>
      <w:pPr>
        <w:spacing w:after="0" w:line="1"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4"/>
          <w:szCs w:val="14"/>
          <w:color w:val="auto"/>
        </w:rPr>
        <w:t>asset................................</w:t>
      </w:r>
    </w:p>
    <w:p>
      <w:pPr>
        <w:spacing w:after="0" w:line="1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6"/>
          <w:szCs w:val="16"/>
          <w:color w:val="auto"/>
        </w:rPr>
        <w:t>50 30 -- -- Accumulated other</w:t>
      </w:r>
    </w:p>
    <w:p>
      <w:pPr>
        <w:spacing w:after="0" w:line="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4"/>
          <w:szCs w:val="14"/>
          <w:color w:val="auto"/>
        </w:rPr>
        <w:t>comprehensive income.......... 54 22</w:t>
      </w:r>
    </w:p>
    <w:p>
      <w:pPr>
        <w:spacing w:after="0" w:line="14" w:lineRule="exact"/>
        <w:rPr>
          <w:sz w:val="20"/>
          <w:szCs w:val="20"/>
          <w:color w:val="auto"/>
        </w:rPr>
      </w:pPr>
    </w:p>
    <w:p>
      <w:pPr>
        <w:ind w:left="365" w:hanging="275"/>
        <w:spacing w:after="0"/>
        <w:tabs>
          <w:tab w:leader="none" w:pos="365"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12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amount</w:t>
      </w:r>
    </w:p>
    <w:p>
      <w:pPr>
        <w:ind w:left="5"/>
        <w:spacing w:after="0" w:line="237" w:lineRule="auto"/>
        <w:rPr>
          <w:sz w:val="20"/>
          <w:szCs w:val="20"/>
          <w:color w:val="auto"/>
        </w:rPr>
      </w:pPr>
      <w:r>
        <w:rPr>
          <w:rFonts w:ascii="Courier New" w:cs="Courier New" w:eastAsia="Courier New" w:hAnsi="Courier New"/>
          <w:sz w:val="16"/>
          <w:szCs w:val="16"/>
          <w:color w:val="auto"/>
        </w:rPr>
        <w:t>recorded.............................</w:t>
      </w:r>
    </w:p>
    <w:p>
      <w:pPr>
        <w:jc w:val="center"/>
        <w:ind w:right="6795"/>
        <w:spacing w:after="0" w:line="237" w:lineRule="auto"/>
        <w:rPr>
          <w:sz w:val="20"/>
          <w:szCs w:val="20"/>
          <w:color w:val="auto"/>
        </w:rPr>
      </w:pPr>
      <w:r>
        <w:rPr>
          <w:rFonts w:ascii="Courier New" w:cs="Courier New" w:eastAsia="Courier New" w:hAnsi="Courier New"/>
          <w:sz w:val="16"/>
          <w:szCs w:val="16"/>
          <w:color w:val="auto"/>
        </w:rPr>
        <w:t>$2,793 $2,476 $(2,563) $(2,557)</w:t>
      </w:r>
    </w:p>
    <w:p>
      <w:pPr>
        <w:jc w:val="center"/>
        <w:ind w:right="6775"/>
        <w:spacing w:after="0" w:line="237" w:lineRule="auto"/>
        <w:rPr>
          <w:sz w:val="20"/>
          <w:szCs w:val="20"/>
          <w:color w:val="auto"/>
        </w:rPr>
      </w:pPr>
      <w:r>
        <w:rPr>
          <w:rFonts w:ascii="Courier New" w:cs="Courier New" w:eastAsia="Courier New" w:hAnsi="Courier New"/>
          <w:sz w:val="16"/>
          <w:szCs w:val="16"/>
          <w:color w:val="auto"/>
        </w:rPr>
        <w:t>====== ====== ======= =======</w:t>
      </w:r>
    </w:p>
    <w:p>
      <w:pPr>
        <w:spacing w:after="0" w:line="362" w:lineRule="exact"/>
        <w:rPr>
          <w:sz w:val="20"/>
          <w:szCs w:val="20"/>
          <w:color w:val="auto"/>
        </w:rPr>
      </w:pPr>
    </w:p>
    <w:p>
      <w:pPr>
        <w:ind w:left="5" w:right="3159" w:firstLine="465"/>
        <w:spacing w:after="0" w:line="236" w:lineRule="auto"/>
        <w:rPr>
          <w:sz w:val="20"/>
          <w:szCs w:val="20"/>
          <w:color w:val="auto"/>
        </w:rPr>
      </w:pPr>
      <w:r>
        <w:rPr>
          <w:rFonts w:ascii="Courier New" w:cs="Courier New" w:eastAsia="Courier New" w:hAnsi="Courier New"/>
          <w:sz w:val="16"/>
          <w:szCs w:val="16"/>
          <w:color w:val="auto"/>
        </w:rPr>
        <w:t>Our nonqualified pension plans had an unfunded accumulated benefit obligation of $132 and $125 at December 31, 2001 and 2000, respectively. On January 1, 2001 our postretirement health and life benefit plans were merged into one plan. At December 31, 2000, our postretirement health and telephone benefit plans had accumulated postretirement benefit obligations of $4,282, which were in excess of plan assets of $1,413.</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WEIGHTED-AVERAGE ASSUMPTIONS AT DECEMBER 31: -----</w:t>
      </w:r>
    </w:p>
    <w:p>
      <w:pPr>
        <w:jc w:val="center"/>
        <w:ind w:right="5495"/>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5475"/>
        <w:spacing w:after="0" w:line="237" w:lineRule="auto"/>
        <w:rPr>
          <w:sz w:val="20"/>
          <w:szCs w:val="20"/>
          <w:color w:val="auto"/>
        </w:rPr>
      </w:pPr>
      <w:r>
        <w:rPr>
          <w:rFonts w:ascii="Courier New" w:cs="Courier New" w:eastAsia="Courier New" w:hAnsi="Courier New"/>
          <w:sz w:val="16"/>
          <w:szCs w:val="16"/>
          <w:color w:val="auto"/>
        </w:rPr>
        <w:t>Discount</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rate...............................................</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7.25% 7.5% 7.75% Expected return on plan</w:t>
      </w:r>
    </w:p>
    <w:p>
      <w:pPr>
        <w:jc w:val="center"/>
        <w:ind w:right="5475"/>
        <w:spacing w:after="0" w:line="236" w:lineRule="auto"/>
        <w:rPr>
          <w:sz w:val="20"/>
          <w:szCs w:val="20"/>
          <w:color w:val="auto"/>
        </w:rPr>
      </w:pPr>
      <w:r>
        <w:rPr>
          <w:rFonts w:ascii="Courier New" w:cs="Courier New" w:eastAsia="Courier New" w:hAnsi="Courier New"/>
          <w:sz w:val="16"/>
          <w:szCs w:val="16"/>
          <w:color w:val="auto"/>
        </w:rPr>
        <w:t>assets.............................. 9.5% 9.5%</w:t>
      </w:r>
    </w:p>
    <w:p>
      <w:pPr>
        <w:jc w:val="center"/>
        <w:ind w:right="5495"/>
        <w:spacing w:after="0" w:line="237" w:lineRule="auto"/>
        <w:rPr>
          <w:sz w:val="20"/>
          <w:szCs w:val="20"/>
          <w:color w:val="auto"/>
        </w:rPr>
      </w:pPr>
      <w:r>
        <w:rPr>
          <w:rFonts w:ascii="Courier New" w:cs="Courier New" w:eastAsia="Courier New" w:hAnsi="Courier New"/>
          <w:sz w:val="16"/>
          <w:szCs w:val="16"/>
          <w:color w:val="auto"/>
        </w:rPr>
        <w:t>9.5% Rate of compensation</w:t>
      </w:r>
    </w:p>
    <w:p>
      <w:pPr>
        <w:jc w:val="center"/>
        <w:ind w:right="5475"/>
        <w:spacing w:after="0" w:line="237" w:lineRule="auto"/>
        <w:rPr>
          <w:sz w:val="20"/>
          <w:szCs w:val="20"/>
          <w:color w:val="auto"/>
        </w:rPr>
      </w:pPr>
      <w:r>
        <w:rPr>
          <w:rFonts w:ascii="Courier New" w:cs="Courier New" w:eastAsia="Courier New" w:hAnsi="Courier New"/>
          <w:sz w:val="16"/>
          <w:szCs w:val="16"/>
          <w:color w:val="auto"/>
        </w:rPr>
        <w:t>increase............................... 4.5% 4.5%</w:t>
      </w:r>
    </w:p>
    <w:p>
      <w:pPr>
        <w:jc w:val="center"/>
        <w:ind w:right="5495"/>
        <w:spacing w:after="0" w:line="237" w:lineRule="auto"/>
        <w:rPr>
          <w:sz w:val="20"/>
          <w:szCs w:val="20"/>
          <w:color w:val="auto"/>
        </w:rPr>
      </w:pPr>
      <w:r>
        <w:rPr>
          <w:rFonts w:ascii="Courier New" w:cs="Courier New" w:eastAsia="Courier New" w:hAnsi="Courier New"/>
          <w:sz w:val="16"/>
          <w:szCs w:val="16"/>
          <w:color w:val="auto"/>
        </w:rPr>
        <w:t>4.5%</w:t>
      </w:r>
    </w:p>
    <w:p>
      <w:pPr>
        <w:spacing w:after="0" w:line="3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assumed a rate of increase in the per capita cost of covered health-care benefits (the health-care cost trend rate) of 9.5%. This rate was assumed to gradually decline after 2001 to 5.0% by 2012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$11 and $10, respectively, and would increase or decrease the health-care component of the accumulated postretirement benefit obligation by $155 and $135, respectively.</w:t>
      </w:r>
    </w:p>
    <w:p>
      <w:pPr>
        <w:spacing w:after="0" w:line="18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$185 in 2001, $220 in 2000 and $197 in 1999.</w:t>
      </w:r>
    </w:p>
    <w:p>
      <w:pPr>
        <w:spacing w:after="0" w:line="180" w:lineRule="exact"/>
        <w:rPr>
          <w:sz w:val="20"/>
          <w:szCs w:val="20"/>
          <w:color w:val="auto"/>
        </w:rPr>
      </w:pPr>
    </w:p>
    <w:p>
      <w:pPr>
        <w:ind w:left="465" w:hanging="465"/>
        <w:spacing w:after="0"/>
        <w:tabs>
          <w:tab w:leader="none" w:pos="465"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 PLANS</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 prior to the split-off of AT&amp;T Wireless.</w:t>
      </w:r>
    </w:p>
    <w:p>
      <w:pPr>
        <w:spacing w:after="0" w:line="186"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Under the initial terms of the Program, there were 150 million shares of AT&amp;T common stock available for grant with a maximum of 22.5 million common shares that could be used for awards other than stock options. Subsequent to the 1999 modification, beginning with January 1, 2000, the remaining</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XII-50</w:t>
      </w:r>
    </w:p>
    <w:p>
      <w:pPr>
        <w:sectPr>
          <w:pgSz w:w="11900" w:h="16838" w:orient="portrait"/>
          <w:cols w:equalWidth="0" w:num="1">
            <w:col w:w="10224"/>
          </w:cols>
          <w:pgMar w:left="235" w:top="469" w:right="1440" w:bottom="954" w:gutter="0" w:footer="0" w:header="0"/>
        </w:sectPr>
      </w:pPr>
    </w:p>
    <w:bookmarkStart w:id="373" w:name="page374"/>
    <w:bookmarkEnd w:id="373"/>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shares available for grant at December 31 of the prior year, plus 1.75% of the shares of AT&amp;T common stock outstanding on January 1 of each year, become available for grant. Under the amended terms, a maximum of 37.5 million shares can be used for awards other than stock options. As a result of the equity restructuring of stock options and other awards in connection with the AT&amp;T Wireless split-off, the number of shares available for stock option grants and the number of shares available for other stock-based awards increased by 17.7 million and 2.9 million, respectively. The exercise price of any stock option is equal to the stock price when the option is granted. Generally, the options vest over three or four years and are exercisable up to 10 years from the date of grant.</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certain financial-performance targets.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could be used for awards other than options. On January 1, 2001, the remaining AT&amp;T Wireless Group shares available for grant at December 31, 2000, plus 2% of the outstanding AT&amp;T Wireless Group shares on January 1 became available for grant. The exercise price of any stock option was equal to the stock price when the option was granted. When granted, the options had a two to three and one-half year vesting period. They are exercisable up to 10 years from the date of grant. In 2001 and 2000, there were no grants of awards other than stock options. On April 27, 2000, substantially all employees were granted AT&amp;T Wireless Group tracking stock options.</w:t>
      </w: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July 9, 2001, AT&amp;T completed the split-off of AT&amp;T Wireless Group as a separate, independently traded company. All AT&amp;T Wireless Group tracking stock was converted into AT&amp;T Wireless common stock on a one-for-one basis, and AT&amp;T Wireless common stock held by AT&amp;T was distributed to AT&amp;T common shareowners on a basis of 0.3218 of a share of AT&amp;T Wireless for each AT&amp;T share outstanding. All outstanding AT&amp;T Wireless Group tracking stock options and all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 and to also allow the AT&amp;T common stock options held by AT&amp;T Wireless employees to immediately vest and become exercisable for their remaining contractual term. In 2001, AT&amp;T recognized $3 of compensation expense related to these modifications.</w:t>
      </w:r>
    </w:p>
    <w:p>
      <w:pPr>
        <w:spacing w:after="0" w:line="16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we are authorized to sell up to 105 million shares of AT&amp;T common stock to our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both 2001 and 2000 and 3 million shares to employees in 1999.</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apply APB Opinion No. 25, "Accounting for Stock Issued to Employees," and related interpretations in accounting for our plans. Accordingly, no compensation expense has been recognized for our stock-based compensation plans other than for our performance-based and restricted stock awards and stock appreciation rights (SARs). Stock based-compensation (expense) income was $(121), $253 and $(462) in 2001, 2000 and 1999, respectively. These amounts included (expense) income of $(3), $269 and $(382) in 2001, 2000 and 1999, respectively, related to grants of SARs of affiliated companies held by certain employees subsequent to the TCI merger. We also entered into an equity hedge in 1999 to offset potential future compensation costs associated with these SARs. (Expense) income related to this hedge was $(16), $(324) and $227 in 2001, 2000 and 1999, respectively.</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XII-51</w:t>
      </w:r>
    </w:p>
    <w:p>
      <w:pPr>
        <w:sectPr>
          <w:pgSz w:w="11900" w:h="16838" w:orient="portrait"/>
          <w:cols w:equalWidth="0" w:num="1">
            <w:col w:w="10219"/>
          </w:cols>
          <w:pgMar w:left="240" w:top="470" w:right="1440" w:bottom="1440" w:gutter="0" w:footer="0" w:header="0"/>
        </w:sectPr>
      </w:pPr>
    </w:p>
    <w:bookmarkStart w:id="374" w:name="page375"/>
    <w:bookmarkEnd w:id="374"/>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summary of the AT&amp;T common stock option transactions is shown below:</w:t>
      </w:r>
    </w:p>
    <w:p>
      <w:pPr>
        <w:spacing w:after="0" w:line="177"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WEIGHTED- WEIGHTED-</w:t>
      </w:r>
    </w:p>
    <w:p>
      <w:pPr>
        <w:jc w:val="center"/>
        <w:ind w:right="7999"/>
        <w:spacing w:after="0" w:line="236" w:lineRule="auto"/>
        <w:rPr>
          <w:sz w:val="20"/>
          <w:szCs w:val="20"/>
          <w:color w:val="auto"/>
        </w:rPr>
      </w:pPr>
      <w:r>
        <w:rPr>
          <w:rFonts w:ascii="Courier New" w:cs="Courier New" w:eastAsia="Courier New" w:hAnsi="Courier New"/>
          <w:sz w:val="16"/>
          <w:szCs w:val="16"/>
          <w:color w:val="auto"/>
        </w:rPr>
        <w:t>WEIGHTED- AVERAGE</w:t>
      </w:r>
    </w:p>
    <w:p>
      <w:pPr>
        <w:jc w:val="center"/>
        <w:ind w:right="7999"/>
        <w:spacing w:after="0" w:line="237" w:lineRule="auto"/>
        <w:rPr>
          <w:sz w:val="20"/>
          <w:szCs w:val="20"/>
          <w:color w:val="auto"/>
        </w:rPr>
      </w:pPr>
      <w:r>
        <w:rPr>
          <w:rFonts w:ascii="Courier New" w:cs="Courier New" w:eastAsia="Courier New" w:hAnsi="Courier New"/>
          <w:sz w:val="16"/>
          <w:szCs w:val="16"/>
          <w:color w:val="auto"/>
        </w:rPr>
        <w:t>AVERAGE AVERAGE</w:t>
      </w:r>
    </w:p>
    <w:p>
      <w:pPr>
        <w:jc w:val="center"/>
        <w:ind w:right="7999"/>
        <w:spacing w:after="0" w:line="237" w:lineRule="auto"/>
        <w:rPr>
          <w:sz w:val="20"/>
          <w:szCs w:val="20"/>
          <w:color w:val="auto"/>
        </w:rPr>
      </w:pPr>
      <w:r>
        <w:rPr>
          <w:rFonts w:ascii="Courier New" w:cs="Courier New" w:eastAsia="Courier New" w:hAnsi="Courier New"/>
          <w:sz w:val="16"/>
          <w:szCs w:val="16"/>
          <w:color w:val="auto"/>
        </w:rPr>
        <w:t>EXERCISE EXERCISE</w:t>
      </w:r>
    </w:p>
    <w:p>
      <w:pPr>
        <w:jc w:val="center"/>
        <w:ind w:right="7999"/>
        <w:spacing w:after="0" w:line="237" w:lineRule="auto"/>
        <w:rPr>
          <w:sz w:val="20"/>
          <w:szCs w:val="20"/>
          <w:color w:val="auto"/>
        </w:rPr>
      </w:pPr>
      <w:r>
        <w:rPr>
          <w:rFonts w:ascii="Courier New" w:cs="Courier New" w:eastAsia="Courier New" w:hAnsi="Courier New"/>
          <w:sz w:val="16"/>
          <w:szCs w:val="16"/>
          <w:color w:val="auto"/>
        </w:rPr>
        <w:t>EXERCISE 2001 PRICE</w:t>
      </w:r>
    </w:p>
    <w:p>
      <w:pPr>
        <w:jc w:val="center"/>
        <w:ind w:right="7999"/>
        <w:spacing w:after="0" w:line="237" w:lineRule="auto"/>
        <w:rPr>
          <w:sz w:val="20"/>
          <w:szCs w:val="20"/>
          <w:color w:val="auto"/>
        </w:rPr>
      </w:pPr>
      <w:r>
        <w:rPr>
          <w:rFonts w:ascii="Courier New" w:cs="Courier New" w:eastAsia="Courier New" w:hAnsi="Courier New"/>
          <w:sz w:val="16"/>
          <w:szCs w:val="16"/>
          <w:color w:val="auto"/>
        </w:rPr>
        <w:t>2000 PRICE 1999 PRICE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40"/>
        <w:spacing w:after="0" w:line="237" w:lineRule="auto"/>
        <w:rPr>
          <w:sz w:val="20"/>
          <w:szCs w:val="20"/>
          <w:color w:val="auto"/>
        </w:rPr>
      </w:pPr>
      <w:r>
        <w:rPr>
          <w:rFonts w:ascii="Courier New" w:cs="Courier New" w:eastAsia="Courier New" w:hAnsi="Courier New"/>
          <w:sz w:val="16"/>
          <w:szCs w:val="16"/>
          <w:color w:val="auto"/>
        </w:rPr>
        <w:t>- --------- ------- ---</w:t>
      </w:r>
    </w:p>
    <w:p>
      <w:pPr>
        <w:ind w:left="360"/>
        <w:spacing w:after="0" w:line="237" w:lineRule="auto"/>
        <w:rPr>
          <w:sz w:val="20"/>
          <w:szCs w:val="20"/>
          <w:color w:val="auto"/>
        </w:rPr>
      </w:pPr>
      <w:r>
        <w:rPr>
          <w:rFonts w:ascii="Courier New" w:cs="Courier New" w:eastAsia="Courier New" w:hAnsi="Courier New"/>
          <w:sz w:val="16"/>
          <w:szCs w:val="16"/>
          <w:color w:val="auto"/>
        </w:rPr>
        <w:t>------ SHARES IN</w:t>
      </w:r>
    </w:p>
    <w:p>
      <w:pPr>
        <w:jc w:val="center"/>
        <w:ind w:right="7999"/>
        <w:spacing w:after="0" w:line="236" w:lineRule="auto"/>
        <w:rPr>
          <w:sz w:val="20"/>
          <w:szCs w:val="20"/>
          <w:color w:val="auto"/>
        </w:rPr>
      </w:pPr>
      <w:r>
        <w:rPr>
          <w:rFonts w:ascii="Courier New" w:cs="Courier New" w:eastAsia="Courier New" w:hAnsi="Courier New"/>
          <w:sz w:val="16"/>
          <w:szCs w:val="16"/>
          <w:color w:val="auto"/>
        </w:rPr>
        <w:t>THOUSANDS Outstanding</w:t>
      </w:r>
    </w:p>
    <w:p>
      <w:pPr>
        <w:jc w:val="center"/>
        <w:ind w:right="7999"/>
        <w:spacing w:after="0" w:line="237" w:lineRule="auto"/>
        <w:rPr>
          <w:sz w:val="20"/>
          <w:szCs w:val="20"/>
          <w:color w:val="auto"/>
        </w:rPr>
      </w:pPr>
      <w:r>
        <w:rPr>
          <w:rFonts w:ascii="Courier New" w:cs="Courier New" w:eastAsia="Courier New" w:hAnsi="Courier New"/>
          <w:sz w:val="16"/>
          <w:szCs w:val="16"/>
          <w:color w:val="auto"/>
        </w:rPr>
        <w:t>at January</w:t>
      </w:r>
    </w:p>
    <w:p>
      <w:pPr>
        <w:spacing w:after="0" w:line="237" w:lineRule="auto"/>
        <w:rPr>
          <w:sz w:val="20"/>
          <w:szCs w:val="20"/>
          <w:color w:val="auto"/>
        </w:rPr>
      </w:pPr>
      <w:r>
        <w:rPr>
          <w:rFonts w:ascii="Courier New" w:cs="Courier New" w:eastAsia="Courier New" w:hAnsi="Courier New"/>
          <w:sz w:val="16"/>
          <w:szCs w:val="16"/>
          <w:color w:val="auto"/>
        </w:rPr>
        <w:t>1.......................</w:t>
      </w:r>
    </w:p>
    <w:p>
      <w:pPr>
        <w:jc w:val="center"/>
        <w:ind w:right="7999"/>
        <w:spacing w:after="0" w:line="237" w:lineRule="auto"/>
        <w:rPr>
          <w:sz w:val="20"/>
          <w:szCs w:val="20"/>
          <w:color w:val="auto"/>
        </w:rPr>
      </w:pPr>
      <w:r>
        <w:rPr>
          <w:rFonts w:ascii="Courier New" w:cs="Courier New" w:eastAsia="Courier New" w:hAnsi="Courier New"/>
          <w:sz w:val="16"/>
          <w:szCs w:val="16"/>
          <w:color w:val="auto"/>
        </w:rPr>
        <w:t>249,026 $35.82 168,763</w:t>
      </w:r>
    </w:p>
    <w:p>
      <w:pPr>
        <w:jc w:val="center"/>
        <w:ind w:right="7999"/>
        <w:spacing w:after="0" w:line="237" w:lineRule="auto"/>
        <w:rPr>
          <w:sz w:val="20"/>
          <w:szCs w:val="20"/>
          <w:color w:val="auto"/>
        </w:rPr>
      </w:pPr>
      <w:r>
        <w:rPr>
          <w:rFonts w:ascii="Courier New" w:cs="Courier New" w:eastAsia="Courier New" w:hAnsi="Courier New"/>
          <w:sz w:val="16"/>
          <w:szCs w:val="16"/>
          <w:color w:val="auto"/>
        </w:rPr>
        <w:t>$37.42 131,904 $30.41</w:t>
      </w:r>
    </w:p>
    <w:p>
      <w:pPr>
        <w:jc w:val="center"/>
        <w:ind w:right="7999"/>
        <w:spacing w:after="0" w:line="237" w:lineRule="auto"/>
        <w:rPr>
          <w:sz w:val="20"/>
          <w:szCs w:val="20"/>
          <w:color w:val="auto"/>
        </w:rPr>
      </w:pPr>
      <w:r>
        <w:rPr>
          <w:rFonts w:ascii="Courier New" w:cs="Courier New" w:eastAsia="Courier New" w:hAnsi="Courier New"/>
          <w:sz w:val="16"/>
          <w:szCs w:val="16"/>
          <w:color w:val="auto"/>
        </w:rPr>
        <w:t>Options assumed in</w:t>
      </w:r>
    </w:p>
    <w:p>
      <w:pPr>
        <w:spacing w:after="0" w:line="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4"/>
          <w:szCs w:val="14"/>
          <w:color w:val="auto"/>
        </w:rPr>
        <w:t>mergers.................</w:t>
      </w:r>
    </w:p>
    <w:p>
      <w:pPr>
        <w:spacing w:after="0" w:line="1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-- 29,613 $24.71 11,770</w:t>
      </w:r>
    </w:p>
    <w:p>
      <w:pPr>
        <w:jc w:val="center"/>
        <w:ind w:right="7999"/>
        <w:spacing w:after="0" w:line="236" w:lineRule="auto"/>
        <w:rPr>
          <w:sz w:val="20"/>
          <w:szCs w:val="20"/>
          <w:color w:val="auto"/>
        </w:rPr>
      </w:pPr>
      <w:r>
        <w:rPr>
          <w:rFonts w:ascii="Courier New" w:cs="Courier New" w:eastAsia="Courier New" w:hAnsi="Courier New"/>
          <w:sz w:val="16"/>
          <w:szCs w:val="16"/>
          <w:color w:val="auto"/>
        </w:rPr>
        <w:t>$14.79 Options</w:t>
      </w:r>
    </w:p>
    <w:p>
      <w:pPr>
        <w:ind w:left="280"/>
        <w:spacing w:after="0" w:line="237" w:lineRule="auto"/>
        <w:rPr>
          <w:sz w:val="20"/>
          <w:szCs w:val="20"/>
          <w:color w:val="auto"/>
        </w:rPr>
      </w:pPr>
      <w:r>
        <w:rPr>
          <w:rFonts w:ascii="Courier New" w:cs="Courier New" w:eastAsia="Courier New" w:hAnsi="Courier New"/>
          <w:sz w:val="16"/>
          <w:szCs w:val="16"/>
          <w:color w:val="auto"/>
        </w:rPr>
        <w:t>granted...........</w:t>
      </w:r>
    </w:p>
    <w:p>
      <w:pPr>
        <w:jc w:val="center"/>
        <w:ind w:right="7999"/>
        <w:spacing w:after="0" w:line="237" w:lineRule="auto"/>
        <w:rPr>
          <w:sz w:val="20"/>
          <w:szCs w:val="20"/>
          <w:color w:val="auto"/>
        </w:rPr>
      </w:pPr>
      <w:r>
        <w:rPr>
          <w:rFonts w:ascii="Courier New" w:cs="Courier New" w:eastAsia="Courier New" w:hAnsi="Courier New"/>
          <w:sz w:val="16"/>
          <w:szCs w:val="16"/>
          <w:color w:val="auto"/>
        </w:rPr>
        <w:t>68,402 $22.17 74,570</w:t>
      </w:r>
    </w:p>
    <w:p>
      <w:pPr>
        <w:jc w:val="center"/>
        <w:ind w:right="7999"/>
        <w:spacing w:after="0" w:line="237" w:lineRule="auto"/>
        <w:rPr>
          <w:sz w:val="20"/>
          <w:szCs w:val="20"/>
          <w:color w:val="auto"/>
        </w:rPr>
      </w:pPr>
      <w:r>
        <w:rPr>
          <w:rFonts w:ascii="Courier New" w:cs="Courier New" w:eastAsia="Courier New" w:hAnsi="Courier New"/>
          <w:sz w:val="16"/>
          <w:szCs w:val="16"/>
          <w:color w:val="auto"/>
        </w:rPr>
        <w:t>$36.12 47,927 $57.13</w:t>
      </w:r>
    </w:p>
    <w:p>
      <w:pPr>
        <w:jc w:val="center"/>
        <w:ind w:right="7999"/>
        <w:spacing w:after="0" w:line="237" w:lineRule="auto"/>
        <w:rPr>
          <w:sz w:val="20"/>
          <w:szCs w:val="20"/>
          <w:color w:val="auto"/>
        </w:rPr>
      </w:pPr>
      <w:r>
        <w:rPr>
          <w:rFonts w:ascii="Courier New" w:cs="Courier New" w:eastAsia="Courier New" w:hAnsi="Courier New"/>
          <w:sz w:val="16"/>
          <w:szCs w:val="16"/>
          <w:color w:val="auto"/>
        </w:rPr>
        <w:t>AT&amp;T Wireless split-off</w:t>
      </w:r>
    </w:p>
    <w:p>
      <w:pPr>
        <w:spacing w:after="0" w:line="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4"/>
          <w:szCs w:val="14"/>
          <w:color w:val="auto"/>
        </w:rPr>
        <w:t>adjustments.............</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21,644 Options and SARs</w:t>
      </w:r>
    </w:p>
    <w:p>
      <w:pPr>
        <w:spacing w:after="0" w:line="236" w:lineRule="auto"/>
        <w:rPr>
          <w:sz w:val="20"/>
          <w:szCs w:val="20"/>
          <w:color w:val="auto"/>
        </w:rPr>
      </w:pPr>
      <w:r>
        <w:rPr>
          <w:rFonts w:ascii="Courier New" w:cs="Courier New" w:eastAsia="Courier New" w:hAnsi="Courier New"/>
          <w:sz w:val="16"/>
          <w:szCs w:val="16"/>
          <w:color w:val="auto"/>
        </w:rPr>
        <w:t>exercised...............</w:t>
      </w:r>
    </w:p>
    <w:p>
      <w:pPr>
        <w:jc w:val="center"/>
        <w:ind w:right="7999"/>
        <w:spacing w:after="0" w:line="237" w:lineRule="auto"/>
        <w:rPr>
          <w:sz w:val="20"/>
          <w:szCs w:val="20"/>
          <w:color w:val="auto"/>
        </w:rPr>
      </w:pPr>
      <w:r>
        <w:rPr>
          <w:rFonts w:ascii="Courier New" w:cs="Courier New" w:eastAsia="Courier New" w:hAnsi="Courier New"/>
          <w:sz w:val="16"/>
          <w:szCs w:val="16"/>
          <w:color w:val="auto"/>
        </w:rPr>
        <w:t>(5,218) $11.63 (11,446)</w:t>
      </w:r>
    </w:p>
    <w:p>
      <w:pPr>
        <w:jc w:val="center"/>
        <w:ind w:right="7999"/>
        <w:spacing w:after="0" w:line="237" w:lineRule="auto"/>
        <w:rPr>
          <w:sz w:val="20"/>
          <w:szCs w:val="20"/>
          <w:color w:val="auto"/>
        </w:rPr>
      </w:pPr>
      <w:r>
        <w:rPr>
          <w:rFonts w:ascii="Courier New" w:cs="Courier New" w:eastAsia="Courier New" w:hAnsi="Courier New"/>
          <w:sz w:val="16"/>
          <w:szCs w:val="16"/>
          <w:color w:val="auto"/>
        </w:rPr>
        <w:t>$22.07 (17,858) $22.87</w:t>
      </w:r>
    </w:p>
    <w:p>
      <w:pPr>
        <w:jc w:val="center"/>
        <w:ind w:right="7999"/>
        <w:spacing w:after="0" w:line="237" w:lineRule="auto"/>
        <w:rPr>
          <w:sz w:val="20"/>
          <w:szCs w:val="20"/>
          <w:color w:val="auto"/>
        </w:rPr>
      </w:pPr>
      <w:r>
        <w:rPr>
          <w:rFonts w:ascii="Courier New" w:cs="Courier New" w:eastAsia="Courier New" w:hAnsi="Courier New"/>
          <w:sz w:val="16"/>
          <w:szCs w:val="16"/>
          <w:color w:val="auto"/>
        </w:rPr>
        <w:t>Options canceled or</w:t>
      </w:r>
    </w:p>
    <w:p>
      <w:pPr>
        <w:spacing w:after="0" w:line="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4"/>
          <w:szCs w:val="14"/>
          <w:color w:val="auto"/>
        </w:rPr>
        <w:t>forfeited...............</w:t>
      </w:r>
    </w:p>
    <w:p>
      <w:pPr>
        <w:spacing w:after="0" w:line="1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(16,308) $31.07</w:t>
      </w:r>
    </w:p>
    <w:p>
      <w:pPr>
        <w:ind w:left="40"/>
        <w:spacing w:after="0" w:line="236" w:lineRule="auto"/>
        <w:rPr>
          <w:sz w:val="20"/>
          <w:szCs w:val="20"/>
          <w:color w:val="auto"/>
        </w:rPr>
      </w:pPr>
      <w:r>
        <w:rPr>
          <w:rFonts w:ascii="Courier New" w:cs="Courier New" w:eastAsia="Courier New" w:hAnsi="Courier New"/>
          <w:sz w:val="16"/>
          <w:szCs w:val="16"/>
          <w:color w:val="auto"/>
        </w:rPr>
        <w:t>(12,474) $45.61 (4,980)</w:t>
      </w:r>
    </w:p>
    <w:p>
      <w:pPr>
        <w:ind w:left="80"/>
        <w:spacing w:after="0" w:line="237" w:lineRule="auto"/>
        <w:rPr>
          <w:sz w:val="20"/>
          <w:szCs w:val="20"/>
          <w:color w:val="auto"/>
        </w:rPr>
      </w:pPr>
      <w:r>
        <w:rPr>
          <w:rFonts w:ascii="Courier New" w:cs="Courier New" w:eastAsia="Courier New" w:hAnsi="Courier New"/>
          <w:sz w:val="16"/>
          <w:szCs w:val="16"/>
          <w:color w:val="auto"/>
        </w:rPr>
        <w:t>$42.44 AT DECEMBER 31:</w:t>
      </w:r>
    </w:p>
    <w:p>
      <w:pPr>
        <w:jc w:val="center"/>
        <w:ind w:right="7999"/>
        <w:spacing w:after="0" w:line="237" w:lineRule="auto"/>
        <w:rPr>
          <w:sz w:val="20"/>
          <w:szCs w:val="20"/>
          <w:color w:val="auto"/>
        </w:rPr>
      </w:pPr>
      <w:r>
        <w:rPr>
          <w:rFonts w:ascii="Courier New" w:cs="Courier New" w:eastAsia="Courier New" w:hAnsi="Courier New"/>
          <w:sz w:val="16"/>
          <w:szCs w:val="16"/>
          <w:color w:val="auto"/>
        </w:rPr>
        <w:t>Options</w:t>
      </w:r>
    </w:p>
    <w:p>
      <w:pPr>
        <w:ind w:left="280"/>
        <w:spacing w:after="0" w:line="237" w:lineRule="auto"/>
        <w:rPr>
          <w:sz w:val="20"/>
          <w:szCs w:val="20"/>
          <w:color w:val="auto"/>
        </w:rPr>
      </w:pPr>
      <w:r>
        <w:rPr>
          <w:rFonts w:ascii="Courier New" w:cs="Courier New" w:eastAsia="Courier New" w:hAnsi="Courier New"/>
          <w:sz w:val="16"/>
          <w:szCs w:val="16"/>
          <w:color w:val="auto"/>
        </w:rPr>
        <w:t>outstanding.......</w:t>
      </w:r>
    </w:p>
    <w:p>
      <w:pPr>
        <w:jc w:val="center"/>
        <w:ind w:right="7999"/>
        <w:spacing w:after="0" w:line="237" w:lineRule="auto"/>
        <w:rPr>
          <w:sz w:val="20"/>
          <w:szCs w:val="20"/>
          <w:color w:val="auto"/>
        </w:rPr>
      </w:pPr>
      <w:r>
        <w:rPr>
          <w:rFonts w:ascii="Courier New" w:cs="Courier New" w:eastAsia="Courier New" w:hAnsi="Courier New"/>
          <w:sz w:val="16"/>
          <w:szCs w:val="16"/>
          <w:color w:val="auto"/>
        </w:rPr>
        <w:t>317,546 $24.58 249,026</w:t>
      </w:r>
    </w:p>
    <w:p>
      <w:pPr>
        <w:jc w:val="center"/>
        <w:ind w:right="7999"/>
        <w:spacing w:after="0" w:line="237" w:lineRule="auto"/>
        <w:rPr>
          <w:sz w:val="20"/>
          <w:szCs w:val="20"/>
          <w:color w:val="auto"/>
        </w:rPr>
      </w:pPr>
      <w:r>
        <w:rPr>
          <w:rFonts w:ascii="Courier New" w:cs="Courier New" w:eastAsia="Courier New" w:hAnsi="Courier New"/>
          <w:sz w:val="16"/>
          <w:szCs w:val="16"/>
          <w:color w:val="auto"/>
        </w:rPr>
        <w:t>$35.82 168,763 $37.42</w:t>
      </w:r>
    </w:p>
    <w:p>
      <w:pPr>
        <w:jc w:val="center"/>
        <w:ind w:right="7999"/>
        <w:spacing w:after="0" w:line="237" w:lineRule="auto"/>
        <w:rPr>
          <w:sz w:val="20"/>
          <w:szCs w:val="20"/>
          <w:color w:val="auto"/>
        </w:rPr>
      </w:pPr>
      <w:r>
        <w:rPr>
          <w:rFonts w:ascii="Courier New" w:cs="Courier New" w:eastAsia="Courier New" w:hAnsi="Courier New"/>
          <w:sz w:val="16"/>
          <w:szCs w:val="16"/>
          <w:color w:val="auto"/>
        </w:rPr>
        <w:t>Options</w:t>
      </w:r>
    </w:p>
    <w:p>
      <w:pPr>
        <w:jc w:val="center"/>
        <w:ind w:right="7999"/>
        <w:spacing w:after="0" w:line="237" w:lineRule="auto"/>
        <w:rPr>
          <w:sz w:val="20"/>
          <w:szCs w:val="20"/>
          <w:color w:val="auto"/>
        </w:rPr>
      </w:pPr>
      <w:r>
        <w:rPr>
          <w:rFonts w:ascii="Courier New" w:cs="Courier New" w:eastAsia="Courier New" w:hAnsi="Courier New"/>
          <w:sz w:val="16"/>
          <w:szCs w:val="16"/>
          <w:color w:val="auto"/>
        </w:rPr>
        <w:t>exercisable.......</w:t>
      </w:r>
    </w:p>
    <w:p>
      <w:pPr>
        <w:jc w:val="center"/>
        <w:ind w:right="7999"/>
        <w:spacing w:after="0" w:line="236" w:lineRule="auto"/>
        <w:rPr>
          <w:sz w:val="20"/>
          <w:szCs w:val="20"/>
          <w:color w:val="auto"/>
        </w:rPr>
      </w:pPr>
      <w:r>
        <w:rPr>
          <w:rFonts w:ascii="Courier New" w:cs="Courier New" w:eastAsia="Courier New" w:hAnsi="Courier New"/>
          <w:sz w:val="16"/>
          <w:szCs w:val="16"/>
          <w:color w:val="auto"/>
        </w:rPr>
        <w:t>171,446 $26.05 131,450</w:t>
      </w:r>
    </w:p>
    <w:p>
      <w:pPr>
        <w:jc w:val="center"/>
        <w:ind w:right="7999"/>
        <w:spacing w:after="0" w:line="237" w:lineRule="auto"/>
        <w:rPr>
          <w:sz w:val="20"/>
          <w:szCs w:val="20"/>
          <w:color w:val="auto"/>
        </w:rPr>
      </w:pPr>
      <w:r>
        <w:rPr>
          <w:rFonts w:ascii="Courier New" w:cs="Courier New" w:eastAsia="Courier New" w:hAnsi="Courier New"/>
          <w:sz w:val="16"/>
          <w:szCs w:val="16"/>
          <w:color w:val="auto"/>
        </w:rPr>
        <w:t>$30.44 57,894 $28.21</w:t>
      </w:r>
    </w:p>
    <w:p>
      <w:pPr>
        <w:jc w:val="center"/>
        <w:ind w:right="7999"/>
        <w:spacing w:after="0" w:line="237" w:lineRule="auto"/>
        <w:rPr>
          <w:sz w:val="20"/>
          <w:szCs w:val="20"/>
          <w:color w:val="auto"/>
        </w:rPr>
      </w:pPr>
      <w:r>
        <w:rPr>
          <w:rFonts w:ascii="Courier New" w:cs="Courier New" w:eastAsia="Courier New" w:hAnsi="Courier New"/>
          <w:sz w:val="16"/>
          <w:szCs w:val="16"/>
          <w:color w:val="auto"/>
        </w:rPr>
        <w:t>Shares available for</w:t>
      </w:r>
    </w:p>
    <w:p>
      <w:pPr>
        <w:spacing w:after="0" w:line="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4"/>
          <w:szCs w:val="14"/>
          <w:color w:val="auto"/>
        </w:rPr>
        <w:t>grant...................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34,718 34,204 41,347</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weighted average exercise prices for the period prior to the AT&amp;T Wireless split-off in 2001, and for the years ended December 31, 2000 and 1999 have not been adjusted to reflect the impact of the split-off.</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our merger with MediaOne. All of the SARs were exercisable at a price of $19.33. There were no SARs exercised during 2001 or 2000.</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XII-52</w:t>
      </w:r>
    </w:p>
    <w:p>
      <w:pPr>
        <w:sectPr>
          <w:pgSz w:w="11900" w:h="16838" w:orient="portrait"/>
          <w:cols w:equalWidth="0" w:num="1">
            <w:col w:w="10219"/>
          </w:cols>
          <w:pgMar w:left="240" w:top="470" w:right="1440" w:bottom="1440" w:gutter="0" w:footer="0" w:header="0"/>
        </w:sectPr>
      </w:pPr>
    </w:p>
    <w:bookmarkStart w:id="375" w:name="page376"/>
    <w:bookmarkEnd w:id="375"/>
    <w:p>
      <w:pPr>
        <w:jc w:val="center"/>
        <w:ind w:right="27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The following table summarizes information about the AT&amp;T common stock options outstanding at December 31, 2001:</w:t>
      </w:r>
    </w:p>
    <w:p>
      <w:pPr>
        <w:spacing w:after="0" w:line="177" w:lineRule="exact"/>
        <w:rPr>
          <w:sz w:val="20"/>
          <w:szCs w:val="20"/>
          <w:color w:val="auto"/>
        </w:rPr>
      </w:pPr>
    </w:p>
    <w:p>
      <w:pPr>
        <w:jc w:val="center"/>
        <w:ind w:right="7719"/>
        <w:spacing w:after="0"/>
        <w:rPr>
          <w:sz w:val="20"/>
          <w:szCs w:val="20"/>
          <w:color w:val="auto"/>
        </w:rPr>
      </w:pPr>
      <w:r>
        <w:rPr>
          <w:rFonts w:ascii="Courier New" w:cs="Courier New" w:eastAsia="Courier New" w:hAnsi="Courier New"/>
          <w:sz w:val="16"/>
          <w:szCs w:val="16"/>
          <w:color w:val="auto"/>
        </w:rPr>
        <w:t>OPTIONS OUTSTANDING</w:t>
      </w:r>
    </w:p>
    <w:p>
      <w:pPr>
        <w:ind w:left="40"/>
        <w:spacing w:after="0" w:line="236" w:lineRule="auto"/>
        <w:rPr>
          <w:sz w:val="20"/>
          <w:szCs w:val="20"/>
          <w:color w:val="auto"/>
        </w:rPr>
      </w:pPr>
      <w:r>
        <w:rPr>
          <w:rFonts w:ascii="Courier New" w:cs="Courier New" w:eastAsia="Courier New" w:hAnsi="Courier New"/>
          <w:sz w:val="16"/>
          <w:szCs w:val="16"/>
          <w:color w:val="auto"/>
        </w:rPr>
        <w:t>OPTIONS EXERCISABLE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 WEIGHTED- NUMBER</w:t>
      </w:r>
    </w:p>
    <w:p>
      <w:pPr>
        <w:jc w:val="center"/>
        <w:ind w:right="7719"/>
        <w:spacing w:after="0" w:line="237" w:lineRule="auto"/>
        <w:rPr>
          <w:sz w:val="20"/>
          <w:szCs w:val="20"/>
          <w:color w:val="auto"/>
        </w:rPr>
      </w:pPr>
      <w:r>
        <w:rPr>
          <w:rFonts w:ascii="Courier New" w:cs="Courier New" w:eastAsia="Courier New" w:hAnsi="Courier New"/>
          <w:sz w:val="16"/>
          <w:szCs w:val="16"/>
          <w:color w:val="auto"/>
        </w:rPr>
        <w:t>AVERAGE WEIGHTED- NUMBER</w:t>
      </w:r>
    </w:p>
    <w:p>
      <w:pPr>
        <w:jc w:val="center"/>
        <w:ind w:right="7719"/>
        <w:spacing w:after="0" w:line="237" w:lineRule="auto"/>
        <w:rPr>
          <w:sz w:val="20"/>
          <w:szCs w:val="20"/>
          <w:color w:val="auto"/>
        </w:rPr>
      </w:pPr>
      <w:r>
        <w:rPr>
          <w:rFonts w:ascii="Courier New" w:cs="Courier New" w:eastAsia="Courier New" w:hAnsi="Courier New"/>
          <w:sz w:val="16"/>
          <w:szCs w:val="16"/>
          <w:color w:val="auto"/>
        </w:rPr>
        <w:t>WEIGHTED- OUTSTANDING AT</w:t>
      </w:r>
    </w:p>
    <w:p>
      <w:pPr>
        <w:jc w:val="center"/>
        <w:ind w:right="7719"/>
        <w:spacing w:after="0" w:line="237" w:lineRule="auto"/>
        <w:rPr>
          <w:sz w:val="20"/>
          <w:szCs w:val="20"/>
          <w:color w:val="auto"/>
        </w:rPr>
      </w:pPr>
      <w:r>
        <w:rPr>
          <w:rFonts w:ascii="Courier New" w:cs="Courier New" w:eastAsia="Courier New" w:hAnsi="Courier New"/>
          <w:sz w:val="16"/>
          <w:szCs w:val="16"/>
          <w:color w:val="auto"/>
        </w:rPr>
        <w:t>REMAINING AVERAGE</w:t>
      </w:r>
    </w:p>
    <w:p>
      <w:pPr>
        <w:jc w:val="center"/>
        <w:ind w:right="7719"/>
        <w:spacing w:after="0" w:line="237" w:lineRule="auto"/>
        <w:rPr>
          <w:sz w:val="20"/>
          <w:szCs w:val="20"/>
          <w:color w:val="auto"/>
        </w:rPr>
      </w:pPr>
      <w:r>
        <w:rPr>
          <w:rFonts w:ascii="Courier New" w:cs="Courier New" w:eastAsia="Courier New" w:hAnsi="Courier New"/>
          <w:sz w:val="16"/>
          <w:szCs w:val="16"/>
          <w:color w:val="auto"/>
        </w:rPr>
        <w:t>EXERCISABLE AT AVERAGE</w:t>
      </w:r>
    </w:p>
    <w:p>
      <w:pPr>
        <w:jc w:val="center"/>
        <w:ind w:right="7719"/>
        <w:spacing w:after="0" w:line="236" w:lineRule="auto"/>
        <w:rPr>
          <w:sz w:val="20"/>
          <w:szCs w:val="20"/>
          <w:color w:val="auto"/>
        </w:rPr>
      </w:pPr>
      <w:r>
        <w:rPr>
          <w:rFonts w:ascii="Courier New" w:cs="Courier New" w:eastAsia="Courier New" w:hAnsi="Courier New"/>
          <w:sz w:val="16"/>
          <w:szCs w:val="16"/>
          <w:color w:val="auto"/>
        </w:rPr>
        <w:t>DECEMBER 31, CONTRACTUAL</w:t>
      </w:r>
    </w:p>
    <w:p>
      <w:pPr>
        <w:jc w:val="center"/>
        <w:ind w:right="7719"/>
        <w:spacing w:after="0" w:line="237" w:lineRule="auto"/>
        <w:rPr>
          <w:sz w:val="20"/>
          <w:szCs w:val="20"/>
          <w:color w:val="auto"/>
        </w:rPr>
      </w:pPr>
      <w:r>
        <w:rPr>
          <w:rFonts w:ascii="Courier New" w:cs="Courier New" w:eastAsia="Courier New" w:hAnsi="Courier New"/>
          <w:sz w:val="16"/>
          <w:szCs w:val="16"/>
          <w:color w:val="auto"/>
        </w:rPr>
        <w:t>EXERCISE DECEMBER 31,</w:t>
      </w:r>
    </w:p>
    <w:p>
      <w:pPr>
        <w:jc w:val="center"/>
        <w:ind w:right="7719"/>
        <w:spacing w:after="0" w:line="237" w:lineRule="auto"/>
        <w:rPr>
          <w:sz w:val="20"/>
          <w:szCs w:val="20"/>
          <w:color w:val="auto"/>
        </w:rPr>
      </w:pPr>
      <w:r>
        <w:rPr>
          <w:rFonts w:ascii="Courier New" w:cs="Courier New" w:eastAsia="Courier New" w:hAnsi="Courier New"/>
          <w:sz w:val="16"/>
          <w:szCs w:val="16"/>
          <w:color w:val="auto"/>
        </w:rPr>
        <w:t>EXERCISE RANGE OF EXERCISE</w:t>
      </w:r>
    </w:p>
    <w:p>
      <w:pPr>
        <w:jc w:val="center"/>
        <w:ind w:right="7719"/>
        <w:spacing w:after="0" w:line="237" w:lineRule="auto"/>
        <w:rPr>
          <w:sz w:val="20"/>
          <w:szCs w:val="20"/>
          <w:color w:val="auto"/>
        </w:rPr>
      </w:pPr>
      <w:r>
        <w:rPr>
          <w:rFonts w:ascii="Courier New" w:cs="Courier New" w:eastAsia="Courier New" w:hAnsi="Courier New"/>
          <w:sz w:val="16"/>
          <w:szCs w:val="16"/>
          <w:color w:val="auto"/>
        </w:rPr>
        <w:t>PRICES 2001 LIFE PRICE</w:t>
      </w:r>
    </w:p>
    <w:p>
      <w:pPr>
        <w:jc w:val="center"/>
        <w:ind w:right="7719"/>
        <w:spacing w:after="0" w:line="237" w:lineRule="auto"/>
        <w:rPr>
          <w:sz w:val="20"/>
          <w:szCs w:val="20"/>
          <w:color w:val="auto"/>
        </w:rPr>
      </w:pPr>
      <w:r>
        <w:rPr>
          <w:rFonts w:ascii="Courier New" w:cs="Courier New" w:eastAsia="Courier New" w:hAnsi="Courier New"/>
          <w:sz w:val="16"/>
          <w:szCs w:val="16"/>
          <w:color w:val="auto"/>
        </w:rPr>
        <w:t>2001 PRICE -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 --------- ----</w:t>
      </w:r>
    </w:p>
    <w:tbl>
      <w:tblPr>
        <w:tblLayout w:type="fixed"/>
        <w:tblInd w:w="0" w:type="dxa"/>
        <w:tblCellMar>
          <w:top w:w="0" w:type="dxa"/>
          <w:left w:w="0" w:type="dxa"/>
          <w:bottom w:w="0" w:type="dxa"/>
          <w:right w:w="0" w:type="dxa"/>
        </w:tblCellMar>
      </w:tblP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w:t>
            </w:r>
          </w:p>
        </w:tc>
      </w:tr>
      <w:tr>
        <w:trPr>
          <w:trHeight w:val="179"/>
        </w:trPr>
        <w:tc>
          <w:tcPr>
            <w:tcW w:w="24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THOUSANDS) (IN THOUSANDS)</w:t>
            </w:r>
          </w:p>
        </w:tc>
      </w:tr>
      <w:tr>
        <w:trPr>
          <w:trHeight w:val="179"/>
        </w:trPr>
        <w:tc>
          <w:tcPr>
            <w:tcW w:w="1720" w:type="dxa"/>
            <w:vAlign w:val="bottom"/>
            <w:gridSpan w:val="2"/>
          </w:tcPr>
          <w:p>
            <w:pPr>
              <w:jc w:val="right"/>
              <w:ind w:right="23"/>
              <w:spacing w:after="0" w:line="179" w:lineRule="exact"/>
              <w:rPr>
                <w:sz w:val="20"/>
                <w:szCs w:val="20"/>
                <w:color w:val="auto"/>
              </w:rPr>
            </w:pPr>
            <w:r>
              <w:rPr>
                <w:rFonts w:ascii="Courier New" w:cs="Courier New" w:eastAsia="Courier New" w:hAnsi="Courier New"/>
                <w:sz w:val="16"/>
                <w:szCs w:val="16"/>
                <w:color w:val="auto"/>
              </w:rPr>
              <w:t>$2.03 --</w:t>
            </w:r>
          </w:p>
        </w:tc>
        <w:tc>
          <w:tcPr>
            <w:tcW w:w="740" w:type="dxa"/>
            <w:vAlign w:val="bottom"/>
          </w:tcPr>
          <w:p>
            <w:pPr>
              <w:spacing w:after="0"/>
              <w:rPr>
                <w:sz w:val="15"/>
                <w:szCs w:val="15"/>
                <w:color w:val="auto"/>
              </w:rPr>
            </w:pP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$13.65............</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16,245</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4.9 $ 7.90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15,767</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$ 7.75</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$13.70 --</w:t>
            </w:r>
          </w:p>
        </w:tc>
        <w:tc>
          <w:tcPr>
            <w:tcW w:w="740" w:type="dxa"/>
            <w:vAlign w:val="bottom"/>
          </w:tcPr>
          <w:p>
            <w:pPr>
              <w:spacing w:after="0"/>
              <w:rPr>
                <w:sz w:val="15"/>
                <w:szCs w:val="15"/>
                <w:color w:val="auto"/>
              </w:rPr>
            </w:pP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$16.77...........</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12,968</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8.6 $15.84 3,882</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$15.38</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$16.85 --</w:t>
            </w:r>
          </w:p>
        </w:tc>
        <w:tc>
          <w:tcPr>
            <w:tcW w:w="740" w:type="dxa"/>
            <w:vAlign w:val="bottom"/>
          </w:tcPr>
          <w:p>
            <w:pPr>
              <w:spacing w:after="0"/>
              <w:rPr>
                <w:sz w:val="15"/>
                <w:szCs w:val="15"/>
                <w:color w:val="auto"/>
              </w:rPr>
            </w:pP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$17.33...........</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28,866</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9.4 $16.86 1,319</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$16.95</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$17.39.....................</w:t>
            </w:r>
          </w:p>
        </w:tc>
        <w:tc>
          <w:tcPr>
            <w:tcW w:w="74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48,088 9.2</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$17.39 2,907</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$17.39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$17.44</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$18.49...........</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11,193</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5.3 $17.88 7,312</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$17.78</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$18.50.....................</w:t>
            </w:r>
          </w:p>
        </w:tc>
        <w:tc>
          <w:tcPr>
            <w:tcW w:w="740" w:type="dxa"/>
            <w:vAlign w:val="bottom"/>
          </w:tcPr>
          <w:p>
            <w:pPr>
              <w:spacing w:after="0"/>
              <w:rPr>
                <w:sz w:val="15"/>
                <w:szCs w:val="15"/>
                <w:color w:val="auto"/>
              </w:rPr>
            </w:pP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14,420 5.6</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$18.50 14,420</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$18.50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$18.53</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$19.77...........</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9,325</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5.7 $19.12 8,159</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$19.11</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$19.79.....................</w:t>
            </w:r>
          </w:p>
        </w:tc>
        <w:tc>
          <w:tcPr>
            <w:tcW w:w="740" w:type="dxa"/>
            <w:vAlign w:val="bottom"/>
          </w:tcPr>
          <w:p>
            <w:pPr>
              <w:spacing w:after="0"/>
              <w:rPr>
                <w:sz w:val="15"/>
                <w:szCs w:val="15"/>
                <w:color w:val="auto"/>
              </w:rPr>
            </w:pP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15,858 5.1</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$19.79 15,858</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$19.79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$19.88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$24.13...........</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19,659</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5.8 $22.88</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14,768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$22.83</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$24.23.....................</w:t>
            </w:r>
          </w:p>
        </w:tc>
        <w:tc>
          <w:tcPr>
            <w:tcW w:w="74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25,088 8.6</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$24.23 6,287</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$24.23</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$24.30</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$31.74...........</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24,575</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7.4 $27.98</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17,337</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$28.89</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$31.79.....................</w:t>
            </w:r>
          </w:p>
        </w:tc>
        <w:tc>
          <w:tcPr>
            <w:tcW w:w="740" w:type="dxa"/>
            <w:vAlign w:val="bottom"/>
          </w:tcPr>
          <w:p>
            <w:pPr>
              <w:spacing w:after="0"/>
              <w:rPr>
                <w:sz w:val="15"/>
                <w:szCs w:val="15"/>
                <w:color w:val="auto"/>
              </w:rPr>
            </w:pP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23,874 6.1</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$31.79 23,874</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$31.79</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$31.85</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$34.30...........</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19,406</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8.1 $34.16 7,372</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$34.00</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$34.33 --</w:t>
            </w:r>
          </w:p>
        </w:tc>
        <w:tc>
          <w:tcPr>
            <w:tcW w:w="740" w:type="dxa"/>
            <w:vAlign w:val="bottom"/>
          </w:tcPr>
          <w:p>
            <w:pPr>
              <w:spacing w:after="0"/>
              <w:rPr>
                <w:sz w:val="15"/>
                <w:szCs w:val="15"/>
                <w:color w:val="auto"/>
              </w:rPr>
            </w:pP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$44.98...........</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22,925</w:t>
            </w:r>
          </w:p>
        </w:tc>
      </w:tr>
      <w:tr>
        <w:trPr>
          <w:trHeight w:val="179"/>
        </w:trPr>
        <w:tc>
          <w:tcPr>
            <w:tcW w:w="11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7.7 $38.80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16,105</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$38.42</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$45.20 --</w:t>
            </w:r>
          </w:p>
        </w:tc>
        <w:tc>
          <w:tcPr>
            <w:tcW w:w="740" w:type="dxa"/>
            <w:vAlign w:val="bottom"/>
          </w:tcPr>
          <w:p>
            <w:pPr>
              <w:spacing w:after="0"/>
              <w:rPr>
                <w:sz w:val="15"/>
                <w:szCs w:val="15"/>
                <w:color w:val="auto"/>
              </w:rPr>
            </w:pP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$46.90...........</w:t>
            </w:r>
          </w:p>
        </w:tc>
        <w:tc>
          <w:tcPr>
            <w:tcW w:w="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25,056</w:t>
            </w:r>
          </w:p>
        </w:tc>
      </w:tr>
      <w:tr>
        <w:trPr>
          <w:trHeight w:val="179"/>
        </w:trPr>
        <w:tc>
          <w:tcPr>
            <w:tcW w:w="1720" w:type="dxa"/>
            <w:vAlign w:val="bottom"/>
            <w:gridSpan w:val="2"/>
          </w:tcPr>
          <w:p>
            <w:pPr>
              <w:jc w:val="right"/>
              <w:ind w:right="23"/>
              <w:spacing w:after="0" w:line="179" w:lineRule="exact"/>
              <w:rPr>
                <w:sz w:val="20"/>
                <w:szCs w:val="20"/>
                <w:color w:val="auto"/>
              </w:rPr>
            </w:pPr>
            <w:r>
              <w:rPr>
                <w:rFonts w:ascii="Courier New" w:cs="Courier New" w:eastAsia="Courier New" w:hAnsi="Courier New"/>
                <w:sz w:val="16"/>
                <w:szCs w:val="16"/>
                <w:color w:val="auto"/>
                <w:w w:val="98"/>
              </w:rPr>
              <w:t>7.1 $45.21 16,079</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$45.21 -</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 -------</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317,546 7.4</w:t>
            </w:r>
          </w:p>
        </w:tc>
      </w:tr>
    </w:tbl>
    <w:p>
      <w:pPr>
        <w:ind w:left="280"/>
        <w:spacing w:after="0" w:line="236" w:lineRule="auto"/>
        <w:rPr>
          <w:sz w:val="20"/>
          <w:szCs w:val="20"/>
          <w:color w:val="auto"/>
        </w:rPr>
      </w:pPr>
      <w:r>
        <w:rPr>
          <w:rFonts w:ascii="Courier New" w:cs="Courier New" w:eastAsia="Courier New" w:hAnsi="Courier New"/>
          <w:sz w:val="16"/>
          <w:szCs w:val="16"/>
          <w:color w:val="auto"/>
        </w:rPr>
        <w:t>$24.58 171,446 $26.05</w:t>
      </w:r>
    </w:p>
    <w:p>
      <w:pPr>
        <w:spacing w:after="0" w:line="362"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 summary of the AT&amp;T Wireless Group tracking stock option transactions is shown below:</w:t>
      </w:r>
    </w:p>
    <w:p>
      <w:pPr>
        <w:spacing w:after="0" w:line="177"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6"/>
          <w:szCs w:val="16"/>
          <w:color w:val="auto"/>
        </w:rPr>
        <w:t>WEIGHTED- WEIGHTED- AVERAGE AVERAGE</w:t>
      </w:r>
    </w:p>
    <w:p>
      <w:pPr>
        <w:spacing w:after="0" w:line="4"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4"/>
          <w:szCs w:val="14"/>
          <w:color w:val="auto"/>
        </w:rPr>
        <w:t>EXERCISE EXERCISE 2001 PRICE 2000 PRICE ---</w:t>
      </w:r>
    </w:p>
    <w:p>
      <w:pPr>
        <w:spacing w:after="0" w:line="14"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6"/>
          <w:szCs w:val="16"/>
          <w:color w:val="auto"/>
        </w:rPr>
        <w:t>---- --------- ------ --------- SHARES IN</w:t>
      </w:r>
    </w:p>
    <w:p>
      <w:pPr>
        <w:jc w:val="center"/>
        <w:ind w:right="6139"/>
        <w:spacing w:after="0" w:line="236" w:lineRule="auto"/>
        <w:rPr>
          <w:sz w:val="20"/>
          <w:szCs w:val="20"/>
          <w:color w:val="auto"/>
        </w:rPr>
      </w:pPr>
      <w:r>
        <w:rPr>
          <w:rFonts w:ascii="Courier New" w:cs="Courier New" w:eastAsia="Courier New" w:hAnsi="Courier New"/>
          <w:sz w:val="16"/>
          <w:szCs w:val="16"/>
          <w:color w:val="auto"/>
        </w:rPr>
        <w:t>THOUSANDS OUTSTANDING AT JANUARY</w:t>
      </w:r>
    </w:p>
    <w:p>
      <w:pPr>
        <w:jc w:val="center"/>
        <w:ind w:right="6139"/>
        <w:spacing w:after="0" w:line="237" w:lineRule="auto"/>
        <w:rPr>
          <w:sz w:val="20"/>
          <w:szCs w:val="20"/>
          <w:color w:val="auto"/>
        </w:rPr>
      </w:pPr>
      <w:r>
        <w:rPr>
          <w:rFonts w:ascii="Courier New" w:cs="Courier New" w:eastAsia="Courier New" w:hAnsi="Courier New"/>
          <w:sz w:val="16"/>
          <w:szCs w:val="16"/>
          <w:color w:val="auto"/>
        </w:rPr>
        <w:t>1...................... 73,626 $29.29 -- $</w:t>
      </w:r>
    </w:p>
    <w:p>
      <w:pPr>
        <w:jc w:val="center"/>
        <w:ind w:right="6139"/>
        <w:spacing w:after="0" w:line="237" w:lineRule="auto"/>
        <w:rPr>
          <w:sz w:val="20"/>
          <w:szCs w:val="20"/>
          <w:color w:val="auto"/>
        </w:rPr>
      </w:pPr>
      <w:r>
        <w:rPr>
          <w:rFonts w:ascii="Courier New" w:cs="Courier New" w:eastAsia="Courier New" w:hAnsi="Courier New"/>
          <w:sz w:val="16"/>
          <w:szCs w:val="16"/>
          <w:color w:val="auto"/>
        </w:rPr>
        <w:t>-- Options</w:t>
      </w:r>
    </w:p>
    <w:p>
      <w:pPr>
        <w:jc w:val="center"/>
        <w:ind w:right="6139"/>
        <w:spacing w:after="0" w:line="237" w:lineRule="auto"/>
        <w:rPr>
          <w:sz w:val="20"/>
          <w:szCs w:val="20"/>
          <w:color w:val="auto"/>
        </w:rPr>
      </w:pPr>
      <w:r>
        <w:rPr>
          <w:rFonts w:ascii="Courier New" w:cs="Courier New" w:eastAsia="Courier New" w:hAnsi="Courier New"/>
          <w:sz w:val="16"/>
          <w:szCs w:val="16"/>
          <w:color w:val="auto"/>
        </w:rPr>
        <w:t>granted...............................</w:t>
      </w:r>
    </w:p>
    <w:p>
      <w:pPr>
        <w:jc w:val="center"/>
        <w:ind w:right="6139"/>
        <w:spacing w:after="0" w:line="237" w:lineRule="auto"/>
        <w:rPr>
          <w:sz w:val="20"/>
          <w:szCs w:val="20"/>
          <w:color w:val="auto"/>
        </w:rPr>
      </w:pPr>
      <w:r>
        <w:rPr>
          <w:rFonts w:ascii="Courier New" w:cs="Courier New" w:eastAsia="Courier New" w:hAnsi="Courier New"/>
          <w:sz w:val="16"/>
          <w:szCs w:val="16"/>
          <w:color w:val="auto"/>
        </w:rPr>
        <w:t>4,037 $22.57 76,983 $29.29 Options</w:t>
      </w:r>
    </w:p>
    <w:p>
      <w:pPr>
        <w:jc w:val="center"/>
        <w:ind w:right="6139"/>
        <w:spacing w:after="0" w:line="237" w:lineRule="auto"/>
        <w:rPr>
          <w:sz w:val="20"/>
          <w:szCs w:val="20"/>
          <w:color w:val="auto"/>
        </w:rPr>
      </w:pPr>
      <w:r>
        <w:rPr>
          <w:rFonts w:ascii="Courier New" w:cs="Courier New" w:eastAsia="Courier New" w:hAnsi="Courier New"/>
          <w:sz w:val="16"/>
          <w:szCs w:val="16"/>
          <w:color w:val="auto"/>
        </w:rPr>
        <w:t>exercised............................. (1)</w:t>
      </w:r>
    </w:p>
    <w:p>
      <w:pPr>
        <w:jc w:val="center"/>
        <w:ind w:right="6139"/>
        <w:spacing w:after="0" w:line="237" w:lineRule="auto"/>
        <w:rPr>
          <w:sz w:val="20"/>
          <w:szCs w:val="20"/>
          <w:color w:val="auto"/>
        </w:rPr>
      </w:pPr>
      <w:r>
        <w:rPr>
          <w:rFonts w:ascii="Courier New" w:cs="Courier New" w:eastAsia="Courier New" w:hAnsi="Courier New"/>
          <w:sz w:val="16"/>
          <w:szCs w:val="16"/>
          <w:color w:val="auto"/>
        </w:rPr>
        <w:t>$22.03 -- $ -- Options canceled or</w:t>
      </w:r>
    </w:p>
    <w:p>
      <w:pPr>
        <w:jc w:val="center"/>
        <w:ind w:right="6139"/>
        <w:spacing w:after="0" w:line="237" w:lineRule="auto"/>
        <w:rPr>
          <w:sz w:val="20"/>
          <w:szCs w:val="20"/>
          <w:color w:val="auto"/>
        </w:rPr>
      </w:pPr>
      <w:r>
        <w:rPr>
          <w:rFonts w:ascii="Courier New" w:cs="Courier New" w:eastAsia="Courier New" w:hAnsi="Courier New"/>
          <w:sz w:val="16"/>
          <w:szCs w:val="16"/>
          <w:color w:val="auto"/>
        </w:rPr>
        <w:t>forfeited................. (2,711) $29.11</w:t>
      </w:r>
    </w:p>
    <w:p>
      <w:pPr>
        <w:jc w:val="center"/>
        <w:ind w:right="6139"/>
        <w:spacing w:after="0" w:line="236" w:lineRule="auto"/>
        <w:rPr>
          <w:sz w:val="20"/>
          <w:szCs w:val="20"/>
          <w:color w:val="auto"/>
        </w:rPr>
      </w:pPr>
      <w:r>
        <w:rPr>
          <w:rFonts w:ascii="Courier New" w:cs="Courier New" w:eastAsia="Courier New" w:hAnsi="Courier New"/>
          <w:sz w:val="16"/>
          <w:szCs w:val="16"/>
          <w:color w:val="auto"/>
        </w:rPr>
        <w:t>(3,357) $29.43 Options assumed by AT&amp;T</w:t>
      </w:r>
    </w:p>
    <w:p>
      <w:pPr>
        <w:jc w:val="center"/>
        <w:ind w:right="6139"/>
        <w:spacing w:after="0" w:line="237" w:lineRule="auto"/>
        <w:rPr>
          <w:sz w:val="20"/>
          <w:szCs w:val="20"/>
          <w:color w:val="auto"/>
        </w:rPr>
      </w:pPr>
      <w:r>
        <w:rPr>
          <w:rFonts w:ascii="Courier New" w:cs="Courier New" w:eastAsia="Courier New" w:hAnsi="Courier New"/>
          <w:sz w:val="16"/>
          <w:szCs w:val="16"/>
          <w:color w:val="auto"/>
        </w:rPr>
        <w:t>Wireless on July</w:t>
      </w:r>
    </w:p>
    <w:p>
      <w:pPr>
        <w:spacing w:after="0" w:line="4"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4"/>
          <w:szCs w:val="14"/>
          <w:color w:val="auto"/>
        </w:rPr>
        <w:t>9th.........................................</w:t>
      </w:r>
    </w:p>
    <w:p>
      <w:pPr>
        <w:spacing w:after="0" w:line="14"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6"/>
          <w:szCs w:val="16"/>
          <w:color w:val="auto"/>
        </w:rPr>
        <w:t>(74,951) AT DECEMBER 31: Options</w:t>
      </w:r>
    </w:p>
    <w:p>
      <w:pPr>
        <w:jc w:val="center"/>
        <w:ind w:right="6139"/>
        <w:spacing w:after="0" w:line="236" w:lineRule="auto"/>
        <w:rPr>
          <w:sz w:val="20"/>
          <w:szCs w:val="20"/>
          <w:color w:val="auto"/>
        </w:rPr>
      </w:pPr>
      <w:r>
        <w:rPr>
          <w:rFonts w:ascii="Courier New" w:cs="Courier New" w:eastAsia="Courier New" w:hAnsi="Courier New"/>
          <w:sz w:val="16"/>
          <w:szCs w:val="16"/>
          <w:color w:val="auto"/>
        </w:rPr>
        <w:t>outstanding........................... --</w:t>
      </w:r>
    </w:p>
    <w:p>
      <w:pPr>
        <w:jc w:val="center"/>
        <w:ind w:right="6139"/>
        <w:spacing w:after="0" w:line="237" w:lineRule="auto"/>
        <w:rPr>
          <w:sz w:val="20"/>
          <w:szCs w:val="20"/>
          <w:color w:val="auto"/>
        </w:rPr>
      </w:pPr>
      <w:r>
        <w:rPr>
          <w:rFonts w:ascii="Courier New" w:cs="Courier New" w:eastAsia="Courier New" w:hAnsi="Courier New"/>
          <w:sz w:val="16"/>
          <w:szCs w:val="16"/>
          <w:color w:val="auto"/>
        </w:rPr>
        <w:t>73,626 $29.29 Options</w:t>
      </w:r>
    </w:p>
    <w:p>
      <w:pPr>
        <w:jc w:val="center"/>
        <w:ind w:right="6139"/>
        <w:spacing w:after="0" w:line="237" w:lineRule="auto"/>
        <w:rPr>
          <w:sz w:val="20"/>
          <w:szCs w:val="20"/>
          <w:color w:val="auto"/>
        </w:rPr>
      </w:pPr>
      <w:r>
        <w:rPr>
          <w:rFonts w:ascii="Courier New" w:cs="Courier New" w:eastAsia="Courier New" w:hAnsi="Courier New"/>
          <w:sz w:val="16"/>
          <w:szCs w:val="16"/>
          <w:color w:val="auto"/>
        </w:rPr>
        <w:t>exercisable........................... --</w:t>
      </w:r>
    </w:p>
    <w:p>
      <w:pPr>
        <w:sectPr>
          <w:pgSz w:w="11900" w:h="16838" w:orient="portrait"/>
          <w:cols w:equalWidth="0" w:num="1">
            <w:col w:w="10219"/>
          </w:cols>
          <w:pgMar w:left="240" w:top="470" w:right="1440" w:bottom="0" w:gutter="0" w:footer="0" w:header="0"/>
        </w:sectPr>
      </w:pPr>
    </w:p>
    <w:bookmarkStart w:id="376" w:name="page377"/>
    <w:bookmarkEnd w:id="376"/>
    <w:p>
      <w:pPr>
        <w:ind w:left="460"/>
        <w:spacing w:after="0"/>
        <w:rPr>
          <w:sz w:val="20"/>
          <w:szCs w:val="20"/>
          <w:color w:val="auto"/>
        </w:rPr>
      </w:pPr>
      <w:r>
        <w:rPr>
          <w:rFonts w:ascii="Courier New" w:cs="Courier New" w:eastAsia="Courier New" w:hAnsi="Courier New"/>
          <w:sz w:val="16"/>
          <w:szCs w:val="16"/>
          <w:color w:val="auto"/>
        </w:rPr>
        <w:t>12,391 $29.48 Shares available for</w:t>
      </w:r>
    </w:p>
    <w:p>
      <w:pPr>
        <w:ind w:left="420"/>
        <w:spacing w:after="0" w:line="236" w:lineRule="auto"/>
        <w:rPr>
          <w:sz w:val="20"/>
          <w:szCs w:val="20"/>
          <w:color w:val="auto"/>
        </w:rPr>
      </w:pPr>
      <w:r>
        <w:rPr>
          <w:rFonts w:ascii="Courier New" w:cs="Courier New" w:eastAsia="Courier New" w:hAnsi="Courier New"/>
          <w:sz w:val="16"/>
          <w:szCs w:val="16"/>
          <w:color w:val="auto"/>
        </w:rPr>
        <w:t>grant.................... -- 41,874</w:t>
      </w:r>
    </w:p>
    <w:p>
      <w:pPr>
        <w:spacing w:after="0" w:line="362"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AT&amp;T has adopted the disclosure-only provisions of SFAS No. 123, "Accounting for Stock-Based Compensation". If AT&amp;T had elected to recognize compensation costs based on the fair value at the date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XII-53</w:t>
      </w:r>
    </w:p>
    <w:p>
      <w:pPr>
        <w:sectPr>
          <w:pgSz w:w="11900" w:h="16838" w:orient="portrait"/>
          <w:cols w:equalWidth="0" w:num="1">
            <w:col w:w="10219"/>
          </w:cols>
          <w:pgMar w:left="240" w:top="136" w:right="1440" w:bottom="1440" w:gutter="0" w:footer="0" w:header="0"/>
        </w:sectPr>
      </w:pPr>
    </w:p>
    <w:bookmarkStart w:id="377" w:name="page378"/>
    <w:bookmarkEnd w:id="377"/>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of grant of the awards, consistent with the provisions of SFAS No. 123, net income and earnings per share amounts would have been as follows: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80"/>
        <w:spacing w:after="0" w:line="236" w:lineRule="auto"/>
        <w:rPr>
          <w:sz w:val="20"/>
          <w:szCs w:val="20"/>
          <w:color w:val="auto"/>
        </w:rPr>
      </w:pPr>
      <w:r>
        <w:rPr>
          <w:rFonts w:ascii="Courier New" w:cs="Courier New" w:eastAsia="Courier New" w:hAnsi="Courier New"/>
          <w:sz w:val="16"/>
          <w:szCs w:val="16"/>
          <w:color w:val="auto"/>
        </w:rPr>
        <w:t>- 2001 2000 1999 ------- ------ ------ AT&amp;T COMMON STOCK</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GROUP: (Loss) income from continuing operations available</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to common</w:t>
      </w:r>
    </w:p>
    <w:p>
      <w:pPr>
        <w:ind w:left="420"/>
        <w:spacing w:after="0" w:line="236" w:lineRule="auto"/>
        <w:rPr>
          <w:sz w:val="20"/>
          <w:szCs w:val="20"/>
          <w:color w:val="auto"/>
        </w:rPr>
      </w:pPr>
      <w:r>
        <w:rPr>
          <w:rFonts w:ascii="Courier New" w:cs="Courier New" w:eastAsia="Courier New" w:hAnsi="Courier New"/>
          <w:sz w:val="16"/>
          <w:szCs w:val="16"/>
          <w:color w:val="auto"/>
        </w:rPr>
        <w:t>shareowners......................................</w:t>
      </w:r>
    </w:p>
    <w:p>
      <w:pPr>
        <w:ind w:left="180"/>
        <w:spacing w:after="0" w:line="237" w:lineRule="auto"/>
        <w:rPr>
          <w:sz w:val="20"/>
          <w:szCs w:val="20"/>
          <w:color w:val="auto"/>
        </w:rPr>
      </w:pPr>
      <w:r>
        <w:rPr>
          <w:rFonts w:ascii="Courier New" w:cs="Courier New" w:eastAsia="Courier New" w:hAnsi="Courier New"/>
          <w:sz w:val="16"/>
          <w:szCs w:val="16"/>
          <w:color w:val="auto"/>
        </w:rPr>
        <w:t>$(5,423) $2,342 $5,685 Income (loss) from discontinued</w:t>
      </w:r>
    </w:p>
    <w:tbl>
      <w:tblPr>
        <w:tblLayout w:type="fixed"/>
        <w:tblInd w:w="0" w:type="dxa"/>
        <w:tblCellMar>
          <w:top w:w="0" w:type="dxa"/>
          <w:left w:w="0" w:type="dxa"/>
          <w:bottom w:w="0" w:type="dxa"/>
          <w:right w:w="0" w:type="dxa"/>
        </w:tblCellMar>
      </w:tblPr>
      <w:tr>
        <w:trPr>
          <w:trHeight w:val="179"/>
        </w:trPr>
        <w:tc>
          <w:tcPr>
            <w:tcW w:w="26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operations................</w:t>
            </w:r>
          </w:p>
        </w:tc>
        <w:tc>
          <w:tcPr>
            <w:tcW w:w="27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58 283 (492) Gain on sale of</w:t>
            </w:r>
          </w:p>
        </w:tc>
      </w:tr>
      <w:tr>
        <w:trPr>
          <w:trHeight w:val="179"/>
        </w:trPr>
        <w:tc>
          <w:tcPr>
            <w:tcW w:w="39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discontinued operations...................</w:t>
            </w:r>
          </w:p>
        </w:tc>
        <w:tc>
          <w:tcPr>
            <w:tcW w:w="14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13,503 -- --</w:t>
            </w:r>
          </w:p>
        </w:tc>
      </w:tr>
      <w:tr>
        <w:trPr>
          <w:trHeight w:val="179"/>
        </w:trPr>
        <w:tc>
          <w:tcPr>
            <w:tcW w:w="4500" w:type="dxa"/>
            <w:vAlign w:val="bottom"/>
            <w:gridSpan w:val="4"/>
          </w:tcPr>
          <w:p>
            <w:pPr>
              <w:jc w:val="center"/>
              <w:ind w:left="806"/>
              <w:spacing w:after="0" w:line="179" w:lineRule="exact"/>
              <w:rPr>
                <w:sz w:val="20"/>
                <w:szCs w:val="20"/>
                <w:color w:val="auto"/>
              </w:rPr>
            </w:pPr>
            <w:r>
              <w:rPr>
                <w:rFonts w:ascii="Courier New" w:cs="Courier New" w:eastAsia="Courier New" w:hAnsi="Courier New"/>
                <w:sz w:val="16"/>
                <w:szCs w:val="16"/>
                <w:color w:val="auto"/>
                <w:w w:val="97"/>
              </w:rPr>
              <w:t>Cumulative effect of accounting</w:t>
            </w:r>
          </w:p>
        </w:tc>
        <w:tc>
          <w:tcPr>
            <w:tcW w:w="840" w:type="dxa"/>
            <w:vAlign w:val="bottom"/>
          </w:tcPr>
          <w:p>
            <w:pPr>
              <w:spacing w:after="0"/>
              <w:rPr>
                <w:sz w:val="15"/>
                <w:szCs w:val="15"/>
                <w:color w:val="auto"/>
              </w:rPr>
            </w:pPr>
          </w:p>
        </w:tc>
      </w:tr>
      <w:tr>
        <w:trPr>
          <w:trHeight w:val="179"/>
        </w:trPr>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0"/>
              </w:rPr>
              <w:t>change....................</w:t>
            </w:r>
          </w:p>
        </w:tc>
        <w:tc>
          <w:tcPr>
            <w:tcW w:w="33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359 -- -- Net income available</w:t>
            </w:r>
          </w:p>
        </w:tc>
      </w:tr>
      <w:tr>
        <w:trPr>
          <w:trHeight w:val="179"/>
        </w:trPr>
        <w:tc>
          <w:tcPr>
            <w:tcW w:w="2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to common shareowners................</w:t>
            </w:r>
          </w:p>
        </w:tc>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$ 8,497</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$2,625</w:t>
            </w:r>
          </w:p>
        </w:tc>
      </w:tr>
      <w:tr>
        <w:trPr>
          <w:trHeight w:val="179"/>
        </w:trPr>
        <w:tc>
          <w:tcPr>
            <w:tcW w:w="534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6"/>
              </w:rPr>
              <w:t>$5,193 (LOSS) EARNINGS PER AT&amp;T COMMON STOCK GROUP COMMON</w:t>
            </w:r>
          </w:p>
        </w:tc>
      </w:tr>
      <w:tr>
        <w:trPr>
          <w:trHeight w:val="179"/>
        </w:trPr>
        <w:tc>
          <w:tcPr>
            <w:tcW w:w="204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SHARE</w:t>
            </w:r>
          </w:p>
        </w:tc>
        <w:tc>
          <w:tcPr>
            <w:tcW w:w="1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 BASIC: Continuing</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operations.....................................</w:t>
            </w: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 (1.48)</w:t>
            </w:r>
          </w:p>
        </w:tc>
      </w:tr>
      <w:tr>
        <w:trPr>
          <w:trHeight w:val="179"/>
        </w:trPr>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$ 0.67</w:t>
            </w:r>
          </w:p>
        </w:tc>
        <w:tc>
          <w:tcPr>
            <w:tcW w:w="1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$ 1.84 Discontinued</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operations...................................</w:t>
            </w:r>
          </w:p>
        </w:tc>
        <w:tc>
          <w:tcPr>
            <w:tcW w:w="1280" w:type="dxa"/>
            <w:vAlign w:val="bottom"/>
          </w:tcPr>
          <w:p>
            <w:pPr>
              <w:spacing w:after="0"/>
              <w:rPr>
                <w:sz w:val="15"/>
                <w:szCs w:val="15"/>
                <w:color w:val="auto"/>
              </w:rPr>
            </w:pPr>
          </w:p>
        </w:tc>
        <w:tc>
          <w:tcPr>
            <w:tcW w:w="14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0.01 0.08</w:t>
            </w:r>
          </w:p>
        </w:tc>
      </w:tr>
      <w:tr>
        <w:trPr>
          <w:trHeight w:val="179"/>
        </w:trPr>
        <w:tc>
          <w:tcPr>
            <w:tcW w:w="4500" w:type="dxa"/>
            <w:vAlign w:val="bottom"/>
            <w:gridSpan w:val="4"/>
          </w:tcPr>
          <w:p>
            <w:pPr>
              <w:jc w:val="center"/>
              <w:ind w:left="806"/>
              <w:spacing w:after="0" w:line="179" w:lineRule="exact"/>
              <w:rPr>
                <w:sz w:val="20"/>
                <w:szCs w:val="20"/>
                <w:color w:val="auto"/>
              </w:rPr>
            </w:pPr>
            <w:r>
              <w:rPr>
                <w:rFonts w:ascii="Courier New" w:cs="Courier New" w:eastAsia="Courier New" w:hAnsi="Courier New"/>
                <w:sz w:val="16"/>
                <w:szCs w:val="16"/>
                <w:color w:val="auto"/>
                <w:w w:val="97"/>
              </w:rPr>
              <w:t>(0.16) Gain on sale of discontinued</w:t>
            </w: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operations...................</w:t>
            </w:r>
          </w:p>
        </w:tc>
        <w:tc>
          <w:tcPr>
            <w:tcW w:w="270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3.70 -- -- Cumulative</w:t>
            </w:r>
          </w:p>
        </w:tc>
      </w:tr>
      <w:tr>
        <w:trPr>
          <w:trHeight w:val="179"/>
        </w:trPr>
        <w:tc>
          <w:tcPr>
            <w:tcW w:w="39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6"/>
              </w:rPr>
              <w:t>effect of accounting change....................</w:t>
            </w:r>
          </w:p>
        </w:tc>
        <w:tc>
          <w:tcPr>
            <w:tcW w:w="580" w:type="dxa"/>
            <w:vAlign w:val="bottom"/>
          </w:tcPr>
          <w:p>
            <w:pPr>
              <w:spacing w:after="0"/>
              <w:rPr>
                <w:sz w:val="15"/>
                <w:szCs w:val="15"/>
                <w:color w:val="auto"/>
              </w:rPr>
            </w:pP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0.10 -- -</w:t>
            </w:r>
          </w:p>
        </w:tc>
      </w:tr>
      <w:tr>
        <w:trPr>
          <w:trHeight w:val="179"/>
        </w:trPr>
        <w:tc>
          <w:tcPr>
            <w:tcW w:w="3920" w:type="dxa"/>
            <w:vAlign w:val="bottom"/>
            <w:gridSpan w:val="3"/>
          </w:tcPr>
          <w:p>
            <w:pPr>
              <w:jc w:val="center"/>
              <w:ind w:left="1386"/>
              <w:spacing w:after="0" w:line="179" w:lineRule="exact"/>
              <w:rPr>
                <w:sz w:val="20"/>
                <w:szCs w:val="20"/>
                <w:color w:val="auto"/>
              </w:rPr>
            </w:pPr>
            <w:r>
              <w:rPr>
                <w:rFonts w:ascii="Courier New" w:cs="Courier New" w:eastAsia="Courier New" w:hAnsi="Courier New"/>
                <w:sz w:val="16"/>
                <w:szCs w:val="16"/>
                <w:color w:val="auto"/>
                <w:w w:val="97"/>
              </w:rPr>
              <w:t>- AT&amp;T Common Stock Group</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earnings..........................</w:t>
            </w:r>
          </w:p>
        </w:tc>
        <w:tc>
          <w:tcPr>
            <w:tcW w:w="1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$ 0.75</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$ 1.68</w:t>
            </w:r>
          </w:p>
        </w:tc>
      </w:tr>
      <w:tr>
        <w:trPr>
          <w:trHeight w:val="179"/>
        </w:trPr>
        <w:tc>
          <w:tcPr>
            <w:tcW w:w="5340" w:type="dxa"/>
            <w:vAlign w:val="bottom"/>
            <w:gridSpan w:val="5"/>
          </w:tcPr>
          <w:p>
            <w:pPr>
              <w:jc w:val="center"/>
              <w:spacing w:after="0" w:line="179" w:lineRule="exact"/>
              <w:rPr>
                <w:sz w:val="20"/>
                <w:szCs w:val="20"/>
                <w:color w:val="auto"/>
              </w:rPr>
            </w:pPr>
            <w:r>
              <w:rPr>
                <w:rFonts w:ascii="Courier New" w:cs="Courier New" w:eastAsia="Courier New" w:hAnsi="Courier New"/>
                <w:sz w:val="16"/>
                <w:szCs w:val="16"/>
                <w:color w:val="auto"/>
                <w:w w:val="97"/>
              </w:rPr>
              <w:t>(LOSS) EARNINGS PER AT&amp;T COMMON STOCK GROUP COMMON SHARE</w:t>
            </w:r>
          </w:p>
        </w:tc>
      </w:tr>
      <w:tr>
        <w:trPr>
          <w:trHeight w:val="179"/>
        </w:trPr>
        <w:tc>
          <w:tcPr>
            <w:tcW w:w="3920" w:type="dxa"/>
            <w:vAlign w:val="bottom"/>
            <w:gridSpan w:val="3"/>
          </w:tcPr>
          <w:p>
            <w:pPr>
              <w:jc w:val="center"/>
              <w:ind w:left="1386"/>
              <w:spacing w:after="0" w:line="179" w:lineRule="exact"/>
              <w:rPr>
                <w:sz w:val="20"/>
                <w:szCs w:val="20"/>
                <w:color w:val="auto"/>
              </w:rPr>
            </w:pPr>
            <w:r>
              <w:rPr>
                <w:rFonts w:ascii="Courier New" w:cs="Courier New" w:eastAsia="Courier New" w:hAnsi="Courier New"/>
                <w:sz w:val="16"/>
                <w:szCs w:val="16"/>
                <w:color w:val="auto"/>
                <w:w w:val="97"/>
              </w:rPr>
              <w:t>-- DILUTED: Continuing</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operations.....................................</w:t>
            </w: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 (1.48)</w:t>
            </w:r>
          </w:p>
        </w:tc>
      </w:tr>
      <w:tr>
        <w:trPr>
          <w:trHeight w:val="179"/>
        </w:trPr>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$ 0.66</w:t>
            </w:r>
          </w:p>
        </w:tc>
        <w:tc>
          <w:tcPr>
            <w:tcW w:w="1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$ 1.80 Discontinued</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operations...................................</w:t>
            </w:r>
          </w:p>
        </w:tc>
        <w:tc>
          <w:tcPr>
            <w:tcW w:w="1280" w:type="dxa"/>
            <w:vAlign w:val="bottom"/>
          </w:tcPr>
          <w:p>
            <w:pPr>
              <w:spacing w:after="0"/>
              <w:rPr>
                <w:sz w:val="15"/>
                <w:szCs w:val="15"/>
                <w:color w:val="auto"/>
              </w:rPr>
            </w:pPr>
          </w:p>
        </w:tc>
        <w:tc>
          <w:tcPr>
            <w:tcW w:w="14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0.01 0.08</w:t>
            </w:r>
          </w:p>
        </w:tc>
      </w:tr>
      <w:tr>
        <w:trPr>
          <w:trHeight w:val="179"/>
        </w:trPr>
        <w:tc>
          <w:tcPr>
            <w:tcW w:w="4500" w:type="dxa"/>
            <w:vAlign w:val="bottom"/>
            <w:gridSpan w:val="4"/>
          </w:tcPr>
          <w:p>
            <w:pPr>
              <w:jc w:val="center"/>
              <w:ind w:left="806"/>
              <w:spacing w:after="0" w:line="179" w:lineRule="exact"/>
              <w:rPr>
                <w:sz w:val="20"/>
                <w:szCs w:val="20"/>
                <w:color w:val="auto"/>
              </w:rPr>
            </w:pPr>
            <w:r>
              <w:rPr>
                <w:rFonts w:ascii="Courier New" w:cs="Courier New" w:eastAsia="Courier New" w:hAnsi="Courier New"/>
                <w:sz w:val="16"/>
                <w:szCs w:val="16"/>
                <w:color w:val="auto"/>
                <w:w w:val="97"/>
              </w:rPr>
              <w:t>(0.15) Gain on sale of discontinued</w:t>
            </w: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operations...................</w:t>
            </w:r>
          </w:p>
        </w:tc>
        <w:tc>
          <w:tcPr>
            <w:tcW w:w="270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3.70 -- -- Cumulative</w:t>
            </w:r>
          </w:p>
        </w:tc>
      </w:tr>
      <w:tr>
        <w:trPr>
          <w:trHeight w:val="179"/>
        </w:trPr>
        <w:tc>
          <w:tcPr>
            <w:tcW w:w="39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6"/>
              </w:rPr>
              <w:t>effect of accounting change....................</w:t>
            </w:r>
          </w:p>
        </w:tc>
        <w:tc>
          <w:tcPr>
            <w:tcW w:w="580" w:type="dxa"/>
            <w:vAlign w:val="bottom"/>
          </w:tcPr>
          <w:p>
            <w:pPr>
              <w:spacing w:after="0"/>
              <w:rPr>
                <w:sz w:val="15"/>
                <w:szCs w:val="15"/>
                <w:color w:val="auto"/>
              </w:rPr>
            </w:pP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0.10 -- -</w:t>
            </w:r>
          </w:p>
        </w:tc>
      </w:tr>
      <w:tr>
        <w:trPr>
          <w:trHeight w:val="179"/>
        </w:trPr>
        <w:tc>
          <w:tcPr>
            <w:tcW w:w="3920" w:type="dxa"/>
            <w:vAlign w:val="bottom"/>
            <w:gridSpan w:val="3"/>
          </w:tcPr>
          <w:p>
            <w:pPr>
              <w:jc w:val="center"/>
              <w:ind w:left="1386"/>
              <w:spacing w:after="0" w:line="179" w:lineRule="exact"/>
              <w:rPr>
                <w:sz w:val="20"/>
                <w:szCs w:val="20"/>
                <w:color w:val="auto"/>
              </w:rPr>
            </w:pPr>
            <w:r>
              <w:rPr>
                <w:rFonts w:ascii="Courier New" w:cs="Courier New" w:eastAsia="Courier New" w:hAnsi="Courier New"/>
                <w:sz w:val="16"/>
                <w:szCs w:val="16"/>
                <w:color w:val="auto"/>
                <w:w w:val="97"/>
              </w:rPr>
              <w:t>- AT&amp;T Common Stock Group</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earnings..........................</w:t>
            </w:r>
          </w:p>
        </w:tc>
        <w:tc>
          <w:tcPr>
            <w:tcW w:w="1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w:t>
            </w:r>
          </w:p>
        </w:tc>
        <w:tc>
          <w:tcPr>
            <w:tcW w:w="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$ 0.74</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$ 1.65</w:t>
            </w:r>
          </w:p>
        </w:tc>
      </w:tr>
      <w:tr>
        <w:trPr>
          <w:trHeight w:val="179"/>
        </w:trPr>
        <w:tc>
          <w:tcPr>
            <w:tcW w:w="3920" w:type="dxa"/>
            <w:vAlign w:val="bottom"/>
            <w:gridSpan w:val="3"/>
          </w:tcPr>
          <w:p>
            <w:pPr>
              <w:jc w:val="center"/>
              <w:ind w:left="1386"/>
              <w:spacing w:after="0" w:line="179" w:lineRule="exact"/>
              <w:rPr>
                <w:sz w:val="20"/>
                <w:szCs w:val="20"/>
                <w:color w:val="auto"/>
              </w:rPr>
            </w:pPr>
            <w:r>
              <w:rPr>
                <w:rFonts w:ascii="Courier New" w:cs="Courier New" w:eastAsia="Courier New" w:hAnsi="Courier New"/>
                <w:sz w:val="16"/>
                <w:szCs w:val="16"/>
                <w:color w:val="auto"/>
                <w:w w:val="96"/>
              </w:rPr>
              <w:t>AT&amp;T WIRELESS GROUP:</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Income....................................................</w:t>
            </w: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04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$ 18 $ 51 $ --</w:t>
            </w:r>
          </w:p>
        </w:tc>
        <w:tc>
          <w:tcPr>
            <w:tcW w:w="3300" w:type="dxa"/>
            <w:vAlign w:val="bottom"/>
            <w:gridSpan w:val="4"/>
          </w:tcPr>
          <w:p>
            <w:pPr>
              <w:jc w:val="right"/>
              <w:ind w:right="522"/>
              <w:spacing w:after="0" w:line="179" w:lineRule="exact"/>
              <w:rPr>
                <w:sz w:val="20"/>
                <w:szCs w:val="20"/>
                <w:color w:val="auto"/>
              </w:rPr>
            </w:pPr>
            <w:r>
              <w:rPr>
                <w:rFonts w:ascii="Courier New" w:cs="Courier New" w:eastAsia="Courier New" w:hAnsi="Courier New"/>
                <w:sz w:val="16"/>
                <w:szCs w:val="16"/>
                <w:color w:val="auto"/>
                <w:w w:val="96"/>
              </w:rPr>
              <w:t>EARNINGS PER SHARE: Basic and</w:t>
            </w:r>
          </w:p>
        </w:tc>
      </w:tr>
      <w:tr>
        <w:trPr>
          <w:trHeight w:val="179"/>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diluted.........................................</w:t>
            </w: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3"/>
              </w:rPr>
              <w:t>$ 0.04 $</w:t>
            </w:r>
          </w:p>
        </w:tc>
      </w:tr>
      <w:tr>
        <w:trPr>
          <w:trHeight w:val="179"/>
        </w:trPr>
        <w:tc>
          <w:tcPr>
            <w:tcW w:w="20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0.14</w:t>
            </w:r>
          </w:p>
        </w:tc>
        <w:tc>
          <w:tcPr>
            <w:tcW w:w="12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 --</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362"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pro forma effect on net loss from continuing operations available to AT&amp;T common shareowners for 2001 includes an expense of $50 due to the conversion of AT&amp;T common stock options in connection with the split-off of AT&amp;T Wireless, and also includes an expense of $175 due to the accelerated vesting of AT&amp;T Wireless stock options held by AT&amp;T employees after the split-off.</w:t>
      </w:r>
    </w:p>
    <w:p>
      <w:pPr>
        <w:spacing w:after="0" w:line="161" w:lineRule="exact"/>
        <w:rPr>
          <w:sz w:val="20"/>
          <w:szCs w:val="20"/>
          <w:color w:val="auto"/>
        </w:rPr>
      </w:pPr>
    </w:p>
    <w:p>
      <w:pPr>
        <w:ind w:right="2959" w:firstLine="465"/>
        <w:spacing w:after="0" w:line="270" w:lineRule="auto"/>
        <w:rPr>
          <w:sz w:val="20"/>
          <w:szCs w:val="20"/>
          <w:color w:val="auto"/>
        </w:rPr>
      </w:pPr>
      <w:r>
        <w:rPr>
          <w:rFonts w:ascii="Courier New" w:cs="Courier New" w:eastAsia="Courier New" w:hAnsi="Courier New"/>
          <w:sz w:val="14"/>
          <w:szCs w:val="14"/>
          <w:color w:val="auto"/>
        </w:rPr>
        <w:t>The weighted-average fair values at date of grant for AT&amp;T common stock options granted during 2001, 2000 and 1999 were $7.90, $12.10 and $15.64, respectively, and were estimated using the Black-Scholes option-pricing model. The weighted-average risk-free interest rates applied for 2001, 2000 and 1999 were 4.61%, 6.29% and 5.10%, respectively. The following assumptions were applied for 2001, 2000 and 1999, respectively: (i) expected dividend yields of</w:t>
      </w:r>
    </w:p>
    <w:p>
      <w:pPr>
        <w:spacing w:after="0" w:line="3" w:lineRule="exact"/>
        <w:rPr>
          <w:sz w:val="20"/>
          <w:szCs w:val="20"/>
          <w:color w:val="auto"/>
        </w:rPr>
      </w:pPr>
    </w:p>
    <w:p>
      <w:pPr>
        <w:ind w:right="2879"/>
        <w:spacing w:after="0" w:line="295" w:lineRule="auto"/>
        <w:rPr>
          <w:sz w:val="20"/>
          <w:szCs w:val="20"/>
          <w:color w:val="auto"/>
        </w:rPr>
      </w:pPr>
      <w:r>
        <w:rPr>
          <w:rFonts w:ascii="Courier New" w:cs="Courier New" w:eastAsia="Courier New" w:hAnsi="Courier New"/>
          <w:sz w:val="14"/>
          <w:szCs w:val="14"/>
          <w:color w:val="auto"/>
        </w:rPr>
        <w:t>...85%, 1.6% and 1.7%, (ii) expected volatility rates of 36.9%, 33.5% and 28.3% and (iii) expected lives of 4.7 years in 2001 and 2000 and 4.5 years in 1999.</w:t>
      </w:r>
    </w:p>
    <w:p>
      <w:pPr>
        <w:spacing w:after="0" w:line="147"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The weighted-average fair values at date of grant for AT&amp;T Wireless Group tracking stock options granted during 2001 and 2000 were $11.58 and $14.20, respectively, and were estimated using the Black-Scholes option-pricing model. The following weighted-average assumptions were applied for 2001 and</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XII-54</w:t>
      </w:r>
    </w:p>
    <w:p>
      <w:pPr>
        <w:sectPr>
          <w:pgSz w:w="11900" w:h="16838" w:orient="portrait"/>
          <w:cols w:equalWidth="0" w:num="1">
            <w:col w:w="10219"/>
          </w:cols>
          <w:pgMar w:left="240" w:top="470" w:right="1440" w:bottom="1440" w:gutter="0" w:footer="0" w:header="0"/>
        </w:sectPr>
      </w:pPr>
    </w:p>
    <w:bookmarkStart w:id="378" w:name="page379"/>
    <w:bookmarkEnd w:id="378"/>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2000, respectively: (i) risk-free rate of 4.92% and 6.53%, (ii) expected volatility rate of 55.0% in 2001 and 2000 and (iii) expected lives of 4.8 years and 3.9 years.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 The potential compensation cost associated with this modification for current AT&amp;T Broadband employees has been measured as of the modification date and is approximately $50 pretax. The actual charge will be finalized and recorded by AT&amp;T Broadband at the time of the change in control in connection with the anticipated merger with Comcast.</w:t>
      </w:r>
    </w:p>
    <w:p>
      <w:pPr>
        <w:spacing w:after="0" w:line="179" w:lineRule="exact"/>
        <w:rPr>
          <w:sz w:val="20"/>
          <w:szCs w:val="20"/>
          <w:color w:val="auto"/>
        </w:rPr>
      </w:pPr>
    </w:p>
    <w:p>
      <w:pPr>
        <w:ind w:left="465" w:hanging="465"/>
        <w:spacing w:after="0"/>
        <w:tabs>
          <w:tab w:leader="none" w:pos="465"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(benefit) tax rate and the U.S. federal statutory income tax rate:</w:t>
      </w:r>
    </w:p>
    <w:p>
      <w:pPr>
        <w:spacing w:after="0" w:line="183" w:lineRule="exact"/>
        <w:rPr>
          <w:sz w:val="20"/>
          <w:szCs w:val="20"/>
          <w:color w:val="auto"/>
        </w:rPr>
      </w:pPr>
    </w:p>
    <w:p>
      <w:pPr>
        <w:jc w:val="center"/>
        <w:ind w:right="5015"/>
        <w:spacing w:after="0" w:line="270" w:lineRule="auto"/>
        <w:rPr>
          <w:sz w:val="20"/>
          <w:szCs w:val="20"/>
          <w:color w:val="auto"/>
        </w:rPr>
      </w:pPr>
      <w:r>
        <w:rPr>
          <w:rFonts w:ascii="Courier New" w:cs="Courier New" w:eastAsia="Courier New" w:hAnsi="Courier New"/>
          <w:sz w:val="14"/>
          <w:szCs w:val="14"/>
          <w:color w:val="auto"/>
        </w:rPr>
        <w:t>FOR THE YEARS ENDED DECEMBER 31, ---------------------- --- 2001 2000 1999 ------- ------ ------ U.S. federal statutory income tax rate.................... 35% 35% 35% Federal income tax (benefit) provision at statutory</w:t>
      </w:r>
    </w:p>
    <w:p>
      <w:pPr>
        <w:spacing w:after="0" w:line="2"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14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2"/>
              </w:rPr>
              <w:t>rate....................................................</w:t>
            </w:r>
          </w:p>
        </w:tc>
        <w:tc>
          <w:tcPr>
            <w:tcW w:w="3540" w:type="dxa"/>
            <w:vAlign w:val="bottom"/>
          </w:tcPr>
          <w:p>
            <w:pPr>
              <w:spacing w:after="0"/>
              <w:rPr>
                <w:sz w:val="15"/>
                <w:szCs w:val="15"/>
                <w:color w:val="auto"/>
              </w:rPr>
            </w:pPr>
          </w:p>
        </w:tc>
      </w:tr>
      <w:tr>
        <w:trPr>
          <w:trHeight w:val="179"/>
        </w:trPr>
        <w:tc>
          <w:tcPr>
            <w:tcW w:w="96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 (362)</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$ 845</w:t>
            </w:r>
          </w:p>
        </w:tc>
        <w:tc>
          <w:tcPr>
            <w:tcW w:w="35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7"/>
              </w:rPr>
              <w:t>$3,774 Amortization of investment tax</w:t>
            </w:r>
          </w:p>
        </w:tc>
      </w:tr>
      <w:tr>
        <w:trPr>
          <w:trHeight w:val="179"/>
        </w:trPr>
        <w:tc>
          <w:tcPr>
            <w:tcW w:w="1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credits....................</w:t>
            </w:r>
          </w:p>
        </w:tc>
        <w:tc>
          <w:tcPr>
            <w:tcW w:w="354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w w:val="96"/>
              </w:rPr>
              <w:t>(18) (23) (10) State and</w:t>
            </w:r>
          </w:p>
        </w:tc>
      </w:tr>
    </w:tbl>
    <w:p>
      <w:pPr>
        <w:jc w:val="center"/>
        <w:ind w:right="5015"/>
        <w:spacing w:after="0" w:line="236" w:lineRule="auto"/>
        <w:rPr>
          <w:sz w:val="20"/>
          <w:szCs w:val="20"/>
          <w:color w:val="auto"/>
        </w:rPr>
      </w:pPr>
      <w:r>
        <w:rPr>
          <w:rFonts w:ascii="Courier New" w:cs="Courier New" w:eastAsia="Courier New" w:hAnsi="Courier New"/>
          <w:sz w:val="16"/>
          <w:szCs w:val="16"/>
          <w:color w:val="auto"/>
        </w:rPr>
        <w:t>local income tax (benefit) provision, net of federal</w:t>
      </w:r>
    </w:p>
    <w:p>
      <w:pPr>
        <w:jc w:val="center"/>
        <w:ind w:right="5015"/>
        <w:spacing w:after="0" w:line="237" w:lineRule="auto"/>
        <w:rPr>
          <w:sz w:val="20"/>
          <w:szCs w:val="20"/>
          <w:color w:val="auto"/>
        </w:rPr>
      </w:pPr>
      <w:r>
        <w:rPr>
          <w:rFonts w:ascii="Courier New" w:cs="Courier New" w:eastAsia="Courier New" w:hAnsi="Courier New"/>
          <w:sz w:val="16"/>
          <w:szCs w:val="16"/>
          <w:color w:val="auto"/>
        </w:rPr>
        <w:t>income tax provision (benefit) effect........... (92)</w:t>
      </w:r>
    </w:p>
    <w:p>
      <w:pPr>
        <w:jc w:val="center"/>
        <w:ind w:right="5015"/>
        <w:spacing w:after="0" w:line="237" w:lineRule="auto"/>
        <w:rPr>
          <w:sz w:val="20"/>
          <w:szCs w:val="20"/>
          <w:color w:val="auto"/>
        </w:rPr>
      </w:pPr>
      <w:r>
        <w:rPr>
          <w:rFonts w:ascii="Courier New" w:cs="Courier New" w:eastAsia="Courier New" w:hAnsi="Courier New"/>
          <w:sz w:val="16"/>
          <w:szCs w:val="16"/>
          <w:color w:val="auto"/>
        </w:rPr>
        <w:t>176 279 In-process research and development write-</w:t>
      </w:r>
    </w:p>
    <w:p>
      <w:pPr>
        <w:jc w:val="center"/>
        <w:ind w:right="5015"/>
        <w:spacing w:after="0" w:line="237" w:lineRule="auto"/>
        <w:rPr>
          <w:sz w:val="20"/>
          <w:szCs w:val="20"/>
          <w:color w:val="auto"/>
        </w:rPr>
      </w:pPr>
      <w:r>
        <w:rPr>
          <w:rFonts w:ascii="Courier New" w:cs="Courier New" w:eastAsia="Courier New" w:hAnsi="Courier New"/>
          <w:sz w:val="16"/>
          <w:szCs w:val="16"/>
          <w:color w:val="auto"/>
        </w:rPr>
        <w:t>off............. -- -- 208 Amortization of</w:t>
      </w:r>
    </w:p>
    <w:p>
      <w:pPr>
        <w:jc w:val="center"/>
        <w:ind w:right="5015"/>
        <w:spacing w:after="0" w:line="237" w:lineRule="auto"/>
        <w:rPr>
          <w:sz w:val="20"/>
          <w:szCs w:val="20"/>
          <w:color w:val="auto"/>
        </w:rPr>
      </w:pPr>
      <w:r>
        <w:rPr>
          <w:rFonts w:ascii="Courier New" w:cs="Courier New" w:eastAsia="Courier New" w:hAnsi="Courier New"/>
          <w:sz w:val="16"/>
          <w:szCs w:val="16"/>
          <w:color w:val="auto"/>
        </w:rPr>
        <w:t>intangibles............................... 188 91 26</w:t>
      </w:r>
    </w:p>
    <w:p>
      <w:pPr>
        <w:jc w:val="center"/>
        <w:ind w:right="5015"/>
        <w:spacing w:after="0" w:line="237" w:lineRule="auto"/>
        <w:rPr>
          <w:sz w:val="20"/>
          <w:szCs w:val="20"/>
          <w:color w:val="auto"/>
        </w:rPr>
      </w:pPr>
      <w:r>
        <w:rPr>
          <w:rFonts w:ascii="Courier New" w:cs="Courier New" w:eastAsia="Courier New" w:hAnsi="Courier New"/>
          <w:sz w:val="16"/>
          <w:szCs w:val="16"/>
          <w:color w:val="auto"/>
        </w:rPr>
        <w:t>Foreign rate</w:t>
      </w:r>
    </w:p>
    <w:p>
      <w:pPr>
        <w:jc w:val="center"/>
        <w:ind w:right="5015"/>
        <w:spacing w:after="0" w:line="237" w:lineRule="auto"/>
        <w:rPr>
          <w:sz w:val="20"/>
          <w:szCs w:val="20"/>
          <w:color w:val="auto"/>
        </w:rPr>
      </w:pPr>
      <w:r>
        <w:rPr>
          <w:rFonts w:ascii="Courier New" w:cs="Courier New" w:eastAsia="Courier New" w:hAnsi="Courier New"/>
          <w:sz w:val="16"/>
          <w:szCs w:val="16"/>
          <w:color w:val="auto"/>
        </w:rPr>
        <w:t>differential................................. 209 104</w:t>
      </w:r>
    </w:p>
    <w:p>
      <w:pPr>
        <w:spacing w:after="0" w:line="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4"/>
          <w:szCs w:val="14"/>
          <w:color w:val="auto"/>
        </w:rPr>
        <w:t>56 Taxes on repatriated and accumulated foreign income,</w:t>
      </w:r>
    </w:p>
    <w:p>
      <w:pPr>
        <w:spacing w:after="0" w:line="14" w:lineRule="exact"/>
        <w:rPr>
          <w:sz w:val="20"/>
          <w:szCs w:val="20"/>
          <w:color w:val="auto"/>
        </w:rPr>
      </w:pPr>
    </w:p>
    <w:p>
      <w:pPr>
        <w:jc w:val="center"/>
        <w:ind w:right="5015"/>
        <w:spacing w:after="0"/>
        <w:rPr>
          <w:sz w:val="20"/>
          <w:szCs w:val="20"/>
          <w:color w:val="auto"/>
        </w:rPr>
      </w:pPr>
      <w:r>
        <w:rPr>
          <w:rFonts w:ascii="Courier New" w:cs="Courier New" w:eastAsia="Courier New" w:hAnsi="Courier New"/>
          <w:sz w:val="16"/>
          <w:szCs w:val="16"/>
          <w:color w:val="auto"/>
        </w:rPr>
        <w:t>net of tax</w:t>
      </w:r>
    </w:p>
    <w:p>
      <w:pPr>
        <w:jc w:val="center"/>
        <w:ind w:right="5015"/>
        <w:spacing w:after="0" w:line="236" w:lineRule="auto"/>
        <w:rPr>
          <w:sz w:val="20"/>
          <w:szCs w:val="20"/>
          <w:color w:val="auto"/>
        </w:rPr>
      </w:pPr>
      <w:r>
        <w:rPr>
          <w:rFonts w:ascii="Courier New" w:cs="Courier New" w:eastAsia="Courier New" w:hAnsi="Courier New"/>
          <w:sz w:val="16"/>
          <w:szCs w:val="16"/>
          <w:color w:val="auto"/>
        </w:rPr>
        <w:t>credits.......................................... (84)</w:t>
      </w:r>
    </w:p>
    <w:p>
      <w:pPr>
        <w:jc w:val="center"/>
        <w:ind w:right="5015"/>
        <w:spacing w:after="0" w:line="237" w:lineRule="auto"/>
        <w:rPr>
          <w:sz w:val="20"/>
          <w:szCs w:val="20"/>
          <w:color w:val="auto"/>
        </w:rPr>
      </w:pPr>
      <w:r>
        <w:rPr>
          <w:rFonts w:ascii="Courier New" w:cs="Courier New" w:eastAsia="Courier New" w:hAnsi="Courier New"/>
          <w:sz w:val="16"/>
          <w:szCs w:val="16"/>
          <w:color w:val="auto"/>
        </w:rPr>
        <w:t>(84) (45) Research and other</w:t>
      </w:r>
    </w:p>
    <w:p>
      <w:pPr>
        <w:jc w:val="center"/>
        <w:ind w:right="5015"/>
        <w:spacing w:after="0" w:line="237" w:lineRule="auto"/>
        <w:rPr>
          <w:sz w:val="20"/>
          <w:szCs w:val="20"/>
          <w:color w:val="auto"/>
        </w:rPr>
      </w:pPr>
      <w:r>
        <w:rPr>
          <w:rFonts w:ascii="Courier New" w:cs="Courier New" w:eastAsia="Courier New" w:hAnsi="Courier New"/>
          <w:sz w:val="16"/>
          <w:szCs w:val="16"/>
          <w:color w:val="auto"/>
        </w:rPr>
        <w:t>credits................................ (43) (37) (61)</w:t>
      </w:r>
    </w:p>
    <w:p>
      <w:pPr>
        <w:jc w:val="center"/>
        <w:ind w:right="5015"/>
        <w:spacing w:after="0" w:line="237" w:lineRule="auto"/>
        <w:rPr>
          <w:sz w:val="20"/>
          <w:szCs w:val="20"/>
          <w:color w:val="auto"/>
        </w:rPr>
      </w:pPr>
      <w:r>
        <w:rPr>
          <w:rFonts w:ascii="Courier New" w:cs="Courier New" w:eastAsia="Courier New" w:hAnsi="Courier New"/>
          <w:sz w:val="16"/>
          <w:szCs w:val="16"/>
          <w:color w:val="auto"/>
        </w:rPr>
        <w:t>Valuation</w:t>
      </w:r>
    </w:p>
    <w:p>
      <w:pPr>
        <w:jc w:val="center"/>
        <w:ind w:right="5015"/>
        <w:spacing w:after="0" w:line="237" w:lineRule="auto"/>
        <w:rPr>
          <w:sz w:val="20"/>
          <w:szCs w:val="20"/>
          <w:color w:val="auto"/>
        </w:rPr>
      </w:pPr>
      <w:r>
        <w:rPr>
          <w:rFonts w:ascii="Courier New" w:cs="Courier New" w:eastAsia="Courier New" w:hAnsi="Courier New"/>
          <w:sz w:val="16"/>
          <w:szCs w:val="16"/>
          <w:color w:val="auto"/>
        </w:rPr>
        <w:t>allowance....................................... -- --</w:t>
      </w:r>
    </w:p>
    <w:p>
      <w:pPr>
        <w:spacing w:after="0" w:line="4" w:lineRule="exact"/>
        <w:rPr>
          <w:sz w:val="20"/>
          <w:szCs w:val="20"/>
          <w:color w:val="auto"/>
        </w:rPr>
      </w:pPr>
    </w:p>
    <w:p>
      <w:pPr>
        <w:ind w:left="2325" w:right="5199" w:hanging="2144"/>
        <w:spacing w:after="0" w:line="234" w:lineRule="auto"/>
        <w:tabs>
          <w:tab w:leader="none" w:pos="65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dispositions, acquisitions and legal entity</w:t>
      </w:r>
    </w:p>
    <w:p>
      <w:pPr>
        <w:ind w:left="5"/>
        <w:spacing w:after="0" w:line="237" w:lineRule="auto"/>
        <w:rPr>
          <w:sz w:val="20"/>
          <w:szCs w:val="20"/>
          <w:color w:val="auto"/>
        </w:rPr>
      </w:pPr>
      <w:r>
        <w:rPr>
          <w:rFonts w:ascii="Courier New" w:cs="Courier New" w:eastAsia="Courier New" w:hAnsi="Courier New"/>
          <w:sz w:val="16"/>
          <w:szCs w:val="16"/>
          <w:color w:val="auto"/>
        </w:rPr>
        <w:t>restructurings..........................................</w:t>
      </w:r>
    </w:p>
    <w:p>
      <w:pPr>
        <w:jc w:val="center"/>
        <w:ind w:right="5015"/>
        <w:spacing w:after="0" w:line="237" w:lineRule="auto"/>
        <w:rPr>
          <w:sz w:val="20"/>
          <w:szCs w:val="20"/>
          <w:color w:val="auto"/>
        </w:rPr>
      </w:pPr>
      <w:r>
        <w:rPr>
          <w:rFonts w:ascii="Courier New" w:cs="Courier New" w:eastAsia="Courier New" w:hAnsi="Courier New"/>
          <w:sz w:val="16"/>
          <w:szCs w:val="16"/>
          <w:color w:val="auto"/>
        </w:rPr>
        <w:t>(176) (445) (94) Operating losses and charges relating</w:t>
      </w:r>
    </w:p>
    <w:p>
      <w:pPr>
        <w:spacing w:after="0" w:line="4" w:lineRule="exact"/>
        <w:rPr>
          <w:sz w:val="20"/>
          <w:szCs w:val="20"/>
          <w:color w:val="auto"/>
        </w:rPr>
      </w:pPr>
    </w:p>
    <w:p>
      <w:pPr>
        <w:jc w:val="center"/>
        <w:ind w:right="5015"/>
        <w:spacing w:after="0" w:line="236" w:lineRule="auto"/>
        <w:rPr>
          <w:sz w:val="20"/>
          <w:szCs w:val="20"/>
          <w:color w:val="auto"/>
        </w:rPr>
      </w:pPr>
      <w:r>
        <w:rPr>
          <w:rFonts w:ascii="Courier New" w:cs="Courier New" w:eastAsia="Courier New" w:hAnsi="Courier New"/>
          <w:sz w:val="16"/>
          <w:szCs w:val="16"/>
          <w:color w:val="auto"/>
        </w:rPr>
        <w:t>to Excite@Home...... 649 2,757 -- Deconsolidation of and put obligation settlement related to Excite@Home.......................................... (1,045) -- -- Other differences, net.................................... (17) (100) (41) ------- ------ ------ (Benefit) provision for income taxes...................... $ (791) $3,284 $4,016 Effective income (benefit) tax rate....................... 76.4% 136.1% 37.3%</w:t>
      </w:r>
    </w:p>
    <w:p>
      <w:pPr>
        <w:spacing w:after="0" w:line="35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XII-55</w:t>
      </w:r>
    </w:p>
    <w:p>
      <w:pPr>
        <w:sectPr>
          <w:pgSz w:w="11900" w:h="16838" w:orient="portrait"/>
          <w:cols w:equalWidth="0" w:num="1">
            <w:col w:w="10224"/>
          </w:cols>
          <w:pgMar w:left="235" w:top="469" w:right="1440" w:bottom="1440" w:gutter="0" w:footer="0" w:header="0"/>
        </w:sectPr>
      </w:pPr>
    </w:p>
    <w:bookmarkStart w:id="379" w:name="page380"/>
    <w:bookmarkEnd w:id="379"/>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U.S. and foreign components of (loss) income from continuing operations before income taxes and the (benefit) provision for income taxes are presented in this table: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 --------</w:t>
      </w:r>
    </w:p>
    <w:p>
      <w:pPr>
        <w:spacing w:after="0" w:line="4" w:lineRule="exact"/>
        <w:rPr>
          <w:sz w:val="20"/>
          <w:szCs w:val="20"/>
          <w:color w:val="auto"/>
        </w:rPr>
      </w:pPr>
    </w:p>
    <w:p>
      <w:pPr>
        <w:ind w:left="1680" w:right="5379" w:hanging="1406"/>
        <w:spacing w:after="0" w:line="234" w:lineRule="auto"/>
        <w:tabs>
          <w:tab w:leader="none" w:pos="470"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INCOME FROM CONTINUING OPERATIONS BEFORE INCOME TAXES United</w:t>
      </w:r>
    </w:p>
    <w:tbl>
      <w:tblPr>
        <w:tblLayout w:type="fixed"/>
        <w:tblInd w:w="0" w:type="dxa"/>
        <w:tblCellMar>
          <w:top w:w="0" w:type="dxa"/>
          <w:left w:w="0" w:type="dxa"/>
          <w:bottom w:w="0" w:type="dxa"/>
          <w:right w:w="0" w:type="dxa"/>
        </w:tblCellMar>
      </w:tblPr>
      <w:tr>
        <w:trPr>
          <w:trHeight w:val="179"/>
        </w:trPr>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States</w:t>
            </w:r>
          </w:p>
        </w:tc>
        <w:tc>
          <w:tcPr>
            <w:tcW w:w="41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$(1,030) $2,823 $10,449</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3"/>
              </w:rPr>
              <w:t>Foreign................................................</w:t>
            </w:r>
          </w:p>
        </w:tc>
        <w:tc>
          <w:tcPr>
            <w:tcW w:w="35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80" w:type="dxa"/>
            <w:vAlign w:val="bottom"/>
            <w:gridSpan w:val="2"/>
          </w:tcPr>
          <w:p>
            <w:pPr>
              <w:jc w:val="center"/>
              <w:ind w:right="762"/>
              <w:spacing w:after="0" w:line="179" w:lineRule="exact"/>
              <w:rPr>
                <w:sz w:val="20"/>
                <w:szCs w:val="20"/>
                <w:color w:val="auto"/>
              </w:rPr>
            </w:pPr>
            <w:r>
              <w:rPr>
                <w:rFonts w:ascii="Courier New" w:cs="Courier New" w:eastAsia="Courier New" w:hAnsi="Courier New"/>
                <w:sz w:val="16"/>
                <w:szCs w:val="16"/>
                <w:color w:val="auto"/>
                <w:w w:val="96"/>
              </w:rPr>
              <w:t>(5) (409) 332 ------- ------ -------</w:t>
            </w:r>
          </w:p>
        </w:tc>
      </w:t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6"/>
              </w:rPr>
              <w:t>Total..................................................</w:t>
            </w:r>
          </w:p>
        </w:tc>
        <w:tc>
          <w:tcPr>
            <w:tcW w:w="60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179"/>
        </w:trPr>
        <w:tc>
          <w:tcPr>
            <w:tcW w:w="880" w:type="dxa"/>
            <w:vAlign w:val="bottom"/>
            <w:gridSpan w:val="2"/>
          </w:tcPr>
          <w:p>
            <w:pPr>
              <w:jc w:val="right"/>
              <w:ind w:right="28"/>
              <w:spacing w:after="0" w:line="179" w:lineRule="exact"/>
              <w:rPr>
                <w:sz w:val="20"/>
                <w:szCs w:val="20"/>
                <w:color w:val="auto"/>
              </w:rPr>
            </w:pPr>
            <w:r>
              <w:rPr>
                <w:rFonts w:ascii="Courier New" w:cs="Courier New" w:eastAsia="Courier New" w:hAnsi="Courier New"/>
                <w:sz w:val="16"/>
                <w:szCs w:val="16"/>
                <w:color w:val="auto"/>
                <w:w w:val="98"/>
              </w:rPr>
              <w:t>$(1,035)</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$2,414</w:t>
            </w:r>
          </w:p>
        </w:tc>
        <w:tc>
          <w:tcPr>
            <w:tcW w:w="3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$10,781 (BENEFIT) PROVISION FOR INCOME</w:t>
            </w: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7"/>
              </w:rPr>
              <w:t>TAXES CURRENT</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3"/>
              </w:rPr>
              <w:t>Federal................................................</w:t>
            </w:r>
          </w:p>
        </w:tc>
        <w:tc>
          <w:tcPr>
            <w:tcW w:w="35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80" w:type="dxa"/>
            <w:vAlign w:val="bottom"/>
            <w:gridSpan w:val="2"/>
          </w:tcPr>
          <w:p>
            <w:pPr>
              <w:jc w:val="center"/>
              <w:ind w:right="762"/>
              <w:spacing w:after="0" w:line="179" w:lineRule="exact"/>
              <w:rPr>
                <w:sz w:val="20"/>
                <w:szCs w:val="20"/>
                <w:color w:val="auto"/>
              </w:rPr>
            </w:pPr>
            <w:r>
              <w:rPr>
                <w:rFonts w:ascii="Courier New" w:cs="Courier New" w:eastAsia="Courier New" w:hAnsi="Courier New"/>
                <w:sz w:val="16"/>
                <w:szCs w:val="16"/>
                <w:color w:val="auto"/>
                <w:w w:val="96"/>
              </w:rPr>
              <w:t>$ 1,392 $2,323 $ 2,896 State and</w:t>
            </w:r>
          </w:p>
        </w:tc>
      </w:tr>
      <w:tr>
        <w:trPr>
          <w:trHeight w:val="179"/>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local........................................</w:t>
            </w:r>
          </w:p>
        </w:tc>
        <w:tc>
          <w:tcPr>
            <w:tcW w:w="600" w:type="dxa"/>
            <w:vAlign w:val="bottom"/>
          </w:tcPr>
          <w:p>
            <w:pPr>
              <w:spacing w:after="0"/>
              <w:rPr>
                <w:sz w:val="15"/>
                <w:szCs w:val="15"/>
                <w:color w:val="auto"/>
              </w:rPr>
            </w:pPr>
          </w:p>
        </w:tc>
        <w:tc>
          <w:tcPr>
            <w:tcW w:w="3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152 281</w:t>
            </w: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jc w:val="center"/>
              <w:ind w:right="1342"/>
              <w:spacing w:after="0" w:line="179" w:lineRule="exact"/>
              <w:rPr>
                <w:sz w:val="20"/>
                <w:szCs w:val="20"/>
                <w:color w:val="auto"/>
              </w:rPr>
            </w:pPr>
            <w:r>
              <w:rPr>
                <w:rFonts w:ascii="Courier New" w:cs="Courier New" w:eastAsia="Courier New" w:hAnsi="Courier New"/>
                <w:sz w:val="16"/>
                <w:szCs w:val="16"/>
                <w:color w:val="auto"/>
                <w:w w:val="97"/>
              </w:rPr>
              <w:t>417</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3"/>
              </w:rPr>
              <w:t>Foreign................................................</w:t>
            </w:r>
          </w:p>
        </w:tc>
        <w:tc>
          <w:tcPr>
            <w:tcW w:w="3580" w:type="dxa"/>
            <w:vAlign w:val="bottom"/>
          </w:tcPr>
          <w:p>
            <w:pPr>
              <w:spacing w:after="0"/>
              <w:rPr>
                <w:sz w:val="15"/>
                <w:szCs w:val="15"/>
                <w:color w:val="auto"/>
              </w:rPr>
            </w:pPr>
          </w:p>
        </w:tc>
      </w:tr>
      <w:tr>
        <w:trPr>
          <w:trHeight w:val="179"/>
        </w:trPr>
        <w:tc>
          <w:tcPr>
            <w:tcW w:w="560" w:type="dxa"/>
            <w:vAlign w:val="bottom"/>
          </w:tcPr>
          <w:p>
            <w:pPr>
              <w:jc w:val="right"/>
              <w:ind w:right="52"/>
              <w:spacing w:after="0" w:line="179" w:lineRule="exact"/>
              <w:rPr>
                <w:sz w:val="20"/>
                <w:szCs w:val="20"/>
                <w:color w:val="auto"/>
              </w:rPr>
            </w:pPr>
            <w:r>
              <w:rPr>
                <w:rFonts w:ascii="Courier New" w:cs="Courier New" w:eastAsia="Courier New" w:hAnsi="Courier New"/>
                <w:sz w:val="16"/>
                <w:szCs w:val="16"/>
                <w:color w:val="auto"/>
              </w:rPr>
              <w:t>102</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89 100 -------</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------- 1,646 2,693 3,413</w:t>
            </w: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DEFERRED</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3"/>
              </w:rPr>
              <w:t>Federal................................................</w:t>
            </w:r>
          </w:p>
        </w:tc>
        <w:tc>
          <w:tcPr>
            <w:tcW w:w="35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80" w:type="dxa"/>
            <w:vAlign w:val="bottom"/>
            <w:gridSpan w:val="2"/>
          </w:tcPr>
          <w:p>
            <w:pPr>
              <w:jc w:val="center"/>
              <w:ind w:right="742"/>
              <w:spacing w:after="0" w:line="179" w:lineRule="exact"/>
              <w:rPr>
                <w:sz w:val="20"/>
                <w:szCs w:val="20"/>
                <w:color w:val="auto"/>
              </w:rPr>
            </w:pPr>
            <w:r>
              <w:rPr>
                <w:rFonts w:ascii="Courier New" w:cs="Courier New" w:eastAsia="Courier New" w:hAnsi="Courier New"/>
                <w:sz w:val="16"/>
                <w:szCs w:val="16"/>
                <w:color w:val="auto"/>
                <w:w w:val="96"/>
              </w:rPr>
              <w:t>(2,125) 633 593 State and</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7"/>
              </w:rPr>
              <w:t>local........................................</w:t>
            </w:r>
          </w:p>
        </w:tc>
        <w:tc>
          <w:tcPr>
            <w:tcW w:w="3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(293)</w:t>
            </w: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8"/>
              </w:rPr>
              <w:t>(14) 12</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3"/>
              </w:rPr>
              <w:t>Foreign................................................</w:t>
            </w:r>
          </w:p>
        </w:tc>
        <w:tc>
          <w:tcPr>
            <w:tcW w:w="3580" w:type="dxa"/>
            <w:vAlign w:val="bottom"/>
          </w:tcPr>
          <w:p>
            <w:pPr>
              <w:spacing w:after="0"/>
              <w:rPr>
                <w:sz w:val="15"/>
                <w:szCs w:val="15"/>
                <w:color w:val="auto"/>
              </w:rPr>
            </w:pPr>
          </w:p>
        </w:tc>
      </w:tr>
      <w:tr>
        <w:trPr>
          <w:trHeight w:val="179"/>
        </w:trPr>
        <w:tc>
          <w:tcPr>
            <w:tcW w:w="14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9"/>
              </w:rPr>
              <w:t>(1) (5) 8 -------</w:t>
            </w:r>
          </w:p>
        </w:tc>
        <w:tc>
          <w:tcPr>
            <w:tcW w:w="3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 (2,419) 614 613</w:t>
            </w:r>
          </w:p>
        </w:tc>
      </w:tr>
      <w:tr>
        <w:trPr>
          <w:trHeight w:val="179"/>
        </w:trPr>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Deferred investment tax</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credits..........................</w:t>
            </w:r>
          </w:p>
        </w:tc>
        <w:tc>
          <w:tcPr>
            <w:tcW w:w="3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 (23) (10) -----</w:t>
            </w:r>
          </w:p>
        </w:tc>
      </w:tr>
      <w:tr>
        <w:trPr>
          <w:trHeight w:val="179"/>
        </w:trPr>
        <w:tc>
          <w:tcPr>
            <w:tcW w:w="560" w:type="dxa"/>
            <w:vAlign w:val="bottom"/>
          </w:tcPr>
          <w:p>
            <w:pPr>
              <w:jc w:val="right"/>
              <w:ind w:right="1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 -------</w:t>
            </w:r>
          </w:p>
        </w:tc>
        <w:tc>
          <w:tcPr>
            <w:tcW w:w="3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(Benefit) provision for income</w:t>
            </w:r>
          </w:p>
        </w:tc>
      </w:tr>
      <w:tr>
        <w:trPr>
          <w:trHeight w:val="179"/>
        </w:trPr>
        <w:tc>
          <w:tcPr>
            <w:tcW w:w="148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taxes.....................</w:t>
            </w:r>
          </w:p>
        </w:tc>
        <w:tc>
          <w:tcPr>
            <w:tcW w:w="35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(791) $3,284 $ 4,016</w:t>
            </w:r>
          </w:p>
        </w:tc>
      </w:tr>
    </w:tbl>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addition, we also recorded current and deferred income tax benefits related to minority interest income (expense) and net equity losses related to other equity investments, respectively in the amounts of $756 and $2,383 in 2001, $279 and $251 in 2000 and $273 and $249 in 1999, respectively.</w:t>
      </w:r>
    </w:p>
    <w:p>
      <w:pPr>
        <w:spacing w:after="0" w:line="185" w:lineRule="exact"/>
        <w:rPr>
          <w:sz w:val="20"/>
          <w:szCs w:val="20"/>
          <w:color w:val="auto"/>
        </w:rPr>
      </w:pPr>
    </w:p>
    <w:p>
      <w:pPr>
        <w:ind w:right="3339" w:firstLine="465"/>
        <w:spacing w:after="0" w:line="235" w:lineRule="auto"/>
        <w:rPr>
          <w:sz w:val="20"/>
          <w:szCs w:val="20"/>
          <w:color w:val="auto"/>
        </w:rPr>
      </w:pPr>
      <w:r>
        <w:rPr>
          <w:rFonts w:ascii="Courier New" w:cs="Courier New" w:eastAsia="Courier New" w:hAnsi="Courier New"/>
          <w:sz w:val="16"/>
          <w:szCs w:val="16"/>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XII-56</w:t>
      </w:r>
    </w:p>
    <w:p>
      <w:pPr>
        <w:sectPr>
          <w:pgSz w:w="11900" w:h="16838" w:orient="portrait"/>
          <w:cols w:equalWidth="0" w:num="1">
            <w:col w:w="10219"/>
          </w:cols>
          <w:pgMar w:left="240" w:top="469" w:right="1440" w:bottom="1440" w:gutter="0" w:footer="0" w:header="0"/>
        </w:sectPr>
      </w:pPr>
    </w:p>
    <w:bookmarkStart w:id="380" w:name="page381"/>
    <w:bookmarkEnd w:id="380"/>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Deferred income tax liabilities and assets consist of the following:</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 -----</w:t>
      </w:r>
    </w:p>
    <w:p>
      <w:pPr>
        <w:jc w:val="center"/>
        <w:ind w:right="4839"/>
        <w:spacing w:after="0" w:line="236" w:lineRule="auto"/>
        <w:rPr>
          <w:sz w:val="20"/>
          <w:szCs w:val="20"/>
          <w:color w:val="auto"/>
        </w:rPr>
      </w:pPr>
      <w:r>
        <w:rPr>
          <w:rFonts w:ascii="Courier New" w:cs="Courier New" w:eastAsia="Courier New" w:hAnsi="Courier New"/>
          <w:sz w:val="16"/>
          <w:szCs w:val="16"/>
          <w:color w:val="auto"/>
        </w:rPr>
        <w:t>-- LONG-TERM DEFERRED INCOME TAX LIABILITIES Property,</w:t>
      </w:r>
    </w:p>
    <w:p>
      <w:pPr>
        <w:jc w:val="center"/>
        <w:ind w:right="4839"/>
        <w:spacing w:after="0" w:line="237" w:lineRule="auto"/>
        <w:rPr>
          <w:sz w:val="20"/>
          <w:szCs w:val="20"/>
          <w:color w:val="auto"/>
        </w:rPr>
      </w:pPr>
      <w:r>
        <w:rPr>
          <w:rFonts w:ascii="Courier New" w:cs="Courier New" w:eastAsia="Courier New" w:hAnsi="Courier New"/>
          <w:sz w:val="16"/>
          <w:szCs w:val="16"/>
          <w:color w:val="auto"/>
        </w:rPr>
        <w:t>plant and equipment............................. $ 6,420</w:t>
      </w:r>
    </w:p>
    <w:p>
      <w:pPr>
        <w:jc w:val="center"/>
        <w:ind w:right="4839"/>
        <w:spacing w:after="0" w:line="237" w:lineRule="auto"/>
        <w:rPr>
          <w:sz w:val="20"/>
          <w:szCs w:val="20"/>
          <w:color w:val="auto"/>
        </w:rPr>
      </w:pPr>
      <w:r>
        <w:rPr>
          <w:rFonts w:ascii="Courier New" w:cs="Courier New" w:eastAsia="Courier New" w:hAnsi="Courier New"/>
          <w:sz w:val="16"/>
          <w:szCs w:val="16"/>
          <w:color w:val="auto"/>
        </w:rPr>
        <w:t>$ 5,393</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7,768 9,558 Franchise</w:t>
      </w:r>
    </w:p>
    <w:p>
      <w:pPr>
        <w:jc w:val="center"/>
        <w:ind w:right="4839"/>
        <w:spacing w:after="0" w:line="236" w:lineRule="auto"/>
        <w:rPr>
          <w:sz w:val="20"/>
          <w:szCs w:val="20"/>
          <w:color w:val="auto"/>
        </w:rPr>
      </w:pPr>
      <w:r>
        <w:rPr>
          <w:rFonts w:ascii="Courier New" w:cs="Courier New" w:eastAsia="Courier New" w:hAnsi="Courier New"/>
          <w:sz w:val="16"/>
          <w:szCs w:val="16"/>
          <w:color w:val="auto"/>
        </w:rPr>
        <w:t>costs........................................... 16,839</w:t>
      </w:r>
    </w:p>
    <w:p>
      <w:pPr>
        <w:jc w:val="center"/>
        <w:ind w:right="4839"/>
        <w:spacing w:after="0" w:line="237" w:lineRule="auto"/>
        <w:rPr>
          <w:sz w:val="20"/>
          <w:szCs w:val="20"/>
          <w:color w:val="auto"/>
        </w:rPr>
      </w:pPr>
      <w:r>
        <w:rPr>
          <w:rFonts w:ascii="Courier New" w:cs="Courier New" w:eastAsia="Courier New" w:hAnsi="Courier New"/>
          <w:sz w:val="16"/>
          <w:szCs w:val="16"/>
          <w:color w:val="auto"/>
        </w:rPr>
        <w:t>18,571</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Other.....................................................</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2,519 2,694 ------- ------- Total long-term deferred</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income tax liabilities........... 33,546 36,216 LONG-TERM</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DEFERRED INCOME TAX ASSETS Business</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restructuring.................................... 163 127</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Net operating loss/credit</w:t>
      </w:r>
    </w:p>
    <w:p>
      <w:pPr>
        <w:jc w:val="center"/>
        <w:ind w:right="4839"/>
        <w:spacing w:after="0" w:line="236" w:lineRule="auto"/>
        <w:rPr>
          <w:sz w:val="20"/>
          <w:szCs w:val="20"/>
          <w:color w:val="auto"/>
        </w:rPr>
      </w:pPr>
      <w:r>
        <w:rPr>
          <w:rFonts w:ascii="Courier New" w:cs="Courier New" w:eastAsia="Courier New" w:hAnsi="Courier New"/>
          <w:sz w:val="16"/>
          <w:szCs w:val="16"/>
          <w:color w:val="auto"/>
        </w:rPr>
        <w:t>carryforwards................... 180 602 Employee</w:t>
      </w:r>
    </w:p>
    <w:p>
      <w:pPr>
        <w:jc w:val="center"/>
        <w:ind w:right="4839"/>
        <w:spacing w:after="0" w:line="237" w:lineRule="auto"/>
        <w:rPr>
          <w:sz w:val="20"/>
          <w:szCs w:val="20"/>
          <w:color w:val="auto"/>
        </w:rPr>
      </w:pPr>
      <w:r>
        <w:rPr>
          <w:rFonts w:ascii="Courier New" w:cs="Courier New" w:eastAsia="Courier New" w:hAnsi="Courier New"/>
          <w:sz w:val="16"/>
          <w:szCs w:val="16"/>
          <w:color w:val="auto"/>
        </w:rPr>
        <w:t>pensions and other benefits, net................. 1,027</w:t>
      </w:r>
    </w:p>
    <w:p>
      <w:pPr>
        <w:jc w:val="center"/>
        <w:ind w:right="4839"/>
        <w:spacing w:after="0" w:line="237" w:lineRule="auto"/>
        <w:rPr>
          <w:sz w:val="20"/>
          <w:szCs w:val="20"/>
          <w:color w:val="auto"/>
        </w:rPr>
      </w:pPr>
      <w:r>
        <w:rPr>
          <w:rFonts w:ascii="Courier New" w:cs="Courier New" w:eastAsia="Courier New" w:hAnsi="Courier New"/>
          <w:sz w:val="16"/>
          <w:szCs w:val="16"/>
          <w:color w:val="auto"/>
        </w:rPr>
        <w:t>1,470 Reserves and</w:t>
      </w:r>
    </w:p>
    <w:p>
      <w:pPr>
        <w:jc w:val="center"/>
        <w:ind w:right="4839"/>
        <w:spacing w:after="0" w:line="237" w:lineRule="auto"/>
        <w:rPr>
          <w:sz w:val="20"/>
          <w:szCs w:val="20"/>
          <w:color w:val="auto"/>
        </w:rPr>
      </w:pPr>
      <w:r>
        <w:rPr>
          <w:rFonts w:ascii="Courier New" w:cs="Courier New" w:eastAsia="Courier New" w:hAnsi="Courier New"/>
          <w:sz w:val="16"/>
          <w:szCs w:val="16"/>
          <w:color w:val="auto"/>
        </w:rPr>
        <w:t>allowances................................... 1,724 99</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Other.....................................................</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2,349 2,604 Valuation</w:t>
      </w:r>
    </w:p>
    <w:p>
      <w:pPr>
        <w:jc w:val="center"/>
        <w:ind w:right="4839"/>
        <w:spacing w:after="0" w:line="236" w:lineRule="auto"/>
        <w:rPr>
          <w:sz w:val="20"/>
          <w:szCs w:val="20"/>
          <w:color w:val="auto"/>
        </w:rPr>
      </w:pPr>
      <w:r>
        <w:rPr>
          <w:rFonts w:ascii="Courier New" w:cs="Courier New" w:eastAsia="Courier New" w:hAnsi="Courier New"/>
          <w:sz w:val="16"/>
          <w:szCs w:val="16"/>
          <w:color w:val="auto"/>
        </w:rPr>
        <w:t>allowance....................................... (57)</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(740) ------- ------- Total net long-term deferred income</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tax assets.............. 5,386 4,162 Net long-term</w:t>
      </w:r>
    </w:p>
    <w:p>
      <w:pPr>
        <w:jc w:val="center"/>
        <w:ind w:right="4839"/>
        <w:spacing w:after="0" w:line="236" w:lineRule="auto"/>
        <w:rPr>
          <w:sz w:val="20"/>
          <w:szCs w:val="20"/>
          <w:color w:val="auto"/>
        </w:rPr>
      </w:pPr>
      <w:r>
        <w:rPr>
          <w:rFonts w:ascii="Courier New" w:cs="Courier New" w:eastAsia="Courier New" w:hAnsi="Courier New"/>
          <w:sz w:val="16"/>
          <w:szCs w:val="16"/>
          <w:color w:val="auto"/>
        </w:rPr>
        <w:t>deferred income tax liabilities............... $28,160</w:t>
      </w:r>
    </w:p>
    <w:p>
      <w:pPr>
        <w:jc w:val="center"/>
        <w:ind w:right="4839"/>
        <w:spacing w:after="0" w:line="237" w:lineRule="auto"/>
        <w:rPr>
          <w:sz w:val="20"/>
          <w:szCs w:val="20"/>
          <w:color w:val="auto"/>
        </w:rPr>
      </w:pPr>
      <w:r>
        <w:rPr>
          <w:rFonts w:ascii="Courier New" w:cs="Courier New" w:eastAsia="Courier New" w:hAnsi="Courier New"/>
          <w:sz w:val="16"/>
          <w:szCs w:val="16"/>
          <w:color w:val="auto"/>
        </w:rPr>
        <w:t>$32,054 CURRENT DEFERRED INCOME TAX LIABILITIES</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$ 11 $ 670</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121 310 ------- ------- Total current deferred income tax</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liabilities............. 132 980 CURRENT DEFERRED INCOME</w:t>
      </w:r>
    </w:p>
    <w:p>
      <w:pPr>
        <w:jc w:val="center"/>
        <w:ind w:right="4839"/>
        <w:spacing w:after="0" w:line="236" w:lineRule="auto"/>
        <w:rPr>
          <w:sz w:val="20"/>
          <w:szCs w:val="20"/>
          <w:color w:val="auto"/>
        </w:rPr>
      </w:pPr>
      <w:r>
        <w:rPr>
          <w:rFonts w:ascii="Courier New" w:cs="Courier New" w:eastAsia="Courier New" w:hAnsi="Courier New"/>
          <w:sz w:val="16"/>
          <w:szCs w:val="16"/>
          <w:color w:val="auto"/>
        </w:rPr>
        <w:t>TAX ASSETS Business</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restructuring.................................... 216 155</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Employee pensions and other</w:t>
      </w:r>
    </w:p>
    <w:p>
      <w:pPr>
        <w:jc w:val="center"/>
        <w:ind w:right="4839"/>
        <w:spacing w:after="0" w:line="236" w:lineRule="auto"/>
        <w:rPr>
          <w:sz w:val="20"/>
          <w:szCs w:val="20"/>
          <w:color w:val="auto"/>
        </w:rPr>
      </w:pPr>
      <w:r>
        <w:rPr>
          <w:rFonts w:ascii="Courier New" w:cs="Courier New" w:eastAsia="Courier New" w:hAnsi="Courier New"/>
          <w:sz w:val="16"/>
          <w:szCs w:val="16"/>
          <w:color w:val="auto"/>
        </w:rPr>
        <w:t>benefits...................... 182 377 Reserves and</w:t>
      </w:r>
    </w:p>
    <w:p>
      <w:pPr>
        <w:jc w:val="center"/>
        <w:ind w:right="4839"/>
        <w:spacing w:after="0" w:line="237" w:lineRule="auto"/>
        <w:rPr>
          <w:sz w:val="20"/>
          <w:szCs w:val="20"/>
          <w:color w:val="auto"/>
        </w:rPr>
      </w:pPr>
      <w:r>
        <w:rPr>
          <w:rFonts w:ascii="Courier New" w:cs="Courier New" w:eastAsia="Courier New" w:hAnsi="Courier New"/>
          <w:sz w:val="16"/>
          <w:szCs w:val="16"/>
          <w:color w:val="auto"/>
        </w:rPr>
        <w:t>allowances................................... 493 621</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Other.....................................................</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471 586 Valuation</w:t>
      </w:r>
    </w:p>
    <w:p>
      <w:pPr>
        <w:spacing w:after="0" w:line="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4"/>
          <w:szCs w:val="14"/>
          <w:color w:val="auto"/>
        </w:rPr>
        <w:t>allowance....................................... (0) (39)</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 ------- Total net current deferred income tax</w:t>
      </w:r>
    </w:p>
    <w:p>
      <w:pPr>
        <w:jc w:val="center"/>
        <w:ind w:right="4839"/>
        <w:spacing w:after="0" w:line="236" w:lineRule="auto"/>
        <w:rPr>
          <w:sz w:val="20"/>
          <w:szCs w:val="20"/>
          <w:color w:val="auto"/>
        </w:rPr>
      </w:pPr>
      <w:r>
        <w:rPr>
          <w:rFonts w:ascii="Courier New" w:cs="Courier New" w:eastAsia="Courier New" w:hAnsi="Courier New"/>
          <w:sz w:val="16"/>
          <w:szCs w:val="16"/>
          <w:color w:val="auto"/>
        </w:rPr>
        <w:t>assets................ 1,362 1,700 Net current deferred</w:t>
      </w:r>
    </w:p>
    <w:p>
      <w:pPr>
        <w:jc w:val="center"/>
        <w:ind w:right="4839"/>
        <w:spacing w:after="0" w:line="237" w:lineRule="auto"/>
        <w:rPr>
          <w:sz w:val="20"/>
          <w:szCs w:val="20"/>
          <w:color w:val="auto"/>
        </w:rPr>
      </w:pPr>
      <w:r>
        <w:rPr>
          <w:rFonts w:ascii="Courier New" w:cs="Courier New" w:eastAsia="Courier New" w:hAnsi="Courier New"/>
          <w:sz w:val="16"/>
          <w:szCs w:val="16"/>
          <w:color w:val="auto"/>
        </w:rPr>
        <w:t>income tax assets...................... $ 1,230 $ 720</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December 31, 2001, we had net operating loss carryforwards (tax effected) for federal and state income tax purposes of $15 and $116, respectively, expiring through 2020. In addition, we had federal tax credit carryforwards of $17, of which $1 has no expiration date and $16 expire through 2003. We also had state tax credit carryforwards (tax effected) of $32 expiring through 2003. In connection with the TCI and MediaOne mergers, we acquired certain federal and state net operating loss carryforwards that are subject to a valuation allowance of $23 at December 31, 2001. If in the future, the realization of these acquired deferred tax assets becomes more likely than not, any reduction of the associated valuation allowance will be allocated to reduce franchise costs and other intangibles.</w:t>
      </w:r>
    </w:p>
    <w:p>
      <w:pPr>
        <w:spacing w:after="0" w:line="186" w:lineRule="exact"/>
        <w:rPr>
          <w:sz w:val="20"/>
          <w:szCs w:val="20"/>
          <w:color w:val="auto"/>
        </w:rPr>
      </w:pPr>
    </w:p>
    <w:p>
      <w:pPr>
        <w:jc w:val="both"/>
        <w:ind w:right="3339" w:firstLine="465"/>
        <w:spacing w:after="0" w:line="279" w:lineRule="auto"/>
        <w:rPr>
          <w:sz w:val="20"/>
          <w:szCs w:val="20"/>
          <w:color w:val="auto"/>
        </w:rPr>
      </w:pPr>
      <w:r>
        <w:rPr>
          <w:rFonts w:ascii="Courier New" w:cs="Courier New" w:eastAsia="Courier New" w:hAnsi="Courier New"/>
          <w:sz w:val="14"/>
          <w:szCs w:val="14"/>
          <w:color w:val="auto"/>
        </w:rPr>
        <w:t>On September 30, 2001, the assets and liabilities of Excite@Home were deconsolidated from AT&amp;T's consolidated balance sheet. Accordingly, AT&amp;T's deferred income tax assets and liabilities at December 31, 2001, presented above, exclude any amounts related to Excite@Home.</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XII-57</w:t>
      </w:r>
    </w:p>
    <w:p>
      <w:pPr>
        <w:sectPr>
          <w:pgSz w:w="11900" w:h="16838" w:orient="portrait"/>
          <w:cols w:equalWidth="0" w:num="1">
            <w:col w:w="10219"/>
          </w:cols>
          <w:pgMar w:left="240" w:top="469" w:right="1440" w:bottom="1440" w:gutter="0" w:footer="0" w:header="0"/>
        </w:sectPr>
      </w:pPr>
    </w:p>
    <w:bookmarkStart w:id="381" w:name="page382"/>
    <w:bookmarkEnd w:id="381"/>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5" w:hanging="465"/>
        <w:spacing w:after="0"/>
        <w:tabs>
          <w:tab w:leader="none" w:pos="465"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2001.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344"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We lease land, buildings and equipment through contracts that expire in various years through 2050. Our rental expense under operating leases was $696 in 2001, $705 in 2000 and $622 in 1999. The total of minimum rentals to be received in the future under non-cancelable operating subleases as of December 31, 2001, was $189.</w:t>
      </w:r>
    </w:p>
    <w:p>
      <w:pPr>
        <w:spacing w:after="0" w:line="186" w:lineRule="exact"/>
        <w:rPr>
          <w:sz w:val="20"/>
          <w:szCs w:val="20"/>
          <w:color w:val="auto"/>
        </w:rPr>
      </w:pPr>
    </w:p>
    <w:p>
      <w:pPr>
        <w:ind w:left="5" w:right="3619" w:firstLine="465"/>
        <w:spacing w:after="0" w:line="295" w:lineRule="auto"/>
        <w:rPr>
          <w:sz w:val="20"/>
          <w:szCs w:val="20"/>
          <w:color w:val="auto"/>
        </w:rPr>
      </w:pPr>
      <w:r>
        <w:rPr>
          <w:rFonts w:ascii="Courier New" w:cs="Courier New" w:eastAsia="Courier New" w:hAnsi="Courier New"/>
          <w:sz w:val="14"/>
          <w:szCs w:val="14"/>
          <w:color w:val="auto"/>
        </w:rPr>
        <w:t>The following table shows our future minimum commitments due under non-cancelable operating and capital leases at December 31, 2001:</w:t>
      </w:r>
    </w:p>
    <w:p>
      <w:pPr>
        <w:spacing w:after="0" w:line="141"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OPERATING CAPITAL LEASES LEASES --------- -------</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2002........................................................</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$ 550 $ 66</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2003........................................................</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492 63</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2004........................................................</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432 60</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2005........................................................</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350 58</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2006........................................................</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298 44 Later</w:t>
      </w:r>
    </w:p>
    <w:p>
      <w:pPr>
        <w:jc w:val="center"/>
        <w:ind w:right="4635"/>
        <w:spacing w:after="0" w:line="236" w:lineRule="auto"/>
        <w:rPr>
          <w:sz w:val="20"/>
          <w:szCs w:val="20"/>
          <w:color w:val="auto"/>
        </w:rPr>
      </w:pPr>
      <w:r>
        <w:rPr>
          <w:rFonts w:ascii="Courier New" w:cs="Courier New" w:eastAsia="Courier New" w:hAnsi="Courier New"/>
          <w:sz w:val="16"/>
          <w:szCs w:val="16"/>
          <w:color w:val="auto"/>
        </w:rPr>
        <w:t>years................................................. 874</w:t>
      </w:r>
    </w:p>
    <w:p>
      <w:pPr>
        <w:jc w:val="center"/>
        <w:ind w:right="4635"/>
        <w:spacing w:after="0" w:line="237" w:lineRule="auto"/>
        <w:rPr>
          <w:sz w:val="20"/>
          <w:szCs w:val="20"/>
          <w:color w:val="auto"/>
        </w:rPr>
      </w:pPr>
      <w:r>
        <w:rPr>
          <w:rFonts w:ascii="Courier New" w:cs="Courier New" w:eastAsia="Courier New" w:hAnsi="Courier New"/>
          <w:sz w:val="16"/>
          <w:szCs w:val="16"/>
          <w:color w:val="auto"/>
        </w:rPr>
        <w:t>131 ------ ---- Total minimum lease</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payments................................ $2,996 $422 ======</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 Less: Amount representing</w:t>
      </w:r>
    </w:p>
    <w:p>
      <w:pPr>
        <w:spacing w:after="0" w:line="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4"/>
          <w:szCs w:val="14"/>
          <w:color w:val="auto"/>
        </w:rPr>
        <w:t>interest.......................... 95 ---- Present value of</w:t>
      </w:r>
    </w:p>
    <w:p>
      <w:pPr>
        <w:spacing w:after="0" w:line="14" w:lineRule="exact"/>
        <w:rPr>
          <w:sz w:val="20"/>
          <w:szCs w:val="20"/>
          <w:color w:val="auto"/>
        </w:rPr>
      </w:pPr>
    </w:p>
    <w:p>
      <w:pPr>
        <w:jc w:val="center"/>
        <w:ind w:right="4635"/>
        <w:spacing w:after="0"/>
        <w:rPr>
          <w:sz w:val="20"/>
          <w:szCs w:val="20"/>
          <w:color w:val="auto"/>
        </w:rPr>
      </w:pPr>
      <w:r>
        <w:rPr>
          <w:rFonts w:ascii="Courier New" w:cs="Courier New" w:eastAsia="Courier New" w:hAnsi="Courier New"/>
          <w:sz w:val="16"/>
          <w:szCs w:val="16"/>
          <w:color w:val="auto"/>
        </w:rPr>
        <w:t>net minimum lease payments................. $327 ====</w:t>
      </w:r>
    </w:p>
    <w:p>
      <w:pPr>
        <w:spacing w:after="0" w:line="3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addition, under certain real estate operating leases, we could be required to make payments to the lessor up to $586 at the end of the lease term (lease terms range from 2002 through 2011). The actual amount paid, if any, would be reduced by amounts received by the lessor upon remarketing of the property.</w:t>
      </w:r>
    </w:p>
    <w:p>
      <w:pPr>
        <w:spacing w:after="0" w:line="186"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AT&amp;T has an agreement with Motorola, Inc. to purchase a minimum of 1.6 million digital set-top devices at an average price of $234 per unit in 2002. During 2001, AT&amp;T satisfied its obligation under a previous agreement with Motorola, Inc. to purchase set-top devices.</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AT&amp;T has certain commitments relating to AT&amp;T Canada (see Note 5).</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Starz Encore Group is a subsidiary of LMG. The future commitment, which is calculated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AT&amp;T's payments under the term sheet will be increased in proportion to the excess. Excess</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XII-58</w:t>
      </w:r>
    </w:p>
    <w:p>
      <w:pPr>
        <w:sectPr>
          <w:pgSz w:w="11900" w:h="16838" w:orient="portrait"/>
          <w:cols w:equalWidth="0" w:num="1">
            <w:col w:w="10224"/>
          </w:cols>
          <w:pgMar w:left="235" w:top="469" w:right="1440" w:bottom="1440" w:gutter="0" w:footer="0" w:header="0"/>
        </w:sectPr>
      </w:pPr>
    </w:p>
    <w:bookmarkStart w:id="382" w:name="page383"/>
    <w:bookmarkEnd w:id="382"/>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programming costs that may be payable by AT&amp;T in future years are not presently estimable and could be significant. By letter dated May 29, 2001, AT&amp;T Broadband indicated that in its view the Starz Encore term sheet as a whole is unenforceable and reserved its right to terminate the term sheet. Starz Encore subsequently initiated a lawsuit against AT&amp;T Broadband seeking a declaration that the term sheet is a binding and enforceable contract.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We assessed our minimum exposure based on penalties to exit the contracts. At December 31, 2001, penalties to exit these contracts in any given year totaled approximately $1.5 billion.</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AT&amp;T Broadband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77" w:lineRule="exact"/>
        <w:rPr>
          <w:sz w:val="20"/>
          <w:szCs w:val="20"/>
          <w:color w:val="auto"/>
        </w:rPr>
      </w:pPr>
    </w:p>
    <w:p>
      <w:pPr>
        <w:ind w:left="465" w:hanging="465"/>
        <w:spacing w:after="0"/>
        <w:tabs>
          <w:tab w:leader="none" w:pos="465"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various related party transactions with Concert.</w:t>
      </w:r>
    </w:p>
    <w:p>
      <w:pPr>
        <w:spacing w:after="0" w:line="183" w:lineRule="exact"/>
        <w:rPr>
          <w:sz w:val="20"/>
          <w:szCs w:val="20"/>
          <w:color w:val="auto"/>
        </w:rPr>
      </w:pPr>
    </w:p>
    <w:p>
      <w:pPr>
        <w:ind w:left="5" w:right="2779" w:firstLine="465"/>
        <w:spacing w:after="0" w:line="295" w:lineRule="auto"/>
        <w:rPr>
          <w:sz w:val="20"/>
          <w:szCs w:val="20"/>
          <w:color w:val="auto"/>
        </w:rPr>
      </w:pPr>
      <w:r>
        <w:rPr>
          <w:rFonts w:ascii="Courier New" w:cs="Courier New" w:eastAsia="Courier New" w:hAnsi="Courier New"/>
          <w:sz w:val="14"/>
          <w:szCs w:val="14"/>
          <w:color w:val="auto"/>
        </w:rPr>
        <w:t>Included in "Revenue" in the Consolidated Statements of Income was $1,080 for services provided to Concert for the years ended December 31, 2001 and 2000.</w:t>
      </w:r>
    </w:p>
    <w:p>
      <w:pPr>
        <w:spacing w:after="0" w:line="147"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Included in "Access and other connection" in the Consolidated Statements of Income are charges from Concert representing costs incurred on our behalf to connect calls made to foreign countries (international settlements) and costs paid by AT&amp;T to Concert for distributing Concert products totaling $2,073 and $2,364 for the year ended December 31, 2001 and 2000, respectively.</w:t>
      </w:r>
    </w:p>
    <w:p>
      <w:pPr>
        <w:spacing w:after="0" w:line="161"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AT&amp;T loaned $1,000 to Concert; that loan was included within "Other investments and related advances" in the Consolidated Balance Sheet. Interest income of $67 was recognized for the year ended December 31, 2000. This loan together with the associated accrued interest was written off in connection with the decision to unwind Concert (see Note 5).</w:t>
      </w:r>
    </w:p>
    <w:p>
      <w:pPr>
        <w:spacing w:after="0" w:line="186"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At December 31, 2001 and 2000, AT&amp;T had a floating rate loan payable to Concert in the amount of $80 and $126, respectively. The loan, which is due on demand, is included in "Debt maturing within one year" in the Consolidated Balance Sheets. Interest expense was $3 and $6 for the year ended December 31, 2001 and 2000, respectively.</w:t>
      </w:r>
    </w:p>
    <w:p>
      <w:pPr>
        <w:spacing w:after="0" w:line="18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Included in "Accounts receivable" in the Consolidated Balance Sheets at December 31, 2001 and 2000, was $438 and $462, respectively, related to telecommunications transactions with Concert. Included in "Accounts payable" in the Consolidated Balance Sheets at December 31, 2001 and 2000, was $201 and $518, respectively, related to transactions with Concert.</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Included in "Other receivables" in the Consolidated Balance Sheets at December 31, 2001 and 2000, was $781 and $1,106, respectively, related to administrative transactions performed on behalf of Concert. Included in "Other current liabilities" in the Consolidated Balance Sheets at December 31, 2001 and 2000, was $935 and $1,032, respectively, related to administrative transactions performed on behalf of Concert.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We had various related party transactions with LMG. Included in costs of services and products were programming expenses related to services from LMG. These expenses amounted to $199 for the 7 months ended July 31, 2001, the effective split-off date of LMG for accounting purposes, $239 for the year ended December 31, 2000, and $184 for the 10 months ended December 31, 1999 (see Note 9).</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XII-59</w:t>
      </w:r>
    </w:p>
    <w:p>
      <w:pPr>
        <w:sectPr>
          <w:pgSz w:w="11900" w:h="16838" w:orient="portrait"/>
          <w:cols w:equalWidth="0" w:num="1">
            <w:col w:w="10224"/>
          </w:cols>
          <w:pgMar w:left="235" w:top="469" w:right="1440" w:bottom="1440" w:gutter="0" w:footer="0" w:header="0"/>
        </w:sectPr>
      </w:pPr>
    </w:p>
    <w:bookmarkStart w:id="383" w:name="page384"/>
    <w:bookmarkEnd w:id="383"/>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5" w:hanging="465"/>
        <w:spacing w:after="0"/>
        <w:tabs>
          <w:tab w:leader="none" w:pos="465"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REPORTING</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AT&amp;T's results are segmented according to the way we manage our business:</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AT&amp;T Business Services, AT&amp;T Consumer Services and AT&amp;T Broadband.</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AT&amp;T Business Services includes long distance, international and toll-free voice, local, data and Internet protocol (IP) networking, managed networking services and outsourcing solutions, and wholesale transport services (sales of services to service resellers).</w:t>
      </w:r>
    </w:p>
    <w:p>
      <w:pPr>
        <w:spacing w:after="0" w:line="18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AT&amp;T Consumer Services provides a variety of communications services to residential customers, including domestic and international long distance, transaction based long distance, such as operator-assisted and prepaid phone cards, local and local toll (intrastate calls outside the immediate local area) and dial-up Internet.</w:t>
      </w:r>
    </w:p>
    <w:p>
      <w:pPr>
        <w:spacing w:after="0" w:line="186"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AT&amp;T Broadband offers a variety of services through our cable (broadband) network, including traditional analog video and advanced services such as digital video, high-speed data and broadband telephony.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balance of AT&amp;T's continuing operations (excluding LMG) is included in a "Corporate and Other" group. This group reflects corporate staff functions and the elimination of transactions between segments, as well as the impacts of Excite@Home. In addition, all impacts of the adoption of SFAS No. 133 as well as the ongoing investment and derivative revaluations are reflected in the Corporate and Other group. LMG was not an operating segment of AT&amp;T prior to its split-off from AT&amp;T because AT&amp;T did not have a controlling financial interest in LMG for financial accounting purposes. Therefore, we accounted for this investment under the equity method. Additionally, LMG's results were not reviewed by the chief operating decision-makers for purposes of determining resources to be allocated.</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Total assets for our reportable segments generally include all assets, except intercompany receivables. AT&amp;T prepaid pension assets and Corporate-owned or leased real estate are held at the corporate level and therefore, are included in the Corporate and Other group. AT&amp;T Broadband and MediaOne prepaid pension assets and owned or leased real estate is included in the AT&amp;T Broadband segment. In addition, as the "Net Assets of Discontinued Operations" is not considered to be a part of AT&amp;T's ongoing operations, it is included in a category separate from reportable segments and Corporate and Other group for reporting purposes. Capital additions for each segment include capital expenditures for property, plant and equipment, additions to nonconsolidated investments, increases in franchise costs and additions to internal-use software.</w:t>
      </w:r>
    </w:p>
    <w:p>
      <w:pPr>
        <w:spacing w:after="0" w:line="187"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161"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Generally, AT&amp;T accounts for AT&amp;T Business Services' and AT&amp;T Broadband's Inter-segment transactions at market prices.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XII-60</w:t>
      </w:r>
    </w:p>
    <w:p>
      <w:pPr>
        <w:sectPr>
          <w:pgSz w:w="11900" w:h="16838" w:orient="portrait"/>
          <w:cols w:equalWidth="0" w:num="1">
            <w:col w:w="10224"/>
          </w:cols>
          <w:pgMar w:left="235" w:top="469" w:right="1440" w:bottom="1440" w:gutter="0" w:footer="0" w:header="0"/>
        </w:sectPr>
      </w:pPr>
    </w:p>
    <w:bookmarkStart w:id="384" w:name="page385"/>
    <w:bookmarkEnd w:id="384"/>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REVENUE</w:t>
      </w:r>
    </w:p>
    <w:p>
      <w:pPr>
        <w:spacing w:after="0" w:line="183"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FOR THE YEARS ENDED DECEMBER 31, ----------------</w:t>
      </w:r>
    </w:p>
    <w:p>
      <w:pPr>
        <w:spacing w:after="0" w:line="20"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----------------- 2001 2000 1999 --------- ------</w:t>
      </w:r>
    </w:p>
    <w:p>
      <w:pPr>
        <w:spacing w:after="0" w:line="1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6"/>
          <w:szCs w:val="16"/>
          <w:color w:val="auto"/>
        </w:rPr>
        <w:t>--- --------- AT&amp;T Business Services external</w:t>
      </w:r>
    </w:p>
    <w:p>
      <w:pPr>
        <w:jc w:val="center"/>
        <w:ind w:right="5575"/>
        <w:spacing w:after="0" w:line="236" w:lineRule="auto"/>
        <w:rPr>
          <w:sz w:val="20"/>
          <w:szCs w:val="20"/>
          <w:color w:val="auto"/>
        </w:rPr>
      </w:pPr>
      <w:r>
        <w:rPr>
          <w:rFonts w:ascii="Courier New" w:cs="Courier New" w:eastAsia="Courier New" w:hAnsi="Courier New"/>
          <w:sz w:val="16"/>
          <w:szCs w:val="16"/>
          <w:color w:val="auto"/>
        </w:rPr>
        <w:t>revenue................. $27,284 $28,157 $28,087</w:t>
      </w:r>
    </w:p>
    <w:p>
      <w:pPr>
        <w:jc w:val="center"/>
        <w:ind w:right="5575"/>
        <w:spacing w:after="0" w:line="237" w:lineRule="auto"/>
        <w:rPr>
          <w:sz w:val="20"/>
          <w:szCs w:val="20"/>
          <w:color w:val="auto"/>
        </w:rPr>
      </w:pPr>
      <w:r>
        <w:rPr>
          <w:rFonts w:ascii="Courier New" w:cs="Courier New" w:eastAsia="Courier New" w:hAnsi="Courier New"/>
          <w:sz w:val="16"/>
          <w:szCs w:val="16"/>
          <w:color w:val="auto"/>
        </w:rPr>
        <w:t>AT&amp;T Business Services internal</w:t>
      </w:r>
    </w:p>
    <w:p>
      <w:pPr>
        <w:spacing w:after="0" w:line="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revenue............... 740 743 605 ------- ------</w:t>
      </w:r>
    </w:p>
    <w:p>
      <w:pPr>
        <w:spacing w:after="0" w:line="1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6"/>
          <w:szCs w:val="16"/>
          <w:color w:val="auto"/>
        </w:rPr>
        <w:t>- ------- Total AT&amp;T Business Services</w:t>
      </w:r>
    </w:p>
    <w:p>
      <w:pPr>
        <w:jc w:val="center"/>
        <w:ind w:right="5575"/>
        <w:spacing w:after="0" w:line="236" w:lineRule="auto"/>
        <w:rPr>
          <w:sz w:val="20"/>
          <w:szCs w:val="20"/>
          <w:color w:val="auto"/>
        </w:rPr>
      </w:pPr>
      <w:r>
        <w:rPr>
          <w:rFonts w:ascii="Courier New" w:cs="Courier New" w:eastAsia="Courier New" w:hAnsi="Courier New"/>
          <w:sz w:val="16"/>
          <w:szCs w:val="16"/>
          <w:color w:val="auto"/>
        </w:rPr>
        <w:t>revenue.................... 28,024 28,900 28,692</w:t>
      </w:r>
    </w:p>
    <w:p>
      <w:pPr>
        <w:jc w:val="center"/>
        <w:ind w:right="5575"/>
        <w:spacing w:after="0" w:line="237" w:lineRule="auto"/>
        <w:rPr>
          <w:sz w:val="20"/>
          <w:szCs w:val="20"/>
          <w:color w:val="auto"/>
        </w:rPr>
      </w:pPr>
      <w:r>
        <w:rPr>
          <w:rFonts w:ascii="Courier New" w:cs="Courier New" w:eastAsia="Courier New" w:hAnsi="Courier New"/>
          <w:sz w:val="16"/>
          <w:szCs w:val="16"/>
          <w:color w:val="auto"/>
        </w:rPr>
        <w:t>AT&amp;T Consumer Services external</w:t>
      </w:r>
    </w:p>
    <w:p>
      <w:pPr>
        <w:jc w:val="center"/>
        <w:ind w:right="5575"/>
        <w:spacing w:after="0" w:line="237" w:lineRule="auto"/>
        <w:rPr>
          <w:sz w:val="20"/>
          <w:szCs w:val="20"/>
          <w:color w:val="auto"/>
        </w:rPr>
      </w:pPr>
      <w:r>
        <w:rPr>
          <w:rFonts w:ascii="Courier New" w:cs="Courier New" w:eastAsia="Courier New" w:hAnsi="Courier New"/>
          <w:sz w:val="16"/>
          <w:szCs w:val="16"/>
          <w:color w:val="auto"/>
        </w:rPr>
        <w:t>revenue................. 15,079 18,894 21,753</w:t>
      </w:r>
    </w:p>
    <w:p>
      <w:pPr>
        <w:jc w:val="center"/>
        <w:ind w:right="5575"/>
        <w:spacing w:after="0" w:line="237" w:lineRule="auto"/>
        <w:rPr>
          <w:sz w:val="20"/>
          <w:szCs w:val="20"/>
          <w:color w:val="auto"/>
        </w:rPr>
      </w:pPr>
      <w:r>
        <w:rPr>
          <w:rFonts w:ascii="Courier New" w:cs="Courier New" w:eastAsia="Courier New" w:hAnsi="Courier New"/>
          <w:sz w:val="16"/>
          <w:szCs w:val="16"/>
          <w:color w:val="auto"/>
        </w:rPr>
        <w:t>AT&amp;T Broadband external</w:t>
      </w:r>
    </w:p>
    <w:p>
      <w:pPr>
        <w:jc w:val="center"/>
        <w:ind w:right="5575"/>
        <w:spacing w:after="0" w:line="237" w:lineRule="auto"/>
        <w:rPr>
          <w:sz w:val="20"/>
          <w:szCs w:val="20"/>
          <w:color w:val="auto"/>
        </w:rPr>
      </w:pPr>
      <w:r>
        <w:rPr>
          <w:rFonts w:ascii="Courier New" w:cs="Courier New" w:eastAsia="Courier New" w:hAnsi="Courier New"/>
          <w:sz w:val="16"/>
          <w:szCs w:val="16"/>
          <w:color w:val="auto"/>
        </w:rPr>
        <w:t>revenue....................... 9,785 8,212 5,069</w:t>
      </w:r>
    </w:p>
    <w:p>
      <w:pPr>
        <w:jc w:val="center"/>
        <w:ind w:right="5575"/>
        <w:spacing w:after="0" w:line="237" w:lineRule="auto"/>
        <w:rPr>
          <w:sz w:val="20"/>
          <w:szCs w:val="20"/>
          <w:color w:val="auto"/>
        </w:rPr>
      </w:pPr>
      <w:r>
        <w:rPr>
          <w:rFonts w:ascii="Courier New" w:cs="Courier New" w:eastAsia="Courier New" w:hAnsi="Courier New"/>
          <w:sz w:val="16"/>
          <w:szCs w:val="16"/>
          <w:color w:val="auto"/>
        </w:rPr>
        <w:t>AT&amp;T Broadband internal</w:t>
      </w:r>
    </w:p>
    <w:p>
      <w:pPr>
        <w:spacing w:after="0" w:line="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revenue....................... 14 14 1 ------- --</w:t>
      </w:r>
    </w:p>
    <w:p>
      <w:pPr>
        <w:spacing w:after="0" w:line="1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6"/>
          <w:szCs w:val="16"/>
          <w:color w:val="auto"/>
        </w:rPr>
        <w:t>----- ------- Total AT&amp;T Broadband</w:t>
      </w:r>
    </w:p>
    <w:p>
      <w:pPr>
        <w:jc w:val="center"/>
        <w:ind w:right="5575"/>
        <w:spacing w:after="0" w:line="236" w:lineRule="auto"/>
        <w:rPr>
          <w:sz w:val="20"/>
          <w:szCs w:val="20"/>
          <w:color w:val="auto"/>
        </w:rPr>
      </w:pPr>
      <w:r>
        <w:rPr>
          <w:rFonts w:ascii="Courier New" w:cs="Courier New" w:eastAsia="Courier New" w:hAnsi="Courier New"/>
          <w:sz w:val="16"/>
          <w:szCs w:val="16"/>
          <w:color w:val="auto"/>
        </w:rPr>
        <w:t>revenue............................ 9,799 8,226</w:t>
      </w:r>
    </w:p>
    <w:p>
      <w:pPr>
        <w:jc w:val="center"/>
        <w:ind w:right="5575"/>
        <w:spacing w:after="0" w:line="237" w:lineRule="auto"/>
        <w:rPr>
          <w:sz w:val="20"/>
          <w:szCs w:val="20"/>
          <w:color w:val="auto"/>
        </w:rPr>
      </w:pPr>
      <w:r>
        <w:rPr>
          <w:rFonts w:ascii="Courier New" w:cs="Courier New" w:eastAsia="Courier New" w:hAnsi="Courier New"/>
          <w:sz w:val="16"/>
          <w:szCs w:val="16"/>
          <w:color w:val="auto"/>
        </w:rPr>
        <w:t>5,070 ------- ------- ------- Total reportable</w:t>
      </w:r>
    </w:p>
    <w:p>
      <w:pPr>
        <w:jc w:val="center"/>
        <w:ind w:right="5575"/>
        <w:spacing w:after="0" w:line="237" w:lineRule="auto"/>
        <w:rPr>
          <w:sz w:val="20"/>
          <w:szCs w:val="20"/>
          <w:color w:val="auto"/>
        </w:rPr>
      </w:pPr>
      <w:r>
        <w:rPr>
          <w:rFonts w:ascii="Courier New" w:cs="Courier New" w:eastAsia="Courier New" w:hAnsi="Courier New"/>
          <w:sz w:val="16"/>
          <w:szCs w:val="16"/>
          <w:color w:val="auto"/>
        </w:rPr>
        <w:t>segments.......................... 52,902 56,020</w:t>
      </w:r>
    </w:p>
    <w:p>
      <w:pPr>
        <w:jc w:val="center"/>
        <w:ind w:right="5575"/>
        <w:spacing w:after="0" w:line="237" w:lineRule="auto"/>
        <w:rPr>
          <w:sz w:val="20"/>
          <w:szCs w:val="20"/>
          <w:color w:val="auto"/>
        </w:rPr>
      </w:pPr>
      <w:r>
        <w:rPr>
          <w:rFonts w:ascii="Courier New" w:cs="Courier New" w:eastAsia="Courier New" w:hAnsi="Courier New"/>
          <w:sz w:val="16"/>
          <w:szCs w:val="16"/>
          <w:color w:val="auto"/>
        </w:rPr>
        <w:t>55,515 Corporate and</w:t>
      </w:r>
    </w:p>
    <w:p>
      <w:pPr>
        <w:jc w:val="center"/>
        <w:ind w:right="5575"/>
        <w:spacing w:after="0" w:line="237" w:lineRule="auto"/>
        <w:rPr>
          <w:sz w:val="20"/>
          <w:szCs w:val="20"/>
          <w:color w:val="auto"/>
        </w:rPr>
      </w:pPr>
      <w:r>
        <w:rPr>
          <w:rFonts w:ascii="Courier New" w:cs="Courier New" w:eastAsia="Courier New" w:hAnsi="Courier New"/>
          <w:sz w:val="16"/>
          <w:szCs w:val="16"/>
          <w:color w:val="auto"/>
        </w:rPr>
        <w:t>Other(1).................................. (352)</w:t>
      </w:r>
    </w:p>
    <w:p>
      <w:pPr>
        <w:jc w:val="center"/>
        <w:ind w:right="5575"/>
        <w:spacing w:after="0" w:line="237" w:lineRule="auto"/>
        <w:rPr>
          <w:sz w:val="20"/>
          <w:szCs w:val="20"/>
          <w:color w:val="auto"/>
        </w:rPr>
      </w:pPr>
      <w:r>
        <w:rPr>
          <w:rFonts w:ascii="Courier New" w:cs="Courier New" w:eastAsia="Courier New" w:hAnsi="Courier New"/>
          <w:sz w:val="16"/>
          <w:szCs w:val="16"/>
          <w:color w:val="auto"/>
        </w:rPr>
        <w:t>(487) (542) ------- ------- ------- Total</w:t>
      </w:r>
    </w:p>
    <w:p>
      <w:pPr>
        <w:spacing w:after="0" w:line="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6"/>
          <w:szCs w:val="16"/>
          <w:color w:val="auto"/>
        </w:rPr>
        <w:t>$52,550 $55,533 $54,973 ======= =======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$418, $248 and $10 related to Excite@Home in 2001, 2000 and 1999, respectively.</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DEPRECIATION AND AMORTIZATION(1)</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5" w:type="dxa"/>
        <w:tblCellMar>
          <w:top w:w="0" w:type="dxa"/>
          <w:left w:w="0" w:type="dxa"/>
          <w:bottom w:w="0" w:type="dxa"/>
          <w:right w:w="0" w:type="dxa"/>
        </w:tblCellMar>
      </w:tblPr>
      <w:tr>
        <w:trPr>
          <w:trHeight w:val="179"/>
        </w:trPr>
        <w:tc>
          <w:tcPr>
            <w:tcW w:w="2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---- 2001 2000 1999 ------</w:t>
            </w:r>
          </w:p>
        </w:tc>
        <w:tc>
          <w:tcPr>
            <w:tcW w:w="1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AT&amp;T</w:t>
            </w:r>
          </w:p>
        </w:tc>
      </w:tr>
      <w:tr>
        <w:trPr>
          <w:trHeight w:val="179"/>
        </w:trPr>
        <w:tc>
          <w:tcPr>
            <w:tcW w:w="2920" w:type="dxa"/>
            <w:vAlign w:val="bottom"/>
          </w:tcPr>
          <w:p>
            <w:pPr>
              <w:jc w:val="center"/>
              <w:ind w:left="2022"/>
              <w:spacing w:after="0" w:line="179" w:lineRule="exact"/>
              <w:rPr>
                <w:sz w:val="20"/>
                <w:szCs w:val="20"/>
                <w:color w:val="auto"/>
              </w:rPr>
            </w:pPr>
            <w:r>
              <w:rPr>
                <w:rFonts w:ascii="Courier New" w:cs="Courier New" w:eastAsia="Courier New" w:hAnsi="Courier New"/>
                <w:sz w:val="16"/>
                <w:szCs w:val="16"/>
                <w:color w:val="auto"/>
                <w:w w:val="96"/>
              </w:rPr>
              <w:t>Business</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Services.....................................</w:t>
            </w:r>
          </w:p>
        </w:tc>
        <w:tc>
          <w:tcPr>
            <w:tcW w:w="78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$4,215</w:t>
            </w:r>
          </w:p>
        </w:tc>
      </w:tr>
      <w:tr>
        <w:trPr>
          <w:trHeight w:val="179"/>
        </w:trPr>
        <w:tc>
          <w:tcPr>
            <w:tcW w:w="4200" w:type="dxa"/>
            <w:vAlign w:val="bottom"/>
            <w:gridSpan w:val="2"/>
          </w:tcPr>
          <w:p>
            <w:pPr>
              <w:jc w:val="center"/>
              <w:ind w:left="722"/>
              <w:spacing w:after="0" w:line="179" w:lineRule="exact"/>
              <w:rPr>
                <w:sz w:val="20"/>
                <w:szCs w:val="20"/>
                <w:color w:val="auto"/>
              </w:rPr>
            </w:pPr>
            <w:r>
              <w:rPr>
                <w:rFonts w:ascii="Courier New" w:cs="Courier New" w:eastAsia="Courier New" w:hAnsi="Courier New"/>
                <w:sz w:val="16"/>
                <w:szCs w:val="16"/>
                <w:color w:val="auto"/>
                <w:w w:val="97"/>
              </w:rPr>
              <w:t>$4,220 $4,219 AT&amp;T Consumer</w:t>
            </w:r>
          </w:p>
        </w:tc>
        <w:tc>
          <w:tcPr>
            <w:tcW w:w="780" w:type="dxa"/>
            <w:vAlign w:val="bottom"/>
          </w:tcPr>
          <w:p>
            <w:pPr>
              <w:spacing w:after="0"/>
              <w:rPr>
                <w:sz w:val="15"/>
                <w:szCs w:val="15"/>
                <w:color w:val="auto"/>
              </w:rPr>
            </w:pPr>
          </w:p>
        </w:tc>
      </w:tr>
      <w:tr>
        <w:trPr>
          <w:trHeight w:val="179"/>
        </w:trPr>
        <w:tc>
          <w:tcPr>
            <w:tcW w:w="4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Services.....................................</w:t>
            </w:r>
          </w:p>
        </w:tc>
        <w:tc>
          <w:tcPr>
            <w:tcW w:w="780" w:type="dxa"/>
            <w:vAlign w:val="bottom"/>
          </w:tcPr>
          <w:p>
            <w:pPr>
              <w:jc w:val="center"/>
              <w:ind w:left="42"/>
              <w:spacing w:after="0" w:line="179" w:lineRule="exact"/>
              <w:rPr>
                <w:sz w:val="20"/>
                <w:szCs w:val="20"/>
                <w:color w:val="auto"/>
              </w:rPr>
            </w:pPr>
            <w:r>
              <w:rPr>
                <w:rFonts w:ascii="Courier New" w:cs="Courier New" w:eastAsia="Courier New" w:hAnsi="Courier New"/>
                <w:sz w:val="16"/>
                <w:szCs w:val="16"/>
                <w:color w:val="auto"/>
                <w:w w:val="98"/>
              </w:rPr>
              <w:t>200 167</w:t>
            </w:r>
          </w:p>
        </w:tc>
      </w:tr>
      <w:tr>
        <w:trPr>
          <w:trHeight w:val="179"/>
        </w:trPr>
        <w:tc>
          <w:tcPr>
            <w:tcW w:w="2920" w:type="dxa"/>
            <w:vAlign w:val="bottom"/>
          </w:tcPr>
          <w:p>
            <w:pPr>
              <w:jc w:val="center"/>
              <w:ind w:left="2022"/>
              <w:spacing w:after="0" w:line="179" w:lineRule="exact"/>
              <w:rPr>
                <w:sz w:val="20"/>
                <w:szCs w:val="20"/>
                <w:color w:val="auto"/>
              </w:rPr>
            </w:pPr>
            <w:r>
              <w:rPr>
                <w:rFonts w:ascii="Courier New" w:cs="Courier New" w:eastAsia="Courier New" w:hAnsi="Courier New"/>
                <w:sz w:val="16"/>
                <w:szCs w:val="16"/>
                <w:color w:val="auto"/>
                <w:w w:val="96"/>
              </w:rPr>
              <w:t>184 AT&amp;T</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4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Broadband.............................................</w:t>
            </w:r>
          </w:p>
        </w:tc>
        <w:tc>
          <w:tcPr>
            <w:tcW w:w="780" w:type="dxa"/>
            <w:vAlign w:val="bottom"/>
          </w:tcPr>
          <w:p>
            <w:pPr>
              <w:spacing w:after="0"/>
              <w:rPr>
                <w:sz w:val="15"/>
                <w:szCs w:val="15"/>
                <w:color w:val="auto"/>
              </w:rPr>
            </w:pPr>
          </w:p>
        </w:tc>
      </w:tr>
      <w:tr>
        <w:trPr>
          <w:trHeight w:val="179"/>
        </w:trPr>
        <w:tc>
          <w:tcPr>
            <w:tcW w:w="2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4,376 3,063 1,636 ------ ------</w:t>
            </w:r>
          </w:p>
        </w:tc>
        <w:tc>
          <w:tcPr>
            <w:tcW w:w="2060" w:type="dxa"/>
            <w:vAlign w:val="bottom"/>
            <w:gridSpan w:val="2"/>
          </w:tcPr>
          <w:p>
            <w:pPr>
              <w:ind w:left="520"/>
              <w:spacing w:after="0" w:line="179" w:lineRule="exact"/>
              <w:rPr>
                <w:sz w:val="20"/>
                <w:szCs w:val="20"/>
                <w:color w:val="auto"/>
              </w:rPr>
            </w:pPr>
            <w:r>
              <w:rPr>
                <w:rFonts w:ascii="Courier New" w:cs="Courier New" w:eastAsia="Courier New" w:hAnsi="Courier New"/>
                <w:sz w:val="16"/>
                <w:szCs w:val="16"/>
                <w:color w:val="auto"/>
              </w:rPr>
              <w:t>------ Total</w:t>
            </w:r>
          </w:p>
        </w:tc>
      </w:tr>
      <w:tr>
        <w:trPr>
          <w:trHeight w:val="179"/>
        </w:trPr>
        <w:tc>
          <w:tcPr>
            <w:tcW w:w="4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0"/>
              </w:rPr>
              <w:t>reportable segments.............................</w:t>
            </w:r>
          </w:p>
        </w:tc>
        <w:tc>
          <w:tcPr>
            <w:tcW w:w="780" w:type="dxa"/>
            <w:vAlign w:val="bottom"/>
          </w:tcPr>
          <w:p>
            <w:pPr>
              <w:spacing w:after="0"/>
              <w:rPr>
                <w:sz w:val="15"/>
                <w:szCs w:val="15"/>
                <w:color w:val="auto"/>
              </w:rPr>
            </w:pPr>
          </w:p>
        </w:tc>
      </w:tr>
      <w:tr>
        <w:trPr>
          <w:trHeight w:val="179"/>
        </w:trPr>
        <w:tc>
          <w:tcPr>
            <w:tcW w:w="4200" w:type="dxa"/>
            <w:vAlign w:val="bottom"/>
            <w:gridSpan w:val="2"/>
          </w:tcPr>
          <w:p>
            <w:pPr>
              <w:jc w:val="center"/>
              <w:ind w:left="722"/>
              <w:spacing w:after="0" w:line="179" w:lineRule="exact"/>
              <w:rPr>
                <w:sz w:val="20"/>
                <w:szCs w:val="20"/>
                <w:color w:val="auto"/>
              </w:rPr>
            </w:pPr>
            <w:r>
              <w:rPr>
                <w:rFonts w:ascii="Courier New" w:cs="Courier New" w:eastAsia="Courier New" w:hAnsi="Courier New"/>
                <w:sz w:val="16"/>
                <w:szCs w:val="16"/>
                <w:color w:val="auto"/>
                <w:w w:val="96"/>
              </w:rPr>
              <w:t>8,791 7,450 6,039 Corporate and</w:t>
            </w:r>
          </w:p>
        </w:tc>
        <w:tc>
          <w:tcPr>
            <w:tcW w:w="780" w:type="dxa"/>
            <w:vAlign w:val="bottom"/>
          </w:tcPr>
          <w:p>
            <w:pPr>
              <w:spacing w:after="0"/>
              <w:rPr>
                <w:sz w:val="15"/>
                <w:szCs w:val="15"/>
                <w:color w:val="auto"/>
              </w:rPr>
            </w:pPr>
          </w:p>
        </w:tc>
      </w:tr>
      <w:tr>
        <w:trPr>
          <w:trHeight w:val="179"/>
        </w:trPr>
        <w:tc>
          <w:tcPr>
            <w:tcW w:w="4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Other(2).....................................</w:t>
            </w:r>
          </w:p>
        </w:tc>
        <w:tc>
          <w:tcPr>
            <w:tcW w:w="78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547</w:t>
            </w:r>
          </w:p>
        </w:tc>
      </w:tr>
      <w:tr>
        <w:trPr>
          <w:trHeight w:val="179"/>
        </w:trPr>
        <w:tc>
          <w:tcPr>
            <w:tcW w:w="2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7"/>
              </w:rPr>
              <w:t>1,139 155 ------ ------ ------</w:t>
            </w:r>
          </w:p>
        </w:tc>
        <w:tc>
          <w:tcPr>
            <w:tcW w:w="2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Total depreciation and</w:t>
            </w:r>
          </w:p>
        </w:tc>
      </w:tr>
      <w:tr>
        <w:trPr>
          <w:trHeight w:val="179"/>
        </w:trPr>
        <w:tc>
          <w:tcPr>
            <w:tcW w:w="2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amortization........................</w:t>
            </w:r>
          </w:p>
        </w:tc>
        <w:tc>
          <w:tcPr>
            <w:tcW w:w="1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$9,338</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$8,589</w:t>
            </w:r>
          </w:p>
        </w:tc>
      </w:tr>
      <w:tr>
        <w:trPr>
          <w:trHeight w:val="179"/>
        </w:trPr>
        <w:tc>
          <w:tcPr>
            <w:tcW w:w="4200" w:type="dxa"/>
            <w:vAlign w:val="bottom"/>
            <w:gridSpan w:val="2"/>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$6,194 ====== ====== ======</w:t>
            </w:r>
          </w:p>
        </w:tc>
        <w:tc>
          <w:tcPr>
            <w:tcW w:w="78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amortization of goodwill, franchise costs and other purchased intangibles.</w:t>
      </w:r>
    </w:p>
    <w:p>
      <w:pPr>
        <w:spacing w:after="0" w:line="183" w:lineRule="exact"/>
        <w:rPr>
          <w:rFonts w:ascii="Courier New" w:cs="Courier New" w:eastAsia="Courier New" w:hAnsi="Courier New"/>
          <w:sz w:val="16"/>
          <w:szCs w:val="16"/>
          <w:color w:val="auto"/>
        </w:rPr>
      </w:pPr>
    </w:p>
    <w:p>
      <w:pPr>
        <w:ind w:left="365" w:right="2959" w:hanging="365"/>
        <w:spacing w:after="0" w:line="234" w:lineRule="auto"/>
        <w:tabs>
          <w:tab w:leader="none" w:pos="365"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$404, $991 and $38 related to Excite@Home in 2001, 2000 and 1999, respectively.</w:t>
      </w:r>
    </w:p>
    <w:p>
      <w:pPr>
        <w:spacing w:after="0" w:line="35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(LOSSES) EARNINGS RELATED TO OTHER EQUITY INVESTMENTS</w:t>
      </w:r>
    </w:p>
    <w:p>
      <w:pPr>
        <w:spacing w:after="0" w:line="355"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jc w:val="center"/>
        <w:ind w:right="5195"/>
        <w:spacing w:after="0" w:line="236" w:lineRule="auto"/>
        <w:rPr>
          <w:sz w:val="20"/>
          <w:szCs w:val="20"/>
          <w:color w:val="auto"/>
        </w:rPr>
      </w:pPr>
      <w:r>
        <w:rPr>
          <w:rFonts w:ascii="Courier New" w:cs="Courier New" w:eastAsia="Courier New" w:hAnsi="Courier New"/>
          <w:sz w:val="16"/>
          <w:szCs w:val="16"/>
          <w:color w:val="auto"/>
        </w:rPr>
        <w:t>--- 2001 2000 1999 ------- ----- ----- AT&amp;T Business</w:t>
      </w:r>
    </w:p>
    <w:p>
      <w:pPr>
        <w:jc w:val="center"/>
        <w:ind w:right="5195"/>
        <w:spacing w:after="0" w:line="237" w:lineRule="auto"/>
        <w:rPr>
          <w:sz w:val="20"/>
          <w:szCs w:val="20"/>
          <w:color w:val="auto"/>
        </w:rPr>
      </w:pPr>
      <w:r>
        <w:rPr>
          <w:rFonts w:ascii="Courier New" w:cs="Courier New" w:eastAsia="Courier New" w:hAnsi="Courier New"/>
          <w:sz w:val="16"/>
          <w:szCs w:val="16"/>
          <w:color w:val="auto"/>
        </w:rPr>
        <w:t>Services.....................................</w:t>
      </w:r>
    </w:p>
    <w:p>
      <w:pPr>
        <w:jc w:val="center"/>
        <w:ind w:right="5195"/>
        <w:spacing w:after="0" w:line="237" w:lineRule="auto"/>
        <w:rPr>
          <w:sz w:val="20"/>
          <w:szCs w:val="20"/>
          <w:color w:val="auto"/>
        </w:rPr>
      </w:pPr>
      <w:r>
        <w:rPr>
          <w:rFonts w:ascii="Courier New" w:cs="Courier New" w:eastAsia="Courier New" w:hAnsi="Courier New"/>
          <w:sz w:val="16"/>
          <w:szCs w:val="16"/>
          <w:color w:val="auto"/>
        </w:rPr>
        <w:t>$(3,978) $ 35 $ (72) AT&amp;T</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Broadband.............................................</w:t>
      </w:r>
    </w:p>
    <w:p>
      <w:pPr>
        <w:spacing w:after="0" w:line="20"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(40) (215) (396) ------- ----- ----- Total reportable</w:t>
      </w:r>
    </w:p>
    <w:p>
      <w:pPr>
        <w:spacing w:after="0" w:line="1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6"/>
          <w:szCs w:val="16"/>
          <w:color w:val="auto"/>
        </w:rPr>
        <w:t>segments............................. (4,018) (180)</w:t>
      </w:r>
    </w:p>
    <w:p>
      <w:pPr>
        <w:jc w:val="center"/>
        <w:ind w:right="5195"/>
        <w:spacing w:after="0" w:line="236" w:lineRule="auto"/>
        <w:rPr>
          <w:sz w:val="20"/>
          <w:szCs w:val="20"/>
          <w:color w:val="auto"/>
        </w:rPr>
      </w:pPr>
      <w:r>
        <w:rPr>
          <w:rFonts w:ascii="Courier New" w:cs="Courier New" w:eastAsia="Courier New" w:hAnsi="Courier New"/>
          <w:sz w:val="16"/>
          <w:szCs w:val="16"/>
          <w:color w:val="auto"/>
        </w:rPr>
        <w:t>(468) Corporate and</w:t>
      </w:r>
    </w:p>
    <w:p>
      <w:pPr>
        <w:jc w:val="center"/>
        <w:ind w:right="5195"/>
        <w:spacing w:after="0" w:line="237" w:lineRule="auto"/>
        <w:rPr>
          <w:sz w:val="20"/>
          <w:szCs w:val="20"/>
          <w:color w:val="auto"/>
        </w:rPr>
      </w:pPr>
      <w:r>
        <w:rPr>
          <w:rFonts w:ascii="Courier New" w:cs="Courier New" w:eastAsia="Courier New" w:hAnsi="Courier New"/>
          <w:sz w:val="16"/>
          <w:szCs w:val="16"/>
          <w:color w:val="auto"/>
        </w:rPr>
        <w:t>Other(1)..................................... (832)</w:t>
      </w:r>
    </w:p>
    <w:p>
      <w:pPr>
        <w:jc w:val="center"/>
        <w:ind w:right="5195"/>
        <w:spacing w:after="0" w:line="237" w:lineRule="auto"/>
        <w:rPr>
          <w:sz w:val="20"/>
          <w:szCs w:val="20"/>
          <w:color w:val="auto"/>
        </w:rPr>
      </w:pPr>
      <w:r>
        <w:rPr>
          <w:rFonts w:ascii="Courier New" w:cs="Courier New" w:eastAsia="Courier New" w:hAnsi="Courier New"/>
          <w:sz w:val="16"/>
          <w:szCs w:val="16"/>
          <w:color w:val="auto"/>
        </w:rPr>
        <w:t>(408) (288) ------- ----- ----- Total net losses</w:t>
      </w:r>
    </w:p>
    <w:p>
      <w:pPr>
        <w:jc w:val="center"/>
        <w:ind w:right="5195"/>
        <w:spacing w:after="0" w:line="237" w:lineRule="auto"/>
        <w:rPr>
          <w:sz w:val="20"/>
          <w:szCs w:val="20"/>
          <w:color w:val="auto"/>
        </w:rPr>
      </w:pPr>
      <w:r>
        <w:rPr>
          <w:rFonts w:ascii="Courier New" w:cs="Courier New" w:eastAsia="Courier New" w:hAnsi="Courier New"/>
          <w:sz w:val="16"/>
          <w:szCs w:val="16"/>
          <w:color w:val="auto"/>
        </w:rPr>
        <w:t>related to other equity investments....... $(4,850)</w:t>
      </w:r>
    </w:p>
    <w:p>
      <w:pPr>
        <w:jc w:val="center"/>
        <w:ind w:right="5195"/>
        <w:spacing w:after="0" w:line="237" w:lineRule="auto"/>
        <w:rPr>
          <w:sz w:val="20"/>
          <w:szCs w:val="20"/>
          <w:color w:val="auto"/>
        </w:rPr>
      </w:pPr>
      <w:r>
        <w:rPr>
          <w:rFonts w:ascii="Courier New" w:cs="Courier New" w:eastAsia="Courier New" w:hAnsi="Courier New"/>
          <w:sz w:val="16"/>
          <w:szCs w:val="16"/>
          <w:color w:val="auto"/>
        </w:rPr>
        <w:t>$(588) $(756) ======= =====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$(29), $(382) and $(311) related to Excite@Home in 2001, 2000 and 1999, respectively.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XII-61</w:t>
      </w:r>
    </w:p>
    <w:p>
      <w:pPr>
        <w:sectPr>
          <w:pgSz w:w="11900" w:h="16838" w:orient="portrait"/>
          <w:cols w:equalWidth="0" w:num="1">
            <w:col w:w="10224"/>
          </w:cols>
          <w:pgMar w:left="235" w:top="469" w:right="1440" w:bottom="238" w:gutter="0" w:footer="0" w:header="0"/>
        </w:sectPr>
      </w:pPr>
    </w:p>
    <w:bookmarkStart w:id="385" w:name="page386"/>
    <w:bookmarkEnd w:id="385"/>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85" w:right="3339"/>
        <w:spacing w:after="0" w:line="295" w:lineRule="auto"/>
        <w:rPr>
          <w:sz w:val="20"/>
          <w:szCs w:val="20"/>
          <w:color w:val="auto"/>
        </w:rPr>
      </w:pPr>
      <w:r>
        <w:rPr>
          <w:rFonts w:ascii="Courier New" w:cs="Courier New" w:eastAsia="Courier New" w:hAnsi="Courier New"/>
          <w:sz w:val="14"/>
          <w:szCs w:val="14"/>
          <w:color w:val="auto"/>
        </w:rPr>
        <w:t>RECONCILIATION OF EBIT TO INCOME FROM CONTINUING OPERATIONS BEFORE INCOME TAXES, MINORITY INTEREST AND LOSSES RELATED TO OTHER EQUITY INVESTMENTS</w:t>
      </w:r>
    </w:p>
    <w:p>
      <w:pPr>
        <w:spacing w:after="0" w:line="141"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ind w:left="45"/>
        <w:spacing w:after="0" w:line="236" w:lineRule="auto"/>
        <w:rPr>
          <w:sz w:val="20"/>
          <w:szCs w:val="20"/>
          <w:color w:val="auto"/>
        </w:rPr>
      </w:pPr>
      <w:r>
        <w:rPr>
          <w:rFonts w:ascii="Courier New" w:cs="Courier New" w:eastAsia="Courier New" w:hAnsi="Courier New"/>
          <w:sz w:val="16"/>
          <w:szCs w:val="16"/>
          <w:color w:val="auto"/>
        </w:rPr>
        <w:t>------------- 2001 2000 1999 --------- --------- ----</w:t>
      </w:r>
    </w:p>
    <w:p>
      <w:pPr>
        <w:ind w:left="1625"/>
        <w:spacing w:after="0" w:line="237" w:lineRule="auto"/>
        <w:rPr>
          <w:sz w:val="20"/>
          <w:szCs w:val="20"/>
          <w:color w:val="auto"/>
        </w:rPr>
      </w:pPr>
      <w:r>
        <w:rPr>
          <w:rFonts w:ascii="Courier New" w:cs="Courier New" w:eastAsia="Courier New" w:hAnsi="Courier New"/>
          <w:sz w:val="16"/>
          <w:szCs w:val="16"/>
          <w:color w:val="auto"/>
        </w:rPr>
        <w:t>----- AT&amp;T Business</w:t>
      </w:r>
    </w:p>
    <w:p>
      <w:pPr>
        <w:ind w:left="45"/>
        <w:spacing w:after="0" w:line="237" w:lineRule="auto"/>
        <w:rPr>
          <w:sz w:val="20"/>
          <w:szCs w:val="20"/>
          <w:color w:val="auto"/>
        </w:rPr>
      </w:pPr>
      <w:r>
        <w:rPr>
          <w:rFonts w:ascii="Courier New" w:cs="Courier New" w:eastAsia="Courier New" w:hAnsi="Courier New"/>
          <w:sz w:val="16"/>
          <w:szCs w:val="16"/>
          <w:color w:val="auto"/>
        </w:rPr>
        <w:t>Services.................................. $(2,154) $</w:t>
      </w:r>
    </w:p>
    <w:p>
      <w:pPr>
        <w:ind w:left="1245"/>
        <w:spacing w:after="0" w:line="237" w:lineRule="auto"/>
        <w:rPr>
          <w:sz w:val="20"/>
          <w:szCs w:val="20"/>
          <w:color w:val="auto"/>
        </w:rPr>
      </w:pPr>
      <w:r>
        <w:rPr>
          <w:rFonts w:ascii="Courier New" w:cs="Courier New" w:eastAsia="Courier New" w:hAnsi="Courier New"/>
          <w:sz w:val="16"/>
          <w:szCs w:val="16"/>
          <w:color w:val="auto"/>
        </w:rPr>
        <w:t>5,990 $ 5,248 AT&amp;T Consumer</w:t>
      </w:r>
    </w:p>
    <w:p>
      <w:pPr>
        <w:ind w:left="285"/>
        <w:spacing w:after="0" w:line="237" w:lineRule="auto"/>
        <w:rPr>
          <w:sz w:val="20"/>
          <w:szCs w:val="20"/>
          <w:color w:val="auto"/>
        </w:rPr>
      </w:pPr>
      <w:r>
        <w:rPr>
          <w:rFonts w:ascii="Courier New" w:cs="Courier New" w:eastAsia="Courier New" w:hAnsi="Courier New"/>
          <w:sz w:val="16"/>
          <w:szCs w:val="16"/>
          <w:color w:val="auto"/>
        </w:rPr>
        <w:t>Services.................................. 4,875</w:t>
      </w:r>
    </w:p>
    <w:p>
      <w:pPr>
        <w:ind w:left="1765"/>
        <w:spacing w:after="0" w:line="237" w:lineRule="auto"/>
        <w:rPr>
          <w:sz w:val="20"/>
          <w:szCs w:val="20"/>
          <w:color w:val="auto"/>
        </w:rPr>
      </w:pPr>
      <w:r>
        <w:rPr>
          <w:rFonts w:ascii="Courier New" w:cs="Courier New" w:eastAsia="Courier New" w:hAnsi="Courier New"/>
          <w:sz w:val="16"/>
          <w:szCs w:val="16"/>
          <w:color w:val="auto"/>
        </w:rPr>
        <w:t>6,893 7,619 AT&amp;T</w:t>
      </w:r>
    </w:p>
    <w:p>
      <w:pPr>
        <w:ind w:left="145"/>
        <w:spacing w:after="0" w:line="237" w:lineRule="auto"/>
        <w:rPr>
          <w:sz w:val="20"/>
          <w:szCs w:val="20"/>
          <w:color w:val="auto"/>
        </w:rPr>
      </w:pPr>
      <w:r>
        <w:rPr>
          <w:rFonts w:ascii="Courier New" w:cs="Courier New" w:eastAsia="Courier New" w:hAnsi="Courier New"/>
          <w:sz w:val="16"/>
          <w:szCs w:val="16"/>
          <w:color w:val="auto"/>
        </w:rPr>
        <w:t>Broadband..........................................</w:t>
      </w:r>
    </w:p>
    <w:p>
      <w:pPr>
        <w:ind w:left="45"/>
        <w:spacing w:after="0" w:line="237" w:lineRule="auto"/>
        <w:rPr>
          <w:sz w:val="20"/>
          <w:szCs w:val="20"/>
          <w:color w:val="auto"/>
        </w:rPr>
      </w:pPr>
      <w:r>
        <w:rPr>
          <w:rFonts w:ascii="Courier New" w:cs="Courier New" w:eastAsia="Courier New" w:hAnsi="Courier New"/>
          <w:sz w:val="16"/>
          <w:szCs w:val="16"/>
          <w:color w:val="auto"/>
        </w:rPr>
        <w:t>(3,215) (1,240) (1,545) ------- ------- ------- Total</w:t>
      </w:r>
    </w:p>
    <w:p>
      <w:pPr>
        <w:ind w:left="145"/>
        <w:spacing w:after="0" w:line="236" w:lineRule="auto"/>
        <w:rPr>
          <w:sz w:val="20"/>
          <w:szCs w:val="20"/>
          <w:color w:val="auto"/>
        </w:rPr>
      </w:pPr>
      <w:r>
        <w:rPr>
          <w:rFonts w:ascii="Courier New" w:cs="Courier New" w:eastAsia="Courier New" w:hAnsi="Courier New"/>
          <w:sz w:val="16"/>
          <w:szCs w:val="16"/>
          <w:color w:val="auto"/>
        </w:rPr>
        <w:t>reportable segments.......................... (494)</w:t>
      </w:r>
    </w:p>
    <w:p>
      <w:pPr>
        <w:ind w:left="1245"/>
        <w:spacing w:after="0" w:line="237" w:lineRule="auto"/>
        <w:rPr>
          <w:sz w:val="20"/>
          <w:szCs w:val="20"/>
          <w:color w:val="auto"/>
        </w:rPr>
      </w:pPr>
      <w:r>
        <w:rPr>
          <w:rFonts w:ascii="Courier New" w:cs="Courier New" w:eastAsia="Courier New" w:hAnsi="Courier New"/>
          <w:sz w:val="16"/>
          <w:szCs w:val="16"/>
          <w:color w:val="auto"/>
        </w:rPr>
        <w:t>11,643 11,322 Corporate and</w:t>
      </w:r>
    </w:p>
    <w:p>
      <w:pPr>
        <w:ind w:left="185"/>
        <w:spacing w:after="0" w:line="237" w:lineRule="auto"/>
        <w:rPr>
          <w:sz w:val="20"/>
          <w:szCs w:val="20"/>
          <w:color w:val="auto"/>
        </w:rPr>
      </w:pPr>
      <w:r>
        <w:rPr>
          <w:rFonts w:ascii="Courier New" w:cs="Courier New" w:eastAsia="Courier New" w:hAnsi="Courier New"/>
          <w:sz w:val="16"/>
          <w:szCs w:val="16"/>
          <w:color w:val="auto"/>
        </w:rPr>
        <w:t>Other(1).................................. (4,324)</w:t>
      </w:r>
    </w:p>
    <w:p>
      <w:pPr>
        <w:spacing w:after="0" w:line="4" w:lineRule="exact"/>
        <w:rPr>
          <w:sz w:val="20"/>
          <w:szCs w:val="20"/>
          <w:color w:val="auto"/>
        </w:rPr>
      </w:pPr>
    </w:p>
    <w:p>
      <w:pPr>
        <w:jc w:val="center"/>
        <w:ind w:right="5195"/>
        <w:spacing w:after="0"/>
        <w:rPr>
          <w:sz w:val="20"/>
          <w:szCs w:val="20"/>
          <w:color w:val="auto"/>
        </w:rPr>
      </w:pPr>
      <w:r>
        <w:rPr>
          <w:rFonts w:ascii="Courier New" w:cs="Courier New" w:eastAsia="Courier New" w:hAnsi="Courier New"/>
          <w:sz w:val="14"/>
          <w:szCs w:val="14"/>
          <w:color w:val="auto"/>
        </w:rPr>
        <w:t>(3,279) (441) Deduct: Pretax minority interest income</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(expense)....... 864 4,003 (180) Add: Pretax losses</w:t>
      </w:r>
    </w:p>
    <w:p>
      <w:pPr>
        <w:ind w:left="1445"/>
        <w:spacing w:after="0" w:line="236" w:lineRule="auto"/>
        <w:rPr>
          <w:sz w:val="20"/>
          <w:szCs w:val="20"/>
          <w:color w:val="auto"/>
        </w:rPr>
      </w:pPr>
      <w:r>
        <w:rPr>
          <w:rFonts w:ascii="Courier New" w:cs="Courier New" w:eastAsia="Courier New" w:hAnsi="Courier New"/>
          <w:sz w:val="16"/>
          <w:szCs w:val="16"/>
          <w:color w:val="auto"/>
        </w:rPr>
        <w:t>related to other equity</w:t>
      </w:r>
    </w:p>
    <w:p>
      <w:pPr>
        <w:ind w:left="5"/>
        <w:spacing w:after="0" w:line="237" w:lineRule="auto"/>
        <w:rPr>
          <w:sz w:val="20"/>
          <w:szCs w:val="20"/>
          <w:color w:val="auto"/>
        </w:rPr>
      </w:pPr>
      <w:r>
        <w:rPr>
          <w:rFonts w:ascii="Courier New" w:cs="Courier New" w:eastAsia="Courier New" w:hAnsi="Courier New"/>
          <w:sz w:val="16"/>
          <w:szCs w:val="16"/>
          <w:color w:val="auto"/>
        </w:rPr>
        <w:t>investments...........................................</w:t>
      </w:r>
    </w:p>
    <w:p>
      <w:pPr>
        <w:ind w:left="1305"/>
        <w:spacing w:after="0" w:line="237" w:lineRule="auto"/>
        <w:rPr>
          <w:sz w:val="20"/>
          <w:szCs w:val="20"/>
          <w:color w:val="auto"/>
        </w:rPr>
      </w:pPr>
      <w:r>
        <w:rPr>
          <w:rFonts w:ascii="Courier New" w:cs="Courier New" w:eastAsia="Courier New" w:hAnsi="Courier New"/>
          <w:sz w:val="16"/>
          <w:szCs w:val="16"/>
          <w:color w:val="auto"/>
        </w:rPr>
        <w:t>7,889 1,017 1,223 Interest</w:t>
      </w:r>
    </w:p>
    <w:p>
      <w:pPr>
        <w:ind w:left="325"/>
        <w:spacing w:after="0" w:line="237" w:lineRule="auto"/>
        <w:rPr>
          <w:sz w:val="20"/>
          <w:szCs w:val="20"/>
          <w:color w:val="auto"/>
        </w:rPr>
      </w:pPr>
      <w:r>
        <w:rPr>
          <w:rFonts w:ascii="Courier New" w:cs="Courier New" w:eastAsia="Courier New" w:hAnsi="Courier New"/>
          <w:sz w:val="16"/>
          <w:szCs w:val="16"/>
          <w:color w:val="auto"/>
        </w:rPr>
        <w:t>expense........................................</w:t>
      </w:r>
    </w:p>
    <w:p>
      <w:pPr>
        <w:ind w:left="45"/>
        <w:spacing w:after="0" w:line="237" w:lineRule="auto"/>
        <w:rPr>
          <w:sz w:val="20"/>
          <w:szCs w:val="20"/>
          <w:color w:val="auto"/>
        </w:rPr>
      </w:pPr>
      <w:r>
        <w:rPr>
          <w:rFonts w:ascii="Courier New" w:cs="Courier New" w:eastAsia="Courier New" w:hAnsi="Courier New"/>
          <w:sz w:val="16"/>
          <w:szCs w:val="16"/>
          <w:color w:val="auto"/>
        </w:rPr>
        <w:t>(3,242) (2,964) (1,503) ------- ------- ------- Total</w:t>
      </w:r>
    </w:p>
    <w:p>
      <w:pPr>
        <w:ind w:left="325"/>
        <w:spacing w:after="0" w:line="237" w:lineRule="auto"/>
        <w:rPr>
          <w:sz w:val="20"/>
          <w:szCs w:val="20"/>
          <w:color w:val="auto"/>
        </w:rPr>
      </w:pPr>
      <w:r>
        <w:rPr>
          <w:rFonts w:ascii="Courier New" w:cs="Courier New" w:eastAsia="Courier New" w:hAnsi="Courier New"/>
          <w:sz w:val="16"/>
          <w:szCs w:val="16"/>
          <w:color w:val="auto"/>
        </w:rPr>
        <w:t>income from continuing operations before income</w:t>
      </w:r>
    </w:p>
    <w:p>
      <w:pPr>
        <w:ind w:left="45"/>
        <w:spacing w:after="0" w:line="237" w:lineRule="auto"/>
        <w:rPr>
          <w:sz w:val="20"/>
          <w:szCs w:val="20"/>
          <w:color w:val="auto"/>
        </w:rPr>
      </w:pPr>
      <w:r>
        <w:rPr>
          <w:rFonts w:ascii="Courier New" w:cs="Courier New" w:eastAsia="Courier New" w:hAnsi="Courier New"/>
          <w:sz w:val="16"/>
          <w:szCs w:val="16"/>
          <w:color w:val="auto"/>
        </w:rPr>
        <w:t>taxes, minority interest and losses from other equity</w:t>
      </w:r>
    </w:p>
    <w:p>
      <w:pPr>
        <w:ind w:left="5"/>
        <w:spacing w:after="0" w:line="237" w:lineRule="auto"/>
        <w:rPr>
          <w:sz w:val="20"/>
          <w:szCs w:val="20"/>
          <w:color w:val="auto"/>
        </w:rPr>
      </w:pPr>
      <w:r>
        <w:rPr>
          <w:rFonts w:ascii="Courier New" w:cs="Courier New" w:eastAsia="Courier New" w:hAnsi="Courier New"/>
          <w:sz w:val="16"/>
          <w:szCs w:val="16"/>
          <w:color w:val="auto"/>
        </w:rPr>
        <w:t>investments...........................................</w:t>
      </w:r>
    </w:p>
    <w:p>
      <w:pPr>
        <w:ind w:left="285"/>
        <w:spacing w:after="0" w:line="236" w:lineRule="auto"/>
        <w:rPr>
          <w:sz w:val="20"/>
          <w:szCs w:val="20"/>
          <w:color w:val="auto"/>
        </w:rPr>
      </w:pPr>
      <w:r>
        <w:rPr>
          <w:rFonts w:ascii="Courier New" w:cs="Courier New" w:eastAsia="Courier New" w:hAnsi="Courier New"/>
          <w:sz w:val="16"/>
          <w:szCs w:val="16"/>
          <w:color w:val="auto"/>
        </w:rPr>
        <w:t>$(1,035) $ 2,414 $10,781 ======= =======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3059" w:hanging="365"/>
        <w:spacing w:after="0" w:line="234" w:lineRule="auto"/>
        <w:tabs>
          <w:tab w:leader="none" w:pos="365"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$(714), $(3,603) and $(686) related to Excite@Home in 2001, 2000 and 1999, respectively.</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ASSETS</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AT DECEMBER 31, ------------------------------</w:t>
      </w:r>
    </w:p>
    <w:p>
      <w:pPr>
        <w:jc w:val="center"/>
        <w:ind w:right="5755"/>
        <w:spacing w:after="0" w:line="236" w:lineRule="auto"/>
        <w:rPr>
          <w:sz w:val="20"/>
          <w:szCs w:val="20"/>
          <w:color w:val="auto"/>
        </w:rPr>
      </w:pPr>
      <w:r>
        <w:rPr>
          <w:rFonts w:ascii="Courier New" w:cs="Courier New" w:eastAsia="Courier New" w:hAnsi="Courier New"/>
          <w:sz w:val="16"/>
          <w:szCs w:val="16"/>
          <w:color w:val="auto"/>
        </w:rPr>
        <w:t>2001 2000 1999 -------- -------- -------- AT&amp;T</w:t>
      </w:r>
    </w:p>
    <w:p>
      <w:pPr>
        <w:jc w:val="center"/>
        <w:ind w:right="5755"/>
        <w:spacing w:after="0" w:line="237" w:lineRule="auto"/>
        <w:rPr>
          <w:sz w:val="20"/>
          <w:szCs w:val="20"/>
          <w:color w:val="auto"/>
        </w:rPr>
      </w:pPr>
      <w:r>
        <w:rPr>
          <w:rFonts w:ascii="Courier New" w:cs="Courier New" w:eastAsia="Courier New" w:hAnsi="Courier New"/>
          <w:sz w:val="16"/>
          <w:szCs w:val="16"/>
          <w:color w:val="auto"/>
        </w:rPr>
        <w:t>Business</w:t>
      </w:r>
    </w:p>
    <w:p>
      <w:pPr>
        <w:jc w:val="center"/>
        <w:ind w:right="5755"/>
        <w:spacing w:after="0" w:line="237" w:lineRule="auto"/>
        <w:rPr>
          <w:sz w:val="20"/>
          <w:szCs w:val="20"/>
          <w:color w:val="auto"/>
        </w:rPr>
      </w:pPr>
      <w:r>
        <w:rPr>
          <w:rFonts w:ascii="Courier New" w:cs="Courier New" w:eastAsia="Courier New" w:hAnsi="Courier New"/>
          <w:sz w:val="16"/>
          <w:szCs w:val="16"/>
          <w:color w:val="auto"/>
        </w:rPr>
        <w:t>Services............................... $</w:t>
      </w:r>
    </w:p>
    <w:p>
      <w:pPr>
        <w:jc w:val="center"/>
        <w:ind w:right="5755"/>
        <w:spacing w:after="0" w:line="237" w:lineRule="auto"/>
        <w:rPr>
          <w:sz w:val="20"/>
          <w:szCs w:val="20"/>
          <w:color w:val="auto"/>
        </w:rPr>
      </w:pPr>
      <w:r>
        <w:rPr>
          <w:rFonts w:ascii="Courier New" w:cs="Courier New" w:eastAsia="Courier New" w:hAnsi="Courier New"/>
          <w:sz w:val="16"/>
          <w:szCs w:val="16"/>
          <w:color w:val="auto"/>
        </w:rPr>
        <w:t>40,339 $ 42,747 $ 37,974 AT&amp;T Consumer</w:t>
      </w:r>
    </w:p>
    <w:p>
      <w:pPr>
        <w:jc w:val="center"/>
        <w:ind w:right="5755"/>
        <w:spacing w:after="0" w:line="237" w:lineRule="auto"/>
        <w:rPr>
          <w:sz w:val="20"/>
          <w:szCs w:val="20"/>
          <w:color w:val="auto"/>
        </w:rPr>
      </w:pPr>
      <w:r>
        <w:rPr>
          <w:rFonts w:ascii="Courier New" w:cs="Courier New" w:eastAsia="Courier New" w:hAnsi="Courier New"/>
          <w:sz w:val="16"/>
          <w:szCs w:val="16"/>
          <w:color w:val="auto"/>
        </w:rPr>
        <w:t>Services............................... 2,141</w:t>
      </w:r>
    </w:p>
    <w:p>
      <w:pPr>
        <w:jc w:val="center"/>
        <w:ind w:right="5755"/>
        <w:spacing w:after="0" w:line="237" w:lineRule="auto"/>
        <w:rPr>
          <w:sz w:val="20"/>
          <w:szCs w:val="20"/>
          <w:color w:val="auto"/>
        </w:rPr>
      </w:pPr>
      <w:r>
        <w:rPr>
          <w:rFonts w:ascii="Courier New" w:cs="Courier New" w:eastAsia="Courier New" w:hAnsi="Courier New"/>
          <w:sz w:val="16"/>
          <w:szCs w:val="16"/>
          <w:color w:val="auto"/>
        </w:rPr>
        <w:t>3,150 3,781 AT&amp;T</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Broadband.......................................</w:t>
      </w:r>
    </w:p>
    <w:p>
      <w:pPr>
        <w:spacing w:after="0" w:line="20"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103,060 114,848 53,810 -------- -------- ------</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 Total reportable</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segments....................... 145,540 160,745</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95,565 Corporate and Other Assets: Other</w:t>
      </w:r>
    </w:p>
    <w:p>
      <w:pPr>
        <w:jc w:val="center"/>
        <w:ind w:right="5755"/>
        <w:spacing w:after="0" w:line="236" w:lineRule="auto"/>
        <w:rPr>
          <w:sz w:val="20"/>
          <w:szCs w:val="20"/>
          <w:color w:val="auto"/>
        </w:rPr>
      </w:pPr>
      <w:r>
        <w:rPr>
          <w:rFonts w:ascii="Courier New" w:cs="Courier New" w:eastAsia="Courier New" w:hAnsi="Courier New"/>
          <w:sz w:val="16"/>
          <w:szCs w:val="16"/>
          <w:color w:val="auto"/>
        </w:rPr>
        <w:t>segments.....................................</w:t>
      </w:r>
    </w:p>
    <w:p>
      <w:pPr>
        <w:jc w:val="center"/>
        <w:ind w:right="5755"/>
        <w:spacing w:after="0" w:line="237" w:lineRule="auto"/>
        <w:rPr>
          <w:sz w:val="20"/>
          <w:szCs w:val="20"/>
          <w:color w:val="auto"/>
        </w:rPr>
      </w:pPr>
      <w:r>
        <w:rPr>
          <w:rFonts w:ascii="Courier New" w:cs="Courier New" w:eastAsia="Courier New" w:hAnsi="Courier New"/>
          <w:sz w:val="16"/>
          <w:szCs w:val="16"/>
          <w:color w:val="auto"/>
        </w:rPr>
        <w:t>1,145 1,174 1,204 Prepaid pension</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costs.............................. 3,329 3,003</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2,464 Deferred income</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taxes.............................. 960 406 527</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Other corporate assets(1)</w:t>
      </w:r>
    </w:p>
    <w:p>
      <w:pPr>
        <w:jc w:val="center"/>
        <w:ind w:right="5755"/>
        <w:spacing w:after="0" w:line="236" w:lineRule="auto"/>
        <w:rPr>
          <w:sz w:val="20"/>
          <w:szCs w:val="20"/>
          <w:color w:val="auto"/>
        </w:rPr>
      </w:pPr>
      <w:r>
        <w:rPr>
          <w:rFonts w:ascii="Courier New" w:cs="Courier New" w:eastAsia="Courier New" w:hAnsi="Courier New"/>
          <w:sz w:val="16"/>
          <w:szCs w:val="16"/>
          <w:color w:val="auto"/>
        </w:rPr>
        <w:t>(2)....................... 14,308 7,518 7,874</w:t>
      </w:r>
    </w:p>
    <w:p>
      <w:pPr>
        <w:jc w:val="center"/>
        <w:ind w:right="5755"/>
        <w:spacing w:after="0" w:line="237" w:lineRule="auto"/>
        <w:rPr>
          <w:sz w:val="20"/>
          <w:szCs w:val="20"/>
          <w:color w:val="auto"/>
        </w:rPr>
      </w:pPr>
      <w:r>
        <w:rPr>
          <w:rFonts w:ascii="Courier New" w:cs="Courier New" w:eastAsia="Courier New" w:hAnsi="Courier New"/>
          <w:sz w:val="16"/>
          <w:szCs w:val="16"/>
          <w:color w:val="auto"/>
        </w:rPr>
        <w:t>Net assets of discontinued</w:t>
      </w:r>
    </w:p>
    <w:p>
      <w:pPr>
        <w:jc w:val="center"/>
        <w:ind w:right="5755"/>
        <w:spacing w:after="0" w:line="237" w:lineRule="auto"/>
        <w:rPr>
          <w:sz w:val="20"/>
          <w:szCs w:val="20"/>
          <w:color w:val="auto"/>
        </w:rPr>
      </w:pPr>
      <w:r>
        <w:rPr>
          <w:rFonts w:ascii="Courier New" w:cs="Courier New" w:eastAsia="Courier New" w:hAnsi="Courier New"/>
          <w:sz w:val="16"/>
          <w:szCs w:val="16"/>
          <w:color w:val="auto"/>
        </w:rPr>
        <w:t>operations................ -- 27,224 17,363</w:t>
      </w:r>
    </w:p>
    <w:p>
      <w:pPr>
        <w:jc w:val="center"/>
        <w:ind w:right="5755"/>
        <w:spacing w:after="0" w:line="237" w:lineRule="auto"/>
        <w:rPr>
          <w:sz w:val="20"/>
          <w:szCs w:val="20"/>
          <w:color w:val="auto"/>
        </w:rPr>
      </w:pPr>
      <w:r>
        <w:rPr>
          <w:rFonts w:ascii="Courier New" w:cs="Courier New" w:eastAsia="Courier New" w:hAnsi="Courier New"/>
          <w:sz w:val="16"/>
          <w:szCs w:val="16"/>
          <w:color w:val="auto"/>
        </w:rPr>
        <w:t>Investment in Liberty Media Group and Related</w:t>
      </w:r>
    </w:p>
    <w:p>
      <w:pPr>
        <w:jc w:val="center"/>
        <w:ind w:right="5755"/>
        <w:spacing w:after="0" w:line="237" w:lineRule="auto"/>
        <w:rPr>
          <w:sz w:val="20"/>
          <w:szCs w:val="20"/>
          <w:color w:val="auto"/>
        </w:rPr>
      </w:pPr>
      <w:r>
        <w:rPr>
          <w:rFonts w:ascii="Courier New" w:cs="Courier New" w:eastAsia="Courier New" w:hAnsi="Courier New"/>
          <w:sz w:val="16"/>
          <w:szCs w:val="16"/>
          <w:color w:val="auto"/>
        </w:rPr>
        <w:t>receivables,</w:t>
      </w:r>
    </w:p>
    <w:p>
      <w:pPr>
        <w:jc w:val="center"/>
        <w:ind w:right="5755"/>
        <w:spacing w:after="0" w:line="237" w:lineRule="auto"/>
        <w:rPr>
          <w:sz w:val="20"/>
          <w:szCs w:val="20"/>
          <w:color w:val="auto"/>
        </w:rPr>
      </w:pPr>
      <w:r>
        <w:rPr>
          <w:rFonts w:ascii="Courier New" w:cs="Courier New" w:eastAsia="Courier New" w:hAnsi="Courier New"/>
          <w:sz w:val="16"/>
          <w:szCs w:val="16"/>
          <w:color w:val="auto"/>
        </w:rPr>
        <w:t>net................................... --</w:t>
      </w:r>
    </w:p>
    <w:p>
      <w:pPr>
        <w:jc w:val="center"/>
        <w:ind w:right="5755"/>
        <w:spacing w:after="0" w:line="237" w:lineRule="auto"/>
        <w:rPr>
          <w:sz w:val="20"/>
          <w:szCs w:val="20"/>
          <w:color w:val="auto"/>
        </w:rPr>
      </w:pPr>
      <w:r>
        <w:rPr>
          <w:rFonts w:ascii="Courier New" w:cs="Courier New" w:eastAsia="Courier New" w:hAnsi="Courier New"/>
          <w:sz w:val="16"/>
          <w:szCs w:val="16"/>
          <w:color w:val="auto"/>
        </w:rPr>
        <w:t>34,290 38,460 -------- -------- -------- Total</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$165,282 $234,360 $163,457 ======== ========</w:t>
      </w:r>
    </w:p>
    <w:p>
      <w:pPr>
        <w:jc w:val="center"/>
        <w:ind w:right="5755"/>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3519" w:hanging="365"/>
        <w:spacing w:after="0" w:line="234" w:lineRule="auto"/>
        <w:tabs>
          <w:tab w:leader="none" w:pos="365"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$2,541 and $2,726 related to Excite@Home for 2000 and 1999, respectively.</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amount includes cash of $10,425.</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XII-62</w:t>
      </w:r>
    </w:p>
    <w:p>
      <w:pPr>
        <w:sectPr>
          <w:pgSz w:w="11900" w:h="16838" w:orient="portrait"/>
          <w:cols w:equalWidth="0" w:num="1">
            <w:col w:w="10224"/>
          </w:cols>
          <w:pgMar w:left="235" w:top="469" w:right="1440" w:bottom="1440" w:gutter="0" w:footer="0" w:header="0"/>
        </w:sectPr>
      </w:pPr>
    </w:p>
    <w:bookmarkStart w:id="386" w:name="page387"/>
    <w:bookmarkEnd w:id="386"/>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EQUITY INVESTMENTS (EXCLUDING LMG)</w:t>
      </w:r>
    </w:p>
    <w:p>
      <w:pPr>
        <w:spacing w:after="0" w:line="177"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AT DECEMBER 31, -------------------------- 2001</w:t>
      </w:r>
    </w:p>
    <w:p>
      <w:pPr>
        <w:jc w:val="center"/>
        <w:ind w:right="5395"/>
        <w:spacing w:after="0" w:line="236" w:lineRule="auto"/>
        <w:rPr>
          <w:sz w:val="20"/>
          <w:szCs w:val="20"/>
          <w:color w:val="auto"/>
        </w:rPr>
      </w:pPr>
      <w:r>
        <w:rPr>
          <w:rFonts w:ascii="Courier New" w:cs="Courier New" w:eastAsia="Courier New" w:hAnsi="Courier New"/>
          <w:sz w:val="16"/>
          <w:szCs w:val="16"/>
          <w:color w:val="auto"/>
        </w:rPr>
        <w:t>2000 1999 ------ ------- ------- AT&amp;T Business</w:t>
      </w:r>
    </w:p>
    <w:p>
      <w:pPr>
        <w:jc w:val="center"/>
        <w:ind w:right="5395"/>
        <w:spacing w:after="0" w:line="237" w:lineRule="auto"/>
        <w:rPr>
          <w:sz w:val="20"/>
          <w:szCs w:val="20"/>
          <w:color w:val="auto"/>
        </w:rPr>
      </w:pPr>
      <w:r>
        <w:rPr>
          <w:rFonts w:ascii="Courier New" w:cs="Courier New" w:eastAsia="Courier New" w:hAnsi="Courier New"/>
          <w:sz w:val="16"/>
          <w:szCs w:val="16"/>
          <w:color w:val="auto"/>
        </w:rPr>
        <w:t>Services................................... $ 84 $</w:t>
      </w:r>
    </w:p>
    <w:p>
      <w:pPr>
        <w:jc w:val="center"/>
        <w:ind w:right="5395"/>
        <w:spacing w:after="0" w:line="237" w:lineRule="auto"/>
        <w:rPr>
          <w:sz w:val="20"/>
          <w:szCs w:val="20"/>
          <w:color w:val="auto"/>
        </w:rPr>
      </w:pPr>
      <w:r>
        <w:rPr>
          <w:rFonts w:ascii="Courier New" w:cs="Courier New" w:eastAsia="Courier New" w:hAnsi="Courier New"/>
          <w:sz w:val="16"/>
          <w:szCs w:val="16"/>
          <w:color w:val="auto"/>
        </w:rPr>
        <w:t>2,355 $ 582 AT&amp;T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Broadband...........................................</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4,287 6,473 10,327 ------ ------- ------- Total</w:t>
      </w:r>
    </w:p>
    <w:p>
      <w:pPr>
        <w:jc w:val="center"/>
        <w:ind w:right="5395"/>
        <w:spacing w:after="0" w:line="236" w:lineRule="auto"/>
        <w:rPr>
          <w:sz w:val="20"/>
          <w:szCs w:val="20"/>
          <w:color w:val="auto"/>
        </w:rPr>
      </w:pPr>
      <w:r>
        <w:rPr>
          <w:rFonts w:ascii="Courier New" w:cs="Courier New" w:eastAsia="Courier New" w:hAnsi="Courier New"/>
          <w:sz w:val="16"/>
          <w:szCs w:val="16"/>
          <w:color w:val="auto"/>
        </w:rPr>
        <w:t>reportable segments...........................</w:t>
      </w:r>
    </w:p>
    <w:p>
      <w:pPr>
        <w:jc w:val="center"/>
        <w:ind w:right="5395"/>
        <w:spacing w:after="0" w:line="237" w:lineRule="auto"/>
        <w:rPr>
          <w:sz w:val="20"/>
          <w:szCs w:val="20"/>
          <w:color w:val="auto"/>
        </w:rPr>
      </w:pPr>
      <w:r>
        <w:rPr>
          <w:rFonts w:ascii="Courier New" w:cs="Courier New" w:eastAsia="Courier New" w:hAnsi="Courier New"/>
          <w:sz w:val="16"/>
          <w:szCs w:val="16"/>
          <w:color w:val="auto"/>
        </w:rPr>
        <w:t>4,371 8,828 10,909 Corporate and</w:t>
      </w:r>
    </w:p>
    <w:p>
      <w:pPr>
        <w:jc w:val="center"/>
        <w:ind w:right="5395"/>
        <w:spacing w:after="0" w:line="237" w:lineRule="auto"/>
        <w:rPr>
          <w:sz w:val="20"/>
          <w:szCs w:val="20"/>
          <w:color w:val="auto"/>
        </w:rPr>
      </w:pPr>
      <w:r>
        <w:rPr>
          <w:rFonts w:ascii="Courier New" w:cs="Courier New" w:eastAsia="Courier New" w:hAnsi="Courier New"/>
          <w:sz w:val="16"/>
          <w:szCs w:val="16"/>
          <w:color w:val="auto"/>
        </w:rPr>
        <w:t>Other(1)................................... 228</w:t>
      </w:r>
    </w:p>
    <w:p>
      <w:pPr>
        <w:jc w:val="center"/>
        <w:ind w:right="5395"/>
        <w:spacing w:after="0" w:line="237" w:lineRule="auto"/>
        <w:rPr>
          <w:sz w:val="20"/>
          <w:szCs w:val="20"/>
          <w:color w:val="auto"/>
        </w:rPr>
      </w:pPr>
      <w:r>
        <w:rPr>
          <w:rFonts w:ascii="Courier New" w:cs="Courier New" w:eastAsia="Courier New" w:hAnsi="Courier New"/>
          <w:sz w:val="16"/>
          <w:szCs w:val="16"/>
          <w:color w:val="auto"/>
        </w:rPr>
        <w:t>1,666 3,012 ------ ------- ------- Total equity</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investments................................. $4,599</w:t>
      </w:r>
    </w:p>
    <w:p>
      <w:pPr>
        <w:spacing w:after="0" w:line="14"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$10,494 $13,921 ====== =======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3799" w:hanging="365"/>
        <w:spacing w:after="0" w:line="234" w:lineRule="auto"/>
        <w:tabs>
          <w:tab w:leader="none" w:pos="365"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 and $2,726 related to Excite@Home for 2000 and 1999, respectively.</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CAPITAL ADDITIONS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-------------- 2001 2000 1999 -------- ---------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AT&amp;T Business</w:t>
      </w:r>
    </w:p>
    <w:p>
      <w:pPr>
        <w:jc w:val="center"/>
        <w:ind w:right="5395"/>
        <w:spacing w:after="0" w:line="236" w:lineRule="auto"/>
        <w:rPr>
          <w:sz w:val="20"/>
          <w:szCs w:val="20"/>
          <w:color w:val="auto"/>
        </w:rPr>
      </w:pPr>
      <w:r>
        <w:rPr>
          <w:rFonts w:ascii="Courier New" w:cs="Courier New" w:eastAsia="Courier New" w:hAnsi="Courier New"/>
          <w:sz w:val="16"/>
          <w:szCs w:val="16"/>
          <w:color w:val="auto"/>
        </w:rPr>
        <w:t>Services................................... $5,456</w:t>
      </w:r>
    </w:p>
    <w:p>
      <w:pPr>
        <w:jc w:val="center"/>
        <w:ind w:right="5395"/>
        <w:spacing w:after="0" w:line="237" w:lineRule="auto"/>
        <w:rPr>
          <w:sz w:val="20"/>
          <w:szCs w:val="20"/>
          <w:color w:val="auto"/>
        </w:rPr>
      </w:pPr>
      <w:r>
        <w:rPr>
          <w:rFonts w:ascii="Courier New" w:cs="Courier New" w:eastAsia="Courier New" w:hAnsi="Courier New"/>
          <w:sz w:val="16"/>
          <w:szCs w:val="16"/>
          <w:color w:val="auto"/>
        </w:rPr>
        <w:t>$ 6,839 $ 9,091 AT&amp;T Consumer</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Services................................... 140 148</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299 AT&amp;T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Broadband...........................................</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3,607 4,968 4,759 ------ ------- ------- Total</w:t>
      </w:r>
    </w:p>
    <w:p>
      <w:pPr>
        <w:jc w:val="center"/>
        <w:ind w:right="5395"/>
        <w:spacing w:after="0" w:line="236" w:lineRule="auto"/>
        <w:rPr>
          <w:sz w:val="20"/>
          <w:szCs w:val="20"/>
          <w:color w:val="auto"/>
        </w:rPr>
      </w:pPr>
      <w:r>
        <w:rPr>
          <w:rFonts w:ascii="Courier New" w:cs="Courier New" w:eastAsia="Courier New" w:hAnsi="Courier New"/>
          <w:sz w:val="16"/>
          <w:szCs w:val="16"/>
          <w:color w:val="auto"/>
        </w:rPr>
        <w:t>reportable segments...........................</w:t>
      </w:r>
    </w:p>
    <w:p>
      <w:pPr>
        <w:jc w:val="center"/>
        <w:ind w:right="5395"/>
        <w:spacing w:after="0" w:line="237" w:lineRule="auto"/>
        <w:rPr>
          <w:sz w:val="20"/>
          <w:szCs w:val="20"/>
          <w:color w:val="auto"/>
        </w:rPr>
      </w:pPr>
      <w:r>
        <w:rPr>
          <w:rFonts w:ascii="Courier New" w:cs="Courier New" w:eastAsia="Courier New" w:hAnsi="Courier New"/>
          <w:sz w:val="16"/>
          <w:szCs w:val="16"/>
          <w:color w:val="auto"/>
        </w:rPr>
        <w:t>9,203 11,955 14,149 Corporate and</w:t>
      </w:r>
    </w:p>
    <w:p>
      <w:pPr>
        <w:jc w:val="center"/>
        <w:ind w:right="5395"/>
        <w:spacing w:after="0" w:line="237" w:lineRule="auto"/>
        <w:rPr>
          <w:sz w:val="20"/>
          <w:szCs w:val="20"/>
          <w:color w:val="auto"/>
        </w:rPr>
      </w:pPr>
      <w:r>
        <w:rPr>
          <w:rFonts w:ascii="Courier New" w:cs="Courier New" w:eastAsia="Courier New" w:hAnsi="Courier New"/>
          <w:sz w:val="16"/>
          <w:szCs w:val="16"/>
          <w:color w:val="auto"/>
        </w:rPr>
        <w:t>Other(1)................................... 327</w:t>
      </w:r>
    </w:p>
    <w:p>
      <w:pPr>
        <w:jc w:val="center"/>
        <w:ind w:right="5395"/>
        <w:spacing w:after="0" w:line="237" w:lineRule="auto"/>
        <w:rPr>
          <w:sz w:val="20"/>
          <w:szCs w:val="20"/>
          <w:color w:val="auto"/>
        </w:rPr>
      </w:pPr>
      <w:r>
        <w:rPr>
          <w:rFonts w:ascii="Courier New" w:cs="Courier New" w:eastAsia="Courier New" w:hAnsi="Courier New"/>
          <w:sz w:val="16"/>
          <w:szCs w:val="16"/>
          <w:color w:val="auto"/>
        </w:rPr>
        <w:t>1,683 271 ------ ------- ------- Total capital</w:t>
      </w:r>
    </w:p>
    <w:p>
      <w:pPr>
        <w:jc w:val="center"/>
        <w:ind w:right="5395"/>
        <w:spacing w:after="0" w:line="237" w:lineRule="auto"/>
        <w:rPr>
          <w:sz w:val="20"/>
          <w:szCs w:val="20"/>
          <w:color w:val="auto"/>
        </w:rPr>
      </w:pPr>
      <w:r>
        <w:rPr>
          <w:rFonts w:ascii="Courier New" w:cs="Courier New" w:eastAsia="Courier New" w:hAnsi="Courier New"/>
          <w:sz w:val="16"/>
          <w:szCs w:val="16"/>
          <w:color w:val="auto"/>
        </w:rPr>
        <w:t>additions.................................. $9,530</w:t>
      </w:r>
    </w:p>
    <w:p>
      <w:pPr>
        <w:ind w:left="645"/>
        <w:spacing w:after="0" w:line="237" w:lineRule="auto"/>
        <w:rPr>
          <w:sz w:val="20"/>
          <w:szCs w:val="20"/>
          <w:color w:val="auto"/>
        </w:rPr>
      </w:pPr>
      <w:r>
        <w:rPr>
          <w:rFonts w:ascii="Courier New" w:cs="Courier New" w:eastAsia="Courier New" w:hAnsi="Courier New"/>
          <w:sz w:val="16"/>
          <w:szCs w:val="16"/>
          <w:color w:val="auto"/>
        </w:rPr>
        <w:t>$13,638 $14,420 ====== =======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 Includes $181 and $92 related to Excite@Home in 2001 and 2000, respectively.</w:t>
      </w:r>
    </w:p>
    <w:p>
      <w:pPr>
        <w:spacing w:after="0" w:line="199"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Geographic information is not presented due to the immateriality of revenue attributable to international customers.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Reflecting the dynamics of our business, we continually review our management model and structure, which may result in additional adjustment to our operating segments in the future.</w:t>
      </w:r>
    </w:p>
    <w:p>
      <w:pPr>
        <w:spacing w:after="0" w:line="183" w:lineRule="exact"/>
        <w:rPr>
          <w:sz w:val="20"/>
          <w:szCs w:val="20"/>
          <w:color w:val="auto"/>
        </w:rPr>
      </w:pPr>
    </w:p>
    <w:p>
      <w:pPr>
        <w:ind w:left="185" w:right="6679" w:hanging="185"/>
        <w:spacing w:after="0" w:line="465" w:lineRule="auto"/>
        <w:tabs>
          <w:tab w:leader="none" w:pos="464"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PREFERRED SECURITIES TCI SECURITIES:</w:t>
      </w:r>
    </w:p>
    <w:p>
      <w:pPr>
        <w:spacing w:after="0" w:line="1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Prior to the consummation of the TCI merger, TCI issued mandatorily redeemable preferred securities through subsidiary trusts that held subordinated debt securities of TCI. At December 31, 2001, $1,244 of the guaranteed redeemable preferred securities remained outstanding.</w:t>
      </w:r>
    </w:p>
    <w:p>
      <w:pPr>
        <w:spacing w:after="0" w:line="18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the first quarter of 2002, AT&amp;T notified holders that it will call the mandatorily redeemable preferred securities issued by TCI Communications Financing I, TCI Communications Financing II and TCI Communications Financing IV for early redemption. (see Note 12)</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MEDIAONE SECURITIES: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Prior to the consummation of the MediaOne merger, MediaOne issued mandatorily redeemable preferred securities through subsidiary trusts that held subordinated debt securities of MediaOne. At December 31, 2001, $776 of the guaranteed securities remained outstanding.</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XII-63</w:t>
      </w:r>
    </w:p>
    <w:p>
      <w:pPr>
        <w:sectPr>
          <w:pgSz w:w="11900" w:h="16838" w:orient="portrait"/>
          <w:cols w:equalWidth="0" w:num="1">
            <w:col w:w="10224"/>
          </w:cols>
          <w:pgMar w:left="235" w:top="469" w:right="1440" w:bottom="1440" w:gutter="0" w:footer="0" w:header="0"/>
        </w:sectPr>
      </w:pPr>
    </w:p>
    <w:bookmarkStart w:id="387" w:name="page388"/>
    <w:bookmarkEnd w:id="387"/>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In the first quarter of 2002, AT&amp;T notified holders that it will call the mandatorily redeemable preferred securities issued by MediaOne Financing A, MediaOne Financing B and MediaOne Financing II for early redemption (see Note 12).</w:t>
      </w:r>
    </w:p>
    <w:p>
      <w:pPr>
        <w:spacing w:after="0" w:line="185"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AT&amp;T provides a full and unconditional guarantee on the outstanding securities issued by TCI Communications Financing I, II and IV and the outstanding securities issued by MediaOne Financing A and B and MediaOne Finance</w:t>
      </w:r>
    </w:p>
    <w:p>
      <w:pPr>
        <w:spacing w:after="0" w:line="1" w:lineRule="exact"/>
        <w:rPr>
          <w:sz w:val="20"/>
          <w:szCs w:val="20"/>
          <w:color w:val="auto"/>
        </w:rPr>
      </w:pPr>
    </w:p>
    <w:p>
      <w:pPr>
        <w:ind w:left="5" w:right="2879" w:hanging="5"/>
        <w:spacing w:after="0" w:line="236" w:lineRule="auto"/>
        <w:tabs>
          <w:tab w:leader="none" w:pos="284"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XII-64</w:t>
      </w:r>
    </w:p>
    <w:p>
      <w:pPr>
        <w:sectPr>
          <w:pgSz w:w="11900" w:h="16838" w:orient="portrait"/>
          <w:cols w:equalWidth="0" w:num="1">
            <w:col w:w="10224"/>
          </w:cols>
          <w:pgMar w:left="235" w:top="470" w:right="1440" w:bottom="1440" w:gutter="0" w:footer="0" w:header="0"/>
        </w:sectPr>
      </w:pPr>
    </w:p>
    <w:bookmarkStart w:id="388" w:name="page389"/>
    <w:bookmarkEnd w:id="388"/>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jc w:val="right"/>
        <w:ind w:right="4819"/>
        <w:spacing w:after="0"/>
        <w:rPr>
          <w:sz w:val="20"/>
          <w:szCs w:val="20"/>
          <w:color w:val="auto"/>
        </w:rPr>
      </w:pPr>
      <w:r>
        <w:rPr>
          <w:rFonts w:ascii="Courier New" w:cs="Courier New" w:eastAsia="Courier New" w:hAnsi="Courier New"/>
          <w:sz w:val="16"/>
          <w:szCs w:val="16"/>
          <w:color w:val="auto"/>
        </w:rPr>
        <w:t>CONSOLIDATING CONDENSED BALANCE SHEET</w:t>
      </w:r>
    </w:p>
    <w:p>
      <w:pPr>
        <w:ind w:left="2600"/>
        <w:spacing w:after="0" w:line="236" w:lineRule="auto"/>
        <w:rPr>
          <w:sz w:val="20"/>
          <w:szCs w:val="20"/>
          <w:color w:val="auto"/>
        </w:rPr>
      </w:pPr>
      <w:r>
        <w:rPr>
          <w:rFonts w:ascii="Courier New" w:cs="Courier New" w:eastAsia="Courier New" w:hAnsi="Courier New"/>
          <w:sz w:val="16"/>
          <w:szCs w:val="16"/>
          <w:color w:val="auto"/>
        </w:rPr>
        <w:t>AS OF DECEMBER 31, 2001</w:t>
      </w:r>
    </w:p>
    <w:p>
      <w:pPr>
        <w:ind w:left="140"/>
        <w:spacing w:after="0" w:line="237" w:lineRule="auto"/>
        <w:rPr>
          <w:sz w:val="20"/>
          <w:szCs w:val="20"/>
          <w:color w:val="auto"/>
        </w:rPr>
      </w:pPr>
      <w:r>
        <w:rPr>
          <w:rFonts w:ascii="Courier New" w:cs="Courier New" w:eastAsia="Courier New" w:hAnsi="Courier New"/>
          <w:sz w:val="16"/>
          <w:szCs w:val="16"/>
          <w:color w:val="auto"/>
        </w:rPr>
        <w:t>TCI MEDIAONE MEDIAONE GUARANTOR</w:t>
      </w:r>
    </w:p>
    <w:p>
      <w:pPr>
        <w:ind w:left="220"/>
        <w:spacing w:after="0" w:line="237" w:lineRule="auto"/>
        <w:rPr>
          <w:sz w:val="20"/>
          <w:szCs w:val="20"/>
          <w:color w:val="auto"/>
        </w:rPr>
      </w:pPr>
      <w:r>
        <w:rPr>
          <w:rFonts w:ascii="Courier New" w:cs="Courier New" w:eastAsia="Courier New" w:hAnsi="Courier New"/>
          <w:sz w:val="16"/>
          <w:szCs w:val="16"/>
          <w:color w:val="auto"/>
        </w:rPr>
        <w:t>GUARANTOR GUARANTOR FINANCING</w:t>
      </w:r>
    </w:p>
    <w:p>
      <w:pPr>
        <w:ind w:left="40"/>
        <w:spacing w:after="0" w:line="237" w:lineRule="auto"/>
        <w:rPr>
          <w:sz w:val="20"/>
          <w:szCs w:val="20"/>
          <w:color w:val="auto"/>
        </w:rPr>
      </w:pPr>
      <w:r>
        <w:rPr>
          <w:rFonts w:ascii="Courier New" w:cs="Courier New" w:eastAsia="Courier New" w:hAnsi="Courier New"/>
          <w:sz w:val="16"/>
          <w:szCs w:val="16"/>
          <w:color w:val="auto"/>
        </w:rPr>
        <w:t>FINANCING FINANCE AT&amp;T SUBSIDIARY</w:t>
      </w:r>
    </w:p>
    <w:p>
      <w:pPr>
        <w:ind w:left="40"/>
        <w:spacing w:after="0" w:line="237" w:lineRule="auto"/>
        <w:rPr>
          <w:sz w:val="20"/>
          <w:szCs w:val="20"/>
          <w:color w:val="auto"/>
        </w:rPr>
      </w:pPr>
      <w:r>
        <w:rPr>
          <w:rFonts w:ascii="Courier New" w:cs="Courier New" w:eastAsia="Courier New" w:hAnsi="Courier New"/>
          <w:sz w:val="16"/>
          <w:szCs w:val="16"/>
          <w:color w:val="auto"/>
        </w:rPr>
        <w:t>SUBSIDIARY ------------------ ---</w:t>
      </w:r>
    </w:p>
    <w:p>
      <w:pPr>
        <w:ind w:left="220"/>
        <w:spacing w:after="0" w:line="237" w:lineRule="auto"/>
        <w:rPr>
          <w:sz w:val="20"/>
          <w:szCs w:val="20"/>
          <w:color w:val="auto"/>
        </w:rPr>
      </w:pPr>
      <w:r>
        <w:rPr>
          <w:rFonts w:ascii="Courier New" w:cs="Courier New" w:eastAsia="Courier New" w:hAnsi="Courier New"/>
          <w:sz w:val="16"/>
          <w:szCs w:val="16"/>
          <w:color w:val="auto"/>
        </w:rPr>
        <w:t>------ ----------- PARENT TCI</w:t>
      </w:r>
    </w:p>
    <w:p>
      <w:pPr>
        <w:ind w:left="40"/>
        <w:spacing w:after="0" w:line="237" w:lineRule="auto"/>
        <w:rPr>
          <w:sz w:val="20"/>
          <w:szCs w:val="20"/>
          <w:color w:val="auto"/>
        </w:rPr>
      </w:pPr>
      <w:r>
        <w:rPr>
          <w:rFonts w:ascii="Courier New" w:cs="Courier New" w:eastAsia="Courier New" w:hAnsi="Courier New"/>
          <w:sz w:val="16"/>
          <w:szCs w:val="16"/>
          <w:color w:val="auto"/>
        </w:rPr>
        <w:t>MEDIAONE I II IV A B II III -----</w:t>
      </w:r>
    </w:p>
    <w:p>
      <w:pPr>
        <w:ind w:left="500" w:hanging="459"/>
        <w:spacing w:after="0" w:line="237" w:lineRule="auto"/>
        <w:tabs>
          <w:tab w:leader="none" w:pos="500"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740" w:hanging="374"/>
        <w:spacing w:after="0" w:line="236" w:lineRule="auto"/>
        <w:tabs>
          <w:tab w:leader="none" w:pos="740"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ASSETS Cash</w:t>
      </w:r>
    </w:p>
    <w:tbl>
      <w:tblPr>
        <w:tblLayout w:type="fixed"/>
        <w:tblInd w:w="0" w:type="dxa"/>
        <w:tblCellMar>
          <w:top w:w="0" w:type="dxa"/>
          <w:left w:w="0" w:type="dxa"/>
          <w:bottom w:w="0" w:type="dxa"/>
          <w:right w:w="0" w:type="dxa"/>
        </w:tblCellMar>
      </w:tblPr>
      <w:tr>
        <w:trPr>
          <w:trHeight w:val="180"/>
        </w:trPr>
        <w:tc>
          <w:tcPr>
            <w:tcW w:w="2000" w:type="dxa"/>
            <w:vAlign w:val="bottom"/>
            <w:gridSpan w:val="4"/>
          </w:tcPr>
          <w:p>
            <w:pPr>
              <w:ind w:left="140"/>
              <w:spacing w:after="0" w:line="179" w:lineRule="exact"/>
              <w:rPr>
                <w:sz w:val="20"/>
                <w:szCs w:val="20"/>
                <w:color w:val="auto"/>
              </w:rPr>
            </w:pPr>
            <w:r>
              <w:rPr>
                <w:rFonts w:ascii="Courier New" w:cs="Courier New" w:eastAsia="Courier New" w:hAnsi="Courier New"/>
                <w:sz w:val="16"/>
                <w:szCs w:val="16"/>
                <w:color w:val="auto"/>
                <w:w w:val="95"/>
              </w:rPr>
              <w:t>and cash equivalents</w:t>
            </w:r>
          </w:p>
        </w:tc>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w w:val="71"/>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10,415</w:t>
            </w:r>
          </w:p>
        </w:tc>
        <w:tc>
          <w:tcPr>
            <w:tcW w:w="240" w:type="dxa"/>
            <w:vAlign w:val="bottom"/>
          </w:tcPr>
          <w:p>
            <w:pPr>
              <w:spacing w:after="0"/>
              <w:rPr>
                <w:sz w:val="20"/>
                <w:szCs w:val="20"/>
                <w:color w:val="auto"/>
              </w:rPr>
            </w:pPr>
            <w:r>
              <w:rPr>
                <w:rFonts w:ascii="Courier New" w:cs="Courier New" w:eastAsia="Courier New" w:hAnsi="Courier New"/>
                <w:sz w:val="13"/>
                <w:szCs w:val="13"/>
                <w:color w:val="auto"/>
                <w:w w:val="70"/>
              </w:rPr>
              <w:t>$ --</w:t>
            </w:r>
          </w:p>
        </w:tc>
        <w:tc>
          <w:tcPr>
            <w:tcW w:w="880" w:type="dxa"/>
            <w:vAlign w:val="bottom"/>
          </w:tcPr>
          <w:p>
            <w:pPr>
              <w:jc w:val="right"/>
              <w:ind w:right="34"/>
              <w:spacing w:after="0" w:line="179" w:lineRule="exact"/>
              <w:rPr>
                <w:sz w:val="20"/>
                <w:szCs w:val="20"/>
                <w:color w:val="auto"/>
              </w:rPr>
            </w:pPr>
            <w:r>
              <w:rPr>
                <w:rFonts w:ascii="Courier New" w:cs="Courier New" w:eastAsia="Courier New" w:hAnsi="Courier New"/>
                <w:sz w:val="16"/>
                <w:szCs w:val="16"/>
                <w:color w:val="auto"/>
              </w:rPr>
              <w:t>$ 12 $</w:t>
            </w:r>
          </w:p>
        </w:tc>
        <w:tc>
          <w:tcPr>
            <w:tcW w:w="10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r>
      <w:tr>
        <w:trPr>
          <w:trHeight w:val="179"/>
        </w:trPr>
        <w:tc>
          <w:tcPr>
            <w:tcW w:w="780" w:type="dxa"/>
            <w:vAlign w:val="bottom"/>
          </w:tcPr>
          <w:p>
            <w:pPr>
              <w:spacing w:after="0"/>
              <w:rPr>
                <w:sz w:val="15"/>
                <w:szCs w:val="15"/>
                <w:color w:val="auto"/>
              </w:rPr>
            </w:pPr>
          </w:p>
        </w:tc>
        <w:tc>
          <w:tcPr>
            <w:tcW w:w="240" w:type="dxa"/>
            <w:vAlign w:val="bottom"/>
          </w:tcPr>
          <w:p>
            <w:pPr>
              <w:spacing w:after="0" w:line="179" w:lineRule="exact"/>
              <w:rPr>
                <w:sz w:val="20"/>
                <w:szCs w:val="20"/>
                <w:color w:val="auto"/>
              </w:rPr>
            </w:pPr>
            <w:r>
              <w:rPr>
                <w:rFonts w:ascii="Courier New" w:cs="Courier New" w:eastAsia="Courier New" w:hAnsi="Courier New"/>
                <w:sz w:val="16"/>
                <w:szCs w:val="16"/>
                <w:color w:val="auto"/>
                <w:w w:val="76"/>
              </w:rPr>
              <w:t>$--</w:t>
            </w:r>
          </w:p>
        </w:tc>
        <w:tc>
          <w:tcPr>
            <w:tcW w:w="980" w:type="dxa"/>
            <w:vAlign w:val="bottom"/>
            <w:gridSpan w:val="2"/>
          </w:tcPr>
          <w:p>
            <w:pPr>
              <w:jc w:val="right"/>
              <w:ind w:right="39"/>
              <w:spacing w:after="0" w:line="179" w:lineRule="exact"/>
              <w:rPr>
                <w:sz w:val="20"/>
                <w:szCs w:val="20"/>
                <w:color w:val="auto"/>
              </w:rPr>
            </w:pPr>
            <w:r>
              <w:rPr>
                <w:rFonts w:ascii="Courier New" w:cs="Courier New" w:eastAsia="Courier New" w:hAnsi="Courier New"/>
                <w:sz w:val="16"/>
                <w:szCs w:val="16"/>
                <w:color w:val="auto"/>
              </w:rPr>
              <w:t>$-- $ --</w:t>
            </w:r>
          </w:p>
        </w:tc>
        <w:tc>
          <w:tcPr>
            <w:tcW w:w="6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20" w:type="dxa"/>
            <w:vAlign w:val="bottom"/>
          </w:tcPr>
          <w:p>
            <w:pPr>
              <w:spacing w:after="0"/>
              <w:rPr>
                <w:sz w:val="15"/>
                <w:szCs w:val="15"/>
                <w:color w:val="auto"/>
              </w:rPr>
            </w:pPr>
          </w:p>
        </w:tc>
      </w:tr>
      <w:tr>
        <w:trPr>
          <w:trHeight w:val="179"/>
        </w:trPr>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Receivables</w:t>
            </w:r>
          </w:p>
        </w:tc>
        <w:tc>
          <w:tcPr>
            <w:tcW w:w="9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left="174"/>
              <w:spacing w:after="0" w:line="179" w:lineRule="exact"/>
              <w:rPr>
                <w:sz w:val="20"/>
                <w:szCs w:val="20"/>
                <w:color w:val="auto"/>
              </w:rPr>
            </w:pPr>
            <w:r>
              <w:rPr>
                <w:rFonts w:ascii="Courier New" w:cs="Courier New" w:eastAsia="Courier New" w:hAnsi="Courier New"/>
                <w:sz w:val="16"/>
                <w:szCs w:val="16"/>
                <w:color w:val="auto"/>
                <w:w w:val="97"/>
              </w:rPr>
              <w:t>11,682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Investments</w:t>
            </w:r>
          </w:p>
        </w:tc>
        <w:tc>
          <w:tcPr>
            <w:tcW w:w="9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780" w:type="dxa"/>
            <w:vAlign w:val="bottom"/>
          </w:tcPr>
          <w:p>
            <w:pPr>
              <w:spacing w:after="0"/>
              <w:rPr>
                <w:sz w:val="15"/>
                <w:szCs w:val="15"/>
                <w:color w:val="auto"/>
              </w:rPr>
            </w:pPr>
          </w:p>
        </w:tc>
        <w:tc>
          <w:tcPr>
            <w:tcW w:w="1860" w:type="dxa"/>
            <w:vAlign w:val="bottom"/>
            <w:gridSpan w:val="4"/>
          </w:tcPr>
          <w:p>
            <w:pPr>
              <w:jc w:val="center"/>
              <w:ind w:right="182"/>
              <w:spacing w:after="0" w:line="179" w:lineRule="exact"/>
              <w:rPr>
                <w:sz w:val="20"/>
                <w:szCs w:val="20"/>
                <w:color w:val="auto"/>
              </w:rPr>
            </w:pPr>
            <w:r>
              <w:rPr>
                <w:rFonts w:ascii="Courier New" w:cs="Courier New" w:eastAsia="Courier New" w:hAnsi="Courier New"/>
                <w:sz w:val="16"/>
                <w:szCs w:val="16"/>
                <w:color w:val="auto"/>
                <w:w w:val="97"/>
              </w:rPr>
              <w:t>Deferred income</w:t>
            </w:r>
          </w:p>
        </w:tc>
        <w:tc>
          <w:tcPr>
            <w:tcW w:w="420" w:type="dxa"/>
            <w:vAlign w:val="bottom"/>
          </w:tcPr>
          <w:p>
            <w:pPr>
              <w:spacing w:after="0"/>
              <w:rPr>
                <w:sz w:val="15"/>
                <w:szCs w:val="15"/>
                <w:color w:val="auto"/>
              </w:rPr>
            </w:pPr>
          </w:p>
        </w:tc>
      </w:tr>
      <w:tr>
        <w:trPr>
          <w:trHeight w:val="179"/>
        </w:trPr>
        <w:tc>
          <w:tcPr>
            <w:tcW w:w="10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taxes.............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729 Other</w:t>
            </w:r>
          </w:p>
        </w:tc>
      </w:tr>
      <w:tr>
        <w:trPr>
          <w:trHeight w:val="179"/>
        </w:trPr>
        <w:tc>
          <w:tcPr>
            <w:tcW w:w="2000" w:type="dxa"/>
            <w:vAlign w:val="bottom"/>
            <w:gridSpan w:val="4"/>
          </w:tcPr>
          <w:p>
            <w:pPr>
              <w:ind w:left="80"/>
              <w:spacing w:after="0" w:line="179" w:lineRule="exact"/>
              <w:rPr>
                <w:sz w:val="20"/>
                <w:szCs w:val="20"/>
                <w:color w:val="auto"/>
              </w:rPr>
            </w:pPr>
            <w:r>
              <w:rPr>
                <w:rFonts w:ascii="Courier New" w:cs="Courier New" w:eastAsia="Courier New" w:hAnsi="Courier New"/>
                <w:sz w:val="16"/>
                <w:szCs w:val="16"/>
                <w:color w:val="auto"/>
                <w:w w:val="70"/>
              </w:rPr>
              <w:t>current assets..............</w:t>
            </w:r>
          </w:p>
        </w:tc>
        <w:tc>
          <w:tcPr>
            <w:tcW w:w="64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302</w:t>
            </w:r>
          </w:p>
        </w:tc>
      </w:tr>
      <w:tr>
        <w:trPr>
          <w:trHeight w:val="179"/>
        </w:trPr>
        <w:tc>
          <w:tcPr>
            <w:tcW w:w="7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71 689</w:t>
            </w:r>
          </w:p>
        </w:tc>
        <w:tc>
          <w:tcPr>
            <w:tcW w:w="1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527 513 204</w:t>
            </w:r>
          </w:p>
        </w:tc>
        <w:tc>
          <w:tcPr>
            <w:tcW w:w="11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31 29 220 11</w:t>
            </w:r>
          </w:p>
        </w:tc>
      </w:tr>
      <w:tr>
        <w:trPr>
          <w:trHeight w:val="179"/>
        </w:trPr>
        <w:tc>
          <w:tcPr>
            <w:tcW w:w="780" w:type="dxa"/>
            <w:vAlign w:val="bottom"/>
          </w:tcPr>
          <w:p>
            <w:pPr>
              <w:spacing w:after="0"/>
              <w:rPr>
                <w:sz w:val="15"/>
                <w:szCs w:val="15"/>
                <w:color w:val="auto"/>
              </w:rPr>
            </w:pPr>
          </w:p>
        </w:tc>
        <w:tc>
          <w:tcPr>
            <w:tcW w:w="1860" w:type="dxa"/>
            <w:vAlign w:val="bottom"/>
            <w:gridSpan w:val="4"/>
          </w:tcPr>
          <w:p>
            <w:pPr>
              <w:jc w:val="center"/>
              <w:ind w:right="182"/>
              <w:spacing w:after="0" w:line="179" w:lineRule="exact"/>
              <w:rPr>
                <w:sz w:val="20"/>
                <w:szCs w:val="20"/>
                <w:color w:val="auto"/>
              </w:rPr>
            </w:pPr>
            <w:r>
              <w:rPr>
                <w:rFonts w:ascii="Courier New" w:cs="Courier New" w:eastAsia="Courier New" w:hAnsi="Courier New"/>
                <w:sz w:val="16"/>
                <w:szCs w:val="16"/>
                <w:color w:val="auto"/>
                <w:w w:val="96"/>
              </w:rPr>
              <w:t>Total Current</w:t>
            </w:r>
          </w:p>
        </w:tc>
        <w:tc>
          <w:tcPr>
            <w:tcW w:w="420" w:type="dxa"/>
            <w:vAlign w:val="bottom"/>
          </w:tcPr>
          <w:p>
            <w:pPr>
              <w:spacing w:after="0"/>
              <w:rPr>
                <w:sz w:val="15"/>
                <w:szCs w:val="15"/>
                <w:color w:val="auto"/>
              </w:rPr>
            </w:pPr>
          </w:p>
        </w:tc>
      </w:tr>
      <w:tr>
        <w:trPr>
          <w:trHeight w:val="179"/>
        </w:trPr>
        <w:tc>
          <w:tcPr>
            <w:tcW w:w="10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Assets..............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23,128 71</w:t>
            </w:r>
          </w:p>
        </w:tc>
      </w:tr>
      <w:tr>
        <w:trPr>
          <w:trHeight w:val="179"/>
        </w:trPr>
        <w:tc>
          <w:tcPr>
            <w:tcW w:w="1020" w:type="dxa"/>
            <w:vAlign w:val="bottom"/>
            <w:gridSpan w:val="2"/>
          </w:tcPr>
          <w:p>
            <w:pPr>
              <w:jc w:val="right"/>
              <w:ind w:right="25"/>
              <w:spacing w:after="0" w:line="179" w:lineRule="exact"/>
              <w:rPr>
                <w:sz w:val="20"/>
                <w:szCs w:val="20"/>
                <w:color w:val="auto"/>
              </w:rPr>
            </w:pPr>
            <w:r>
              <w:rPr>
                <w:rFonts w:ascii="Courier New" w:cs="Courier New" w:eastAsia="Courier New" w:hAnsi="Courier New"/>
                <w:sz w:val="16"/>
                <w:szCs w:val="16"/>
                <w:color w:val="auto"/>
              </w:rPr>
              <w:t>701 527</w:t>
            </w:r>
          </w:p>
        </w:tc>
        <w:tc>
          <w:tcPr>
            <w:tcW w:w="204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513 204 31 29 220 11</w:t>
            </w:r>
          </w:p>
        </w:tc>
      </w:tr>
    </w:tbl>
    <w:p>
      <w:pPr>
        <w:jc w:val="center"/>
        <w:ind w:right="7059"/>
        <w:spacing w:after="0" w:line="236" w:lineRule="auto"/>
        <w:rPr>
          <w:sz w:val="20"/>
          <w:szCs w:val="20"/>
          <w:color w:val="auto"/>
        </w:rPr>
      </w:pPr>
      <w:r>
        <w:rPr>
          <w:rFonts w:ascii="Courier New" w:cs="Courier New" w:eastAsia="Courier New" w:hAnsi="Courier New"/>
          <w:sz w:val="16"/>
          <w:szCs w:val="16"/>
          <w:color w:val="auto"/>
        </w:rPr>
        <w:t>Property, plant &amp; equipment,</w:t>
      </w:r>
    </w:p>
    <w:p>
      <w:pPr>
        <w:ind w:left="40"/>
        <w:spacing w:after="0" w:line="237" w:lineRule="auto"/>
        <w:rPr>
          <w:sz w:val="20"/>
          <w:szCs w:val="20"/>
          <w:color w:val="auto"/>
        </w:rPr>
      </w:pPr>
      <w:r>
        <w:rPr>
          <w:rFonts w:ascii="Courier New" w:cs="Courier New" w:eastAsia="Courier New" w:hAnsi="Courier New"/>
          <w:sz w:val="16"/>
          <w:szCs w:val="16"/>
          <w:color w:val="auto"/>
        </w:rPr>
        <w:t>net..............................</w:t>
      </w:r>
    </w:p>
    <w:p>
      <w:pPr>
        <w:jc w:val="center"/>
        <w:ind w:right="7059"/>
        <w:spacing w:after="0" w:line="237" w:lineRule="auto"/>
        <w:rPr>
          <w:sz w:val="20"/>
          <w:szCs w:val="20"/>
          <w:color w:val="auto"/>
        </w:rPr>
      </w:pPr>
      <w:r>
        <w:rPr>
          <w:rFonts w:ascii="Courier New" w:cs="Courier New" w:eastAsia="Courier New" w:hAnsi="Courier New"/>
          <w:sz w:val="16"/>
          <w:szCs w:val="16"/>
          <w:color w:val="auto"/>
        </w:rPr>
        <w:t>8,580 135 Franchise costs,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net.............. 20 Goodwill,</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net..................... 70 2,526</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Investment in Liberty Media Group</w:t>
      </w:r>
    </w:p>
    <w:p>
      <w:pPr>
        <w:ind w:left="40"/>
        <w:spacing w:after="0" w:line="236" w:lineRule="auto"/>
        <w:rPr>
          <w:sz w:val="20"/>
          <w:szCs w:val="20"/>
          <w:color w:val="auto"/>
        </w:rPr>
      </w:pPr>
      <w:r>
        <w:rPr>
          <w:rFonts w:ascii="Courier New" w:cs="Courier New" w:eastAsia="Courier New" w:hAnsi="Courier New"/>
          <w:sz w:val="16"/>
          <w:szCs w:val="16"/>
          <w:color w:val="auto"/>
        </w:rPr>
        <w:t>and related receivables, net.....</w:t>
      </w:r>
    </w:p>
    <w:p>
      <w:pPr>
        <w:jc w:val="center"/>
        <w:ind w:right="7059"/>
        <w:spacing w:after="0" w:line="237" w:lineRule="auto"/>
        <w:rPr>
          <w:sz w:val="20"/>
          <w:szCs w:val="20"/>
          <w:color w:val="auto"/>
        </w:rPr>
      </w:pPr>
      <w:r>
        <w:rPr>
          <w:rFonts w:ascii="Courier New" w:cs="Courier New" w:eastAsia="Courier New" w:hAnsi="Courier New"/>
          <w:sz w:val="16"/>
          <w:szCs w:val="16"/>
          <w:color w:val="auto"/>
        </w:rPr>
        <w:t>Other investments and related</w:t>
      </w:r>
    </w:p>
    <w:p>
      <w:pPr>
        <w:ind w:left="40"/>
        <w:spacing w:after="0" w:line="237" w:lineRule="auto"/>
        <w:rPr>
          <w:sz w:val="20"/>
          <w:szCs w:val="20"/>
          <w:color w:val="auto"/>
        </w:rPr>
      </w:pPr>
      <w:r>
        <w:rPr>
          <w:rFonts w:ascii="Courier New" w:cs="Courier New" w:eastAsia="Courier New" w:hAnsi="Courier New"/>
          <w:sz w:val="16"/>
          <w:szCs w:val="16"/>
          <w:color w:val="auto"/>
        </w:rPr>
        <w:t>advances.........................</w:t>
      </w:r>
    </w:p>
    <w:p>
      <w:pPr>
        <w:ind w:left="320"/>
        <w:spacing w:after="0" w:line="237" w:lineRule="auto"/>
        <w:rPr>
          <w:sz w:val="20"/>
          <w:szCs w:val="20"/>
          <w:color w:val="auto"/>
        </w:rPr>
      </w:pPr>
      <w:r>
        <w:rPr>
          <w:rFonts w:ascii="Courier New" w:cs="Courier New" w:eastAsia="Courier New" w:hAnsi="Courier New"/>
          <w:sz w:val="16"/>
          <w:szCs w:val="16"/>
          <w:color w:val="auto"/>
        </w:rPr>
        <w:t>130,219 12,747 41,413 Other</w:t>
      </w:r>
    </w:p>
    <w:p>
      <w:pPr>
        <w:ind w:left="280"/>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5,445 91 21 16 16 516 Net assets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of discontinued</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7059"/>
        <w:spacing w:after="0" w:line="236" w:lineRule="auto"/>
        <w:rPr>
          <w:sz w:val="20"/>
          <w:szCs w:val="20"/>
          <w:color w:val="auto"/>
        </w:rPr>
      </w:pPr>
      <w:r>
        <w:rPr>
          <w:rFonts w:ascii="Courier New" w:cs="Courier New" w:eastAsia="Courier New" w:hAnsi="Courier New"/>
          <w:sz w:val="16"/>
          <w:szCs w:val="16"/>
          <w:color w:val="auto"/>
        </w:rPr>
        <w:t>Total</w:t>
      </w:r>
    </w:p>
    <w:p>
      <w:pPr>
        <w:ind w:left="280"/>
        <w:spacing w:after="0" w:line="237" w:lineRule="auto"/>
        <w:rPr>
          <w:sz w:val="20"/>
          <w:szCs w:val="20"/>
          <w:color w:val="auto"/>
        </w:rPr>
      </w:pPr>
      <w:r>
        <w:rPr>
          <w:rFonts w:ascii="Courier New" w:cs="Courier New" w:eastAsia="Courier New" w:hAnsi="Courier New"/>
          <w:sz w:val="16"/>
          <w:szCs w:val="16"/>
          <w:color w:val="auto"/>
        </w:rPr>
        <w:t>Assets......................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$167,442 $13,064 $44,640 $527</w:t>
      </w:r>
    </w:p>
    <w:p>
      <w:pPr>
        <w:jc w:val="center"/>
        <w:ind w:right="7059"/>
        <w:spacing w:after="0" w:line="237" w:lineRule="auto"/>
        <w:rPr>
          <w:sz w:val="20"/>
          <w:szCs w:val="20"/>
          <w:color w:val="auto"/>
        </w:rPr>
      </w:pPr>
      <w:r>
        <w:rPr>
          <w:rFonts w:ascii="Courier New" w:cs="Courier New" w:eastAsia="Courier New" w:hAnsi="Courier New"/>
          <w:sz w:val="16"/>
          <w:szCs w:val="16"/>
          <w:color w:val="auto"/>
        </w:rPr>
        <w:t>$513 $204 $52 $45 $236 $527</w:t>
      </w:r>
    </w:p>
    <w:p>
      <w:pPr>
        <w:jc w:val="center"/>
        <w:ind w:right="7059"/>
        <w:spacing w:after="0" w:line="237" w:lineRule="auto"/>
        <w:rPr>
          <w:sz w:val="20"/>
          <w:szCs w:val="20"/>
          <w:color w:val="auto"/>
        </w:rPr>
      </w:pPr>
      <w:r>
        <w:rPr>
          <w:rFonts w:ascii="Courier New" w:cs="Courier New" w:eastAsia="Courier New" w:hAnsi="Courier New"/>
          <w:sz w:val="16"/>
          <w:szCs w:val="16"/>
          <w:color w:val="auto"/>
        </w:rPr>
        <w:t>LIABILITIES Debt maturing within</w:t>
      </w:r>
    </w:p>
    <w:tbl>
      <w:tblPr>
        <w:tblLayout w:type="fixed"/>
        <w:tblInd w:w="40" w:type="dxa"/>
        <w:tblCellMar>
          <w:top w:w="0" w:type="dxa"/>
          <w:left w:w="0" w:type="dxa"/>
          <w:bottom w:w="0" w:type="dxa"/>
          <w:right w:w="0" w:type="dxa"/>
        </w:tblCellMar>
      </w:tblP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one year</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$ 34,195</w:t>
            </w:r>
          </w:p>
        </w:tc>
        <w:tc>
          <w:tcPr>
            <w:tcW w:w="8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$ 616 $</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753 $527</w:t>
            </w:r>
          </w:p>
        </w:tc>
        <w:tc>
          <w:tcPr>
            <w:tcW w:w="5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$513</w:t>
            </w: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$204 $30</w:t>
            </w:r>
          </w:p>
        </w:tc>
        <w:tc>
          <w:tcPr>
            <w:tcW w:w="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$28 $214</w:t>
            </w:r>
          </w:p>
        </w:tc>
      </w:tr>
      <w:tr>
        <w:trPr>
          <w:trHeight w:val="179"/>
        </w:trPr>
        <w:tc>
          <w:tcPr>
            <w:tcW w:w="30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Liability under put</w:t>
            </w:r>
          </w:p>
        </w:tc>
      </w:tr>
      <w:tr>
        <w:trPr>
          <w:trHeight w:val="179"/>
        </w:trPr>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options.......</w:t>
            </w:r>
          </w:p>
        </w:tc>
        <w:tc>
          <w:tcPr>
            <w:tcW w:w="16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Other current</w:t>
            </w:r>
          </w:p>
        </w:tc>
      </w:tr>
      <w:tr>
        <w:trPr>
          <w:trHeight w:val="179"/>
        </w:trPr>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liabilities.........</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8,763 597 59</w:t>
            </w:r>
          </w:p>
        </w:tc>
      </w:tr>
      <w:tr>
        <w:trPr>
          <w:trHeight w:val="179"/>
        </w:trPr>
        <w:tc>
          <w:tcPr>
            <w:tcW w:w="30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 1 6 11 Total Current</w:t>
            </w:r>
          </w:p>
        </w:tc>
      </w:tr>
      <w:tr>
        <w:trPr>
          <w:trHeight w:val="179"/>
        </w:trPr>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Liabilities.........</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42,958 1,213</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812 527</w:t>
            </w:r>
          </w:p>
        </w:tc>
        <w:tc>
          <w:tcPr>
            <w:tcW w:w="220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rPr>
              <w:t>513 204 31 29 220 11</w:t>
            </w:r>
          </w:p>
        </w:tc>
      </w:tr>
      <w:tr>
        <w:trPr>
          <w:trHeight w:val="179"/>
        </w:trPr>
        <w:tc>
          <w:tcPr>
            <w:tcW w:w="880" w:type="dxa"/>
            <w:vAlign w:val="bottom"/>
          </w:tcPr>
          <w:p>
            <w:pPr>
              <w:spacing w:after="0"/>
              <w:rPr>
                <w:sz w:val="15"/>
                <w:szCs w:val="15"/>
                <w:color w:val="auto"/>
              </w:rPr>
            </w:pPr>
          </w:p>
        </w:tc>
        <w:tc>
          <w:tcPr>
            <w:tcW w:w="13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Long-term</w:t>
            </w:r>
          </w:p>
        </w:tc>
        <w:tc>
          <w:tcPr>
            <w:tcW w:w="860" w:type="dxa"/>
            <w:vAlign w:val="bottom"/>
          </w:tcPr>
          <w:p>
            <w:pPr>
              <w:spacing w:after="0"/>
              <w:rPr>
                <w:sz w:val="15"/>
                <w:szCs w:val="15"/>
                <w:color w:val="auto"/>
              </w:rPr>
            </w:pPr>
          </w:p>
        </w:tc>
      </w:tr>
      <w:tr>
        <w:trPr>
          <w:trHeight w:val="179"/>
        </w:trPr>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debt....................</w:t>
            </w:r>
          </w:p>
        </w:tc>
        <w:tc>
          <w:tcPr>
            <w:tcW w:w="820" w:type="dxa"/>
            <w:vAlign w:val="bottom"/>
          </w:tcPr>
          <w:p>
            <w:pPr>
              <w:spacing w:after="0"/>
              <w:rPr>
                <w:sz w:val="15"/>
                <w:szCs w:val="15"/>
                <w:color w:val="auto"/>
              </w:rPr>
            </w:pPr>
          </w:p>
        </w:tc>
        <w:tc>
          <w:tcPr>
            <w:tcW w:w="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23,810</w:t>
            </w:r>
          </w:p>
        </w:tc>
      </w:tr>
      <w:tr>
        <w:trPr>
          <w:trHeight w:val="179"/>
        </w:trPr>
        <w:tc>
          <w:tcPr>
            <w:tcW w:w="30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9,866 676 504 Deferred income</w:t>
            </w:r>
          </w:p>
        </w:tc>
      </w:tr>
      <w:tr>
        <w:trPr>
          <w:trHeight w:val="179"/>
        </w:trPr>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9"/>
              </w:rPr>
              <w:t>taxes.............</w:t>
            </w:r>
          </w:p>
        </w:tc>
        <w:tc>
          <w:tcPr>
            <w:tcW w:w="16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1,147 934</w:t>
            </w:r>
          </w:p>
        </w:tc>
      </w:tr>
    </w:tbl>
    <w:p>
      <w:pPr>
        <w:ind w:left="140"/>
        <w:spacing w:after="0" w:line="236" w:lineRule="auto"/>
        <w:rPr>
          <w:sz w:val="20"/>
          <w:szCs w:val="20"/>
          <w:color w:val="auto"/>
        </w:rPr>
      </w:pPr>
      <w:r>
        <w:rPr>
          <w:rFonts w:ascii="Courier New" w:cs="Courier New" w:eastAsia="Courier New" w:hAnsi="Courier New"/>
          <w:sz w:val="16"/>
          <w:szCs w:val="16"/>
          <w:color w:val="auto"/>
        </w:rPr>
        <w:t>Other long-term liabilities and</w:t>
      </w:r>
    </w:p>
    <w:p>
      <w:pPr>
        <w:ind w:left="40"/>
        <w:spacing w:after="0" w:line="237" w:lineRule="auto"/>
        <w:rPr>
          <w:sz w:val="20"/>
          <w:szCs w:val="20"/>
          <w:color w:val="auto"/>
        </w:rPr>
      </w:pPr>
      <w:r>
        <w:rPr>
          <w:rFonts w:ascii="Courier New" w:cs="Courier New" w:eastAsia="Courier New" w:hAnsi="Courier New"/>
          <w:sz w:val="16"/>
          <w:szCs w:val="16"/>
          <w:color w:val="auto"/>
        </w:rPr>
        <w:t>deferred credits.................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6,850 45 23 Total</w:t>
      </w:r>
    </w:p>
    <w:p>
      <w:pPr>
        <w:ind w:left="280"/>
        <w:spacing w:after="0" w:line="237" w:lineRule="auto"/>
        <w:rPr>
          <w:sz w:val="20"/>
          <w:szCs w:val="20"/>
          <w:color w:val="auto"/>
        </w:rPr>
      </w:pPr>
      <w:r>
        <w:rPr>
          <w:rFonts w:ascii="Courier New" w:cs="Courier New" w:eastAsia="Courier New" w:hAnsi="Courier New"/>
          <w:sz w:val="16"/>
          <w:szCs w:val="16"/>
          <w:color w:val="auto"/>
        </w:rPr>
        <w:t>Liabilities.................</w:t>
      </w:r>
    </w:p>
    <w:p>
      <w:pPr>
        <w:jc w:val="center"/>
        <w:ind w:right="7059"/>
        <w:spacing w:after="0" w:line="237" w:lineRule="auto"/>
        <w:rPr>
          <w:sz w:val="20"/>
          <w:szCs w:val="20"/>
          <w:color w:val="auto"/>
        </w:rPr>
      </w:pPr>
      <w:r>
        <w:rPr>
          <w:rFonts w:ascii="Courier New" w:cs="Courier New" w:eastAsia="Courier New" w:hAnsi="Courier New"/>
          <w:sz w:val="16"/>
          <w:szCs w:val="16"/>
          <w:color w:val="auto"/>
        </w:rPr>
        <w:t>74,765 11,124 2,445 527 513 204</w:t>
      </w:r>
    </w:p>
    <w:p>
      <w:pPr>
        <w:jc w:val="center"/>
        <w:ind w:right="7059"/>
        <w:spacing w:after="0" w:line="237" w:lineRule="auto"/>
        <w:rPr>
          <w:sz w:val="20"/>
          <w:szCs w:val="20"/>
          <w:color w:val="auto"/>
        </w:rPr>
      </w:pPr>
      <w:r>
        <w:rPr>
          <w:rFonts w:ascii="Courier New" w:cs="Courier New" w:eastAsia="Courier New" w:hAnsi="Courier New"/>
          <w:sz w:val="16"/>
          <w:szCs w:val="16"/>
          <w:color w:val="auto"/>
        </w:rPr>
        <w:t>31 29 220 515 Minority</w:t>
      </w:r>
    </w:p>
    <w:p>
      <w:pPr>
        <w:ind w:left="420"/>
        <w:spacing w:after="0" w:line="237" w:lineRule="auto"/>
        <w:rPr>
          <w:sz w:val="20"/>
          <w:szCs w:val="20"/>
          <w:color w:val="auto"/>
        </w:rPr>
      </w:pPr>
      <w:r>
        <w:rPr>
          <w:rFonts w:ascii="Courier New" w:cs="Courier New" w:eastAsia="Courier New" w:hAnsi="Courier New"/>
          <w:sz w:val="16"/>
          <w:szCs w:val="16"/>
          <w:color w:val="auto"/>
        </w:rPr>
        <w:t>Interest.................</w:t>
      </w:r>
    </w:p>
    <w:p>
      <w:pPr>
        <w:jc w:val="center"/>
        <w:ind w:right="7059"/>
        <w:spacing w:after="0" w:line="237" w:lineRule="auto"/>
        <w:rPr>
          <w:sz w:val="20"/>
          <w:szCs w:val="20"/>
          <w:color w:val="auto"/>
        </w:rPr>
      </w:pPr>
      <w:r>
        <w:rPr>
          <w:rFonts w:ascii="Courier New" w:cs="Courier New" w:eastAsia="Courier New" w:hAnsi="Courier New"/>
          <w:sz w:val="16"/>
          <w:szCs w:val="16"/>
          <w:color w:val="auto"/>
        </w:rPr>
        <w:t>Company-Obligated Convertible</w:t>
      </w:r>
    </w:p>
    <w:p>
      <w:pPr>
        <w:jc w:val="center"/>
        <w:ind w:right="7059"/>
        <w:spacing w:after="0" w:line="236" w:lineRule="auto"/>
        <w:rPr>
          <w:sz w:val="20"/>
          <w:szCs w:val="20"/>
          <w:color w:val="auto"/>
        </w:rPr>
      </w:pPr>
      <w:r>
        <w:rPr>
          <w:rFonts w:ascii="Courier New" w:cs="Courier New" w:eastAsia="Courier New" w:hAnsi="Courier New"/>
          <w:sz w:val="16"/>
          <w:szCs w:val="16"/>
          <w:color w:val="auto"/>
        </w:rPr>
        <w:t>Quarterly Income Preferred</w:t>
      </w:r>
    </w:p>
    <w:p>
      <w:pPr>
        <w:jc w:val="center"/>
        <w:ind w:right="7059"/>
        <w:spacing w:after="0" w:line="237" w:lineRule="auto"/>
        <w:rPr>
          <w:sz w:val="20"/>
          <w:szCs w:val="20"/>
          <w:color w:val="auto"/>
        </w:rPr>
      </w:pPr>
      <w:r>
        <w:rPr>
          <w:rFonts w:ascii="Courier New" w:cs="Courier New" w:eastAsia="Courier New" w:hAnsi="Courier New"/>
          <w:sz w:val="16"/>
          <w:szCs w:val="16"/>
          <w:color w:val="auto"/>
        </w:rPr>
        <w:t>Securities of Subsidiary Trust</w:t>
      </w:r>
    </w:p>
    <w:p>
      <w:pPr>
        <w:jc w:val="center"/>
        <w:ind w:right="7059"/>
        <w:spacing w:after="0" w:line="237" w:lineRule="auto"/>
        <w:rPr>
          <w:sz w:val="20"/>
          <w:szCs w:val="20"/>
          <w:color w:val="auto"/>
        </w:rPr>
      </w:pPr>
      <w:r>
        <w:rPr>
          <w:rFonts w:ascii="Courier New" w:cs="Courier New" w:eastAsia="Courier New" w:hAnsi="Courier New"/>
          <w:sz w:val="16"/>
          <w:szCs w:val="16"/>
          <w:color w:val="auto"/>
        </w:rPr>
        <w:t>Holding Solely Subordinated Debt</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Securities of AT&amp;T...............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4,720 SHAREOWNERS' EQUITY AT&amp;T</w:t>
      </w:r>
    </w:p>
    <w:p>
      <w:pPr>
        <w:ind w:left="220"/>
        <w:spacing w:after="0" w:line="236" w:lineRule="auto"/>
        <w:rPr>
          <w:sz w:val="20"/>
          <w:szCs w:val="20"/>
          <w:color w:val="auto"/>
        </w:rPr>
      </w:pPr>
      <w:r>
        <w:rPr>
          <w:rFonts w:ascii="Courier New" w:cs="Courier New" w:eastAsia="Courier New" w:hAnsi="Courier New"/>
          <w:sz w:val="16"/>
          <w:szCs w:val="16"/>
          <w:color w:val="auto"/>
        </w:rPr>
        <w:t>Common Stock.................</w:t>
      </w:r>
    </w:p>
    <w:p>
      <w:pPr>
        <w:jc w:val="center"/>
        <w:ind w:right="7059"/>
        <w:spacing w:after="0" w:line="237" w:lineRule="auto"/>
        <w:rPr>
          <w:sz w:val="20"/>
          <w:szCs w:val="20"/>
          <w:color w:val="auto"/>
        </w:rPr>
      </w:pPr>
      <w:r>
        <w:rPr>
          <w:rFonts w:ascii="Courier New" w:cs="Courier New" w:eastAsia="Courier New" w:hAnsi="Courier New"/>
          <w:sz w:val="16"/>
          <w:szCs w:val="16"/>
          <w:color w:val="auto"/>
        </w:rPr>
        <w:t>3,542 AT&amp;T Wireless Group common</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stock.. Liberty Media Group Class</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A Common</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Stock............................</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Liberty Media Group Class B</w:t>
      </w:r>
    </w:p>
    <w:p>
      <w:pPr>
        <w:jc w:val="center"/>
        <w:ind w:right="7059"/>
        <w:spacing w:after="0" w:line="236" w:lineRule="auto"/>
        <w:rPr>
          <w:sz w:val="20"/>
          <w:szCs w:val="20"/>
          <w:color w:val="auto"/>
        </w:rPr>
      </w:pPr>
      <w:r>
        <w:rPr>
          <w:rFonts w:ascii="Courier New" w:cs="Courier New" w:eastAsia="Courier New" w:hAnsi="Courier New"/>
          <w:sz w:val="16"/>
          <w:szCs w:val="16"/>
          <w:color w:val="auto"/>
        </w:rPr>
        <w:t>Common</w:t>
      </w:r>
    </w:p>
    <w:tbl>
      <w:tblPr>
        <w:tblLayout w:type="fixed"/>
        <w:tblInd w:w="40" w:type="dxa"/>
        <w:tblCellMar>
          <w:top w:w="0" w:type="dxa"/>
          <w:left w:w="0" w:type="dxa"/>
          <w:bottom w:w="0" w:type="dxa"/>
          <w:right w:w="0" w:type="dxa"/>
        </w:tblCellMar>
      </w:tblPr>
      <w:tr>
        <w:trPr>
          <w:trHeight w:val="180"/>
        </w:trPr>
        <w:tc>
          <w:tcPr>
            <w:tcW w:w="28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88"/>
              </w:rPr>
              <w:t>Stock............................</w:t>
            </w:r>
          </w:p>
        </w:tc>
        <w:tc>
          <w:tcPr>
            <w:tcW w:w="180" w:type="dxa"/>
            <w:vAlign w:val="bottom"/>
          </w:tcPr>
          <w:p>
            <w:pPr>
              <w:spacing w:after="0"/>
              <w:rPr>
                <w:sz w:val="15"/>
                <w:szCs w:val="15"/>
                <w:color w:val="auto"/>
              </w:rPr>
            </w:pPr>
          </w:p>
        </w:tc>
      </w:tr>
      <w:tr>
        <w:trPr>
          <w:trHeight w:val="179"/>
        </w:trPr>
        <w:tc>
          <w:tcPr>
            <w:tcW w:w="280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6"/>
              </w:rPr>
              <w:t>Preferred stock issued to</w:t>
            </w:r>
          </w:p>
        </w:tc>
        <w:tc>
          <w:tcPr>
            <w:tcW w:w="180" w:type="dxa"/>
            <w:vAlign w:val="bottom"/>
          </w:tcPr>
          <w:p>
            <w:pPr>
              <w:spacing w:after="0"/>
              <w:rPr>
                <w:sz w:val="15"/>
                <w:szCs w:val="15"/>
                <w:color w:val="auto"/>
              </w:rPr>
            </w:pPr>
          </w:p>
        </w:tc>
      </w:tr>
      <w:tr>
        <w:trPr>
          <w:trHeight w:val="179"/>
        </w:trPr>
        <w:tc>
          <w:tcPr>
            <w:tcW w:w="28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88"/>
              </w:rPr>
              <w:t>subsidiaries.....................</w:t>
            </w:r>
          </w:p>
        </w:tc>
        <w:tc>
          <w:tcPr>
            <w:tcW w:w="180" w:type="dxa"/>
            <w:vAlign w:val="bottom"/>
          </w:tcPr>
          <w:p>
            <w:pPr>
              <w:spacing w:after="0"/>
              <w:rPr>
                <w:sz w:val="15"/>
                <w:szCs w:val="15"/>
                <w:color w:val="auto"/>
              </w:rPr>
            </w:pPr>
          </w:p>
        </w:tc>
      </w:tr>
      <w:tr>
        <w:trPr>
          <w:trHeight w:val="179"/>
        </w:trPr>
        <w:tc>
          <w:tcPr>
            <w:tcW w:w="280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6"/>
              </w:rPr>
              <w:t>10,559 Other shareowners'</w:t>
            </w:r>
          </w:p>
        </w:tc>
        <w:tc>
          <w:tcPr>
            <w:tcW w:w="180" w:type="dxa"/>
            <w:vAlign w:val="bottom"/>
          </w:tcPr>
          <w:p>
            <w:pPr>
              <w:spacing w:after="0"/>
              <w:rPr>
                <w:sz w:val="15"/>
                <w:szCs w:val="15"/>
                <w:color w:val="auto"/>
              </w:rPr>
            </w:pPr>
          </w:p>
        </w:tc>
      </w:tr>
      <w:tr>
        <w:trPr>
          <w:trHeight w:val="179"/>
        </w:trPr>
        <w:tc>
          <w:tcPr>
            <w:tcW w:w="17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equity.........</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73,856 1,940</w:t>
            </w:r>
          </w:p>
        </w:tc>
      </w:tr>
      <w:tr>
        <w:trPr>
          <w:trHeight w:val="179"/>
        </w:trPr>
        <w:tc>
          <w:tcPr>
            <w:tcW w:w="280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7"/>
              </w:rPr>
              <w:t>42,195 21 16 16 12 Total</w:t>
            </w:r>
          </w:p>
        </w:tc>
        <w:tc>
          <w:tcPr>
            <w:tcW w:w="180" w:type="dxa"/>
            <w:vAlign w:val="bottom"/>
          </w:tcPr>
          <w:p>
            <w:pPr>
              <w:spacing w:after="0"/>
              <w:rPr>
                <w:sz w:val="15"/>
                <w:szCs w:val="15"/>
                <w:color w:val="auto"/>
              </w:rPr>
            </w:pPr>
          </w:p>
        </w:tc>
      </w:tr>
      <w:tr>
        <w:trPr>
          <w:trHeight w:val="179"/>
        </w:trPr>
        <w:tc>
          <w:tcPr>
            <w:tcW w:w="2980" w:type="dxa"/>
            <w:vAlign w:val="bottom"/>
            <w:gridSpan w:val="3"/>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Shareowners' Equity.........</w:t>
            </w:r>
          </w:p>
        </w:tc>
      </w:tr>
      <w:tr>
        <w:trPr>
          <w:trHeight w:val="179"/>
        </w:trPr>
        <w:tc>
          <w:tcPr>
            <w:tcW w:w="28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87,957 1,940 42,195 21 16 16</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12</w:t>
            </w:r>
          </w:p>
        </w:tc>
      </w:tr>
      <w:tr>
        <w:trPr>
          <w:trHeight w:val="179"/>
        </w:trPr>
        <w:tc>
          <w:tcPr>
            <w:tcW w:w="2800" w:type="dxa"/>
            <w:vAlign w:val="bottom"/>
            <w:gridSpan w:val="2"/>
          </w:tcPr>
          <w:p>
            <w:pPr>
              <w:jc w:val="center"/>
              <w:ind w:left="202"/>
              <w:spacing w:after="0" w:line="179" w:lineRule="exact"/>
              <w:rPr>
                <w:sz w:val="20"/>
                <w:szCs w:val="20"/>
                <w:color w:val="auto"/>
              </w:rPr>
            </w:pPr>
            <w:r>
              <w:rPr>
                <w:rFonts w:ascii="Courier New" w:cs="Courier New" w:eastAsia="Courier New" w:hAnsi="Courier New"/>
                <w:sz w:val="16"/>
                <w:szCs w:val="16"/>
                <w:color w:val="auto"/>
                <w:w w:val="97"/>
              </w:rPr>
              <w:t>Total Liabilities and</w:t>
            </w:r>
          </w:p>
        </w:tc>
        <w:tc>
          <w:tcPr>
            <w:tcW w:w="180" w:type="dxa"/>
            <w:vAlign w:val="bottom"/>
          </w:tcPr>
          <w:p>
            <w:pPr>
              <w:spacing w:after="0"/>
              <w:rPr>
                <w:sz w:val="15"/>
                <w:szCs w:val="15"/>
                <w:color w:val="auto"/>
              </w:rPr>
            </w:pPr>
          </w:p>
        </w:tc>
      </w:tr>
    </w:tbl>
    <w:p>
      <w:pPr>
        <w:sectPr>
          <w:pgSz w:w="11900" w:h="16838" w:orient="portrait"/>
          <w:cols w:equalWidth="0" w:num="1">
            <w:col w:w="10219"/>
          </w:cols>
          <w:pgMar w:left="240" w:top="470" w:right="1440" w:bottom="0" w:gutter="0" w:footer="0" w:header="0"/>
        </w:sectPr>
      </w:pPr>
    </w:p>
    <w:bookmarkStart w:id="389" w:name="page390"/>
    <w:bookmarkEnd w:id="389"/>
    <w:p>
      <w:pPr>
        <w:jc w:val="center"/>
        <w:ind w:right="7059"/>
        <w:spacing w:after="0"/>
        <w:rPr>
          <w:sz w:val="20"/>
          <w:szCs w:val="20"/>
          <w:color w:val="auto"/>
        </w:rPr>
      </w:pPr>
      <w:r>
        <w:rPr>
          <w:rFonts w:ascii="Courier New" w:cs="Courier New" w:eastAsia="Courier New" w:hAnsi="Courier New"/>
          <w:sz w:val="16"/>
          <w:szCs w:val="16"/>
          <w:color w:val="auto"/>
        </w:rPr>
        <w:t>Shareowners'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Equity...........................</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$167,442 $13,064 $44,640 $527</w:t>
      </w:r>
    </w:p>
    <w:p>
      <w:pPr>
        <w:jc w:val="center"/>
        <w:ind w:right="7059"/>
        <w:spacing w:after="0" w:line="236" w:lineRule="auto"/>
        <w:rPr>
          <w:sz w:val="20"/>
          <w:szCs w:val="20"/>
          <w:color w:val="auto"/>
        </w:rPr>
      </w:pPr>
      <w:r>
        <w:rPr>
          <w:rFonts w:ascii="Courier New" w:cs="Courier New" w:eastAsia="Courier New" w:hAnsi="Courier New"/>
          <w:sz w:val="16"/>
          <w:szCs w:val="16"/>
          <w:color w:val="auto"/>
        </w:rPr>
        <w:t>$513 $204 $52 $45 $236 $527</w:t>
      </w:r>
    </w:p>
    <w:p>
      <w:pPr>
        <w:jc w:val="center"/>
        <w:ind w:right="7059"/>
        <w:spacing w:after="0" w:line="237" w:lineRule="auto"/>
        <w:rPr>
          <w:sz w:val="20"/>
          <w:szCs w:val="20"/>
          <w:color w:val="auto"/>
        </w:rPr>
      </w:pPr>
      <w:r>
        <w:rPr>
          <w:rFonts w:ascii="Courier New" w:cs="Courier New" w:eastAsia="Courier New" w:hAnsi="Courier New"/>
          <w:sz w:val="16"/>
          <w:szCs w:val="16"/>
          <w:color w:val="auto"/>
        </w:rPr>
        <w:t>ELIMINATION AND NON-GUARANTOR</w:t>
      </w:r>
    </w:p>
    <w:p>
      <w:pPr>
        <w:jc w:val="center"/>
        <w:ind w:right="7059"/>
        <w:spacing w:after="0" w:line="237" w:lineRule="auto"/>
        <w:rPr>
          <w:sz w:val="20"/>
          <w:szCs w:val="20"/>
          <w:color w:val="auto"/>
        </w:rPr>
      </w:pPr>
      <w:r>
        <w:rPr>
          <w:rFonts w:ascii="Courier New" w:cs="Courier New" w:eastAsia="Courier New" w:hAnsi="Courier New"/>
          <w:sz w:val="16"/>
          <w:szCs w:val="16"/>
          <w:color w:val="auto"/>
        </w:rPr>
        <w:t>CONSOLIDATION CONSOLIDATED</w:t>
      </w:r>
    </w:p>
    <w:p>
      <w:pPr>
        <w:jc w:val="center"/>
        <w:ind w:right="7059"/>
        <w:spacing w:after="0" w:line="237" w:lineRule="auto"/>
        <w:rPr>
          <w:sz w:val="20"/>
          <w:szCs w:val="20"/>
          <w:color w:val="auto"/>
        </w:rPr>
      </w:pPr>
      <w:r>
        <w:rPr>
          <w:rFonts w:ascii="Courier New" w:cs="Courier New" w:eastAsia="Courier New" w:hAnsi="Courier New"/>
          <w:sz w:val="16"/>
          <w:szCs w:val="16"/>
          <w:color w:val="auto"/>
        </w:rPr>
        <w:t>SUBSIDIARIES ADJUSTMENTS AT&amp;T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CORP. ------------- -------------</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(DOLLARS IN</w:t>
      </w:r>
    </w:p>
    <w:p>
      <w:pPr>
        <w:jc w:val="center"/>
        <w:ind w:right="7059"/>
        <w:spacing w:after="0" w:line="236" w:lineRule="auto"/>
        <w:rPr>
          <w:sz w:val="20"/>
          <w:szCs w:val="20"/>
          <w:color w:val="auto"/>
        </w:rPr>
      </w:pPr>
      <w:r>
        <w:rPr>
          <w:rFonts w:ascii="Courier New" w:cs="Courier New" w:eastAsia="Courier New" w:hAnsi="Courier New"/>
          <w:sz w:val="16"/>
          <w:szCs w:val="16"/>
          <w:color w:val="auto"/>
        </w:rPr>
        <w:t>MILLIONS) ASSETS Cash and cash</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equivalents......... $ 165 $ -- $</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10,592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44,516 (46,817) 9,381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668 668 Deferred income</w:t>
      </w:r>
    </w:p>
    <w:tbl>
      <w:tblPr>
        <w:tblLayout w:type="fixed"/>
        <w:tblInd w:w="40" w:type="dxa"/>
        <w:tblCellMar>
          <w:top w:w="0" w:type="dxa"/>
          <w:left w:w="0" w:type="dxa"/>
          <w:bottom w:w="0" w:type="dxa"/>
          <w:right w:w="0" w:type="dxa"/>
        </w:tblCellMar>
      </w:tblPr>
      <w:tr>
        <w:trPr>
          <w:trHeight w:val="179"/>
        </w:trPr>
        <w:tc>
          <w:tcPr>
            <w:tcW w:w="940" w:type="dxa"/>
            <w:vAlign w:val="bottom"/>
          </w:tcPr>
          <w:p>
            <w:pPr>
              <w:jc w:val="right"/>
              <w:spacing w:after="0"/>
              <w:rPr>
                <w:sz w:val="20"/>
                <w:szCs w:val="20"/>
                <w:color w:val="auto"/>
              </w:rPr>
            </w:pPr>
            <w:r>
              <w:rPr>
                <w:rFonts w:ascii="Courier New" w:cs="Courier New" w:eastAsia="Courier New" w:hAnsi="Courier New"/>
                <w:sz w:val="12"/>
                <w:szCs w:val="12"/>
                <w:color w:val="auto"/>
                <w:w w:val="70"/>
              </w:rPr>
              <w:t>taxes.............</w:t>
            </w:r>
          </w:p>
        </w:tc>
        <w:tc>
          <w:tcPr>
            <w:tcW w:w="21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501 1,230</w:t>
            </w:r>
          </w:p>
        </w:tc>
      </w:tr>
      <w:tr>
        <w:trPr>
          <w:trHeight w:val="179"/>
        </w:trPr>
        <w:tc>
          <w:tcPr>
            <w:tcW w:w="940" w:type="dxa"/>
            <w:vAlign w:val="bottom"/>
          </w:tcPr>
          <w:p>
            <w:pPr>
              <w:spacing w:after="0"/>
              <w:rPr>
                <w:sz w:val="15"/>
                <w:szCs w:val="15"/>
                <w:color w:val="auto"/>
              </w:rPr>
            </w:pPr>
          </w:p>
        </w:tc>
        <w:tc>
          <w:tcPr>
            <w:tcW w:w="2140" w:type="dxa"/>
            <w:vAlign w:val="bottom"/>
          </w:tcPr>
          <w:p>
            <w:pPr>
              <w:jc w:val="center"/>
              <w:ind w:right="862"/>
              <w:spacing w:after="0" w:line="179" w:lineRule="exact"/>
              <w:rPr>
                <w:sz w:val="20"/>
                <w:szCs w:val="20"/>
                <w:color w:val="auto"/>
              </w:rPr>
            </w:pPr>
            <w:r>
              <w:rPr>
                <w:rFonts w:ascii="Courier New" w:cs="Courier New" w:eastAsia="Courier New" w:hAnsi="Courier New"/>
                <w:sz w:val="16"/>
                <w:szCs w:val="16"/>
                <w:color w:val="auto"/>
                <w:w w:val="96"/>
              </w:rPr>
              <w:t>Other current</w:t>
            </w:r>
          </w:p>
        </w:tc>
      </w:tr>
      <w:tr>
        <w:trPr>
          <w:trHeight w:val="179"/>
        </w:trPr>
        <w:tc>
          <w:tcPr>
            <w:tcW w:w="940" w:type="dxa"/>
            <w:vAlign w:val="bottom"/>
          </w:tcPr>
          <w:p>
            <w:pPr>
              <w:jc w:val="right"/>
              <w:spacing w:after="0"/>
              <w:rPr>
                <w:sz w:val="20"/>
                <w:szCs w:val="20"/>
                <w:color w:val="auto"/>
              </w:rPr>
            </w:pPr>
            <w:r>
              <w:rPr>
                <w:rFonts w:ascii="Courier New" w:cs="Courier New" w:eastAsia="Courier New" w:hAnsi="Courier New"/>
                <w:sz w:val="10"/>
                <w:szCs w:val="10"/>
                <w:color w:val="auto"/>
                <w:w w:val="76"/>
              </w:rPr>
              <w:t>assets..............</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 (1,895)</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657 Total Current</w:t>
            </w:r>
          </w:p>
        </w:tc>
      </w:tr>
      <w:tr>
        <w:trPr>
          <w:trHeight w:val="179"/>
        </w:trPr>
        <w:tc>
          <w:tcPr>
            <w:tcW w:w="940" w:type="dxa"/>
            <w:vAlign w:val="bottom"/>
          </w:tcPr>
          <w:p>
            <w:pPr>
              <w:jc w:val="right"/>
              <w:spacing w:after="0"/>
              <w:rPr>
                <w:sz w:val="20"/>
                <w:szCs w:val="20"/>
                <w:color w:val="auto"/>
              </w:rPr>
            </w:pPr>
            <w:r>
              <w:rPr>
                <w:rFonts w:ascii="Courier New" w:cs="Courier New" w:eastAsia="Courier New" w:hAnsi="Courier New"/>
                <w:sz w:val="10"/>
                <w:szCs w:val="10"/>
                <w:color w:val="auto"/>
                <w:w w:val="76"/>
              </w:rPr>
              <w:t>Assets..............</w:t>
            </w: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45,805</w:t>
            </w:r>
          </w:p>
        </w:tc>
      </w:tr>
    </w:tbl>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(48,712) 22,528 Property, plant &amp;</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equipment,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32,607 41,322 Franchise costs,</w:t>
      </w:r>
    </w:p>
    <w:tbl>
      <w:tblPr>
        <w:tblLayout w:type="fixed"/>
        <w:tblInd w:w="140" w:type="dxa"/>
        <w:tblCellMar>
          <w:top w:w="0" w:type="dxa"/>
          <w:left w:w="0" w:type="dxa"/>
          <w:bottom w:w="0" w:type="dxa"/>
          <w:right w:w="0" w:type="dxa"/>
        </w:tblCellMar>
      </w:tblPr>
      <w:tr>
        <w:trPr>
          <w:trHeight w:val="179"/>
        </w:trPr>
        <w:tc>
          <w:tcPr>
            <w:tcW w:w="280" w:type="dxa"/>
            <w:vAlign w:val="bottom"/>
          </w:tcPr>
          <w:p>
            <w:pPr>
              <w:spacing w:after="0" w:line="179" w:lineRule="exact"/>
              <w:rPr>
                <w:sz w:val="20"/>
                <w:szCs w:val="20"/>
                <w:color w:val="auto"/>
              </w:rPr>
            </w:pPr>
            <w:r>
              <w:rPr>
                <w:rFonts w:ascii="Courier New" w:cs="Courier New" w:eastAsia="Courier New" w:hAnsi="Courier New"/>
                <w:sz w:val="16"/>
                <w:szCs w:val="16"/>
                <w:color w:val="auto"/>
                <w:w w:val="90"/>
              </w:rPr>
              <w:t>net</w:t>
            </w:r>
          </w:p>
        </w:tc>
        <w:tc>
          <w:tcPr>
            <w:tcW w:w="2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42,799 42,819</w:t>
            </w:r>
          </w:p>
        </w:tc>
      </w:tr>
      <w:tr>
        <w:trPr>
          <w:trHeight w:val="179"/>
        </w:trPr>
        <w:tc>
          <w:tcPr>
            <w:tcW w:w="280" w:type="dxa"/>
            <w:vAlign w:val="bottom"/>
          </w:tcPr>
          <w:p>
            <w:pPr>
              <w:spacing w:after="0"/>
              <w:rPr>
                <w:sz w:val="15"/>
                <w:szCs w:val="15"/>
                <w:color w:val="auto"/>
              </w:rPr>
            </w:pPr>
          </w:p>
        </w:tc>
        <w:tc>
          <w:tcPr>
            <w:tcW w:w="260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Goodwill,</w:t>
            </w:r>
          </w:p>
        </w:tc>
      </w:tr>
      <w:tr>
        <w:trPr>
          <w:trHeight w:val="179"/>
        </w:trPr>
        <w:tc>
          <w:tcPr>
            <w:tcW w:w="280" w:type="dxa"/>
            <w:vAlign w:val="bottom"/>
          </w:tcPr>
          <w:p>
            <w:pPr>
              <w:spacing w:after="0"/>
              <w:rPr>
                <w:sz w:val="20"/>
                <w:szCs w:val="20"/>
                <w:color w:val="auto"/>
              </w:rPr>
            </w:pPr>
            <w:r>
              <w:rPr>
                <w:rFonts w:ascii="Courier New" w:cs="Courier New" w:eastAsia="Courier New" w:hAnsi="Courier New"/>
                <w:sz w:val="2"/>
                <w:szCs w:val="2"/>
                <w:color w:val="auto"/>
                <w:w w:val="90"/>
              </w:rPr>
              <w:t>net.....................</w:t>
            </w:r>
          </w:p>
        </w:tc>
        <w:tc>
          <w:tcPr>
            <w:tcW w:w="2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22,079</w:t>
            </w:r>
          </w:p>
        </w:tc>
      </w:tr>
    </w:tbl>
    <w:p>
      <w:pPr>
        <w:jc w:val="center"/>
        <w:ind w:right="7059"/>
        <w:spacing w:after="0" w:line="236" w:lineRule="auto"/>
        <w:rPr>
          <w:sz w:val="20"/>
          <w:szCs w:val="20"/>
          <w:color w:val="auto"/>
        </w:rPr>
      </w:pPr>
      <w:r>
        <w:rPr>
          <w:rFonts w:ascii="Courier New" w:cs="Courier New" w:eastAsia="Courier New" w:hAnsi="Courier New"/>
          <w:sz w:val="16"/>
          <w:szCs w:val="16"/>
          <w:color w:val="auto"/>
        </w:rPr>
        <w:t>24,675 Investment in Liberty</w:t>
      </w:r>
    </w:p>
    <w:p>
      <w:pPr>
        <w:jc w:val="center"/>
        <w:ind w:right="7059"/>
        <w:spacing w:after="0" w:line="237" w:lineRule="auto"/>
        <w:rPr>
          <w:sz w:val="20"/>
          <w:szCs w:val="20"/>
          <w:color w:val="auto"/>
        </w:rPr>
      </w:pPr>
      <w:r>
        <w:rPr>
          <w:rFonts w:ascii="Courier New" w:cs="Courier New" w:eastAsia="Courier New" w:hAnsi="Courier New"/>
          <w:sz w:val="16"/>
          <w:szCs w:val="16"/>
          <w:color w:val="auto"/>
        </w:rPr>
        <w:t>Media Group and related</w:t>
      </w:r>
    </w:p>
    <w:p>
      <w:pPr>
        <w:ind w:left="180"/>
        <w:spacing w:after="0" w:line="237" w:lineRule="auto"/>
        <w:rPr>
          <w:sz w:val="20"/>
          <w:szCs w:val="20"/>
          <w:color w:val="auto"/>
        </w:rPr>
      </w:pPr>
      <w:r>
        <w:rPr>
          <w:rFonts w:ascii="Courier New" w:cs="Courier New" w:eastAsia="Courier New" w:hAnsi="Courier New"/>
          <w:sz w:val="16"/>
          <w:szCs w:val="16"/>
          <w:color w:val="auto"/>
        </w:rPr>
        <w:t>receivables, net..... -- Other</w:t>
      </w:r>
    </w:p>
    <w:p>
      <w:pPr>
        <w:jc w:val="center"/>
        <w:ind w:right="7059"/>
        <w:spacing w:after="0" w:line="237" w:lineRule="auto"/>
        <w:rPr>
          <w:sz w:val="20"/>
          <w:szCs w:val="20"/>
          <w:color w:val="auto"/>
        </w:rPr>
      </w:pPr>
      <w:r>
        <w:rPr>
          <w:rFonts w:ascii="Courier New" w:cs="Courier New" w:eastAsia="Courier New" w:hAnsi="Courier New"/>
          <w:sz w:val="16"/>
          <w:szCs w:val="16"/>
          <w:color w:val="auto"/>
        </w:rPr>
        <w:t>investments and related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advances.........................</w:t>
      </w:r>
    </w:p>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63,996 (224,557) 23,818 Other</w:t>
      </w:r>
    </w:p>
    <w:p>
      <w:pPr>
        <w:ind w:left="280"/>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8,835 (4,820) 10,120 Net assets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of discontinued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 Total</w:t>
      </w:r>
    </w:p>
    <w:p>
      <w:pPr>
        <w:ind w:left="280"/>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$216,121 $(278,089) $165,282</w:t>
      </w:r>
    </w:p>
    <w:p>
      <w:pPr>
        <w:jc w:val="center"/>
        <w:ind w:right="7059"/>
        <w:spacing w:after="0" w:line="237" w:lineRule="auto"/>
        <w:rPr>
          <w:sz w:val="20"/>
          <w:szCs w:val="20"/>
          <w:color w:val="auto"/>
        </w:rPr>
      </w:pPr>
      <w:r>
        <w:rPr>
          <w:rFonts w:ascii="Courier New" w:cs="Courier New" w:eastAsia="Courier New" w:hAnsi="Courier New"/>
          <w:sz w:val="16"/>
          <w:szCs w:val="16"/>
          <w:color w:val="auto"/>
        </w:rPr>
        <w:t>LIABILITIES Debt maturing within</w:t>
      </w:r>
    </w:p>
    <w:tbl>
      <w:tblPr>
        <w:tblLayout w:type="fixed"/>
        <w:tblInd w:w="40" w:type="dxa"/>
        <w:tblCellMar>
          <w:top w:w="0" w:type="dxa"/>
          <w:left w:w="0" w:type="dxa"/>
          <w:bottom w:w="0" w:type="dxa"/>
          <w:right w:w="0" w:type="dxa"/>
        </w:tblCellMar>
      </w:tblPr>
      <w:tr>
        <w:trPr>
          <w:trHeight w:val="179"/>
        </w:trPr>
        <w:tc>
          <w:tcPr>
            <w:tcW w:w="1340" w:type="dxa"/>
            <w:vAlign w:val="bottom"/>
          </w:tcPr>
          <w:p>
            <w:pPr>
              <w:jc w:val="right"/>
              <w:ind w:right="4"/>
              <w:spacing w:after="0" w:line="179" w:lineRule="exact"/>
              <w:rPr>
                <w:sz w:val="20"/>
                <w:szCs w:val="20"/>
                <w:color w:val="auto"/>
              </w:rPr>
            </w:pPr>
            <w:r>
              <w:rPr>
                <w:rFonts w:ascii="Courier New" w:cs="Courier New" w:eastAsia="Courier New" w:hAnsi="Courier New"/>
                <w:sz w:val="16"/>
                <w:szCs w:val="16"/>
                <w:color w:val="auto"/>
                <w:w w:val="99"/>
              </w:rPr>
              <w:t>one year.....</w:t>
            </w:r>
          </w:p>
        </w:tc>
        <w:tc>
          <w:tcPr>
            <w:tcW w:w="1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$ 8,985 $ (33,107)</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$ 12,958 Liability under put</w:t>
            </w:r>
          </w:p>
        </w:tc>
      </w:tr>
      <w:tr>
        <w:trPr>
          <w:trHeight w:val="179"/>
        </w:trPr>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options.......</w:t>
            </w: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Other current</w:t>
            </w:r>
          </w:p>
        </w:tc>
      </w:tr>
      <w:tr>
        <w:trPr>
          <w:trHeight w:val="179"/>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w w:val="78"/>
              </w:rPr>
              <w:t>liabilities.........</w:t>
            </w:r>
          </w:p>
        </w:tc>
        <w:tc>
          <w:tcPr>
            <w:tcW w:w="174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rPr>
              <w:t>11,419</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(8,388) 12,469 Total Current</w:t>
            </w:r>
          </w:p>
        </w:tc>
      </w:tr>
      <w:tr>
        <w:trPr>
          <w:trHeight w:val="179"/>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w w:val="78"/>
              </w:rPr>
              <w:t>Liabilities.........</w:t>
            </w:r>
          </w:p>
        </w:tc>
        <w:tc>
          <w:tcPr>
            <w:tcW w:w="174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rPr>
              <w:t>20,404</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(41,495) 25,427 Long-term</w:t>
            </w:r>
          </w:p>
        </w:tc>
      </w:tr>
      <w:tr>
        <w:trPr>
          <w:trHeight w:val="179"/>
        </w:trPr>
        <w:tc>
          <w:tcPr>
            <w:tcW w:w="1340" w:type="dxa"/>
            <w:vAlign w:val="bottom"/>
          </w:tcPr>
          <w:p>
            <w:pPr>
              <w:jc w:val="right"/>
              <w:spacing w:after="0"/>
              <w:rPr>
                <w:sz w:val="20"/>
                <w:szCs w:val="20"/>
                <w:color w:val="auto"/>
              </w:rPr>
            </w:pPr>
            <w:r>
              <w:rPr>
                <w:rFonts w:ascii="Courier New" w:cs="Courier New" w:eastAsia="Courier New" w:hAnsi="Courier New"/>
                <w:sz w:val="13"/>
                <w:szCs w:val="13"/>
                <w:color w:val="auto"/>
                <w:w w:val="70"/>
              </w:rPr>
              <w:t>debt....................</w:t>
            </w: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14,640</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(8,969) 40,527 Deferred income</w:t>
            </w:r>
          </w:p>
        </w:tc>
      </w:tr>
      <w:tr>
        <w:trPr>
          <w:trHeight w:val="179"/>
        </w:trPr>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taxes.............</w:t>
            </w:r>
          </w:p>
        </w:tc>
        <w:tc>
          <w:tcPr>
            <w:tcW w:w="1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26,079 28,160</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Other long-term liabilities and</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deferred credits.................</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7,378 (3,088) 11,208 Total</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Liabilities.................</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68,501 (53,552) 105,322 Minority</w:t>
            </w:r>
          </w:p>
        </w:tc>
      </w:tr>
      <w:tr>
        <w:trPr>
          <w:trHeight w:val="179"/>
        </w:trPr>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w w:val="73"/>
              </w:rPr>
              <w:t>Interest.................</w:t>
            </w: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3,560</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3,560 Company-Obligated</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Convertible Quarterly Income</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Preferred Securities of</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Subsidiary Trust Holding Solely</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Subordinated Debt Securities of</w:t>
            </w:r>
          </w:p>
        </w:tc>
      </w:tr>
      <w:tr>
        <w:trPr>
          <w:trHeight w:val="179"/>
        </w:trPr>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AT&amp;T...............</w:t>
            </w:r>
          </w:p>
        </w:tc>
        <w:tc>
          <w:tcPr>
            <w:tcW w:w="174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rPr>
              <w:t>4,720</w:t>
            </w:r>
          </w:p>
        </w:tc>
      </w:tr>
      <w:tr>
        <w:trPr>
          <w:trHeight w:val="179"/>
        </w:trPr>
        <w:tc>
          <w:tcPr>
            <w:tcW w:w="30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SHAREOWNERS' EQUITY AT&amp;T Common</w:t>
            </w:r>
          </w:p>
        </w:tc>
      </w:tr>
      <w:tr>
        <w:trPr>
          <w:trHeight w:val="179"/>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w w:val="71"/>
              </w:rPr>
              <w:t>Stock.................</w:t>
            </w:r>
          </w:p>
        </w:tc>
        <w:tc>
          <w:tcPr>
            <w:tcW w:w="1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3,542 AT&amp;T</w:t>
            </w:r>
          </w:p>
        </w:tc>
      </w:tr>
    </w:tbl>
    <w:p>
      <w:pPr>
        <w:jc w:val="center"/>
        <w:ind w:right="7059"/>
        <w:spacing w:after="0" w:line="236" w:lineRule="auto"/>
        <w:rPr>
          <w:sz w:val="20"/>
          <w:szCs w:val="20"/>
          <w:color w:val="auto"/>
        </w:rPr>
      </w:pPr>
      <w:r>
        <w:rPr>
          <w:rFonts w:ascii="Courier New" w:cs="Courier New" w:eastAsia="Courier New" w:hAnsi="Courier New"/>
          <w:sz w:val="16"/>
          <w:szCs w:val="16"/>
          <w:color w:val="auto"/>
        </w:rPr>
        <w:t>Wireless Group common stock.. --</w:t>
      </w:r>
    </w:p>
    <w:p>
      <w:pPr>
        <w:jc w:val="center"/>
        <w:ind w:right="7059"/>
        <w:spacing w:after="0" w:line="237" w:lineRule="auto"/>
        <w:rPr>
          <w:sz w:val="20"/>
          <w:szCs w:val="20"/>
          <w:color w:val="auto"/>
        </w:rPr>
      </w:pPr>
      <w:r>
        <w:rPr>
          <w:rFonts w:ascii="Courier New" w:cs="Courier New" w:eastAsia="Courier New" w:hAnsi="Courier New"/>
          <w:sz w:val="16"/>
          <w:szCs w:val="16"/>
          <w:color w:val="auto"/>
        </w:rPr>
        <w:t>Liberty Media Group Class A</w:t>
      </w:r>
    </w:p>
    <w:p>
      <w:pPr>
        <w:jc w:val="center"/>
        <w:ind w:right="7059"/>
        <w:spacing w:after="0" w:line="237" w:lineRule="auto"/>
        <w:rPr>
          <w:sz w:val="20"/>
          <w:szCs w:val="20"/>
          <w:color w:val="auto"/>
        </w:rPr>
      </w:pPr>
      <w:r>
        <w:rPr>
          <w:rFonts w:ascii="Courier New" w:cs="Courier New" w:eastAsia="Courier New" w:hAnsi="Courier New"/>
          <w:sz w:val="16"/>
          <w:szCs w:val="16"/>
          <w:color w:val="auto"/>
        </w:rPr>
        <w:t>Common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p>
    <w:p>
      <w:pPr>
        <w:ind w:left="1300" w:right="7239" w:hanging="1120"/>
        <w:spacing w:after="0" w:line="234" w:lineRule="auto"/>
        <w:tabs>
          <w:tab w:leader="none" w:pos="463"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Class B Common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p>
    <w:p>
      <w:pPr>
        <w:ind w:left="40" w:right="7099" w:firstLine="233"/>
        <w:spacing w:after="0" w:line="270" w:lineRule="auto"/>
        <w:tabs>
          <w:tab w:leader="none" w:pos="552"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issued to subsidiaries.....................</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(10,559) -- Other shareowners'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equity......... 144,060 (213,978)</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48,138 Total Shareowners'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Equity......... 144,060 (224,537)</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51,680 Total Liabilities and</w:t>
      </w:r>
    </w:p>
    <w:p>
      <w:pPr>
        <w:jc w:val="center"/>
        <w:ind w:right="7059"/>
        <w:spacing w:after="0" w:line="236" w:lineRule="auto"/>
        <w:rPr>
          <w:sz w:val="20"/>
          <w:szCs w:val="20"/>
          <w:color w:val="auto"/>
        </w:rPr>
      </w:pPr>
      <w:r>
        <w:rPr>
          <w:rFonts w:ascii="Courier New" w:cs="Courier New" w:eastAsia="Courier New" w:hAnsi="Courier New"/>
          <w:sz w:val="16"/>
          <w:szCs w:val="16"/>
          <w:color w:val="auto"/>
        </w:rPr>
        <w:t>Shareowners'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Equity...........................</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$216,121 $(278,089) $165,282</w:t>
      </w:r>
    </w:p>
    <w:p>
      <w:pPr>
        <w:sectPr>
          <w:pgSz w:w="11900" w:h="16838" w:orient="portrait"/>
          <w:cols w:equalWidth="0" w:num="1">
            <w:col w:w="10219"/>
          </w:cols>
          <w:pgMar w:left="240" w:top="136" w:right="1440" w:bottom="767" w:gutter="0" w:footer="0" w:header="0"/>
        </w:sectPr>
      </w:pPr>
    </w:p>
    <w:p>
      <w:pPr>
        <w:spacing w:after="0" w:line="3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XII-65</w:t>
      </w:r>
    </w:p>
    <w:p>
      <w:pPr>
        <w:sectPr>
          <w:pgSz w:w="11900" w:h="16838" w:orient="portrait"/>
          <w:cols w:equalWidth="0" w:num="1">
            <w:col w:w="10219"/>
          </w:cols>
          <w:pgMar w:left="240" w:top="136" w:right="1440" w:bottom="767" w:gutter="0" w:footer="0" w:header="0"/>
          <w:type w:val="continuous"/>
        </w:sectPr>
      </w:pPr>
    </w:p>
    <w:bookmarkStart w:id="390" w:name="page391"/>
    <w:bookmarkEnd w:id="390"/>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CONSOLIDATING CONDENSED STATEMENTS OF INCOME</w:t>
      </w:r>
    </w:p>
    <w:p>
      <w:pPr>
        <w:ind w:left="2040"/>
        <w:spacing w:after="0" w:line="236" w:lineRule="auto"/>
        <w:rPr>
          <w:sz w:val="20"/>
          <w:szCs w:val="20"/>
          <w:color w:val="auto"/>
        </w:rPr>
      </w:pPr>
      <w:r>
        <w:rPr>
          <w:rFonts w:ascii="Courier New" w:cs="Courier New" w:eastAsia="Courier New" w:hAnsi="Courier New"/>
          <w:sz w:val="16"/>
          <w:szCs w:val="16"/>
          <w:color w:val="auto"/>
        </w:rPr>
        <w:t>FOR THE YEAR ENDED DECEMBER 31, 2001</w:t>
      </w:r>
    </w:p>
    <w:p>
      <w:pPr>
        <w:ind w:left="320"/>
        <w:spacing w:after="0" w:line="237" w:lineRule="auto"/>
        <w:rPr>
          <w:sz w:val="20"/>
          <w:szCs w:val="20"/>
          <w:color w:val="auto"/>
        </w:rPr>
      </w:pPr>
      <w:r>
        <w:rPr>
          <w:rFonts w:ascii="Courier New" w:cs="Courier New" w:eastAsia="Courier New" w:hAnsi="Courier New"/>
          <w:sz w:val="16"/>
          <w:szCs w:val="16"/>
          <w:color w:val="auto"/>
        </w:rPr>
        <w:t>TCI MEDIAONE MEDIAONE GUARANTOR</w:t>
      </w:r>
    </w:p>
    <w:p>
      <w:pPr>
        <w:jc w:val="center"/>
        <w:ind w:right="6699"/>
        <w:spacing w:after="0" w:line="237" w:lineRule="auto"/>
        <w:rPr>
          <w:sz w:val="20"/>
          <w:szCs w:val="20"/>
          <w:color w:val="auto"/>
        </w:rPr>
      </w:pPr>
      <w:r>
        <w:rPr>
          <w:rFonts w:ascii="Courier New" w:cs="Courier New" w:eastAsia="Courier New" w:hAnsi="Courier New"/>
          <w:sz w:val="16"/>
          <w:szCs w:val="16"/>
          <w:color w:val="auto"/>
        </w:rPr>
        <w:t>GUARANTOR GUARANTOR FINANCING</w:t>
      </w:r>
    </w:p>
    <w:p>
      <w:pPr>
        <w:jc w:val="center"/>
        <w:ind w:right="6699"/>
        <w:spacing w:after="0" w:line="237" w:lineRule="auto"/>
        <w:rPr>
          <w:sz w:val="20"/>
          <w:szCs w:val="20"/>
          <w:color w:val="auto"/>
        </w:rPr>
      </w:pPr>
      <w:r>
        <w:rPr>
          <w:rFonts w:ascii="Courier New" w:cs="Courier New" w:eastAsia="Courier New" w:hAnsi="Courier New"/>
          <w:sz w:val="16"/>
          <w:szCs w:val="16"/>
          <w:color w:val="auto"/>
        </w:rPr>
        <w:t>FINANCING FINANCE AT&amp;T SUBSIDIARY</w:t>
      </w:r>
    </w:p>
    <w:p>
      <w:pPr>
        <w:ind w:left="40"/>
        <w:spacing w:after="0" w:line="237" w:lineRule="auto"/>
        <w:rPr>
          <w:sz w:val="20"/>
          <w:szCs w:val="20"/>
          <w:color w:val="auto"/>
        </w:rPr>
      </w:pPr>
      <w:r>
        <w:rPr>
          <w:rFonts w:ascii="Courier New" w:cs="Courier New" w:eastAsia="Courier New" w:hAnsi="Courier New"/>
          <w:sz w:val="16"/>
          <w:szCs w:val="16"/>
          <w:color w:val="auto"/>
        </w:rPr>
        <w:t>SUBSIDIARY --------------- ----------</w:t>
      </w:r>
    </w:p>
    <w:p>
      <w:pPr>
        <w:ind w:left="140"/>
        <w:spacing w:after="0" w:line="237" w:lineRule="auto"/>
        <w:rPr>
          <w:sz w:val="20"/>
          <w:szCs w:val="20"/>
          <w:color w:val="auto"/>
        </w:rPr>
      </w:pPr>
      <w:r>
        <w:rPr>
          <w:rFonts w:ascii="Courier New" w:cs="Courier New" w:eastAsia="Courier New" w:hAnsi="Courier New"/>
          <w:sz w:val="16"/>
          <w:szCs w:val="16"/>
          <w:color w:val="auto"/>
        </w:rPr>
        <w:t>--- --------- PARENT TCI MEDIAONE I</w:t>
      </w:r>
    </w:p>
    <w:p>
      <w:pPr>
        <w:ind w:left="40"/>
        <w:spacing w:after="0" w:line="237" w:lineRule="auto"/>
        <w:rPr>
          <w:sz w:val="20"/>
          <w:szCs w:val="20"/>
          <w:color w:val="auto"/>
        </w:rPr>
      </w:pPr>
      <w:r>
        <w:rPr>
          <w:rFonts w:ascii="Courier New" w:cs="Courier New" w:eastAsia="Courier New" w:hAnsi="Courier New"/>
          <w:sz w:val="16"/>
          <w:szCs w:val="16"/>
          <w:color w:val="auto"/>
        </w:rPr>
        <w:t>II IV A B II III --------- ----------</w:t>
      </w:r>
    </w:p>
    <w:p>
      <w:pPr>
        <w:ind w:left="40"/>
        <w:spacing w:after="0" w:line="237" w:lineRule="auto"/>
        <w:rPr>
          <w:sz w:val="20"/>
          <w:szCs w:val="20"/>
          <w:color w:val="auto"/>
        </w:rPr>
      </w:pPr>
      <w:r>
        <w:rPr>
          <w:rFonts w:ascii="Courier New" w:cs="Courier New" w:eastAsia="Courier New" w:hAnsi="Courier New"/>
          <w:sz w:val="16"/>
          <w:szCs w:val="16"/>
          <w:color w:val="auto"/>
        </w:rPr>
        <w:t>---------- --- --- --- ----- ----- --</w:t>
      </w:r>
    </w:p>
    <w:p>
      <w:pPr>
        <w:spacing w:after="0" w:line="4" w:lineRule="exact"/>
        <w:rPr>
          <w:sz w:val="20"/>
          <w:szCs w:val="20"/>
          <w:color w:val="auto"/>
        </w:rPr>
      </w:pPr>
    </w:p>
    <w:p>
      <w:pPr>
        <w:ind w:right="6679" w:firstLine="505"/>
        <w:spacing w:after="0" w:line="270" w:lineRule="auto"/>
        <w:tabs>
          <w:tab w:leader="none" w:pos="695"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(DOLLARS IN MILLIONS) Revenue...............................</w:t>
      </w:r>
    </w:p>
    <w:tbl>
      <w:tblPr>
        <w:tblLayout w:type="fixed"/>
        <w:tblInd w:w="40" w:type="dxa"/>
        <w:tblCellMar>
          <w:top w:w="0" w:type="dxa"/>
          <w:left w:w="0" w:type="dxa"/>
          <w:bottom w:w="0" w:type="dxa"/>
          <w:right w:w="0" w:type="dxa"/>
        </w:tblCellMar>
      </w:tblPr>
      <w:tr>
        <w:trPr>
          <w:trHeight w:val="176"/>
        </w:trPr>
        <w:tc>
          <w:tcPr>
            <w:tcW w:w="74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$19,587</w:t>
            </w:r>
          </w:p>
        </w:tc>
        <w:tc>
          <w:tcPr>
            <w:tcW w:w="38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3"/>
              </w:rPr>
              <w:t>$ --</w:t>
            </w:r>
          </w:p>
        </w:tc>
        <w:tc>
          <w:tcPr>
            <w:tcW w:w="2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 $-- $</w:t>
            </w:r>
          </w:p>
        </w:tc>
        <w:tc>
          <w:tcPr>
            <w:tcW w:w="660" w:type="dxa"/>
            <w:vAlign w:val="bottom"/>
          </w:tcPr>
          <w:p>
            <w:pPr>
              <w:jc w:val="right"/>
              <w:ind w:right="22"/>
              <w:spacing w:after="0" w:line="176" w:lineRule="exact"/>
              <w:rPr>
                <w:sz w:val="20"/>
                <w:szCs w:val="20"/>
                <w:color w:val="auto"/>
              </w:rPr>
            </w:pPr>
            <w:r>
              <w:rPr>
                <w:rFonts w:ascii="Courier New" w:cs="Courier New" w:eastAsia="Courier New" w:hAnsi="Courier New"/>
                <w:sz w:val="16"/>
                <w:szCs w:val="16"/>
                <w:color w:val="auto"/>
                <w:w w:val="93"/>
              </w:rPr>
              <w:t>-- $--</w:t>
            </w:r>
          </w:p>
        </w:tc>
        <w:tc>
          <w:tcPr>
            <w:tcW w:w="440" w:type="dxa"/>
            <w:vAlign w:val="bottom"/>
          </w:tcPr>
          <w:p>
            <w:pPr>
              <w:jc w:val="right"/>
              <w:ind w:right="2"/>
              <w:spacing w:after="0" w:line="176" w:lineRule="exact"/>
              <w:rPr>
                <w:sz w:val="20"/>
                <w:szCs w:val="20"/>
                <w:color w:val="auto"/>
              </w:rPr>
            </w:pPr>
            <w:r>
              <w:rPr>
                <w:rFonts w:ascii="Courier New" w:cs="Courier New" w:eastAsia="Courier New" w:hAnsi="Courier New"/>
                <w:sz w:val="16"/>
                <w:szCs w:val="16"/>
                <w:color w:val="auto"/>
                <w:w w:val="88"/>
              </w:rPr>
              <w:t>$ --</w:t>
            </w:r>
          </w:p>
        </w:tc>
        <w:tc>
          <w:tcPr>
            <w:tcW w:w="16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w:t>
            </w:r>
          </w:p>
        </w:tc>
      </w:tr>
      <w:tr>
        <w:trPr>
          <w:trHeight w:val="179"/>
        </w:trPr>
        <w:tc>
          <w:tcPr>
            <w:tcW w:w="740" w:type="dxa"/>
            <w:vAlign w:val="bottom"/>
          </w:tcPr>
          <w:p>
            <w:pPr>
              <w:jc w:val="right"/>
              <w:ind w:right="7"/>
              <w:spacing w:after="0" w:line="179" w:lineRule="exact"/>
              <w:rPr>
                <w:sz w:val="20"/>
                <w:szCs w:val="20"/>
                <w:color w:val="auto"/>
              </w:rPr>
            </w:pPr>
            <w:r>
              <w:rPr>
                <w:rFonts w:ascii="Courier New" w:cs="Courier New" w:eastAsia="Courier New" w:hAnsi="Courier New"/>
                <w:sz w:val="16"/>
                <w:szCs w:val="16"/>
                <w:color w:val="auto"/>
              </w:rPr>
              <w:t>-- $--</w:t>
            </w:r>
          </w:p>
        </w:tc>
        <w:tc>
          <w:tcPr>
            <w:tcW w:w="3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w w:val="90"/>
              </w:rPr>
              <w:t>$--</w:t>
            </w:r>
          </w:p>
        </w:tc>
        <w:tc>
          <w:tcPr>
            <w:tcW w:w="2320" w:type="dxa"/>
            <w:vAlign w:val="bottom"/>
            <w:gridSpan w:val="5"/>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Operating Expenses Costs</w:t>
            </w:r>
          </w:p>
        </w:tc>
      </w:tr>
      <w:tr>
        <w:trPr>
          <w:trHeight w:val="179"/>
        </w:trPr>
        <w:tc>
          <w:tcPr>
            <w:tcW w:w="3280" w:type="dxa"/>
            <w:vAlign w:val="bottom"/>
            <w:gridSpan w:val="6"/>
          </w:tcPr>
          <w:p>
            <w:pPr>
              <w:jc w:val="center"/>
              <w:ind w:left="87"/>
              <w:spacing w:after="0" w:line="179" w:lineRule="exact"/>
              <w:rPr>
                <w:sz w:val="20"/>
                <w:szCs w:val="20"/>
                <w:color w:val="auto"/>
              </w:rPr>
            </w:pPr>
            <w:r>
              <w:rPr>
                <w:rFonts w:ascii="Courier New" w:cs="Courier New" w:eastAsia="Courier New" w:hAnsi="Courier New"/>
                <w:sz w:val="16"/>
                <w:szCs w:val="16"/>
                <w:color w:val="auto"/>
                <w:w w:val="96"/>
              </w:rPr>
              <w:t>of services and products........</w:t>
            </w:r>
          </w:p>
        </w:tc>
        <w:tc>
          <w:tcPr>
            <w:tcW w:w="160" w:type="dxa"/>
            <w:vAlign w:val="bottom"/>
          </w:tcPr>
          <w:p>
            <w:pPr>
              <w:spacing w:after="0"/>
              <w:rPr>
                <w:sz w:val="15"/>
                <w:szCs w:val="15"/>
                <w:color w:val="auto"/>
              </w:rPr>
            </w:pPr>
          </w:p>
        </w:tc>
      </w:tr>
      <w:tr>
        <w:trPr>
          <w:trHeight w:val="179"/>
        </w:trPr>
        <w:tc>
          <w:tcPr>
            <w:tcW w:w="2840" w:type="dxa"/>
            <w:vAlign w:val="bottom"/>
            <w:gridSpan w:val="5"/>
          </w:tcPr>
          <w:p>
            <w:pPr>
              <w:jc w:val="center"/>
              <w:ind w:left="527"/>
              <w:spacing w:after="0" w:line="179" w:lineRule="exact"/>
              <w:rPr>
                <w:sz w:val="20"/>
                <w:szCs w:val="20"/>
                <w:color w:val="auto"/>
              </w:rPr>
            </w:pPr>
            <w:r>
              <w:rPr>
                <w:rFonts w:ascii="Courier New" w:cs="Courier New" w:eastAsia="Courier New" w:hAnsi="Courier New"/>
                <w:sz w:val="16"/>
                <w:szCs w:val="16"/>
                <w:color w:val="auto"/>
                <w:w w:val="97"/>
              </w:rPr>
              <w:t>3,310 1 Access and other</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9"/>
        </w:trPr>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connection...........</w:t>
            </w:r>
          </w:p>
        </w:tc>
        <w:tc>
          <w:tcPr>
            <w:tcW w:w="2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6,355 Selling,</w:t>
            </w:r>
          </w:p>
        </w:tc>
      </w:tr>
      <w:tr>
        <w:trPr>
          <w:trHeight w:val="179"/>
        </w:trPr>
        <w:tc>
          <w:tcPr>
            <w:tcW w:w="284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w w:val="97"/>
              </w:rPr>
              <w:t>general and administrative...</w:t>
            </w:r>
          </w:p>
        </w:tc>
        <w:tc>
          <w:tcPr>
            <w:tcW w:w="6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1,600</w:t>
            </w:r>
          </w:p>
        </w:tc>
      </w:tr>
      <w:tr>
        <w:trPr>
          <w:trHeight w:val="179"/>
        </w:trPr>
        <w:tc>
          <w:tcPr>
            <w:tcW w:w="3280" w:type="dxa"/>
            <w:vAlign w:val="bottom"/>
            <w:gridSpan w:val="6"/>
          </w:tcPr>
          <w:p>
            <w:pPr>
              <w:jc w:val="center"/>
              <w:ind w:left="87"/>
              <w:spacing w:after="0" w:line="179" w:lineRule="exact"/>
              <w:rPr>
                <w:sz w:val="20"/>
                <w:szCs w:val="20"/>
                <w:color w:val="auto"/>
              </w:rPr>
            </w:pPr>
            <w:r>
              <w:rPr>
                <w:rFonts w:ascii="Courier New" w:cs="Courier New" w:eastAsia="Courier New" w:hAnsi="Courier New"/>
                <w:sz w:val="16"/>
                <w:szCs w:val="16"/>
                <w:color w:val="auto"/>
                <w:w w:val="96"/>
              </w:rPr>
              <w:t>406 14 Depreciation and other</w:t>
            </w:r>
          </w:p>
        </w:tc>
        <w:tc>
          <w:tcPr>
            <w:tcW w:w="160" w:type="dxa"/>
            <w:vAlign w:val="bottom"/>
          </w:tcPr>
          <w:p>
            <w:pPr>
              <w:spacing w:after="0"/>
              <w:rPr>
                <w:sz w:val="15"/>
                <w:szCs w:val="15"/>
                <w:color w:val="auto"/>
              </w:rPr>
            </w:pPr>
          </w:p>
        </w:tc>
      </w:tr>
      <w:tr>
        <w:trPr>
          <w:trHeight w:val="179"/>
        </w:trPr>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amortization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79"/>
              </w:rPr>
              <w:t>...</w:t>
            </w:r>
          </w:p>
        </w:tc>
        <w:tc>
          <w:tcPr>
            <w:tcW w:w="2100" w:type="dxa"/>
            <w:vAlign w:val="bottom"/>
            <w:gridSpan w:val="4"/>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1,470 57 Amortization</w:t>
            </w:r>
          </w:p>
        </w:tc>
      </w:tr>
      <w:tr>
        <w:trPr>
          <w:trHeight w:val="179"/>
        </w:trPr>
        <w:tc>
          <w:tcPr>
            <w:tcW w:w="3280" w:type="dxa"/>
            <w:vAlign w:val="bottom"/>
            <w:gridSpan w:val="6"/>
          </w:tcPr>
          <w:p>
            <w:pPr>
              <w:jc w:val="center"/>
              <w:ind w:left="87"/>
              <w:spacing w:after="0" w:line="179" w:lineRule="exact"/>
              <w:rPr>
                <w:sz w:val="20"/>
                <w:szCs w:val="20"/>
                <w:color w:val="auto"/>
              </w:rPr>
            </w:pPr>
            <w:r>
              <w:rPr>
                <w:rFonts w:ascii="Courier New" w:cs="Courier New" w:eastAsia="Courier New" w:hAnsi="Courier New"/>
                <w:sz w:val="16"/>
                <w:szCs w:val="16"/>
                <w:color w:val="auto"/>
                <w:w w:val="96"/>
              </w:rPr>
              <w:t>of goodwill, franchise costs and</w:t>
            </w:r>
          </w:p>
        </w:tc>
        <w:tc>
          <w:tcPr>
            <w:tcW w:w="16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21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other purchased</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9"/>
        </w:trPr>
        <w:tc>
          <w:tcPr>
            <w:tcW w:w="134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4"/>
              </w:rPr>
              <w:t>intangibles..........................</w:t>
            </w: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9"/>
        </w:trPr>
        <w:tc>
          <w:tcPr>
            <w:tcW w:w="3440" w:type="dxa"/>
            <w:vAlign w:val="bottom"/>
            <w:gridSpan w:val="7"/>
          </w:tcPr>
          <w:p>
            <w:pPr>
              <w:jc w:val="center"/>
              <w:spacing w:after="0" w:line="179" w:lineRule="exact"/>
              <w:rPr>
                <w:sz w:val="20"/>
                <w:szCs w:val="20"/>
                <w:color w:val="auto"/>
              </w:rPr>
            </w:pPr>
            <w:r>
              <w:rPr>
                <w:rFonts w:ascii="Courier New" w:cs="Courier New" w:eastAsia="Courier New" w:hAnsi="Courier New"/>
                <w:sz w:val="16"/>
                <w:szCs w:val="16"/>
                <w:color w:val="auto"/>
                <w:w w:val="96"/>
              </w:rPr>
              <w:t>35 3 71 Net restructuring and other</w:t>
            </w:r>
          </w:p>
        </w:tc>
      </w:tr>
      <w:tr>
        <w:trPr>
          <w:trHeight w:val="179"/>
        </w:trPr>
        <w:tc>
          <w:tcPr>
            <w:tcW w:w="1340" w:type="dxa"/>
            <w:vAlign w:val="bottom"/>
            <w:gridSpan w:val="3"/>
          </w:tcPr>
          <w:p>
            <w:pPr>
              <w:jc w:val="right"/>
              <w:ind w:right="4"/>
              <w:spacing w:after="0" w:line="179" w:lineRule="exact"/>
              <w:rPr>
                <w:sz w:val="20"/>
                <w:szCs w:val="20"/>
                <w:color w:val="auto"/>
              </w:rPr>
            </w:pPr>
            <w:r>
              <w:rPr>
                <w:rFonts w:ascii="Courier New" w:cs="Courier New" w:eastAsia="Courier New" w:hAnsi="Courier New"/>
                <w:sz w:val="16"/>
                <w:szCs w:val="16"/>
                <w:color w:val="auto"/>
              </w:rPr>
              <w:t>charges...</w:t>
            </w:r>
          </w:p>
        </w:tc>
        <w:tc>
          <w:tcPr>
            <w:tcW w:w="1940" w:type="dxa"/>
            <w:vAlign w:val="bottom"/>
            <w:gridSpan w:val="3"/>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693 Total operating</w:t>
            </w:r>
          </w:p>
        </w:tc>
        <w:tc>
          <w:tcPr>
            <w:tcW w:w="160" w:type="dxa"/>
            <w:vAlign w:val="bottom"/>
          </w:tcPr>
          <w:p>
            <w:pPr>
              <w:spacing w:after="0"/>
              <w:rPr>
                <w:sz w:val="15"/>
                <w:szCs w:val="15"/>
                <w:color w:val="auto"/>
              </w:rPr>
            </w:pPr>
          </w:p>
        </w:tc>
      </w:tr>
      <w:tr>
        <w:trPr>
          <w:trHeight w:val="179"/>
        </w:trPr>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expenses..............</w:t>
            </w:r>
          </w:p>
        </w:tc>
        <w:tc>
          <w:tcPr>
            <w:tcW w:w="840" w:type="dxa"/>
            <w:vAlign w:val="bottom"/>
          </w:tcPr>
          <w:p>
            <w:pPr>
              <w:spacing w:after="0"/>
              <w:rPr>
                <w:sz w:val="15"/>
                <w:szCs w:val="15"/>
                <w:color w:val="auto"/>
              </w:rPr>
            </w:pPr>
          </w:p>
        </w:tc>
        <w:tc>
          <w:tcPr>
            <w:tcW w:w="1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13,463 466 86</w:t>
            </w:r>
          </w:p>
        </w:tc>
      </w:tr>
      <w:tr>
        <w:trPr>
          <w:trHeight w:val="179"/>
        </w:trPr>
        <w:tc>
          <w:tcPr>
            <w:tcW w:w="740" w:type="dxa"/>
            <w:vAlign w:val="bottom"/>
          </w:tcPr>
          <w:p>
            <w:pPr>
              <w:spacing w:after="0"/>
              <w:rPr>
                <w:sz w:val="15"/>
                <w:szCs w:val="15"/>
                <w:color w:val="auto"/>
              </w:rPr>
            </w:pPr>
          </w:p>
        </w:tc>
        <w:tc>
          <w:tcPr>
            <w:tcW w:w="2100" w:type="dxa"/>
            <w:vAlign w:val="bottom"/>
            <w:gridSpan w:val="4"/>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Operating income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9"/>
        </w:trPr>
        <w:tc>
          <w:tcPr>
            <w:tcW w:w="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(loss)</w:t>
            </w:r>
          </w:p>
        </w:tc>
        <w:tc>
          <w:tcPr>
            <w:tcW w:w="6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w:t>
            </w:r>
          </w:p>
        </w:tc>
        <w:tc>
          <w:tcPr>
            <w:tcW w:w="840" w:type="dxa"/>
            <w:vAlign w:val="bottom"/>
          </w:tcPr>
          <w:p>
            <w:pPr>
              <w:spacing w:after="0"/>
              <w:rPr>
                <w:sz w:val="15"/>
                <w:szCs w:val="15"/>
                <w:color w:val="auto"/>
              </w:rPr>
            </w:pPr>
          </w:p>
        </w:tc>
        <w:tc>
          <w:tcPr>
            <w:tcW w:w="1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6,124 (466)</w:t>
            </w:r>
          </w:p>
        </w:tc>
        <w:tc>
          <w:tcPr>
            <w:tcW w:w="16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2100" w:type="dxa"/>
            <w:vAlign w:val="bottom"/>
            <w:gridSpan w:val="4"/>
          </w:tcPr>
          <w:p>
            <w:pPr>
              <w:jc w:val="center"/>
              <w:ind w:right="42"/>
              <w:spacing w:after="0" w:line="179" w:lineRule="exact"/>
              <w:rPr>
                <w:sz w:val="20"/>
                <w:szCs w:val="20"/>
                <w:color w:val="auto"/>
              </w:rPr>
            </w:pPr>
            <w:r>
              <w:rPr>
                <w:rFonts w:ascii="Courier New" w:cs="Courier New" w:eastAsia="Courier New" w:hAnsi="Courier New"/>
                <w:sz w:val="16"/>
                <w:szCs w:val="16"/>
                <w:color w:val="auto"/>
                <w:w w:val="96"/>
              </w:rPr>
              <w:t>(86) Other (expense)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9"/>
        </w:trPr>
        <w:tc>
          <w:tcPr>
            <w:tcW w:w="1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income................</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1,245 91 978</w:t>
            </w:r>
          </w:p>
        </w:tc>
      </w:tr>
      <w:tr>
        <w:trPr>
          <w:trHeight w:val="179"/>
        </w:trPr>
        <w:tc>
          <w:tcPr>
            <w:tcW w:w="3440" w:type="dxa"/>
            <w:vAlign w:val="bottom"/>
            <w:gridSpan w:val="7"/>
          </w:tcPr>
          <w:p>
            <w:pPr>
              <w:jc w:val="center"/>
              <w:spacing w:after="0" w:line="179" w:lineRule="exact"/>
              <w:rPr>
                <w:sz w:val="20"/>
                <w:szCs w:val="20"/>
                <w:color w:val="auto"/>
              </w:rPr>
            </w:pPr>
            <w:r>
              <w:rPr>
                <w:rFonts w:ascii="Courier New" w:cs="Courier New" w:eastAsia="Courier New" w:hAnsi="Courier New"/>
                <w:sz w:val="16"/>
                <w:szCs w:val="16"/>
                <w:color w:val="auto"/>
                <w:w w:val="96"/>
              </w:rPr>
              <w:t>43 46 17 4 3 21 47 Interest expense</w:t>
            </w:r>
          </w:p>
        </w:tc>
      </w:tr>
      <w:tr>
        <w:trPr>
          <w:trHeight w:val="179"/>
        </w:trPr>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4"/>
              </w:rPr>
              <w:t>(benefit)............</w:t>
            </w:r>
          </w:p>
        </w:tc>
        <w:tc>
          <w:tcPr>
            <w:tcW w:w="2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4,214 1,149 180</w:t>
            </w:r>
          </w:p>
        </w:tc>
      </w:tr>
    </w:tbl>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43 46 17 3 2 20 45 (Loss) income from</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continuing operations before income</w:t>
      </w:r>
    </w:p>
    <w:p>
      <w:pPr>
        <w:jc w:val="center"/>
        <w:ind w:right="6699"/>
        <w:spacing w:after="0" w:line="236" w:lineRule="auto"/>
        <w:rPr>
          <w:sz w:val="20"/>
          <w:szCs w:val="20"/>
          <w:color w:val="auto"/>
        </w:rPr>
      </w:pPr>
      <w:r>
        <w:rPr>
          <w:rFonts w:ascii="Courier New" w:cs="Courier New" w:eastAsia="Courier New" w:hAnsi="Courier New"/>
          <w:sz w:val="16"/>
          <w:szCs w:val="16"/>
          <w:color w:val="auto"/>
        </w:rPr>
        <w:t>taxes, minority interest, and</w:t>
      </w:r>
    </w:p>
    <w:p>
      <w:pPr>
        <w:jc w:val="center"/>
        <w:ind w:right="6699"/>
        <w:spacing w:after="0" w:line="237" w:lineRule="auto"/>
        <w:rPr>
          <w:sz w:val="20"/>
          <w:szCs w:val="20"/>
          <w:color w:val="auto"/>
        </w:rPr>
      </w:pPr>
      <w:r>
        <w:rPr>
          <w:rFonts w:ascii="Courier New" w:cs="Courier New" w:eastAsia="Courier New" w:hAnsi="Courier New"/>
          <w:sz w:val="16"/>
          <w:szCs w:val="16"/>
          <w:color w:val="auto"/>
        </w:rPr>
        <w:t>(losses) earnings related to other</w:t>
      </w:r>
    </w:p>
    <w:p>
      <w:pPr>
        <w:ind w:left="1480"/>
        <w:spacing w:after="0" w:line="237" w:lineRule="auto"/>
        <w:rPr>
          <w:sz w:val="20"/>
          <w:szCs w:val="20"/>
          <w:color w:val="auto"/>
        </w:rPr>
      </w:pPr>
      <w:r>
        <w:rPr>
          <w:rFonts w:ascii="Courier New" w:cs="Courier New" w:eastAsia="Courier New" w:hAnsi="Courier New"/>
          <w:sz w:val="16"/>
          <w:szCs w:val="16"/>
          <w:color w:val="auto"/>
        </w:rPr>
        <w:t>equity</w:t>
      </w:r>
    </w:p>
    <w:p>
      <w:pPr>
        <w:ind w:left="40"/>
        <w:spacing w:after="0" w:line="237" w:lineRule="auto"/>
        <w:rPr>
          <w:sz w:val="20"/>
          <w:szCs w:val="20"/>
          <w:color w:val="auto"/>
        </w:rPr>
      </w:pPr>
      <w:r>
        <w:rPr>
          <w:rFonts w:ascii="Courier New" w:cs="Courier New" w:eastAsia="Courier New" w:hAnsi="Courier New"/>
          <w:sz w:val="16"/>
          <w:szCs w:val="16"/>
          <w:color w:val="auto"/>
        </w:rPr>
        <w:t>investments..........................</w:t>
      </w:r>
    </w:p>
    <w:p>
      <w:pPr>
        <w:ind w:left="140"/>
        <w:spacing w:after="0" w:line="237" w:lineRule="auto"/>
        <w:rPr>
          <w:sz w:val="20"/>
          <w:szCs w:val="20"/>
          <w:color w:val="auto"/>
        </w:rPr>
      </w:pPr>
      <w:r>
        <w:rPr>
          <w:rFonts w:ascii="Courier New" w:cs="Courier New" w:eastAsia="Courier New" w:hAnsi="Courier New"/>
          <w:sz w:val="16"/>
          <w:szCs w:val="16"/>
          <w:color w:val="auto"/>
        </w:rPr>
        <w:t>3,155 (1,524) 712 1 1 1 2 (Benefit)</w:t>
      </w:r>
    </w:p>
    <w:p>
      <w:pPr>
        <w:ind w:left="840"/>
        <w:spacing w:after="0" w:line="237" w:lineRule="auto"/>
        <w:rPr>
          <w:sz w:val="20"/>
          <w:szCs w:val="20"/>
          <w:color w:val="auto"/>
        </w:rPr>
      </w:pPr>
      <w:r>
        <w:rPr>
          <w:rFonts w:ascii="Courier New" w:cs="Courier New" w:eastAsia="Courier New" w:hAnsi="Courier New"/>
          <w:sz w:val="16"/>
          <w:szCs w:val="16"/>
          <w:color w:val="auto"/>
        </w:rPr>
        <w:t>provision for income</w:t>
      </w:r>
    </w:p>
    <w:p>
      <w:pPr>
        <w:ind w:left="40"/>
        <w:spacing w:after="0" w:line="237" w:lineRule="auto"/>
        <w:rPr>
          <w:sz w:val="20"/>
          <w:szCs w:val="20"/>
          <w:color w:val="auto"/>
        </w:rPr>
      </w:pPr>
      <w:r>
        <w:rPr>
          <w:rFonts w:ascii="Courier New" w:cs="Courier New" w:eastAsia="Courier New" w:hAnsi="Courier New"/>
          <w:sz w:val="16"/>
          <w:szCs w:val="16"/>
          <w:color w:val="auto"/>
        </w:rPr>
        <w:t>taxes................................</w:t>
      </w:r>
    </w:p>
    <w:p>
      <w:pPr>
        <w:ind w:left="220"/>
        <w:spacing w:after="0" w:line="237" w:lineRule="auto"/>
        <w:rPr>
          <w:sz w:val="20"/>
          <w:szCs w:val="20"/>
          <w:color w:val="auto"/>
        </w:rPr>
      </w:pPr>
      <w:r>
        <w:rPr>
          <w:rFonts w:ascii="Courier New" w:cs="Courier New" w:eastAsia="Courier New" w:hAnsi="Courier New"/>
          <w:sz w:val="16"/>
          <w:szCs w:val="16"/>
          <w:color w:val="auto"/>
        </w:rPr>
        <w:t>(237) (569) 299 Minority interest</w:t>
      </w:r>
    </w:p>
    <w:p>
      <w:pPr>
        <w:ind w:left="220"/>
        <w:spacing w:after="0" w:line="236" w:lineRule="auto"/>
        <w:rPr>
          <w:sz w:val="20"/>
          <w:szCs w:val="20"/>
          <w:color w:val="auto"/>
        </w:rPr>
      </w:pPr>
      <w:r>
        <w:rPr>
          <w:rFonts w:ascii="Courier New" w:cs="Courier New" w:eastAsia="Courier New" w:hAnsi="Courier New"/>
          <w:sz w:val="16"/>
          <w:szCs w:val="16"/>
          <w:color w:val="auto"/>
        </w:rPr>
        <w:t>income (expense).... (160) Equity</w:t>
      </w:r>
    </w:p>
    <w:p>
      <w:pPr>
        <w:jc w:val="center"/>
        <w:ind w:right="6699"/>
        <w:spacing w:after="0" w:line="237" w:lineRule="auto"/>
        <w:rPr>
          <w:sz w:val="20"/>
          <w:szCs w:val="20"/>
          <w:color w:val="auto"/>
        </w:rPr>
      </w:pPr>
      <w:r>
        <w:rPr>
          <w:rFonts w:ascii="Courier New" w:cs="Courier New" w:eastAsia="Courier New" w:hAnsi="Courier New"/>
          <w:sz w:val="16"/>
          <w:szCs w:val="16"/>
          <w:color w:val="auto"/>
        </w:rPr>
        <w:t>losses from Liberty Media</w:t>
      </w:r>
    </w:p>
    <w:p>
      <w:pPr>
        <w:ind w:left="40"/>
        <w:spacing w:after="0" w:line="237" w:lineRule="auto"/>
        <w:rPr>
          <w:sz w:val="20"/>
          <w:szCs w:val="20"/>
          <w:color w:val="auto"/>
        </w:rPr>
      </w:pPr>
      <w:r>
        <w:rPr>
          <w:rFonts w:ascii="Courier New" w:cs="Courier New" w:eastAsia="Courier New" w:hAnsi="Courier New"/>
          <w:sz w:val="16"/>
          <w:szCs w:val="16"/>
          <w:color w:val="auto"/>
        </w:rPr>
        <w:t>Group................................</w:t>
      </w:r>
    </w:p>
    <w:p>
      <w:pPr>
        <w:jc w:val="center"/>
        <w:ind w:right="6699"/>
        <w:spacing w:after="0" w:line="237" w:lineRule="auto"/>
        <w:rPr>
          <w:sz w:val="20"/>
          <w:szCs w:val="20"/>
          <w:color w:val="auto"/>
        </w:rPr>
      </w:pPr>
      <w:r>
        <w:rPr>
          <w:rFonts w:ascii="Courier New" w:cs="Courier New" w:eastAsia="Courier New" w:hAnsi="Courier New"/>
          <w:sz w:val="16"/>
          <w:szCs w:val="16"/>
          <w:color w:val="auto"/>
        </w:rPr>
        <w:t>2,711 Net (losses) earnings related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to other equity</w:t>
      </w:r>
    </w:p>
    <w:p>
      <w:pPr>
        <w:ind w:left="360"/>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(2,690) (2,098) (2,577) (Loss) income</w:t>
      </w:r>
    </w:p>
    <w:p>
      <w:pPr>
        <w:spacing w:after="0" w:line="1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from continuing</w:t>
      </w:r>
    </w:p>
    <w:p>
      <w:pPr>
        <w:ind w:left="40"/>
        <w:spacing w:after="0" w:line="236" w:lineRule="auto"/>
        <w:rPr>
          <w:sz w:val="20"/>
          <w:szCs w:val="20"/>
          <w:color w:val="auto"/>
        </w:rPr>
      </w:pPr>
      <w:r>
        <w:rPr>
          <w:rFonts w:ascii="Courier New" w:cs="Courier New" w:eastAsia="Courier New" w:hAnsi="Courier New"/>
          <w:sz w:val="16"/>
          <w:szCs w:val="16"/>
          <w:color w:val="auto"/>
        </w:rPr>
        <w:t>operations...........................</w:t>
      </w:r>
    </w:p>
    <w:p>
      <w:pPr>
        <w:ind w:left="180"/>
        <w:spacing w:after="0" w:line="237" w:lineRule="auto"/>
        <w:rPr>
          <w:sz w:val="20"/>
          <w:szCs w:val="20"/>
          <w:color w:val="auto"/>
        </w:rPr>
      </w:pPr>
      <w:r>
        <w:rPr>
          <w:rFonts w:ascii="Courier New" w:cs="Courier New" w:eastAsia="Courier New" w:hAnsi="Courier New"/>
          <w:sz w:val="16"/>
          <w:szCs w:val="16"/>
          <w:color w:val="auto"/>
        </w:rPr>
        <w:t>542 (5,764) (2,164) 1 1 1 2 Income</w:t>
      </w:r>
    </w:p>
    <w:p>
      <w:pPr>
        <w:ind w:left="140"/>
        <w:spacing w:after="0" w:line="237" w:lineRule="auto"/>
        <w:rPr>
          <w:sz w:val="20"/>
          <w:szCs w:val="20"/>
          <w:color w:val="auto"/>
        </w:rPr>
      </w:pPr>
      <w:r>
        <w:rPr>
          <w:rFonts w:ascii="Courier New" w:cs="Courier New" w:eastAsia="Courier New" w:hAnsi="Courier New"/>
          <w:sz w:val="16"/>
          <w:szCs w:val="16"/>
          <w:color w:val="auto"/>
        </w:rPr>
        <w:t>(loss) from discontinued operations</w:t>
      </w:r>
    </w:p>
    <w:p>
      <w:pPr>
        <w:ind w:left="180"/>
        <w:spacing w:after="0" w:line="237" w:lineRule="auto"/>
        <w:rPr>
          <w:sz w:val="20"/>
          <w:szCs w:val="20"/>
          <w:color w:val="auto"/>
        </w:rPr>
      </w:pPr>
      <w:r>
        <w:rPr>
          <w:rFonts w:ascii="Courier New" w:cs="Courier New" w:eastAsia="Courier New" w:hAnsi="Courier New"/>
          <w:sz w:val="16"/>
          <w:szCs w:val="16"/>
          <w:color w:val="auto"/>
        </w:rPr>
        <w:t>(net of income taxes)..... Gain on</w:t>
      </w:r>
    </w:p>
    <w:p>
      <w:pPr>
        <w:ind w:left="500"/>
        <w:spacing w:after="0" w:line="237" w:lineRule="auto"/>
        <w:rPr>
          <w:sz w:val="20"/>
          <w:szCs w:val="20"/>
          <w:color w:val="auto"/>
        </w:rPr>
      </w:pPr>
      <w:r>
        <w:rPr>
          <w:rFonts w:ascii="Courier New" w:cs="Courier New" w:eastAsia="Courier New" w:hAnsi="Courier New"/>
          <w:sz w:val="16"/>
          <w:szCs w:val="16"/>
          <w:color w:val="auto"/>
        </w:rPr>
        <w:t>disposition of discontinued</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ind w:left="500"/>
        <w:spacing w:after="0" w:line="237" w:lineRule="auto"/>
        <w:rPr>
          <w:sz w:val="20"/>
          <w:szCs w:val="20"/>
          <w:color w:val="auto"/>
        </w:rPr>
      </w:pPr>
      <w:r>
        <w:rPr>
          <w:rFonts w:ascii="Courier New" w:cs="Courier New" w:eastAsia="Courier New" w:hAnsi="Courier New"/>
          <w:sz w:val="16"/>
          <w:szCs w:val="16"/>
          <w:color w:val="auto"/>
        </w:rPr>
        <w:t>13,503 Income (loss) before</w:t>
      </w:r>
    </w:p>
    <w:p>
      <w:pPr>
        <w:ind w:left="32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ind w:left="360"/>
        <w:spacing w:after="0" w:line="236" w:lineRule="auto"/>
        <w:rPr>
          <w:sz w:val="20"/>
          <w:szCs w:val="20"/>
          <w:color w:val="auto"/>
        </w:rPr>
      </w:pPr>
      <w:r>
        <w:rPr>
          <w:rFonts w:ascii="Courier New" w:cs="Courier New" w:eastAsia="Courier New" w:hAnsi="Courier New"/>
          <w:sz w:val="16"/>
          <w:szCs w:val="16"/>
          <w:color w:val="auto"/>
        </w:rPr>
        <w:t>change................. 14,045</w:t>
      </w:r>
    </w:p>
    <w:p>
      <w:pPr>
        <w:ind w:left="180"/>
        <w:spacing w:after="0" w:line="237" w:lineRule="auto"/>
        <w:rPr>
          <w:sz w:val="20"/>
          <w:szCs w:val="20"/>
          <w:color w:val="auto"/>
        </w:rPr>
      </w:pPr>
      <w:r>
        <w:rPr>
          <w:rFonts w:ascii="Courier New" w:cs="Courier New" w:eastAsia="Courier New" w:hAnsi="Courier New"/>
          <w:sz w:val="16"/>
          <w:szCs w:val="16"/>
          <w:color w:val="auto"/>
        </w:rPr>
        <w:t>(5,764) (2,164) 1 1 1 2 Cumulative</w:t>
      </w:r>
    </w:p>
    <w:p>
      <w:pPr>
        <w:ind w:left="140"/>
        <w:spacing w:after="0" w:line="237" w:lineRule="auto"/>
        <w:rPr>
          <w:sz w:val="20"/>
          <w:szCs w:val="20"/>
          <w:color w:val="auto"/>
        </w:rPr>
      </w:pPr>
      <w:r>
        <w:rPr>
          <w:rFonts w:ascii="Courier New" w:cs="Courier New" w:eastAsia="Courier New" w:hAnsi="Courier New"/>
          <w:sz w:val="16"/>
          <w:szCs w:val="16"/>
          <w:color w:val="auto"/>
        </w:rPr>
        <w:t>effect of accounting change (net of</w:t>
      </w:r>
    </w:p>
    <w:p>
      <w:pPr>
        <w:ind w:left="40"/>
        <w:spacing w:after="0" w:line="237" w:lineRule="auto"/>
        <w:rPr>
          <w:sz w:val="20"/>
          <w:szCs w:val="20"/>
          <w:color w:val="auto"/>
        </w:rPr>
      </w:pPr>
      <w:r>
        <w:rPr>
          <w:rFonts w:ascii="Courier New" w:cs="Courier New" w:eastAsia="Courier New" w:hAnsi="Courier New"/>
          <w:sz w:val="16"/>
          <w:szCs w:val="16"/>
          <w:color w:val="auto"/>
        </w:rPr>
        <w:t>income taxes)................ 508 545</w:t>
      </w:r>
    </w:p>
    <w:p>
      <w:pPr>
        <w:ind w:left="1100"/>
        <w:spacing w:after="0" w:line="237" w:lineRule="auto"/>
        <w:rPr>
          <w:sz w:val="20"/>
          <w:szCs w:val="20"/>
          <w:color w:val="auto"/>
        </w:rPr>
      </w:pPr>
      <w:r>
        <w:rPr>
          <w:rFonts w:ascii="Courier New" w:cs="Courier New" w:eastAsia="Courier New" w:hAnsi="Courier New"/>
          <w:sz w:val="16"/>
          <w:szCs w:val="16"/>
          <w:color w:val="auto"/>
        </w:rPr>
        <w:t>540 Net income</w:t>
      </w:r>
    </w:p>
    <w:p>
      <w:pPr>
        <w:ind w:left="180"/>
        <w:spacing w:after="0" w:line="237" w:lineRule="auto"/>
        <w:rPr>
          <w:sz w:val="20"/>
          <w:szCs w:val="20"/>
          <w:color w:val="auto"/>
        </w:rPr>
      </w:pPr>
      <w:r>
        <w:rPr>
          <w:rFonts w:ascii="Courier New" w:cs="Courier New" w:eastAsia="Courier New" w:hAnsi="Courier New"/>
          <w:sz w:val="16"/>
          <w:szCs w:val="16"/>
          <w:color w:val="auto"/>
        </w:rPr>
        <w:t>(loss)..................... 14,553</w:t>
      </w:r>
    </w:p>
    <w:p>
      <w:pPr>
        <w:ind w:left="280"/>
        <w:spacing w:after="0" w:line="237" w:lineRule="auto"/>
        <w:rPr>
          <w:sz w:val="20"/>
          <w:szCs w:val="20"/>
          <w:color w:val="auto"/>
        </w:rPr>
      </w:pPr>
      <w:r>
        <w:rPr>
          <w:rFonts w:ascii="Courier New" w:cs="Courier New" w:eastAsia="Courier New" w:hAnsi="Courier New"/>
          <w:sz w:val="16"/>
          <w:szCs w:val="16"/>
          <w:color w:val="auto"/>
        </w:rPr>
        <w:t>(5,219) (1,624) 1 1 1 2 Dividend</w:t>
      </w:r>
    </w:p>
    <w:p>
      <w:pPr>
        <w:ind w:left="600"/>
        <w:spacing w:after="0" w:line="237" w:lineRule="auto"/>
        <w:rPr>
          <w:sz w:val="20"/>
          <w:szCs w:val="20"/>
          <w:color w:val="auto"/>
        </w:rPr>
      </w:pPr>
      <w:r>
        <w:rPr>
          <w:rFonts w:ascii="Courier New" w:cs="Courier New" w:eastAsia="Courier New" w:hAnsi="Courier New"/>
          <w:sz w:val="16"/>
          <w:szCs w:val="16"/>
          <w:color w:val="auto"/>
        </w:rPr>
        <w:t>requirements of preferred</w:t>
      </w:r>
    </w:p>
    <w:p>
      <w:pPr>
        <w:ind w:left="40"/>
        <w:spacing w:after="0" w:line="236" w:lineRule="auto"/>
        <w:rPr>
          <w:sz w:val="20"/>
          <w:szCs w:val="20"/>
          <w:color w:val="auto"/>
        </w:rPr>
      </w:pPr>
      <w:r>
        <w:rPr>
          <w:rFonts w:ascii="Courier New" w:cs="Courier New" w:eastAsia="Courier New" w:hAnsi="Courier New"/>
          <w:sz w:val="16"/>
          <w:szCs w:val="16"/>
          <w:color w:val="auto"/>
        </w:rPr>
        <w:t>stock................................</w:t>
      </w:r>
    </w:p>
    <w:p>
      <w:pPr>
        <w:ind w:left="320"/>
        <w:spacing w:after="0" w:line="237" w:lineRule="auto"/>
        <w:rPr>
          <w:sz w:val="20"/>
          <w:szCs w:val="20"/>
          <w:color w:val="auto"/>
        </w:rPr>
      </w:pPr>
      <w:r>
        <w:rPr>
          <w:rFonts w:ascii="Courier New" w:cs="Courier New" w:eastAsia="Courier New" w:hAnsi="Courier New"/>
          <w:sz w:val="16"/>
          <w:szCs w:val="16"/>
          <w:color w:val="auto"/>
        </w:rPr>
        <w:t>652 Premium on exchange of AT&amp;T</w:t>
      </w:r>
    </w:p>
    <w:p>
      <w:pPr>
        <w:ind w:left="960"/>
        <w:spacing w:after="0" w:line="237" w:lineRule="auto"/>
        <w:rPr>
          <w:sz w:val="20"/>
          <w:szCs w:val="20"/>
          <w:color w:val="auto"/>
        </w:rPr>
      </w:pPr>
      <w:r>
        <w:rPr>
          <w:rFonts w:ascii="Courier New" w:cs="Courier New" w:eastAsia="Courier New" w:hAnsi="Courier New"/>
          <w:sz w:val="16"/>
          <w:szCs w:val="16"/>
          <w:color w:val="auto"/>
        </w:rPr>
        <w:t>Wireless tracking</w:t>
      </w:r>
    </w:p>
    <w:p>
      <w:pPr>
        <w:ind w:left="140"/>
        <w:spacing w:after="0" w:line="237" w:lineRule="auto"/>
        <w:rPr>
          <w:sz w:val="20"/>
          <w:szCs w:val="20"/>
          <w:color w:val="auto"/>
        </w:rPr>
      </w:pPr>
      <w:r>
        <w:rPr>
          <w:rFonts w:ascii="Courier New" w:cs="Courier New" w:eastAsia="Courier New" w:hAnsi="Courier New"/>
          <w:sz w:val="16"/>
          <w:szCs w:val="16"/>
          <w:color w:val="auto"/>
        </w:rPr>
        <w:t>stock....................... 80 Net</w:t>
      </w:r>
    </w:p>
    <w:p>
      <w:pPr>
        <w:jc w:val="center"/>
        <w:ind w:right="6699"/>
        <w:spacing w:after="0" w:line="237" w:lineRule="auto"/>
        <w:rPr>
          <w:sz w:val="20"/>
          <w:szCs w:val="20"/>
          <w:color w:val="auto"/>
        </w:rPr>
      </w:pPr>
      <w:r>
        <w:rPr>
          <w:rFonts w:ascii="Courier New" w:cs="Courier New" w:eastAsia="Courier New" w:hAnsi="Courier New"/>
          <w:sz w:val="16"/>
          <w:szCs w:val="16"/>
          <w:color w:val="auto"/>
        </w:rPr>
        <w:t>income (loss) available to common</w:t>
      </w:r>
    </w:p>
    <w:p>
      <w:pPr>
        <w:ind w:left="40"/>
        <w:spacing w:after="0" w:line="237" w:lineRule="auto"/>
        <w:rPr>
          <w:sz w:val="20"/>
          <w:szCs w:val="20"/>
          <w:color w:val="auto"/>
        </w:rPr>
      </w:pPr>
      <w:r>
        <w:rPr>
          <w:rFonts w:ascii="Courier New" w:cs="Courier New" w:eastAsia="Courier New" w:hAnsi="Courier New"/>
          <w:sz w:val="16"/>
          <w:szCs w:val="16"/>
          <w:color w:val="auto"/>
        </w:rPr>
        <w:t>shareowners..........................</w:t>
      </w:r>
    </w:p>
    <w:p>
      <w:pPr>
        <w:ind w:left="40"/>
        <w:spacing w:after="0" w:line="237" w:lineRule="auto"/>
        <w:rPr>
          <w:sz w:val="20"/>
          <w:szCs w:val="20"/>
          <w:color w:val="auto"/>
        </w:rPr>
      </w:pPr>
      <w:r>
        <w:rPr>
          <w:rFonts w:ascii="Courier New" w:cs="Courier New" w:eastAsia="Courier New" w:hAnsi="Courier New"/>
          <w:sz w:val="16"/>
          <w:szCs w:val="16"/>
          <w:color w:val="auto"/>
        </w:rPr>
        <w:t>$13,821 $(5,219) $(1,624) $-- $-- $--</w:t>
      </w:r>
    </w:p>
    <w:p>
      <w:pPr>
        <w:ind w:left="1240" w:hanging="177"/>
        <w:spacing w:after="0" w:line="237" w:lineRule="auto"/>
        <w:tabs>
          <w:tab w:leader="none" w:pos="1240"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1 $ 1 $ 1 $ 2</w:t>
      </w:r>
    </w:p>
    <w:p>
      <w:pPr>
        <w:ind w:left="4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AND NON-GUARANTOR</w:t>
      </w:r>
    </w:p>
    <w:p>
      <w:pPr>
        <w:ind w:left="5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CONSOLIDATED</w:t>
      </w:r>
    </w:p>
    <w:p>
      <w:pPr>
        <w:ind w:left="40"/>
        <w:spacing w:after="0" w:line="237" w:lineRule="auto"/>
        <w:rPr>
          <w:sz w:val="20"/>
          <w:szCs w:val="20"/>
          <w:color w:val="auto"/>
        </w:rPr>
      </w:pPr>
      <w:r>
        <w:rPr>
          <w:rFonts w:ascii="Courier New" w:cs="Courier New" w:eastAsia="Courier New" w:hAnsi="Courier New"/>
          <w:sz w:val="16"/>
          <w:szCs w:val="16"/>
          <w:color w:val="auto"/>
        </w:rPr>
        <w:t>SUBSIDIARIES ADJUSTMENTS AT&amp;T CORP.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right="6679" w:firstLine="644"/>
        <w:spacing w:after="0" w:line="270" w:lineRule="auto"/>
        <w:tabs>
          <w:tab w:leader="none" w:pos="928"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Revenue...............................</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$35,413 $(2,450) $52,550 Operating</w:t>
      </w:r>
    </w:p>
    <w:p>
      <w:pPr>
        <w:ind w:left="3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Expenses Costs of services and</w:t>
      </w:r>
    </w:p>
    <w:tbl>
      <w:tblPr>
        <w:tblLayout w:type="fixed"/>
        <w:tblInd w:w="220" w:type="dxa"/>
        <w:tblCellMar>
          <w:top w:w="0" w:type="dxa"/>
          <w:left w:w="0" w:type="dxa"/>
          <w:bottom w:w="0" w:type="dxa"/>
          <w:right w:w="0" w:type="dxa"/>
        </w:tblCellMar>
      </w:tblPr>
      <w:tr>
        <w:trPr>
          <w:trHeight w:val="180"/>
        </w:trPr>
        <w:tc>
          <w:tcPr>
            <w:tcW w:w="16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products........</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12,871 (2,222)</w:t>
            </w:r>
          </w:p>
        </w:tc>
      </w:tr>
      <w:tr>
        <w:trPr>
          <w:trHeight w:val="179"/>
        </w:trPr>
        <w:tc>
          <w:tcPr>
            <w:tcW w:w="30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13,960 Access and other</w:t>
            </w:r>
          </w:p>
        </w:tc>
      </w:tr>
      <w:tr>
        <w:trPr>
          <w:trHeight w:val="179"/>
        </w:trPr>
        <w:tc>
          <w:tcPr>
            <w:tcW w:w="16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3"/>
              </w:rPr>
              <w:t>connection...........</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5,976 (195)</w:t>
            </w:r>
          </w:p>
        </w:tc>
      </w:tr>
    </w:tbl>
    <w:p>
      <w:pPr>
        <w:sectPr>
          <w:pgSz w:w="11900" w:h="16838" w:orient="portrait"/>
          <w:cols w:equalWidth="0" w:num="1">
            <w:col w:w="10219"/>
          </w:cols>
          <w:pgMar w:left="240" w:top="470" w:right="1440" w:bottom="0" w:gutter="0" w:footer="0" w:header="0"/>
        </w:sectPr>
      </w:pPr>
    </w:p>
    <w:bookmarkStart w:id="391" w:name="page392"/>
    <w:bookmarkEnd w:id="391"/>
    <w:p>
      <w:pPr>
        <w:ind w:left="460"/>
        <w:spacing w:after="0"/>
        <w:rPr>
          <w:sz w:val="20"/>
          <w:szCs w:val="20"/>
          <w:color w:val="auto"/>
        </w:rPr>
      </w:pPr>
      <w:r>
        <w:rPr>
          <w:rFonts w:ascii="Courier New" w:cs="Courier New" w:eastAsia="Courier New" w:hAnsi="Courier New"/>
          <w:sz w:val="16"/>
          <w:szCs w:val="16"/>
          <w:color w:val="auto"/>
        </w:rPr>
        <w:t>12,136 Selling, general and</w:t>
      </w:r>
    </w:p>
    <w:tbl>
      <w:tblPr>
        <w:tblLayout w:type="fixed"/>
        <w:tblInd w:w="100" w:type="dxa"/>
        <w:tblCellMar>
          <w:top w:w="0" w:type="dxa"/>
          <w:left w:w="0" w:type="dxa"/>
          <w:bottom w:w="0" w:type="dxa"/>
          <w:right w:w="0" w:type="dxa"/>
        </w:tblCellMar>
      </w:tblPr>
      <w:tr>
        <w:trPr>
          <w:trHeight w:val="179"/>
        </w:trPr>
        <w:tc>
          <w:tcPr>
            <w:tcW w:w="1660" w:type="dxa"/>
            <w:vAlign w:val="bottom"/>
          </w:tcPr>
          <w:p>
            <w:pPr>
              <w:spacing w:after="0" w:line="179" w:lineRule="exact"/>
              <w:rPr>
                <w:sz w:val="20"/>
                <w:szCs w:val="20"/>
                <w:color w:val="auto"/>
              </w:rPr>
            </w:pPr>
            <w:r>
              <w:rPr>
                <w:rFonts w:ascii="Courier New" w:cs="Courier New" w:eastAsia="Courier New" w:hAnsi="Courier New"/>
                <w:sz w:val="16"/>
                <w:szCs w:val="16"/>
                <w:color w:val="auto"/>
              </w:rPr>
              <w:t>administrative...</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8,822 (10) 10,832</w:t>
            </w:r>
          </w:p>
        </w:tc>
      </w:tr>
      <w:tr>
        <w:trPr>
          <w:trHeight w:val="179"/>
        </w:trPr>
        <w:tc>
          <w:tcPr>
            <w:tcW w:w="32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Depreciation and other</w:t>
            </w:r>
          </w:p>
        </w:tc>
      </w:tr>
      <w:tr>
        <w:trPr>
          <w:trHeight w:val="179"/>
        </w:trPr>
        <w:tc>
          <w:tcPr>
            <w:tcW w:w="1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88"/>
              </w:rPr>
              <w:t>amortization...</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5,338 6,865</w:t>
            </w:r>
          </w:p>
        </w:tc>
      </w:tr>
    </w:tbl>
    <w:p>
      <w:pPr>
        <w:jc w:val="center"/>
        <w:ind w:right="6739"/>
        <w:spacing w:after="0" w:line="236" w:lineRule="auto"/>
        <w:rPr>
          <w:sz w:val="20"/>
          <w:szCs w:val="20"/>
          <w:color w:val="auto"/>
        </w:rPr>
      </w:pPr>
      <w:r>
        <w:rPr>
          <w:rFonts w:ascii="Courier New" w:cs="Courier New" w:eastAsia="Courier New" w:hAnsi="Courier New"/>
          <w:sz w:val="16"/>
          <w:szCs w:val="16"/>
          <w:color w:val="auto"/>
        </w:rPr>
        <w:t>Amortization of goodwill, franchise</w:t>
      </w:r>
    </w:p>
    <w:p>
      <w:pPr>
        <w:jc w:val="center"/>
        <w:ind w:right="6739"/>
        <w:spacing w:after="0" w:line="237" w:lineRule="auto"/>
        <w:rPr>
          <w:sz w:val="20"/>
          <w:szCs w:val="20"/>
          <w:color w:val="auto"/>
        </w:rPr>
      </w:pPr>
      <w:r>
        <w:rPr>
          <w:rFonts w:ascii="Courier New" w:cs="Courier New" w:eastAsia="Courier New" w:hAnsi="Courier New"/>
          <w:sz w:val="16"/>
          <w:szCs w:val="16"/>
          <w:color w:val="auto"/>
        </w:rPr>
        <w:t>costs and other purchased</w:t>
      </w:r>
    </w:p>
    <w:p>
      <w:pPr>
        <w:spacing w:after="0" w:line="237" w:lineRule="auto"/>
        <w:rPr>
          <w:sz w:val="20"/>
          <w:szCs w:val="20"/>
          <w:color w:val="auto"/>
        </w:rPr>
      </w:pPr>
      <w:r>
        <w:rPr>
          <w:rFonts w:ascii="Courier New" w:cs="Courier New" w:eastAsia="Courier New" w:hAnsi="Courier New"/>
          <w:sz w:val="16"/>
          <w:szCs w:val="16"/>
          <w:color w:val="auto"/>
        </w:rPr>
        <w:t>intangibles..........................</w:t>
      </w:r>
    </w:p>
    <w:p>
      <w:pPr>
        <w:ind w:left="180"/>
        <w:spacing w:after="0" w:line="237" w:lineRule="auto"/>
        <w:rPr>
          <w:sz w:val="20"/>
          <w:szCs w:val="20"/>
          <w:color w:val="auto"/>
        </w:rPr>
      </w:pPr>
      <w:r>
        <w:rPr>
          <w:rFonts w:ascii="Courier New" w:cs="Courier New" w:eastAsia="Courier New" w:hAnsi="Courier New"/>
          <w:sz w:val="16"/>
          <w:szCs w:val="16"/>
          <w:color w:val="auto"/>
        </w:rPr>
        <w:t>2,364 2,473 Net restructuring and</w:t>
      </w:r>
    </w:p>
    <w:p>
      <w:pPr>
        <w:ind w:left="140"/>
        <w:spacing w:after="0" w:line="237" w:lineRule="auto"/>
        <w:rPr>
          <w:sz w:val="20"/>
          <w:szCs w:val="20"/>
          <w:color w:val="auto"/>
        </w:rPr>
      </w:pPr>
      <w:r>
        <w:rPr>
          <w:rFonts w:ascii="Courier New" w:cs="Courier New" w:eastAsia="Courier New" w:hAnsi="Courier New"/>
          <w:sz w:val="16"/>
          <w:szCs w:val="16"/>
          <w:color w:val="auto"/>
        </w:rPr>
        <w:t>other charges... 1,837 2,530 Total</w:t>
      </w:r>
    </w:p>
    <w:p>
      <w:pPr>
        <w:ind w:left="240"/>
        <w:spacing w:after="0" w:line="237" w:lineRule="auto"/>
        <w:rPr>
          <w:sz w:val="20"/>
          <w:szCs w:val="20"/>
          <w:color w:val="auto"/>
        </w:rPr>
      </w:pPr>
      <w:r>
        <w:rPr>
          <w:rFonts w:ascii="Courier New" w:cs="Courier New" w:eastAsia="Courier New" w:hAnsi="Courier New"/>
          <w:sz w:val="16"/>
          <w:szCs w:val="16"/>
          <w:color w:val="auto"/>
        </w:rPr>
        <w:t>operating expenses..............</w:t>
      </w:r>
    </w:p>
    <w:p>
      <w:pPr>
        <w:ind w:left="280"/>
        <w:spacing w:after="0" w:line="237" w:lineRule="auto"/>
        <w:rPr>
          <w:sz w:val="20"/>
          <w:szCs w:val="20"/>
          <w:color w:val="auto"/>
        </w:rPr>
      </w:pPr>
      <w:r>
        <w:rPr>
          <w:rFonts w:ascii="Courier New" w:cs="Courier New" w:eastAsia="Courier New" w:hAnsi="Courier New"/>
          <w:sz w:val="16"/>
          <w:szCs w:val="16"/>
          <w:color w:val="auto"/>
        </w:rPr>
        <w:t>37,208 (2,427) 48,796 Operating</w:t>
      </w:r>
    </w:p>
    <w:p>
      <w:pPr>
        <w:ind w:left="40"/>
        <w:spacing w:after="0" w:line="237" w:lineRule="auto"/>
        <w:rPr>
          <w:sz w:val="20"/>
          <w:szCs w:val="20"/>
          <w:color w:val="auto"/>
        </w:rPr>
      </w:pPr>
      <w:r>
        <w:rPr>
          <w:rFonts w:ascii="Courier New" w:cs="Courier New" w:eastAsia="Courier New" w:hAnsi="Courier New"/>
          <w:sz w:val="16"/>
          <w:szCs w:val="16"/>
          <w:color w:val="auto"/>
        </w:rPr>
        <w:t>income (loss)............... (1,795)</w:t>
      </w:r>
    </w:p>
    <w:p>
      <w:pPr>
        <w:ind w:left="520"/>
        <w:spacing w:after="0" w:line="236" w:lineRule="auto"/>
        <w:rPr>
          <w:sz w:val="20"/>
          <w:szCs w:val="20"/>
          <w:color w:val="auto"/>
        </w:rPr>
      </w:pPr>
      <w:r>
        <w:rPr>
          <w:rFonts w:ascii="Courier New" w:cs="Courier New" w:eastAsia="Courier New" w:hAnsi="Courier New"/>
          <w:sz w:val="16"/>
          <w:szCs w:val="16"/>
          <w:color w:val="auto"/>
        </w:rPr>
        <w:t>(23) 3,754 Other (expense)</w:t>
      </w:r>
    </w:p>
    <w:p>
      <w:pPr>
        <w:ind w:left="40"/>
        <w:spacing w:after="0" w:line="237" w:lineRule="auto"/>
        <w:rPr>
          <w:sz w:val="20"/>
          <w:szCs w:val="20"/>
          <w:color w:val="auto"/>
        </w:rPr>
      </w:pPr>
      <w:r>
        <w:rPr>
          <w:rFonts w:ascii="Courier New" w:cs="Courier New" w:eastAsia="Courier New" w:hAnsi="Courier New"/>
          <w:sz w:val="16"/>
          <w:szCs w:val="16"/>
          <w:color w:val="auto"/>
        </w:rPr>
        <w:t>income................ (834) (3,208)</w:t>
      </w:r>
    </w:p>
    <w:p>
      <w:pPr>
        <w:ind w:left="600"/>
        <w:spacing w:after="0" w:line="237" w:lineRule="auto"/>
        <w:rPr>
          <w:sz w:val="20"/>
          <w:szCs w:val="20"/>
          <w:color w:val="auto"/>
        </w:rPr>
      </w:pPr>
      <w:r>
        <w:rPr>
          <w:rFonts w:ascii="Courier New" w:cs="Courier New" w:eastAsia="Courier New" w:hAnsi="Courier New"/>
          <w:sz w:val="16"/>
          <w:szCs w:val="16"/>
          <w:color w:val="auto"/>
        </w:rPr>
        <w:t>(1,547) Interest expense</w:t>
      </w:r>
    </w:p>
    <w:p>
      <w:pPr>
        <w:ind w:left="100"/>
        <w:spacing w:after="0" w:line="237" w:lineRule="auto"/>
        <w:rPr>
          <w:sz w:val="20"/>
          <w:szCs w:val="20"/>
          <w:color w:val="auto"/>
        </w:rPr>
      </w:pPr>
      <w:r>
        <w:rPr>
          <w:rFonts w:ascii="Courier New" w:cs="Courier New" w:eastAsia="Courier New" w:hAnsi="Courier New"/>
          <w:sz w:val="16"/>
          <w:szCs w:val="16"/>
          <w:color w:val="auto"/>
        </w:rPr>
        <w:t>(benefit)............ 1,263 (3,740)</w:t>
      </w:r>
    </w:p>
    <w:p>
      <w:pPr>
        <w:jc w:val="center"/>
        <w:ind w:right="6739"/>
        <w:spacing w:after="0" w:line="237" w:lineRule="auto"/>
        <w:rPr>
          <w:sz w:val="20"/>
          <w:szCs w:val="20"/>
          <w:color w:val="auto"/>
        </w:rPr>
      </w:pPr>
      <w:r>
        <w:rPr>
          <w:rFonts w:ascii="Courier New" w:cs="Courier New" w:eastAsia="Courier New" w:hAnsi="Courier New"/>
          <w:sz w:val="16"/>
          <w:szCs w:val="16"/>
          <w:color w:val="auto"/>
        </w:rPr>
        <w:t>3,242 (Loss) income from continuing</w:t>
      </w:r>
    </w:p>
    <w:p>
      <w:pPr>
        <w:jc w:val="center"/>
        <w:ind w:right="6739"/>
        <w:spacing w:after="0" w:line="237" w:lineRule="auto"/>
        <w:rPr>
          <w:sz w:val="20"/>
          <w:szCs w:val="20"/>
          <w:color w:val="auto"/>
        </w:rPr>
      </w:pPr>
      <w:r>
        <w:rPr>
          <w:rFonts w:ascii="Courier New" w:cs="Courier New" w:eastAsia="Courier New" w:hAnsi="Courier New"/>
          <w:sz w:val="16"/>
          <w:szCs w:val="16"/>
          <w:color w:val="auto"/>
        </w:rPr>
        <w:t>operations before income taxes,</w:t>
      </w:r>
    </w:p>
    <w:p>
      <w:pPr>
        <w:jc w:val="center"/>
        <w:ind w:right="6739"/>
        <w:spacing w:after="0" w:line="237" w:lineRule="auto"/>
        <w:rPr>
          <w:sz w:val="20"/>
          <w:szCs w:val="20"/>
          <w:color w:val="auto"/>
        </w:rPr>
      </w:pPr>
      <w:r>
        <w:rPr>
          <w:rFonts w:ascii="Courier New" w:cs="Courier New" w:eastAsia="Courier New" w:hAnsi="Courier New"/>
          <w:sz w:val="16"/>
          <w:szCs w:val="16"/>
          <w:color w:val="auto"/>
        </w:rPr>
        <w:t>minority interest, and (losses)</w:t>
      </w:r>
    </w:p>
    <w:p>
      <w:pPr>
        <w:jc w:val="center"/>
        <w:ind w:right="6739"/>
        <w:spacing w:after="0" w:line="237" w:lineRule="auto"/>
        <w:rPr>
          <w:sz w:val="20"/>
          <w:szCs w:val="20"/>
          <w:color w:val="auto"/>
        </w:rPr>
      </w:pPr>
      <w:r>
        <w:rPr>
          <w:rFonts w:ascii="Courier New" w:cs="Courier New" w:eastAsia="Courier New" w:hAnsi="Courier New"/>
          <w:sz w:val="16"/>
          <w:szCs w:val="16"/>
          <w:color w:val="auto"/>
        </w:rPr>
        <w:t>earnings related to other equity</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(3,892) 509 (1,035) (Benefit)</w:t>
      </w:r>
    </w:p>
    <w:p>
      <w:pPr>
        <w:jc w:val="center"/>
        <w:ind w:right="6739"/>
        <w:spacing w:after="0" w:line="236" w:lineRule="auto"/>
        <w:rPr>
          <w:sz w:val="20"/>
          <w:szCs w:val="20"/>
          <w:color w:val="auto"/>
        </w:rPr>
      </w:pPr>
      <w:r>
        <w:rPr>
          <w:rFonts w:ascii="Courier New" w:cs="Courier New" w:eastAsia="Courier New" w:hAnsi="Courier New"/>
          <w:sz w:val="16"/>
          <w:szCs w:val="16"/>
          <w:color w:val="auto"/>
        </w:rPr>
        <w:t>provision for income</w:t>
      </w:r>
    </w:p>
    <w:p>
      <w:pPr>
        <w:spacing w:after="0" w:line="237" w:lineRule="auto"/>
        <w:rPr>
          <w:sz w:val="20"/>
          <w:szCs w:val="20"/>
          <w:color w:val="auto"/>
        </w:rPr>
      </w:pPr>
      <w:r>
        <w:rPr>
          <w:rFonts w:ascii="Courier New" w:cs="Courier New" w:eastAsia="Courier New" w:hAnsi="Courier New"/>
          <w:sz w:val="16"/>
          <w:szCs w:val="16"/>
          <w:color w:val="auto"/>
        </w:rPr>
        <w:t>taxes................................</w:t>
      </w:r>
    </w:p>
    <w:p>
      <w:pPr>
        <w:ind w:left="40"/>
        <w:spacing w:after="0" w:line="237" w:lineRule="auto"/>
        <w:rPr>
          <w:sz w:val="20"/>
          <w:szCs w:val="20"/>
          <w:color w:val="auto"/>
        </w:rPr>
      </w:pPr>
      <w:r>
        <w:rPr>
          <w:rFonts w:ascii="Courier New" w:cs="Courier New" w:eastAsia="Courier New" w:hAnsi="Courier New"/>
          <w:sz w:val="16"/>
          <w:szCs w:val="16"/>
          <w:color w:val="auto"/>
        </w:rPr>
        <w:t>(284) (791) Minority interest income</w:t>
      </w:r>
    </w:p>
    <w:p>
      <w:pPr>
        <w:spacing w:after="0" w:line="237" w:lineRule="auto"/>
        <w:rPr>
          <w:sz w:val="20"/>
          <w:szCs w:val="20"/>
          <w:color w:val="auto"/>
        </w:rPr>
      </w:pPr>
      <w:r>
        <w:rPr>
          <w:rFonts w:ascii="Courier New" w:cs="Courier New" w:eastAsia="Courier New" w:hAnsi="Courier New"/>
          <w:sz w:val="16"/>
          <w:szCs w:val="16"/>
          <w:color w:val="auto"/>
        </w:rPr>
        <w:t>(expense).... 1,123 963 Equity losses</w:t>
      </w:r>
    </w:p>
    <w:p>
      <w:pPr>
        <w:ind w:left="880"/>
        <w:spacing w:after="0" w:line="237" w:lineRule="auto"/>
        <w:rPr>
          <w:sz w:val="20"/>
          <w:szCs w:val="20"/>
          <w:color w:val="auto"/>
        </w:rPr>
      </w:pPr>
      <w:r>
        <w:rPr>
          <w:rFonts w:ascii="Courier New" w:cs="Courier New" w:eastAsia="Courier New" w:hAnsi="Courier New"/>
          <w:sz w:val="16"/>
          <w:szCs w:val="16"/>
          <w:color w:val="auto"/>
        </w:rPr>
        <w:t>from Liberty Media</w:t>
      </w:r>
    </w:p>
    <w:p>
      <w:pPr>
        <w:spacing w:after="0" w:line="237" w:lineRule="auto"/>
        <w:rPr>
          <w:sz w:val="20"/>
          <w:szCs w:val="20"/>
          <w:color w:val="auto"/>
        </w:rPr>
      </w:pPr>
      <w:r>
        <w:rPr>
          <w:rFonts w:ascii="Courier New" w:cs="Courier New" w:eastAsia="Courier New" w:hAnsi="Courier New"/>
          <w:sz w:val="16"/>
          <w:szCs w:val="16"/>
          <w:color w:val="auto"/>
        </w:rPr>
        <w:t>Group................................</w:t>
      </w:r>
    </w:p>
    <w:p>
      <w:pPr>
        <w:jc w:val="center"/>
        <w:ind w:right="6739"/>
        <w:spacing w:after="0" w:line="237" w:lineRule="auto"/>
        <w:rPr>
          <w:sz w:val="20"/>
          <w:szCs w:val="20"/>
          <w:color w:val="auto"/>
        </w:rPr>
      </w:pPr>
      <w:r>
        <w:rPr>
          <w:rFonts w:ascii="Courier New" w:cs="Courier New" w:eastAsia="Courier New" w:hAnsi="Courier New"/>
          <w:sz w:val="16"/>
          <w:szCs w:val="16"/>
          <w:color w:val="auto"/>
        </w:rPr>
        <w:t>2,711 Net (losses) earnings related</w:t>
      </w:r>
    </w:p>
    <w:p>
      <w:pPr>
        <w:jc w:val="center"/>
        <w:ind w:right="6739"/>
        <w:spacing w:after="0" w:line="237" w:lineRule="auto"/>
        <w:rPr>
          <w:sz w:val="20"/>
          <w:szCs w:val="20"/>
          <w:color w:val="auto"/>
        </w:rPr>
      </w:pPr>
      <w:r>
        <w:rPr>
          <w:rFonts w:ascii="Courier New" w:cs="Courier New" w:eastAsia="Courier New" w:hAnsi="Courier New"/>
          <w:sz w:val="16"/>
          <w:szCs w:val="16"/>
          <w:color w:val="auto"/>
        </w:rPr>
        <w:t>to other equity</w:t>
      </w:r>
    </w:p>
    <w:p>
      <w:pPr>
        <w:ind w:left="320"/>
        <w:spacing w:after="0" w:line="236" w:lineRule="auto"/>
        <w:rPr>
          <w:sz w:val="20"/>
          <w:szCs w:val="20"/>
          <w:color w:val="auto"/>
        </w:rPr>
      </w:pPr>
      <w:r>
        <w:rPr>
          <w:rFonts w:ascii="Courier New" w:cs="Courier New" w:eastAsia="Courier New" w:hAnsi="Courier New"/>
          <w:sz w:val="16"/>
          <w:szCs w:val="16"/>
          <w:color w:val="auto"/>
        </w:rPr>
        <w:t>investments...................</w:t>
      </w:r>
    </w:p>
    <w:p>
      <w:pPr>
        <w:jc w:val="center"/>
        <w:ind w:right="6739"/>
        <w:spacing w:after="0" w:line="237" w:lineRule="auto"/>
        <w:rPr>
          <w:sz w:val="20"/>
          <w:szCs w:val="20"/>
          <w:color w:val="auto"/>
        </w:rPr>
      </w:pPr>
      <w:r>
        <w:rPr>
          <w:rFonts w:ascii="Courier New" w:cs="Courier New" w:eastAsia="Courier New" w:hAnsi="Courier New"/>
          <w:sz w:val="16"/>
          <w:szCs w:val="16"/>
          <w:color w:val="auto"/>
        </w:rPr>
        <w:t>(4,382) 6,897 (4,850) (Loss) income</w:t>
      </w:r>
    </w:p>
    <w:p>
      <w:pPr>
        <w:jc w:val="center"/>
        <w:ind w:right="6739"/>
        <w:spacing w:after="0" w:line="237" w:lineRule="auto"/>
        <w:rPr>
          <w:sz w:val="20"/>
          <w:szCs w:val="20"/>
          <w:color w:val="auto"/>
        </w:rPr>
      </w:pPr>
      <w:r>
        <w:rPr>
          <w:rFonts w:ascii="Courier New" w:cs="Courier New" w:eastAsia="Courier New" w:hAnsi="Courier New"/>
          <w:sz w:val="16"/>
          <w:szCs w:val="16"/>
          <w:color w:val="auto"/>
        </w:rPr>
        <w:t>from continuing</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100"/>
        <w:spacing w:after="0" w:line="237" w:lineRule="auto"/>
        <w:rPr>
          <w:sz w:val="20"/>
          <w:szCs w:val="20"/>
          <w:color w:val="auto"/>
        </w:rPr>
      </w:pPr>
      <w:r>
        <w:rPr>
          <w:rFonts w:ascii="Courier New" w:cs="Courier New" w:eastAsia="Courier New" w:hAnsi="Courier New"/>
          <w:sz w:val="16"/>
          <w:szCs w:val="16"/>
          <w:color w:val="auto"/>
        </w:rPr>
        <w:t>(6,867) 7,406 (6,842) Income (loss)</w:t>
      </w:r>
    </w:p>
    <w:p>
      <w:pPr>
        <w:ind w:left="40"/>
        <w:spacing w:after="0" w:line="237" w:lineRule="auto"/>
        <w:rPr>
          <w:sz w:val="20"/>
          <w:szCs w:val="20"/>
          <w:color w:val="auto"/>
        </w:rPr>
      </w:pPr>
      <w:r>
        <w:rPr>
          <w:rFonts w:ascii="Courier New" w:cs="Courier New" w:eastAsia="Courier New" w:hAnsi="Courier New"/>
          <w:sz w:val="16"/>
          <w:szCs w:val="16"/>
          <w:color w:val="auto"/>
        </w:rPr>
        <w:t>from discontinued operations (net of</w:t>
      </w:r>
    </w:p>
    <w:p>
      <w:pPr>
        <w:ind w:left="40"/>
        <w:spacing w:after="0" w:line="237" w:lineRule="auto"/>
        <w:rPr>
          <w:sz w:val="20"/>
          <w:szCs w:val="20"/>
          <w:color w:val="auto"/>
        </w:rPr>
      </w:pPr>
      <w:r>
        <w:rPr>
          <w:rFonts w:ascii="Courier New" w:cs="Courier New" w:eastAsia="Courier New" w:hAnsi="Courier New"/>
          <w:sz w:val="16"/>
          <w:szCs w:val="16"/>
          <w:color w:val="auto"/>
        </w:rPr>
        <w:t>income taxes)..... 178 (28) 150 Gain</w:t>
      </w:r>
    </w:p>
    <w:p>
      <w:pPr>
        <w:ind w:left="320"/>
        <w:spacing w:after="0" w:line="237" w:lineRule="auto"/>
        <w:rPr>
          <w:sz w:val="20"/>
          <w:szCs w:val="20"/>
          <w:color w:val="auto"/>
        </w:rPr>
      </w:pPr>
      <w:r>
        <w:rPr>
          <w:rFonts w:ascii="Courier New" w:cs="Courier New" w:eastAsia="Courier New" w:hAnsi="Courier New"/>
          <w:sz w:val="16"/>
          <w:szCs w:val="16"/>
          <w:color w:val="auto"/>
        </w:rPr>
        <w:t>on disposition of discontinued</w:t>
      </w:r>
    </w:p>
    <w:p>
      <w:pPr>
        <w:spacing w:after="0" w:line="236" w:lineRule="auto"/>
        <w:rPr>
          <w:sz w:val="20"/>
          <w:szCs w:val="20"/>
          <w:color w:val="auto"/>
        </w:rPr>
      </w:pPr>
      <w:r>
        <w:rPr>
          <w:rFonts w:ascii="Courier New" w:cs="Courier New" w:eastAsia="Courier New" w:hAnsi="Courier New"/>
          <w:sz w:val="16"/>
          <w:szCs w:val="16"/>
          <w:color w:val="auto"/>
        </w:rPr>
        <w:t>operations...........................</w:t>
      </w:r>
    </w:p>
    <w:p>
      <w:pPr>
        <w:ind w:left="460"/>
        <w:spacing w:after="0" w:line="237" w:lineRule="auto"/>
        <w:rPr>
          <w:sz w:val="20"/>
          <w:szCs w:val="20"/>
          <w:color w:val="auto"/>
        </w:rPr>
      </w:pPr>
      <w:r>
        <w:rPr>
          <w:rFonts w:ascii="Courier New" w:cs="Courier New" w:eastAsia="Courier New" w:hAnsi="Courier New"/>
          <w:sz w:val="16"/>
          <w:szCs w:val="16"/>
          <w:color w:val="auto"/>
        </w:rPr>
        <w:t>13,503 Income (loss) before</w:t>
      </w:r>
    </w:p>
    <w:p>
      <w:pPr>
        <w:ind w:left="280"/>
        <w:spacing w:after="0" w:line="237" w:lineRule="auto"/>
        <w:rPr>
          <w:sz w:val="20"/>
          <w:szCs w:val="20"/>
          <w:color w:val="auto"/>
        </w:rPr>
      </w:pPr>
      <w:r>
        <w:rPr>
          <w:rFonts w:ascii="Courier New" w:cs="Courier New" w:eastAsia="Courier New" w:hAnsi="Courier New"/>
          <w:sz w:val="16"/>
          <w:szCs w:val="16"/>
          <w:color w:val="auto"/>
        </w:rPr>
        <w:t>cumulative effect of accounting</w:t>
      </w:r>
    </w:p>
    <w:p>
      <w:pPr>
        <w:spacing w:after="0" w:line="237" w:lineRule="auto"/>
        <w:rPr>
          <w:sz w:val="20"/>
          <w:szCs w:val="20"/>
          <w:color w:val="auto"/>
        </w:rPr>
      </w:pPr>
      <w:r>
        <w:rPr>
          <w:rFonts w:ascii="Courier New" w:cs="Courier New" w:eastAsia="Courier New" w:hAnsi="Courier New"/>
          <w:sz w:val="16"/>
          <w:szCs w:val="16"/>
          <w:color w:val="auto"/>
        </w:rPr>
        <w:t>change................. (6,689) 7,378</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4"/>
          <w:szCs w:val="14"/>
          <w:color w:val="auto"/>
        </w:rPr>
        <w:t>6,811 Cumulative effect of accounting</w:t>
      </w:r>
    </w:p>
    <w:p>
      <w:pPr>
        <w:spacing w:after="0" w:line="1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change (net of income</w:t>
      </w:r>
    </w:p>
    <w:p>
      <w:pPr>
        <w:ind w:left="40"/>
        <w:spacing w:after="0" w:line="236" w:lineRule="auto"/>
        <w:rPr>
          <w:sz w:val="20"/>
          <w:szCs w:val="20"/>
          <w:color w:val="auto"/>
        </w:rPr>
      </w:pPr>
      <w:r>
        <w:rPr>
          <w:rFonts w:ascii="Courier New" w:cs="Courier New" w:eastAsia="Courier New" w:hAnsi="Courier New"/>
          <w:sz w:val="16"/>
          <w:szCs w:val="16"/>
          <w:color w:val="auto"/>
        </w:rPr>
        <w:t>taxes)................ (689) 904 Net</w:t>
      </w:r>
    </w:p>
    <w:p>
      <w:pPr>
        <w:ind w:left="140"/>
        <w:spacing w:after="0" w:line="237" w:lineRule="auto"/>
        <w:rPr>
          <w:sz w:val="20"/>
          <w:szCs w:val="20"/>
          <w:color w:val="auto"/>
        </w:rPr>
      </w:pPr>
      <w:r>
        <w:rPr>
          <w:rFonts w:ascii="Courier New" w:cs="Courier New" w:eastAsia="Courier New" w:hAnsi="Courier New"/>
          <w:sz w:val="16"/>
          <w:szCs w:val="16"/>
          <w:color w:val="auto"/>
        </w:rPr>
        <w:t>income (loss).....................</w:t>
      </w:r>
    </w:p>
    <w:p>
      <w:pPr>
        <w:ind w:left="420"/>
        <w:spacing w:after="0" w:line="237" w:lineRule="auto"/>
        <w:rPr>
          <w:sz w:val="20"/>
          <w:szCs w:val="20"/>
          <w:color w:val="auto"/>
        </w:rPr>
      </w:pPr>
      <w:r>
        <w:rPr>
          <w:rFonts w:ascii="Courier New" w:cs="Courier New" w:eastAsia="Courier New" w:hAnsi="Courier New"/>
          <w:sz w:val="16"/>
          <w:szCs w:val="16"/>
          <w:color w:val="auto"/>
        </w:rPr>
        <w:t>(7,378) 7,378 7,715 Dividend</w:t>
      </w:r>
    </w:p>
    <w:p>
      <w:pPr>
        <w:ind w:left="560"/>
        <w:spacing w:after="0" w:line="237" w:lineRule="auto"/>
        <w:rPr>
          <w:sz w:val="20"/>
          <w:szCs w:val="20"/>
          <w:color w:val="auto"/>
        </w:rPr>
      </w:pPr>
      <w:r>
        <w:rPr>
          <w:rFonts w:ascii="Courier New" w:cs="Courier New" w:eastAsia="Courier New" w:hAnsi="Courier New"/>
          <w:sz w:val="16"/>
          <w:szCs w:val="16"/>
          <w:color w:val="auto"/>
        </w:rPr>
        <w:t>requirements of preferred</w:t>
      </w:r>
    </w:p>
    <w:p>
      <w:pPr>
        <w:spacing w:after="0" w:line="237" w:lineRule="auto"/>
        <w:rPr>
          <w:sz w:val="20"/>
          <w:szCs w:val="20"/>
          <w:color w:val="auto"/>
        </w:rPr>
      </w:pPr>
      <w:r>
        <w:rPr>
          <w:rFonts w:ascii="Courier New" w:cs="Courier New" w:eastAsia="Courier New" w:hAnsi="Courier New"/>
          <w:sz w:val="16"/>
          <w:szCs w:val="16"/>
          <w:color w:val="auto"/>
        </w:rPr>
        <w:t>stock................................</w:t>
      </w:r>
    </w:p>
    <w:p>
      <w:pPr>
        <w:ind w:left="280"/>
        <w:spacing w:after="0" w:line="237" w:lineRule="auto"/>
        <w:rPr>
          <w:sz w:val="20"/>
          <w:szCs w:val="20"/>
          <w:color w:val="auto"/>
        </w:rPr>
      </w:pPr>
      <w:r>
        <w:rPr>
          <w:rFonts w:ascii="Courier New" w:cs="Courier New" w:eastAsia="Courier New" w:hAnsi="Courier New"/>
          <w:sz w:val="16"/>
          <w:szCs w:val="16"/>
          <w:color w:val="auto"/>
        </w:rPr>
        <w:t>652 Premium on exchange of AT&amp;T</w:t>
      </w:r>
    </w:p>
    <w:p>
      <w:pPr>
        <w:ind w:left="920"/>
        <w:spacing w:after="0" w:line="237" w:lineRule="auto"/>
        <w:rPr>
          <w:sz w:val="20"/>
          <w:szCs w:val="20"/>
          <w:color w:val="auto"/>
        </w:rPr>
      </w:pPr>
      <w:r>
        <w:rPr>
          <w:rFonts w:ascii="Courier New" w:cs="Courier New" w:eastAsia="Courier New" w:hAnsi="Courier New"/>
          <w:sz w:val="16"/>
          <w:szCs w:val="16"/>
          <w:color w:val="auto"/>
        </w:rPr>
        <w:t>Wireless tracking</w:t>
      </w:r>
    </w:p>
    <w:p>
      <w:pPr>
        <w:ind w:left="100"/>
        <w:spacing w:after="0" w:line="237" w:lineRule="auto"/>
        <w:rPr>
          <w:sz w:val="20"/>
          <w:szCs w:val="20"/>
          <w:color w:val="auto"/>
        </w:rPr>
      </w:pPr>
      <w:r>
        <w:rPr>
          <w:rFonts w:ascii="Courier New" w:cs="Courier New" w:eastAsia="Courier New" w:hAnsi="Courier New"/>
          <w:sz w:val="16"/>
          <w:szCs w:val="16"/>
          <w:color w:val="auto"/>
        </w:rPr>
        <w:t>stock....................... 80 Net</w:t>
      </w:r>
    </w:p>
    <w:p>
      <w:pPr>
        <w:ind w:left="180"/>
        <w:spacing w:after="0" w:line="236" w:lineRule="auto"/>
        <w:rPr>
          <w:sz w:val="20"/>
          <w:szCs w:val="20"/>
          <w:color w:val="auto"/>
        </w:rPr>
      </w:pPr>
      <w:r>
        <w:rPr>
          <w:rFonts w:ascii="Courier New" w:cs="Courier New" w:eastAsia="Courier New" w:hAnsi="Courier New"/>
          <w:sz w:val="16"/>
          <w:szCs w:val="16"/>
          <w:color w:val="auto"/>
        </w:rPr>
        <w:t>income (loss) available to common</w:t>
      </w:r>
    </w:p>
    <w:p>
      <w:pPr>
        <w:spacing w:after="0" w:line="237" w:lineRule="auto"/>
        <w:rPr>
          <w:sz w:val="20"/>
          <w:szCs w:val="20"/>
          <w:color w:val="auto"/>
        </w:rPr>
      </w:pPr>
      <w:r>
        <w:rPr>
          <w:rFonts w:ascii="Courier New" w:cs="Courier New" w:eastAsia="Courier New" w:hAnsi="Courier New"/>
          <w:sz w:val="16"/>
          <w:szCs w:val="16"/>
          <w:color w:val="auto"/>
        </w:rPr>
        <w:t>shareowners..........................</w:t>
      </w:r>
    </w:p>
    <w:p>
      <w:pPr>
        <w:ind w:left="600"/>
        <w:spacing w:after="0" w:line="237" w:lineRule="auto"/>
        <w:rPr>
          <w:sz w:val="20"/>
          <w:szCs w:val="20"/>
          <w:color w:val="auto"/>
        </w:rPr>
      </w:pPr>
      <w:r>
        <w:rPr>
          <w:rFonts w:ascii="Courier New" w:cs="Courier New" w:eastAsia="Courier New" w:hAnsi="Courier New"/>
          <w:sz w:val="16"/>
          <w:szCs w:val="16"/>
          <w:color w:val="auto"/>
        </w:rPr>
        <w:t>$(7,378) $ 7,378 $ 6,983</w:t>
      </w:r>
    </w:p>
    <w:p>
      <w:pPr>
        <w:spacing w:after="0" w:line="356"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XII-66</w:t>
      </w:r>
    </w:p>
    <w:p>
      <w:pPr>
        <w:sectPr>
          <w:pgSz w:w="11900" w:h="16838" w:orient="portrait"/>
          <w:cols w:equalWidth="0" w:num="1">
            <w:col w:w="10179"/>
          </w:cols>
          <w:pgMar w:left="280" w:top="136" w:right="1440" w:bottom="1440" w:gutter="0" w:footer="0" w:header="0"/>
        </w:sectPr>
      </w:pPr>
    </w:p>
    <w:bookmarkStart w:id="392" w:name="page393"/>
    <w:bookmarkEnd w:id="392"/>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CONSOLIDATING CONDENSED STATEMENT OF CASH FLOWS</w:t>
      </w:r>
    </w:p>
    <w:p>
      <w:pPr>
        <w:ind w:left="2040"/>
        <w:spacing w:after="0" w:line="236" w:lineRule="auto"/>
        <w:rPr>
          <w:sz w:val="20"/>
          <w:szCs w:val="20"/>
          <w:color w:val="auto"/>
        </w:rPr>
      </w:pPr>
      <w:r>
        <w:rPr>
          <w:rFonts w:ascii="Courier New" w:cs="Courier New" w:eastAsia="Courier New" w:hAnsi="Courier New"/>
          <w:sz w:val="16"/>
          <w:szCs w:val="16"/>
          <w:color w:val="auto"/>
        </w:rPr>
        <w:t>FOR THE YEAR ENDED DECEMBER 31, 2001</w:t>
      </w:r>
    </w:p>
    <w:p>
      <w:pPr>
        <w:ind w:left="320"/>
        <w:spacing w:after="0" w:line="237" w:lineRule="auto"/>
        <w:rPr>
          <w:sz w:val="20"/>
          <w:szCs w:val="20"/>
          <w:color w:val="auto"/>
        </w:rPr>
      </w:pPr>
      <w:r>
        <w:rPr>
          <w:rFonts w:ascii="Courier New" w:cs="Courier New" w:eastAsia="Courier New" w:hAnsi="Courier New"/>
          <w:sz w:val="16"/>
          <w:szCs w:val="16"/>
          <w:color w:val="auto"/>
        </w:rPr>
        <w:t>TCI MEDIAONE MEDIAONE GUARANTOR</w:t>
      </w:r>
    </w:p>
    <w:p>
      <w:pPr>
        <w:jc w:val="center"/>
        <w:ind w:right="6699"/>
        <w:spacing w:after="0" w:line="237" w:lineRule="auto"/>
        <w:rPr>
          <w:sz w:val="20"/>
          <w:szCs w:val="20"/>
          <w:color w:val="auto"/>
        </w:rPr>
      </w:pPr>
      <w:r>
        <w:rPr>
          <w:rFonts w:ascii="Courier New" w:cs="Courier New" w:eastAsia="Courier New" w:hAnsi="Courier New"/>
          <w:sz w:val="16"/>
          <w:szCs w:val="16"/>
          <w:color w:val="auto"/>
        </w:rPr>
        <w:t>GUARANTOR GUARANTOR FINANCING</w:t>
      </w:r>
    </w:p>
    <w:p>
      <w:pPr>
        <w:jc w:val="center"/>
        <w:ind w:right="6699"/>
        <w:spacing w:after="0" w:line="237" w:lineRule="auto"/>
        <w:rPr>
          <w:sz w:val="20"/>
          <w:szCs w:val="20"/>
          <w:color w:val="auto"/>
        </w:rPr>
      </w:pPr>
      <w:r>
        <w:rPr>
          <w:rFonts w:ascii="Courier New" w:cs="Courier New" w:eastAsia="Courier New" w:hAnsi="Courier New"/>
          <w:sz w:val="16"/>
          <w:szCs w:val="16"/>
          <w:color w:val="auto"/>
        </w:rPr>
        <w:t>FINANCING FINANCE AT&amp;T SUBSIDIARY</w:t>
      </w:r>
    </w:p>
    <w:p>
      <w:pPr>
        <w:ind w:left="80"/>
        <w:spacing w:after="0" w:line="237" w:lineRule="auto"/>
        <w:rPr>
          <w:sz w:val="20"/>
          <w:szCs w:val="20"/>
          <w:color w:val="auto"/>
        </w:rPr>
      </w:pPr>
      <w:r>
        <w:rPr>
          <w:rFonts w:ascii="Courier New" w:cs="Courier New" w:eastAsia="Courier New" w:hAnsi="Courier New"/>
          <w:sz w:val="16"/>
          <w:szCs w:val="16"/>
          <w:color w:val="auto"/>
        </w:rPr>
        <w:t>SUBSIDIARY --------------- ---------</w:t>
      </w:r>
    </w:p>
    <w:p>
      <w:pPr>
        <w:ind w:left="40"/>
        <w:spacing w:after="0" w:line="237" w:lineRule="auto"/>
        <w:rPr>
          <w:sz w:val="20"/>
          <w:szCs w:val="20"/>
          <w:color w:val="auto"/>
        </w:rPr>
      </w:pPr>
      <w:r>
        <w:rPr>
          <w:rFonts w:ascii="Courier New" w:cs="Courier New" w:eastAsia="Courier New" w:hAnsi="Courier New"/>
          <w:sz w:val="16"/>
          <w:szCs w:val="16"/>
          <w:color w:val="auto"/>
        </w:rPr>
        <w:t>--------- PARENT TCI MEDIAONE I II IV</w:t>
      </w:r>
    </w:p>
    <w:p>
      <w:pPr>
        <w:ind w:left="40"/>
        <w:spacing w:after="0" w:line="237" w:lineRule="auto"/>
        <w:rPr>
          <w:sz w:val="20"/>
          <w:szCs w:val="20"/>
          <w:color w:val="auto"/>
        </w:rPr>
      </w:pPr>
      <w:r>
        <w:rPr>
          <w:rFonts w:ascii="Courier New" w:cs="Courier New" w:eastAsia="Courier New" w:hAnsi="Courier New"/>
          <w:sz w:val="16"/>
          <w:szCs w:val="16"/>
          <w:color w:val="auto"/>
        </w:rPr>
        <w:t>A B II III --------- ---------- -----</w:t>
      </w:r>
    </w:p>
    <w:p>
      <w:pPr>
        <w:ind w:left="780" w:hanging="554"/>
        <w:spacing w:after="0" w:line="237" w:lineRule="auto"/>
        <w:tabs>
          <w:tab w:leader="none" w:pos="780"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w:t>
      </w:r>
    </w:p>
    <w:p>
      <w:pPr>
        <w:ind w:left="3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Net Cash</w:t>
      </w:r>
    </w:p>
    <w:p>
      <w:pPr>
        <w:jc w:val="center"/>
        <w:ind w:right="6699"/>
        <w:spacing w:after="0" w:line="237" w:lineRule="auto"/>
        <w:rPr>
          <w:sz w:val="20"/>
          <w:szCs w:val="20"/>
          <w:color w:val="auto"/>
        </w:rPr>
      </w:pPr>
      <w:r>
        <w:rPr>
          <w:rFonts w:ascii="Courier New" w:cs="Courier New" w:eastAsia="Courier New" w:hAnsi="Courier New"/>
          <w:sz w:val="16"/>
          <w:szCs w:val="16"/>
          <w:color w:val="auto"/>
        </w:rPr>
        <w:t>Provided by (Used in) Operating</w:t>
      </w:r>
    </w:p>
    <w:p>
      <w:pPr>
        <w:jc w:val="center"/>
        <w:ind w:right="6699"/>
        <w:spacing w:after="0" w:line="237" w:lineRule="auto"/>
        <w:rPr>
          <w:sz w:val="20"/>
          <w:szCs w:val="20"/>
          <w:color w:val="auto"/>
        </w:rPr>
      </w:pPr>
      <w:r>
        <w:rPr>
          <w:rFonts w:ascii="Courier New" w:cs="Courier New" w:eastAsia="Courier New" w:hAnsi="Courier New"/>
          <w:sz w:val="16"/>
          <w:szCs w:val="16"/>
          <w:color w:val="auto"/>
        </w:rPr>
        <w:t>Activities of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$ 6,500 $ (1,238) $ 808 $ 1 $ 1 $ 1 $</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2 INVESTING ACTIVITIES Capital</w:t>
      </w:r>
    </w:p>
    <w:p>
      <w:pPr>
        <w:jc w:val="center"/>
        <w:ind w:right="6699"/>
        <w:spacing w:after="0" w:line="236" w:lineRule="auto"/>
        <w:rPr>
          <w:sz w:val="20"/>
          <w:szCs w:val="20"/>
          <w:color w:val="auto"/>
        </w:rPr>
      </w:pPr>
      <w:r>
        <w:rPr>
          <w:rFonts w:ascii="Courier New" w:cs="Courier New" w:eastAsia="Courier New" w:hAnsi="Courier New"/>
          <w:sz w:val="16"/>
          <w:szCs w:val="16"/>
          <w:color w:val="auto"/>
        </w:rPr>
        <w:t>expenditures and other</w:t>
      </w:r>
    </w:p>
    <w:p>
      <w:pPr>
        <w:ind w:left="40"/>
        <w:spacing w:after="0" w:line="237" w:lineRule="auto"/>
        <w:rPr>
          <w:sz w:val="20"/>
          <w:szCs w:val="20"/>
          <w:color w:val="auto"/>
        </w:rPr>
      </w:pPr>
      <w:r>
        <w:rPr>
          <w:rFonts w:ascii="Courier New" w:cs="Courier New" w:eastAsia="Courier New" w:hAnsi="Courier New"/>
          <w:sz w:val="16"/>
          <w:szCs w:val="16"/>
          <w:color w:val="auto"/>
        </w:rPr>
        <w:t>additions............................</w:t>
      </w:r>
    </w:p>
    <w:p>
      <w:pPr>
        <w:ind w:left="40"/>
        <w:spacing w:after="0" w:line="237" w:lineRule="auto"/>
        <w:rPr>
          <w:sz w:val="20"/>
          <w:szCs w:val="20"/>
          <w:color w:val="auto"/>
        </w:rPr>
      </w:pPr>
      <w:r>
        <w:rPr>
          <w:rFonts w:ascii="Courier New" w:cs="Courier New" w:eastAsia="Courier New" w:hAnsi="Courier New"/>
          <w:sz w:val="16"/>
          <w:szCs w:val="16"/>
          <w:color w:val="auto"/>
        </w:rPr>
        <w:t>(1,325) (67) Investment distributions</w:t>
      </w:r>
    </w:p>
    <w:tbl>
      <w:tblPr>
        <w:tblLayout w:type="fixed"/>
        <w:tblInd w:w="320" w:type="dxa"/>
        <w:tblCellMar>
          <w:top w:w="0" w:type="dxa"/>
          <w:left w:w="0" w:type="dxa"/>
          <w:bottom w:w="0" w:type="dxa"/>
          <w:right w:w="0" w:type="dxa"/>
        </w:tblCellMar>
      </w:tblPr>
      <w:tr>
        <w:trPr>
          <w:trHeight w:val="179"/>
        </w:trPr>
        <w:tc>
          <w:tcPr>
            <w:tcW w:w="1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and sales....</w:t>
            </w:r>
          </w:p>
        </w:tc>
        <w:tc>
          <w:tcPr>
            <w:tcW w:w="1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813 19,730 59 Net</w:t>
            </w:r>
          </w:p>
        </w:tc>
      </w:tr>
    </w:tbl>
    <w:p>
      <w:pPr>
        <w:jc w:val="center"/>
        <w:ind w:right="6699"/>
        <w:spacing w:after="0" w:line="236" w:lineRule="auto"/>
        <w:rPr>
          <w:sz w:val="20"/>
          <w:szCs w:val="20"/>
          <w:color w:val="auto"/>
        </w:rPr>
      </w:pPr>
      <w:r>
        <w:rPr>
          <w:rFonts w:ascii="Courier New" w:cs="Courier New" w:eastAsia="Courier New" w:hAnsi="Courier New"/>
          <w:sz w:val="16"/>
          <w:szCs w:val="16"/>
          <w:color w:val="auto"/>
        </w:rPr>
        <w:t>(acquisitions) dispositions of</w:t>
      </w:r>
    </w:p>
    <w:p>
      <w:pPr>
        <w:jc w:val="center"/>
        <w:ind w:right="6699"/>
        <w:spacing w:after="0" w:line="237" w:lineRule="auto"/>
        <w:rPr>
          <w:sz w:val="20"/>
          <w:szCs w:val="20"/>
          <w:color w:val="auto"/>
        </w:rPr>
      </w:pPr>
      <w:r>
        <w:rPr>
          <w:rFonts w:ascii="Courier New" w:cs="Courier New" w:eastAsia="Courier New" w:hAnsi="Courier New"/>
          <w:sz w:val="16"/>
          <w:szCs w:val="16"/>
          <w:color w:val="auto"/>
        </w:rPr>
        <w:t>businesses, net of cash</w:t>
      </w:r>
    </w:p>
    <w:p>
      <w:pPr>
        <w:ind w:left="40"/>
        <w:spacing w:after="0" w:line="237" w:lineRule="auto"/>
        <w:rPr>
          <w:sz w:val="20"/>
          <w:szCs w:val="20"/>
          <w:color w:val="auto"/>
        </w:rPr>
      </w:pPr>
      <w:r>
        <w:rPr>
          <w:rFonts w:ascii="Courier New" w:cs="Courier New" w:eastAsia="Courier New" w:hAnsi="Courier New"/>
          <w:sz w:val="16"/>
          <w:szCs w:val="16"/>
          <w:color w:val="auto"/>
        </w:rPr>
        <w:t>acquired/disposed....................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14</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6,136 158 Net Cash (Used in) Provided</w:t>
      </w:r>
    </w:p>
    <w:p>
      <w:pPr>
        <w:ind w:left="40"/>
        <w:spacing w:after="0" w:line="237" w:lineRule="auto"/>
        <w:rPr>
          <w:sz w:val="20"/>
          <w:szCs w:val="20"/>
          <w:color w:val="auto"/>
        </w:rPr>
      </w:pPr>
      <w:r>
        <w:rPr>
          <w:rFonts w:ascii="Courier New" w:cs="Courier New" w:eastAsia="Courier New" w:hAnsi="Courier New"/>
          <w:sz w:val="16"/>
          <w:szCs w:val="16"/>
          <w:color w:val="auto"/>
        </w:rPr>
        <w:t>by Investing Activities of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ind w:left="80"/>
        <w:spacing w:after="0" w:line="236" w:lineRule="auto"/>
        <w:rPr>
          <w:sz w:val="20"/>
          <w:szCs w:val="20"/>
          <w:color w:val="auto"/>
        </w:rPr>
      </w:pPr>
      <w:r>
        <w:rPr>
          <w:rFonts w:ascii="Courier New" w:cs="Courier New" w:eastAsia="Courier New" w:hAnsi="Courier New"/>
          <w:sz w:val="16"/>
          <w:szCs w:val="16"/>
          <w:color w:val="auto"/>
        </w:rPr>
        <w:t>5,638 19,821 59 FINANCING ACTIVITIES</w:t>
      </w:r>
    </w:p>
    <w:p>
      <w:pPr>
        <w:ind w:left="460"/>
        <w:spacing w:after="0" w:line="237" w:lineRule="auto"/>
        <w:rPr>
          <w:sz w:val="20"/>
          <w:szCs w:val="20"/>
          <w:color w:val="auto"/>
        </w:rPr>
      </w:pPr>
      <w:r>
        <w:rPr>
          <w:rFonts w:ascii="Courier New" w:cs="Courier New" w:eastAsia="Courier New" w:hAnsi="Courier New"/>
          <w:sz w:val="16"/>
          <w:szCs w:val="16"/>
          <w:color w:val="auto"/>
        </w:rPr>
        <w:t>Proceeds from long-term debt</w:t>
      </w:r>
    </w:p>
    <w:p>
      <w:pPr>
        <w:ind w:left="40"/>
        <w:spacing w:after="0" w:line="237" w:lineRule="auto"/>
        <w:rPr>
          <w:sz w:val="20"/>
          <w:szCs w:val="20"/>
          <w:color w:val="auto"/>
        </w:rPr>
      </w:pPr>
      <w:r>
        <w:rPr>
          <w:rFonts w:ascii="Courier New" w:cs="Courier New" w:eastAsia="Courier New" w:hAnsi="Courier New"/>
          <w:sz w:val="16"/>
          <w:szCs w:val="16"/>
          <w:color w:val="auto"/>
        </w:rPr>
        <w:t>issuances, net of issuance costs.....</w:t>
      </w:r>
    </w:p>
    <w:p>
      <w:pPr>
        <w:ind w:left="360"/>
        <w:spacing w:after="0" w:line="237" w:lineRule="auto"/>
        <w:rPr>
          <w:sz w:val="20"/>
          <w:szCs w:val="20"/>
          <w:color w:val="auto"/>
        </w:rPr>
      </w:pPr>
      <w:r>
        <w:rPr>
          <w:rFonts w:ascii="Courier New" w:cs="Courier New" w:eastAsia="Courier New" w:hAnsi="Courier New"/>
          <w:sz w:val="16"/>
          <w:szCs w:val="16"/>
          <w:color w:val="auto"/>
        </w:rPr>
        <w:t>11,281 Proceeds from debt from</w:t>
      </w:r>
    </w:p>
    <w:p>
      <w:pPr>
        <w:ind w:left="180"/>
        <w:spacing w:after="0" w:line="237" w:lineRule="auto"/>
        <w:rPr>
          <w:sz w:val="20"/>
          <w:szCs w:val="20"/>
          <w:color w:val="auto"/>
        </w:rPr>
      </w:pPr>
      <w:r>
        <w:rPr>
          <w:rFonts w:ascii="Courier New" w:cs="Courier New" w:eastAsia="Courier New" w:hAnsi="Courier New"/>
          <w:sz w:val="16"/>
          <w:szCs w:val="16"/>
          <w:color w:val="auto"/>
        </w:rPr>
        <w:t>AT&amp;T.......... 3,990 Retirement of</w:t>
      </w:r>
    </w:p>
    <w:p>
      <w:pPr>
        <w:ind w:left="80"/>
        <w:spacing w:after="0" w:line="237" w:lineRule="auto"/>
        <w:rPr>
          <w:sz w:val="20"/>
          <w:szCs w:val="20"/>
          <w:color w:val="auto"/>
        </w:rPr>
      </w:pPr>
      <w:r>
        <w:rPr>
          <w:rFonts w:ascii="Courier New" w:cs="Courier New" w:eastAsia="Courier New" w:hAnsi="Courier New"/>
          <w:sz w:val="16"/>
          <w:szCs w:val="16"/>
          <w:color w:val="auto"/>
        </w:rPr>
        <w:t>long-term debt.......... (629) (252)</w:t>
      </w:r>
    </w:p>
    <w:p>
      <w:pPr>
        <w:ind w:left="920"/>
        <w:spacing w:after="0" w:line="237" w:lineRule="auto"/>
        <w:rPr>
          <w:sz w:val="20"/>
          <w:szCs w:val="20"/>
          <w:color w:val="auto"/>
        </w:rPr>
      </w:pPr>
      <w:r>
        <w:rPr>
          <w:rFonts w:ascii="Courier New" w:cs="Courier New" w:eastAsia="Courier New" w:hAnsi="Courier New"/>
          <w:sz w:val="16"/>
          <w:szCs w:val="16"/>
          <w:color w:val="auto"/>
        </w:rPr>
        <w:t>Retirement of AT&amp;T</w:t>
      </w:r>
    </w:p>
    <w:p>
      <w:pPr>
        <w:ind w:left="80"/>
        <w:spacing w:after="0" w:line="237" w:lineRule="auto"/>
        <w:rPr>
          <w:sz w:val="20"/>
          <w:szCs w:val="20"/>
          <w:color w:val="auto"/>
        </w:rPr>
      </w:pPr>
      <w:r>
        <w:rPr>
          <w:rFonts w:ascii="Courier New" w:cs="Courier New" w:eastAsia="Courier New" w:hAnsi="Courier New"/>
          <w:sz w:val="16"/>
          <w:szCs w:val="16"/>
          <w:color w:val="auto"/>
        </w:rPr>
        <w:t>debt............... (5,867) (22,213)</w:t>
      </w:r>
    </w:p>
    <w:p>
      <w:pPr>
        <w:spacing w:after="0" w:line="4" w:lineRule="exact"/>
        <w:rPr>
          <w:sz w:val="20"/>
          <w:szCs w:val="20"/>
          <w:color w:val="auto"/>
        </w:rPr>
      </w:pPr>
    </w:p>
    <w:p>
      <w:pPr>
        <w:ind w:left="1580" w:right="6879" w:hanging="1401"/>
        <w:spacing w:after="0" w:line="234" w:lineRule="auto"/>
        <w:tabs>
          <w:tab w:leader="none" w:pos="743"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borrowings from AT&amp;T</w:t>
      </w:r>
    </w:p>
    <w:p>
      <w:pPr>
        <w:ind w:left="40"/>
        <w:spacing w:after="0" w:line="237" w:lineRule="auto"/>
        <w:rPr>
          <w:sz w:val="20"/>
          <w:szCs w:val="20"/>
          <w:color w:val="auto"/>
        </w:rPr>
      </w:pPr>
      <w:r>
        <w:rPr>
          <w:rFonts w:ascii="Courier New" w:cs="Courier New" w:eastAsia="Courier New" w:hAnsi="Courier New"/>
          <w:sz w:val="16"/>
          <w:szCs w:val="16"/>
          <w:color w:val="auto"/>
        </w:rPr>
        <w:t>Wireless.............................</w:t>
      </w:r>
    </w:p>
    <w:p>
      <w:pPr>
        <w:jc w:val="center"/>
        <w:ind w:right="6699"/>
        <w:spacing w:after="0" w:line="237" w:lineRule="auto"/>
        <w:rPr>
          <w:sz w:val="20"/>
          <w:szCs w:val="20"/>
          <w:color w:val="auto"/>
        </w:rPr>
      </w:pPr>
      <w:r>
        <w:rPr>
          <w:rFonts w:ascii="Courier New" w:cs="Courier New" w:eastAsia="Courier New" w:hAnsi="Courier New"/>
          <w:sz w:val="16"/>
          <w:szCs w:val="16"/>
          <w:color w:val="auto"/>
        </w:rPr>
        <w:t>Issuance of convertible preferred</w:t>
      </w:r>
    </w:p>
    <w:p>
      <w:pPr>
        <w:ind w:left="40"/>
        <w:spacing w:after="0" w:line="237" w:lineRule="auto"/>
        <w:rPr>
          <w:sz w:val="20"/>
          <w:szCs w:val="20"/>
          <w:color w:val="auto"/>
        </w:rPr>
      </w:pPr>
      <w:r>
        <w:rPr>
          <w:rFonts w:ascii="Courier New" w:cs="Courier New" w:eastAsia="Courier New" w:hAnsi="Courier New"/>
          <w:sz w:val="16"/>
          <w:szCs w:val="16"/>
          <w:color w:val="auto"/>
        </w:rPr>
        <w:t>securities and warrants..............</w:t>
      </w:r>
    </w:p>
    <w:p>
      <w:pPr>
        <w:jc w:val="center"/>
        <w:ind w:right="6699"/>
        <w:spacing w:after="0" w:line="237" w:lineRule="auto"/>
        <w:rPr>
          <w:sz w:val="20"/>
          <w:szCs w:val="20"/>
          <w:color w:val="auto"/>
        </w:rPr>
      </w:pPr>
      <w:r>
        <w:rPr>
          <w:rFonts w:ascii="Courier New" w:cs="Courier New" w:eastAsia="Courier New" w:hAnsi="Courier New"/>
          <w:sz w:val="16"/>
          <w:szCs w:val="16"/>
          <w:color w:val="auto"/>
        </w:rPr>
        <w:t>9,811 (Decrease)increase in short-</w:t>
      </w:r>
    </w:p>
    <w:p>
      <w:pPr>
        <w:jc w:val="center"/>
        <w:ind w:right="6699"/>
        <w:spacing w:after="0" w:line="237" w:lineRule="auto"/>
        <w:rPr>
          <w:sz w:val="20"/>
          <w:szCs w:val="20"/>
          <w:color w:val="auto"/>
        </w:rPr>
      </w:pPr>
      <w:r>
        <w:rPr>
          <w:rFonts w:ascii="Courier New" w:cs="Courier New" w:eastAsia="Courier New" w:hAnsi="Courier New"/>
          <w:sz w:val="16"/>
          <w:szCs w:val="16"/>
          <w:color w:val="auto"/>
        </w:rPr>
        <w:t>term borrowings,</w:t>
      </w:r>
    </w:p>
    <w:p>
      <w:pPr>
        <w:jc w:val="center"/>
        <w:ind w:right="6699"/>
        <w:spacing w:after="0" w:line="237" w:lineRule="auto"/>
        <w:rPr>
          <w:sz w:val="20"/>
          <w:szCs w:val="20"/>
          <w:color w:val="auto"/>
        </w:rPr>
      </w:pPr>
      <w:r>
        <w:rPr>
          <w:rFonts w:ascii="Courier New" w:cs="Courier New" w:eastAsia="Courier New" w:hAnsi="Courier New"/>
          <w:sz w:val="16"/>
          <w:szCs w:val="16"/>
          <w:color w:val="auto"/>
        </w:rPr>
        <w:t>net...................... (19,589)</w:t>
      </w:r>
    </w:p>
    <w:p>
      <w:pPr>
        <w:spacing w:after="0" w:line="4" w:lineRule="exact"/>
        <w:rPr>
          <w:sz w:val="20"/>
          <w:szCs w:val="20"/>
          <w:color w:val="auto"/>
        </w:rPr>
      </w:pPr>
    </w:p>
    <w:p>
      <w:pPr>
        <w:ind w:left="560" w:right="6879" w:hanging="381"/>
        <w:spacing w:after="0" w:line="270" w:lineRule="auto"/>
        <w:tabs>
          <w:tab w:leader="none" w:pos="746"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(Decrease)increase in short-term borrowings from AT&amp;T,</w:t>
      </w:r>
    </w:p>
    <w:p>
      <w:pPr>
        <w:ind w:left="500"/>
        <w:spacing w:after="0" w:line="233" w:lineRule="auto"/>
        <w:rPr>
          <w:sz w:val="20"/>
          <w:szCs w:val="20"/>
          <w:color w:val="auto"/>
        </w:rPr>
      </w:pPr>
      <w:r>
        <w:rPr>
          <w:rFonts w:ascii="Courier New" w:cs="Courier New" w:eastAsia="Courier New" w:hAnsi="Courier New"/>
          <w:sz w:val="16"/>
          <w:szCs w:val="16"/>
          <w:color w:val="auto"/>
        </w:rPr>
        <w:t>net............ 2,471 (249)</w:t>
      </w:r>
    </w:p>
    <w:p>
      <w:pPr>
        <w:spacing w:after="0" w:line="237" w:lineRule="auto"/>
        <w:rPr>
          <w:sz w:val="20"/>
          <w:szCs w:val="20"/>
          <w:color w:val="auto"/>
        </w:rPr>
      </w:pPr>
      <w:r>
        <w:rPr>
          <w:rFonts w:ascii="Courier New" w:cs="Courier New" w:eastAsia="Courier New" w:hAnsi="Courier New"/>
          <w:sz w:val="16"/>
          <w:szCs w:val="16"/>
          <w:color w:val="auto"/>
        </w:rPr>
        <w:t>Other.................................</w:t>
      </w:r>
    </w:p>
    <w:p>
      <w:pPr>
        <w:ind w:left="180"/>
        <w:spacing w:after="0" w:line="236" w:lineRule="auto"/>
        <w:rPr>
          <w:sz w:val="20"/>
          <w:szCs w:val="20"/>
          <w:color w:val="auto"/>
        </w:rPr>
      </w:pPr>
      <w:r>
        <w:rPr>
          <w:rFonts w:ascii="Courier New" w:cs="Courier New" w:eastAsia="Courier New" w:hAnsi="Courier New"/>
          <w:sz w:val="16"/>
          <w:szCs w:val="16"/>
          <w:color w:val="auto"/>
        </w:rPr>
        <w:t>799 (1) (1) (1) (2) Net Cash (Used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in) Provided by Financing Activities</w:t>
      </w:r>
    </w:p>
    <w:p>
      <w:pPr>
        <w:jc w:val="center"/>
        <w:ind w:right="6699"/>
        <w:spacing w:after="0" w:line="237" w:lineRule="auto"/>
        <w:rPr>
          <w:sz w:val="20"/>
          <w:szCs w:val="20"/>
          <w:color w:val="auto"/>
        </w:rPr>
      </w:pPr>
      <w:r>
        <w:rPr>
          <w:rFonts w:ascii="Courier New" w:cs="Courier New" w:eastAsia="Courier New" w:hAnsi="Courier New"/>
          <w:sz w:val="16"/>
          <w:szCs w:val="16"/>
          <w:color w:val="auto"/>
        </w:rPr>
        <w:t>of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ind w:left="180"/>
        <w:spacing w:after="0" w:line="237" w:lineRule="auto"/>
        <w:rPr>
          <w:sz w:val="20"/>
          <w:szCs w:val="20"/>
          <w:color w:val="auto"/>
        </w:rPr>
      </w:pPr>
      <w:r>
        <w:rPr>
          <w:rFonts w:ascii="Courier New" w:cs="Courier New" w:eastAsia="Courier New" w:hAnsi="Courier New"/>
          <w:sz w:val="16"/>
          <w:szCs w:val="16"/>
          <w:color w:val="auto"/>
        </w:rPr>
        <w:t>(1,723) (18,583) (855) (1) (1) (1)</w:t>
      </w:r>
    </w:p>
    <w:p>
      <w:pPr>
        <w:spacing w:after="0" w:line="4" w:lineRule="exact"/>
        <w:rPr>
          <w:sz w:val="20"/>
          <w:szCs w:val="20"/>
          <w:color w:val="auto"/>
        </w:rPr>
      </w:pPr>
    </w:p>
    <w:p>
      <w:pPr>
        <w:ind w:left="40" w:right="6739" w:firstLine="139"/>
        <w:spacing w:after="0" w:line="270" w:lineRule="auto"/>
        <w:tabs>
          <w:tab w:leader="none" w:pos="552"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(used in) discontinued operations..............</w:t>
      </w:r>
    </w:p>
    <w:p>
      <w:pPr>
        <w:jc w:val="center"/>
        <w:ind w:left="40" w:right="6739" w:firstLine="93"/>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Net increase (decrease) in cash and cash equivalents.....................</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10,415 12 Cash and cash equivalents</w:t>
      </w:r>
    </w:p>
    <w:p>
      <w:pPr>
        <w:ind w:left="10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at beginning of</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year..............................</w:t>
      </w:r>
    </w:p>
    <w:p>
      <w:pPr>
        <w:spacing w:after="0" w:line="4" w:lineRule="exact"/>
        <w:rPr>
          <w:rFonts w:ascii="Courier New" w:cs="Courier New" w:eastAsia="Courier New" w:hAnsi="Courier New"/>
          <w:sz w:val="14"/>
          <w:szCs w:val="14"/>
          <w:color w:val="auto"/>
        </w:rPr>
      </w:pPr>
    </w:p>
    <w:p>
      <w:pPr>
        <w:jc w:val="center"/>
        <w:ind w:left="40" w:right="6739" w:firstLine="93"/>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at end of period...............................</w:t>
      </w:r>
    </w:p>
    <w:p>
      <w:pPr>
        <w:ind w:left="40"/>
        <w:spacing w:after="0" w:line="233" w:lineRule="auto"/>
        <w:rPr>
          <w:sz w:val="20"/>
          <w:szCs w:val="20"/>
          <w:color w:val="auto"/>
        </w:rPr>
      </w:pPr>
      <w:r>
        <w:rPr>
          <w:rFonts w:ascii="Courier New" w:cs="Courier New" w:eastAsia="Courier New" w:hAnsi="Courier New"/>
          <w:sz w:val="16"/>
          <w:szCs w:val="16"/>
          <w:color w:val="auto"/>
        </w:rPr>
        <w:t>$ 10,415 $ -- $ 12 $-- $-- $-- $-- $-</w:t>
      </w:r>
    </w:p>
    <w:p>
      <w:pPr>
        <w:ind w:left="1340"/>
        <w:spacing w:after="0" w:line="237" w:lineRule="auto"/>
        <w:rPr>
          <w:sz w:val="20"/>
          <w:szCs w:val="20"/>
          <w:color w:val="auto"/>
        </w:rPr>
      </w:pPr>
      <w:r>
        <w:rPr>
          <w:rFonts w:ascii="Courier New" w:cs="Courier New" w:eastAsia="Courier New" w:hAnsi="Courier New"/>
          <w:sz w:val="16"/>
          <w:szCs w:val="16"/>
          <w:color w:val="auto"/>
        </w:rPr>
        <w:t>- $-- $--</w:t>
      </w:r>
    </w:p>
    <w:p>
      <w:pPr>
        <w:ind w:left="420"/>
        <w:spacing w:after="0" w:line="236" w:lineRule="auto"/>
        <w:rPr>
          <w:sz w:val="20"/>
          <w:szCs w:val="20"/>
          <w:color w:val="auto"/>
        </w:rPr>
      </w:pPr>
      <w:r>
        <w:rPr>
          <w:rFonts w:ascii="Courier New" w:cs="Courier New" w:eastAsia="Courier New" w:hAnsi="Courier New"/>
          <w:sz w:val="16"/>
          <w:szCs w:val="16"/>
          <w:color w:val="auto"/>
        </w:rPr>
        <w:t>ELIMINATION AND NON-GUARANTOR</w:t>
      </w:r>
    </w:p>
    <w:p>
      <w:pPr>
        <w:ind w:left="560"/>
        <w:spacing w:after="0" w:line="237" w:lineRule="auto"/>
        <w:rPr>
          <w:sz w:val="20"/>
          <w:szCs w:val="20"/>
          <w:color w:val="auto"/>
        </w:rPr>
      </w:pPr>
      <w:r>
        <w:rPr>
          <w:rFonts w:ascii="Courier New" w:cs="Courier New" w:eastAsia="Courier New" w:hAnsi="Courier New"/>
          <w:sz w:val="16"/>
          <w:szCs w:val="16"/>
          <w:color w:val="auto"/>
        </w:rPr>
        <w:t>CONSOLIDATION CONSOLIDATED</w:t>
      </w:r>
    </w:p>
    <w:p>
      <w:pPr>
        <w:ind w:left="40"/>
        <w:spacing w:after="0" w:line="237" w:lineRule="auto"/>
        <w:rPr>
          <w:sz w:val="20"/>
          <w:szCs w:val="20"/>
          <w:color w:val="auto"/>
        </w:rPr>
      </w:pPr>
      <w:r>
        <w:rPr>
          <w:rFonts w:ascii="Courier New" w:cs="Courier New" w:eastAsia="Courier New" w:hAnsi="Courier New"/>
          <w:sz w:val="16"/>
          <w:szCs w:val="16"/>
          <w:color w:val="auto"/>
        </w:rPr>
        <w:t>SUBSIDIARIES ADJUSTMENTS AT&amp;T CORP.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left="320" w:right="6919" w:hanging="95"/>
        <w:spacing w:after="0" w:line="295" w:lineRule="auto"/>
        <w:tabs>
          <w:tab w:leader="none" w:pos="506"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Net Cash Provided by (Used in) Operating</w:t>
      </w:r>
    </w:p>
    <w:p>
      <w:pPr>
        <w:spacing w:after="0" w:line="326" w:lineRule="exact"/>
        <w:rPr>
          <w:sz w:val="20"/>
          <w:szCs w:val="20"/>
          <w:color w:val="auto"/>
        </w:rPr>
      </w:pPr>
    </w:p>
    <w:p>
      <w:pPr>
        <w:ind w:left="140" w:right="6839" w:firstLine="86"/>
        <w:spacing w:after="0" w:line="270" w:lineRule="auto"/>
        <w:tabs>
          <w:tab w:leader="none" w:pos="419"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4,520 $ (37) $ 10,558 INVESTING ACTIVITIES Capital expenditures and</w:t>
      </w:r>
    </w:p>
    <w:p>
      <w:pPr>
        <w:jc w:val="center"/>
        <w:ind w:right="6699"/>
        <w:spacing w:after="0" w:line="233"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additions............................</w:t>
      </w:r>
    </w:p>
    <w:p>
      <w:pPr>
        <w:ind w:left="560"/>
        <w:spacing w:after="0" w:line="236" w:lineRule="auto"/>
        <w:rPr>
          <w:sz w:val="20"/>
          <w:szCs w:val="20"/>
          <w:color w:val="auto"/>
        </w:rPr>
      </w:pPr>
      <w:r>
        <w:rPr>
          <w:rFonts w:ascii="Courier New" w:cs="Courier New" w:eastAsia="Courier New" w:hAnsi="Courier New"/>
          <w:sz w:val="16"/>
          <w:szCs w:val="16"/>
          <w:color w:val="auto"/>
        </w:rPr>
        <w:t>(7,825) (9,217) Investment</w:t>
      </w:r>
    </w:p>
    <w:tbl>
      <w:tblPr>
        <w:tblLayout w:type="fixed"/>
        <w:tblInd w:w="220" w:type="dxa"/>
        <w:tblCellMar>
          <w:top w:w="0" w:type="dxa"/>
          <w:left w:w="0" w:type="dxa"/>
          <w:bottom w:w="0" w:type="dxa"/>
          <w:right w:w="0" w:type="dxa"/>
        </w:tblCellMar>
      </w:tblPr>
      <w:tr>
        <w:trPr>
          <w:trHeight w:val="180"/>
        </w:trPr>
        <w:tc>
          <w:tcPr>
            <w:tcW w:w="25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distributions and sales....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2,201</w:t>
            </w:r>
          </w:p>
        </w:tc>
      </w:tr>
    </w:tbl>
    <w:p>
      <w:pPr>
        <w:jc w:val="center"/>
        <w:ind w:right="6699"/>
        <w:spacing w:after="0" w:line="236" w:lineRule="auto"/>
        <w:rPr>
          <w:sz w:val="20"/>
          <w:szCs w:val="20"/>
          <w:color w:val="auto"/>
        </w:rPr>
      </w:pPr>
      <w:r>
        <w:rPr>
          <w:rFonts w:ascii="Courier New" w:cs="Courier New" w:eastAsia="Courier New" w:hAnsi="Courier New"/>
          <w:sz w:val="16"/>
          <w:szCs w:val="16"/>
          <w:color w:val="auto"/>
        </w:rPr>
        <w:t>(19,789) 3,014 Net (acquisitions)</w:t>
      </w:r>
    </w:p>
    <w:p>
      <w:pPr>
        <w:jc w:val="center"/>
        <w:ind w:right="6699"/>
        <w:spacing w:after="0" w:line="237" w:lineRule="auto"/>
        <w:rPr>
          <w:sz w:val="20"/>
          <w:szCs w:val="20"/>
          <w:color w:val="auto"/>
        </w:rPr>
      </w:pPr>
      <w:r>
        <w:rPr>
          <w:rFonts w:ascii="Courier New" w:cs="Courier New" w:eastAsia="Courier New" w:hAnsi="Courier New"/>
          <w:sz w:val="16"/>
          <w:szCs w:val="16"/>
          <w:color w:val="auto"/>
        </w:rPr>
        <w:t>dispositions of businesses, net of</w:t>
      </w:r>
    </w:p>
    <w:p>
      <w:pPr>
        <w:jc w:val="center"/>
        <w:ind w:right="6699"/>
        <w:spacing w:after="0" w:line="237" w:lineRule="auto"/>
        <w:rPr>
          <w:sz w:val="20"/>
          <w:szCs w:val="20"/>
          <w:color w:val="auto"/>
        </w:rPr>
      </w:pPr>
      <w:r>
        <w:rPr>
          <w:rFonts w:ascii="Courier New" w:cs="Courier New" w:eastAsia="Courier New" w:hAnsi="Courier New"/>
          <w:sz w:val="16"/>
          <w:szCs w:val="16"/>
          <w:color w:val="auto"/>
        </w:rPr>
        <w:t>cash</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acquired/disposed....................</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4,899 4,913</w:t>
      </w:r>
    </w:p>
    <w:p>
      <w:pPr>
        <w:spacing w:after="0" w:line="236" w:lineRule="auto"/>
        <w:rPr>
          <w:sz w:val="20"/>
          <w:szCs w:val="20"/>
          <w:color w:val="auto"/>
        </w:rPr>
      </w:pPr>
      <w:r>
        <w:rPr>
          <w:rFonts w:ascii="Courier New" w:cs="Courier New" w:eastAsia="Courier New" w:hAnsi="Courier New"/>
          <w:sz w:val="16"/>
          <w:szCs w:val="16"/>
          <w:color w:val="auto"/>
        </w:rPr>
        <w:t>Other.................................</w:t>
      </w:r>
    </w:p>
    <w:p>
      <w:pPr>
        <w:ind w:left="180"/>
        <w:spacing w:after="0" w:line="237" w:lineRule="auto"/>
        <w:rPr>
          <w:sz w:val="20"/>
          <w:szCs w:val="20"/>
          <w:color w:val="auto"/>
        </w:rPr>
      </w:pPr>
      <w:r>
        <w:rPr>
          <w:rFonts w:ascii="Courier New" w:cs="Courier New" w:eastAsia="Courier New" w:hAnsi="Courier New"/>
          <w:sz w:val="16"/>
          <w:szCs w:val="16"/>
          <w:color w:val="auto"/>
        </w:rPr>
        <w:t>2,725 (9,589) (570) Net Cash (Used</w:t>
      </w:r>
    </w:p>
    <w:p>
      <w:pPr>
        <w:sectPr>
          <w:pgSz w:w="11900" w:h="16838" w:orient="portrait"/>
          <w:cols w:equalWidth="0" w:num="1">
            <w:col w:w="10219"/>
          </w:cols>
          <w:pgMar w:left="240" w:top="469" w:right="1440" w:bottom="0" w:gutter="0" w:footer="0" w:header="0"/>
        </w:sectPr>
      </w:pPr>
    </w:p>
    <w:bookmarkStart w:id="393" w:name="page394"/>
    <w:bookmarkEnd w:id="393"/>
    <w:p>
      <w:pPr>
        <w:jc w:val="center"/>
        <w:ind w:right="6699"/>
        <w:spacing w:after="0"/>
        <w:rPr>
          <w:sz w:val="20"/>
          <w:szCs w:val="20"/>
          <w:color w:val="auto"/>
        </w:rPr>
      </w:pPr>
      <w:r>
        <w:rPr>
          <w:rFonts w:ascii="Courier New" w:cs="Courier New" w:eastAsia="Courier New" w:hAnsi="Courier New"/>
          <w:sz w:val="16"/>
          <w:szCs w:val="16"/>
          <w:color w:val="auto"/>
        </w:rPr>
        <w:t>in) Provided by Investing Activities</w:t>
      </w:r>
    </w:p>
    <w:p>
      <w:pPr>
        <w:jc w:val="center"/>
        <w:ind w:right="6699"/>
        <w:spacing w:after="0" w:line="236" w:lineRule="auto"/>
        <w:rPr>
          <w:sz w:val="20"/>
          <w:szCs w:val="20"/>
          <w:color w:val="auto"/>
        </w:rPr>
      </w:pPr>
      <w:r>
        <w:rPr>
          <w:rFonts w:ascii="Courier New" w:cs="Courier New" w:eastAsia="Courier New" w:hAnsi="Courier New"/>
          <w:sz w:val="16"/>
          <w:szCs w:val="16"/>
          <w:color w:val="auto"/>
        </w:rPr>
        <w:t>of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6699"/>
        <w:spacing w:after="0" w:line="237" w:lineRule="auto"/>
        <w:rPr>
          <w:sz w:val="20"/>
          <w:szCs w:val="20"/>
          <w:color w:val="auto"/>
        </w:rPr>
      </w:pPr>
      <w:r>
        <w:rPr>
          <w:rFonts w:ascii="Courier New" w:cs="Courier New" w:eastAsia="Courier New" w:hAnsi="Courier New"/>
          <w:sz w:val="16"/>
          <w:szCs w:val="16"/>
          <w:color w:val="auto"/>
        </w:rPr>
        <w:t>2,000 (29,378) (1,860) FINANCING</w:t>
      </w:r>
    </w:p>
    <w:p>
      <w:pPr>
        <w:jc w:val="center"/>
        <w:ind w:right="6699"/>
        <w:spacing w:after="0" w:line="237" w:lineRule="auto"/>
        <w:rPr>
          <w:sz w:val="20"/>
          <w:szCs w:val="20"/>
          <w:color w:val="auto"/>
        </w:rPr>
      </w:pPr>
      <w:r>
        <w:rPr>
          <w:rFonts w:ascii="Courier New" w:cs="Courier New" w:eastAsia="Courier New" w:hAnsi="Courier New"/>
          <w:sz w:val="16"/>
          <w:szCs w:val="16"/>
          <w:color w:val="auto"/>
        </w:rPr>
        <w:t>ACTIVITIES Proceeds from long-term</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debt issuances, net of issuance</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costs..... 1,134 12,415 Proceeds from</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debt from AT&amp;T.......... (3,990)</w:t>
      </w:r>
    </w:p>
    <w:p>
      <w:pPr>
        <w:jc w:val="center"/>
        <w:ind w:right="6699"/>
        <w:spacing w:after="0" w:line="236" w:lineRule="auto"/>
        <w:rPr>
          <w:sz w:val="20"/>
          <w:szCs w:val="20"/>
          <w:color w:val="auto"/>
        </w:rPr>
      </w:pPr>
      <w:r>
        <w:rPr>
          <w:rFonts w:ascii="Courier New" w:cs="Courier New" w:eastAsia="Courier New" w:hAnsi="Courier New"/>
          <w:sz w:val="16"/>
          <w:szCs w:val="16"/>
          <w:color w:val="auto"/>
        </w:rPr>
        <w:t>Retirement of long-term</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debt.......... (780) (1,661)</w:t>
      </w:r>
    </w:p>
    <w:p>
      <w:pPr>
        <w:jc w:val="center"/>
        <w:ind w:right="6699"/>
        <w:spacing w:after="0" w:line="237" w:lineRule="auto"/>
        <w:rPr>
          <w:sz w:val="20"/>
          <w:szCs w:val="20"/>
          <w:color w:val="auto"/>
        </w:rPr>
      </w:pPr>
      <w:r>
        <w:rPr>
          <w:rFonts w:ascii="Courier New" w:cs="Courier New" w:eastAsia="Courier New" w:hAnsi="Courier New"/>
          <w:sz w:val="16"/>
          <w:szCs w:val="16"/>
          <w:color w:val="auto"/>
        </w:rPr>
        <w:t>Retirement of AT&amp;T</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debt............... 28,434 Repayment</w:t>
      </w:r>
    </w:p>
    <w:p>
      <w:pPr>
        <w:jc w:val="center"/>
        <w:ind w:right="6699"/>
        <w:spacing w:after="0" w:line="237" w:lineRule="auto"/>
        <w:rPr>
          <w:sz w:val="20"/>
          <w:szCs w:val="20"/>
          <w:color w:val="auto"/>
        </w:rPr>
      </w:pPr>
      <w:r>
        <w:rPr>
          <w:rFonts w:ascii="Courier New" w:cs="Courier New" w:eastAsia="Courier New" w:hAnsi="Courier New"/>
          <w:sz w:val="16"/>
          <w:szCs w:val="16"/>
          <w:color w:val="auto"/>
        </w:rPr>
        <w:t>of borrowings from AT&amp;T</w:t>
      </w:r>
    </w:p>
    <w:p>
      <w:pPr>
        <w:ind w:left="40"/>
        <w:spacing w:after="0" w:line="237" w:lineRule="auto"/>
        <w:rPr>
          <w:sz w:val="20"/>
          <w:szCs w:val="20"/>
          <w:color w:val="auto"/>
        </w:rPr>
      </w:pPr>
      <w:r>
        <w:rPr>
          <w:rFonts w:ascii="Courier New" w:cs="Courier New" w:eastAsia="Courier New" w:hAnsi="Courier New"/>
          <w:sz w:val="16"/>
          <w:szCs w:val="16"/>
          <w:color w:val="auto"/>
        </w:rPr>
        <w:t>Wireless.............................</w:t>
      </w:r>
    </w:p>
    <w:p>
      <w:pPr>
        <w:jc w:val="center"/>
        <w:ind w:right="6699"/>
        <w:spacing w:after="0" w:line="237" w:lineRule="auto"/>
        <w:rPr>
          <w:sz w:val="20"/>
          <w:szCs w:val="20"/>
          <w:color w:val="auto"/>
        </w:rPr>
      </w:pPr>
      <w:r>
        <w:rPr>
          <w:rFonts w:ascii="Courier New" w:cs="Courier New" w:eastAsia="Courier New" w:hAnsi="Courier New"/>
          <w:sz w:val="16"/>
          <w:szCs w:val="16"/>
          <w:color w:val="auto"/>
        </w:rPr>
        <w:t>(5,803) (5,803) Issuance of</w:t>
      </w:r>
    </w:p>
    <w:p>
      <w:pPr>
        <w:jc w:val="center"/>
        <w:ind w:right="6699"/>
        <w:spacing w:after="0" w:line="237" w:lineRule="auto"/>
        <w:rPr>
          <w:sz w:val="20"/>
          <w:szCs w:val="20"/>
          <w:color w:val="auto"/>
        </w:rPr>
      </w:pPr>
      <w:r>
        <w:rPr>
          <w:rFonts w:ascii="Courier New" w:cs="Courier New" w:eastAsia="Courier New" w:hAnsi="Courier New"/>
          <w:sz w:val="16"/>
          <w:szCs w:val="16"/>
          <w:color w:val="auto"/>
        </w:rPr>
        <w:t>convertible preferred securities and</w:t>
      </w:r>
    </w:p>
    <w:p>
      <w:pPr>
        <w:ind w:left="460"/>
        <w:spacing w:after="0" w:line="236" w:lineRule="auto"/>
        <w:rPr>
          <w:sz w:val="20"/>
          <w:szCs w:val="20"/>
          <w:color w:val="auto"/>
        </w:rPr>
      </w:pPr>
      <w:r>
        <w:rPr>
          <w:rFonts w:ascii="Courier New" w:cs="Courier New" w:eastAsia="Courier New" w:hAnsi="Courier New"/>
          <w:sz w:val="16"/>
          <w:szCs w:val="16"/>
          <w:color w:val="auto"/>
        </w:rPr>
        <w:t>warrants.............. 9,811</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(Decrease)increase in short-term</w:t>
      </w:r>
    </w:p>
    <w:p>
      <w:pPr>
        <w:ind w:left="40"/>
        <w:spacing w:after="0" w:line="237" w:lineRule="auto"/>
        <w:rPr>
          <w:sz w:val="20"/>
          <w:szCs w:val="20"/>
          <w:color w:val="auto"/>
        </w:rPr>
      </w:pPr>
      <w:r>
        <w:rPr>
          <w:rFonts w:ascii="Courier New" w:cs="Courier New" w:eastAsia="Courier New" w:hAnsi="Courier New"/>
          <w:sz w:val="16"/>
          <w:szCs w:val="16"/>
          <w:color w:val="auto"/>
        </w:rPr>
        <w:t>borrowings, net......................</w:t>
      </w:r>
    </w:p>
    <w:p>
      <w:pPr>
        <w:jc w:val="center"/>
        <w:ind w:right="6699"/>
        <w:spacing w:after="0" w:line="237" w:lineRule="auto"/>
        <w:rPr>
          <w:sz w:val="20"/>
          <w:szCs w:val="20"/>
          <w:color w:val="auto"/>
        </w:rPr>
      </w:pPr>
      <w:r>
        <w:rPr>
          <w:rFonts w:ascii="Courier New" w:cs="Courier New" w:eastAsia="Courier New" w:hAnsi="Courier New"/>
          <w:sz w:val="16"/>
          <w:szCs w:val="16"/>
          <w:color w:val="auto"/>
        </w:rPr>
        <w:t>2,781 (17,168) (Decrease)increase in</w:t>
      </w:r>
    </w:p>
    <w:p>
      <w:pPr>
        <w:jc w:val="center"/>
        <w:ind w:right="6699"/>
        <w:spacing w:after="0" w:line="237" w:lineRule="auto"/>
        <w:rPr>
          <w:sz w:val="20"/>
          <w:szCs w:val="20"/>
          <w:color w:val="auto"/>
        </w:rPr>
      </w:pPr>
      <w:r>
        <w:rPr>
          <w:rFonts w:ascii="Courier New" w:cs="Courier New" w:eastAsia="Courier New" w:hAnsi="Courier New"/>
          <w:sz w:val="16"/>
          <w:szCs w:val="16"/>
          <w:color w:val="auto"/>
        </w:rPr>
        <w:t>short-term borrowings from AT&amp;T,</w:t>
      </w:r>
    </w:p>
    <w:tbl>
      <w:tblPr>
        <w:tblLayout w:type="fixed"/>
        <w:tblInd w:w="420" w:type="dxa"/>
        <w:tblCellMar>
          <w:top w:w="0" w:type="dxa"/>
          <w:left w:w="0" w:type="dxa"/>
          <w:bottom w:w="0" w:type="dxa"/>
          <w:right w:w="0" w:type="dxa"/>
        </w:tblCellMar>
      </w:tblP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(649) (1,573)</w:t>
            </w:r>
          </w:p>
        </w:tc>
      </w:tr>
    </w:tbl>
    <w:p>
      <w:pPr>
        <w:spacing w:after="0" w:line="236" w:lineRule="auto"/>
        <w:rPr>
          <w:sz w:val="20"/>
          <w:szCs w:val="20"/>
          <w:color w:val="auto"/>
        </w:rPr>
      </w:pPr>
      <w:r>
        <w:rPr>
          <w:rFonts w:ascii="Courier New" w:cs="Courier New" w:eastAsia="Courier New" w:hAnsi="Courier New"/>
          <w:sz w:val="16"/>
          <w:szCs w:val="16"/>
          <w:color w:val="auto"/>
        </w:rPr>
        <w:t>Other.................................</w:t>
      </w:r>
    </w:p>
    <w:p>
      <w:pPr>
        <w:jc w:val="center"/>
        <w:ind w:right="6699"/>
        <w:spacing w:after="0" w:line="237" w:lineRule="auto"/>
        <w:rPr>
          <w:sz w:val="20"/>
          <w:szCs w:val="20"/>
          <w:color w:val="auto"/>
        </w:rPr>
      </w:pPr>
      <w:r>
        <w:rPr>
          <w:rFonts w:ascii="Courier New" w:cs="Courier New" w:eastAsia="Courier New" w:hAnsi="Courier New"/>
          <w:sz w:val="16"/>
          <w:szCs w:val="16"/>
          <w:color w:val="auto"/>
        </w:rPr>
        <w:t>(7,801) 6,383 (624) Net Cash (Used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in) Provided by Financing Activities</w:t>
      </w:r>
    </w:p>
    <w:p>
      <w:pPr>
        <w:jc w:val="center"/>
        <w:ind w:right="6699"/>
        <w:spacing w:after="0" w:line="237" w:lineRule="auto"/>
        <w:rPr>
          <w:sz w:val="20"/>
          <w:szCs w:val="20"/>
          <w:color w:val="auto"/>
        </w:rPr>
      </w:pPr>
      <w:r>
        <w:rPr>
          <w:rFonts w:ascii="Courier New" w:cs="Courier New" w:eastAsia="Courier New" w:hAnsi="Courier New"/>
          <w:sz w:val="16"/>
          <w:szCs w:val="16"/>
          <w:color w:val="auto"/>
        </w:rPr>
        <w:t>of Continuing</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(11,118) 29,254 (3,030) Net cash</w:t>
      </w:r>
    </w:p>
    <w:p>
      <w:pPr>
        <w:jc w:val="center"/>
        <w:ind w:right="6699"/>
        <w:spacing w:after="0" w:line="236" w:lineRule="auto"/>
        <w:rPr>
          <w:sz w:val="20"/>
          <w:szCs w:val="20"/>
          <w:color w:val="auto"/>
        </w:rPr>
      </w:pPr>
      <w:r>
        <w:rPr>
          <w:rFonts w:ascii="Courier New" w:cs="Courier New" w:eastAsia="Courier New" w:hAnsi="Courier New"/>
          <w:sz w:val="16"/>
          <w:szCs w:val="16"/>
          <w:color w:val="auto"/>
        </w:rPr>
        <w:t>provided by (used in) discontinued</w:t>
      </w:r>
    </w:p>
    <w:tbl>
      <w:tblPr>
        <w:tblLayout w:type="fixed"/>
        <w:tblInd w:w="180" w:type="dxa"/>
        <w:tblCellMar>
          <w:top w:w="0" w:type="dxa"/>
          <w:left w:w="0" w:type="dxa"/>
          <w:bottom w:w="0" w:type="dxa"/>
          <w:right w:w="0" w:type="dxa"/>
        </w:tblCellMar>
      </w:tblPr>
      <w:tr>
        <w:trPr>
          <w:trHeight w:val="180"/>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operations..............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4,699 161</w:t>
            </w:r>
          </w:p>
        </w:tc>
      </w:tr>
    </w:tbl>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4,860 Net increase (decrease) in cash</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and cash</w:t>
      </w:r>
    </w:p>
    <w:tbl>
      <w:tblPr>
        <w:tblLayout w:type="fixed"/>
        <w:tblInd w:w="80" w:type="dxa"/>
        <w:tblCellMar>
          <w:top w:w="0" w:type="dxa"/>
          <w:left w:w="0" w:type="dxa"/>
          <w:bottom w:w="0" w:type="dxa"/>
          <w:right w:w="0" w:type="dxa"/>
        </w:tblCellMar>
      </w:tblP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equivalents.....................</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w:t>
            </w:r>
          </w:p>
        </w:tc>
      </w:tr>
    </w:tbl>
    <w:p>
      <w:pPr>
        <w:jc w:val="center"/>
        <w:ind w:right="6699"/>
        <w:spacing w:after="0" w:line="236" w:lineRule="auto"/>
        <w:rPr>
          <w:sz w:val="20"/>
          <w:szCs w:val="20"/>
          <w:color w:val="auto"/>
        </w:rPr>
      </w:pPr>
      <w:r>
        <w:rPr>
          <w:rFonts w:ascii="Courier New" w:cs="Courier New" w:eastAsia="Courier New" w:hAnsi="Courier New"/>
          <w:sz w:val="16"/>
          <w:szCs w:val="16"/>
          <w:color w:val="auto"/>
        </w:rPr>
        <w:t>10,528 Cash and cash equivalents at</w:t>
      </w:r>
    </w:p>
    <w:p>
      <w:pPr>
        <w:jc w:val="center"/>
        <w:ind w:right="6699"/>
        <w:spacing w:after="0" w:line="237" w:lineRule="auto"/>
        <w:rPr>
          <w:sz w:val="20"/>
          <w:szCs w:val="20"/>
          <w:color w:val="auto"/>
        </w:rPr>
      </w:pPr>
      <w:r>
        <w:rPr>
          <w:rFonts w:ascii="Courier New" w:cs="Courier New" w:eastAsia="Courier New" w:hAnsi="Courier New"/>
          <w:sz w:val="16"/>
          <w:szCs w:val="16"/>
          <w:color w:val="auto"/>
        </w:rPr>
        <w:t>beginning of</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year.............................. 64</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64 Cash and cash equivalents at end</w:t>
      </w:r>
    </w:p>
    <w:p>
      <w:pPr>
        <w:jc w:val="center"/>
        <w:ind w:right="6699"/>
        <w:spacing w:after="0" w:line="236"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period...............................</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$ 165 $ -- $ 10,592</w:t>
      </w:r>
    </w:p>
    <w:p>
      <w:pPr>
        <w:spacing w:after="0" w:line="355"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XII-67</w:t>
      </w:r>
    </w:p>
    <w:p>
      <w:pPr>
        <w:sectPr>
          <w:pgSz w:w="11900" w:h="16838" w:orient="portrait"/>
          <w:cols w:equalWidth="0" w:num="1">
            <w:col w:w="10219"/>
          </w:cols>
          <w:pgMar w:left="240" w:top="135" w:right="1440"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AT&amp;T CORP. AND SUBSIDIARIES (AT&amp;T)</w:t>
            </w:r>
          </w:p>
        </w:tc>
        <w:tc>
          <w:tcPr>
            <w:tcW w:w="1020" w:type="dxa"/>
            <w:vAlign w:val="bottom"/>
          </w:tcPr>
          <w:p>
            <w:pPr>
              <w:spacing w:after="0"/>
              <w:rPr>
                <w:sz w:val="15"/>
                <w:szCs w:val="15"/>
                <w:color w:val="auto"/>
              </w:rPr>
            </w:pPr>
          </w:p>
        </w:tc>
      </w:tr>
      <w:tr>
        <w:trPr>
          <w:trHeight w:val="358"/>
        </w:trPr>
        <w:tc>
          <w:tcPr>
            <w:tcW w:w="740" w:type="dxa"/>
            <w:vAlign w:val="bottom"/>
          </w:tcPr>
          <w:p>
            <w:pPr>
              <w:spacing w:after="0"/>
              <w:rPr>
                <w:sz w:val="24"/>
                <w:szCs w:val="24"/>
                <w:color w:val="auto"/>
              </w:rPr>
            </w:pPr>
          </w:p>
        </w:tc>
        <w:tc>
          <w:tcPr>
            <w:tcW w:w="4560" w:type="dxa"/>
            <w:vAlign w:val="bottom"/>
            <w:gridSpan w:val="6"/>
          </w:tcPr>
          <w:p>
            <w:pPr>
              <w:jc w:val="right"/>
              <w:ind w:right="22"/>
              <w:spacing w:after="0"/>
              <w:rPr>
                <w:sz w:val="20"/>
                <w:szCs w:val="20"/>
                <w:color w:val="auto"/>
              </w:rPr>
            </w:pPr>
            <w:r>
              <w:rPr>
                <w:rFonts w:ascii="Courier New" w:cs="Courier New" w:eastAsia="Courier New" w:hAnsi="Courier New"/>
                <w:sz w:val="16"/>
                <w:szCs w:val="16"/>
                <w:color w:val="auto"/>
              </w:rPr>
              <w:t>NOTES TO CONSOLIDATED FINANCIAL STATEMENTS --</w:t>
            </w:r>
          </w:p>
        </w:tc>
        <w:tc>
          <w:tcPr>
            <w:tcW w:w="1020" w:type="dxa"/>
            <w:vAlign w:val="bottom"/>
          </w:tcPr>
          <w:p>
            <w:pPr>
              <w:spacing w:after="0"/>
              <w:rPr>
                <w:sz w:val="20"/>
                <w:szCs w:val="20"/>
                <w:color w:val="auto"/>
              </w:rPr>
            </w:pPr>
            <w:r>
              <w:rPr>
                <w:rFonts w:ascii="Courier New" w:cs="Courier New" w:eastAsia="Courier New" w:hAnsi="Courier New"/>
                <w:sz w:val="16"/>
                <w:szCs w:val="16"/>
                <w:color w:val="auto"/>
                <w:w w:val="94"/>
              </w:rPr>
              <w:t>(CONTINUED)</w:t>
            </w:r>
          </w:p>
        </w:tc>
      </w:tr>
      <w:tr>
        <w:trPr>
          <w:trHeight w:val="358"/>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AT&amp;T CORP.</w:t>
            </w:r>
          </w:p>
        </w:tc>
        <w:tc>
          <w:tcPr>
            <w:tcW w:w="1020" w:type="dxa"/>
            <w:vAlign w:val="bottom"/>
          </w:tcPr>
          <w:p>
            <w:pPr>
              <w:spacing w:after="0"/>
              <w:rPr>
                <w:sz w:val="24"/>
                <w:szCs w:val="24"/>
                <w:color w:val="auto"/>
              </w:rPr>
            </w:pPr>
          </w:p>
        </w:tc>
      </w:tr>
      <w:tr>
        <w:trPr>
          <w:trHeight w:val="358"/>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CONSOLIDATING CONDENSED BALANCE SHEET</w:t>
            </w: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4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AS OF DECEMBER 31, 2000</w:t>
            </w:r>
          </w:p>
        </w:tc>
        <w:tc>
          <w:tcPr>
            <w:tcW w:w="1020" w:type="dxa"/>
            <w:vAlign w:val="bottom"/>
          </w:tcPr>
          <w:p>
            <w:pPr>
              <w:spacing w:after="0"/>
              <w:rPr>
                <w:sz w:val="15"/>
                <w:szCs w:val="15"/>
                <w:color w:val="auto"/>
              </w:rPr>
            </w:pPr>
          </w:p>
        </w:tc>
      </w:tr>
      <w:tr>
        <w:trPr>
          <w:trHeight w:val="179"/>
        </w:trPr>
        <w:tc>
          <w:tcPr>
            <w:tcW w:w="530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TCI MEDIAONE MEDIAONE GUARANTOR</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GUARANTOR GUARANTOR FINANCING</w:t>
            </w: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7"/>
              </w:rPr>
              <w:t>FINANCING FINANCE AT&amp;T</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700" w:type="dxa"/>
            <w:vAlign w:val="bottom"/>
            <w:gridSpan w:val="6"/>
          </w:tcPr>
          <w:p>
            <w:pPr>
              <w:ind w:left="40"/>
              <w:spacing w:after="0" w:line="179" w:lineRule="exact"/>
              <w:rPr>
                <w:sz w:val="20"/>
                <w:szCs w:val="20"/>
                <w:color w:val="auto"/>
              </w:rPr>
            </w:pPr>
            <w:r>
              <w:rPr>
                <w:rFonts w:ascii="Courier New" w:cs="Courier New" w:eastAsia="Courier New" w:hAnsi="Courier New"/>
                <w:sz w:val="16"/>
                <w:szCs w:val="16"/>
                <w:color w:val="auto"/>
                <w:w w:val="85"/>
              </w:rPr>
              <w:t>SUBSIDIARY SUBSIDIARY ----------</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 --------- -----------</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82"/>
              <w:spacing w:after="0" w:line="179" w:lineRule="exact"/>
              <w:rPr>
                <w:sz w:val="20"/>
                <w:szCs w:val="20"/>
                <w:color w:val="auto"/>
              </w:rPr>
            </w:pPr>
            <w:r>
              <w:rPr>
                <w:rFonts w:ascii="Courier New" w:cs="Courier New" w:eastAsia="Courier New" w:hAnsi="Courier New"/>
                <w:sz w:val="16"/>
                <w:szCs w:val="16"/>
                <w:color w:val="auto"/>
                <w:w w:val="96"/>
              </w:rPr>
              <w:t>PARENT TCI MEDIAONE I II IV A B</w:t>
            </w:r>
          </w:p>
        </w:tc>
        <w:tc>
          <w:tcPr>
            <w:tcW w:w="1020" w:type="dxa"/>
            <w:vAlign w:val="bottom"/>
          </w:tcPr>
          <w:p>
            <w:pPr>
              <w:spacing w:after="0"/>
              <w:rPr>
                <w:sz w:val="15"/>
                <w:szCs w:val="15"/>
                <w:color w:val="auto"/>
              </w:rPr>
            </w:pPr>
          </w:p>
        </w:tc>
      </w:tr>
      <w:tr>
        <w:trPr>
          <w:trHeight w:val="179"/>
        </w:trPr>
        <w:tc>
          <w:tcPr>
            <w:tcW w:w="11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71"/>
              </w:rPr>
              <w:t>II III ---------</w:t>
            </w:r>
          </w:p>
        </w:tc>
        <w:tc>
          <w:tcPr>
            <w:tcW w:w="220" w:type="dxa"/>
            <w:vAlign w:val="bottom"/>
          </w:tcPr>
          <w:p>
            <w:pPr>
              <w:spacing w:after="0"/>
              <w:rPr>
                <w:sz w:val="15"/>
                <w:szCs w:val="15"/>
                <w:color w:val="auto"/>
              </w:rPr>
            </w:pP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2940" w:type="dxa"/>
            <w:vAlign w:val="bottom"/>
            <w:gridSpan w:val="2"/>
          </w:tcPr>
          <w:p>
            <w:pPr>
              <w:jc w:val="right"/>
              <w:ind w:right="2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 ---- ---- ---- --- --- --</w:t>
            </w:r>
          </w:p>
        </w:tc>
        <w:tc>
          <w:tcPr>
            <w:tcW w:w="1020" w:type="dxa"/>
            <w:vAlign w:val="bottom"/>
          </w:tcPr>
          <w:p>
            <w:pPr>
              <w:spacing w:after="0"/>
              <w:rPr>
                <w:sz w:val="15"/>
                <w:szCs w:val="15"/>
                <w:color w:val="auto"/>
              </w:rPr>
            </w:pP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4560" w:type="dxa"/>
            <w:vAlign w:val="bottom"/>
            <w:gridSpan w:val="6"/>
          </w:tcPr>
          <w:p>
            <w:pPr>
              <w:jc w:val="right"/>
              <w:ind w:right="2342"/>
              <w:spacing w:after="0" w:line="179" w:lineRule="exact"/>
              <w:rPr>
                <w:sz w:val="20"/>
                <w:szCs w:val="20"/>
                <w:color w:val="auto"/>
              </w:rPr>
            </w:pPr>
            <w:r>
              <w:rPr>
                <w:rFonts w:ascii="Courier New" w:cs="Courier New" w:eastAsia="Courier New" w:hAnsi="Courier New"/>
                <w:sz w:val="16"/>
                <w:szCs w:val="16"/>
                <w:color w:val="auto"/>
              </w:rPr>
              <w:t>(DOLLARS IN MILLIONS)</w:t>
            </w: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6"/>
              </w:rPr>
              <w:t>ASSETS Cash and cash</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4"/>
              </w:rPr>
              <w:t>equivalents........</w:t>
            </w:r>
          </w:p>
        </w:tc>
        <w:tc>
          <w:tcPr>
            <w:tcW w:w="520" w:type="dxa"/>
            <w:vAlign w:val="bottom"/>
          </w:tcPr>
          <w:p>
            <w:pPr>
              <w:spacing w:after="0"/>
              <w:rPr>
                <w:sz w:val="15"/>
                <w:szCs w:val="15"/>
                <w:color w:val="auto"/>
              </w:rPr>
            </w:pPr>
          </w:p>
        </w:tc>
        <w:tc>
          <w:tcPr>
            <w:tcW w:w="3400" w:type="dxa"/>
            <w:vAlign w:val="bottom"/>
            <w:gridSpan w:val="3"/>
          </w:tcPr>
          <w:p>
            <w:pPr>
              <w:jc w:val="right"/>
              <w:ind w:right="2262"/>
              <w:spacing w:after="0" w:line="179" w:lineRule="exact"/>
              <w:rPr>
                <w:sz w:val="20"/>
                <w:szCs w:val="20"/>
                <w:color w:val="auto"/>
              </w:rPr>
            </w:pPr>
            <w:r>
              <w:rPr>
                <w:rFonts w:ascii="Courier New" w:cs="Courier New" w:eastAsia="Courier New" w:hAnsi="Courier New"/>
                <w:sz w:val="16"/>
                <w:szCs w:val="16"/>
                <w:color w:val="auto"/>
                <w:w w:val="98"/>
              </w:rPr>
              <w:t>$ -- $ -- $</w:t>
            </w:r>
          </w:p>
        </w:tc>
        <w:tc>
          <w:tcPr>
            <w:tcW w:w="1020" w:type="dxa"/>
            <w:vAlign w:val="bottom"/>
          </w:tcPr>
          <w:p>
            <w:pPr>
              <w:spacing w:after="0"/>
              <w:rPr>
                <w:sz w:val="15"/>
                <w:szCs w:val="15"/>
                <w:color w:val="auto"/>
              </w:rPr>
            </w:pPr>
          </w:p>
        </w:tc>
      </w:tr>
      <w:tr>
        <w:trPr>
          <w:trHeight w:val="179"/>
        </w:trPr>
        <w:tc>
          <w:tcPr>
            <w:tcW w:w="7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 $--</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ind w:left="100"/>
              <w:spacing w:after="0"/>
              <w:rPr>
                <w:sz w:val="20"/>
                <w:szCs w:val="20"/>
                <w:color w:val="auto"/>
              </w:rPr>
            </w:pPr>
            <w:r>
              <w:rPr>
                <w:rFonts w:ascii="Courier New" w:cs="Courier New" w:eastAsia="Courier New" w:hAnsi="Courier New"/>
                <w:sz w:val="13"/>
                <w:szCs w:val="13"/>
                <w:color w:val="auto"/>
                <w:w w:val="70"/>
              </w:rPr>
              <w:t>$ --</w:t>
            </w:r>
          </w:p>
        </w:tc>
        <w:tc>
          <w:tcPr>
            <w:tcW w:w="2600" w:type="dxa"/>
            <w:vAlign w:val="bottom"/>
          </w:tcPr>
          <w:p>
            <w:pPr>
              <w:jc w:val="right"/>
              <w:ind w:right="22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6"/>
              </w:rPr>
              <w:t>Receivables......................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16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5"/>
              </w:rPr>
              <w:t>11,424 2,577 78</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6"/>
              </w:rPr>
              <w:t>Investments......................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16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5"/>
              </w:rPr>
              <w:t>Deferred income</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1"/>
              </w:rPr>
              <w:t>taxes</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520" w:type="dxa"/>
            <w:vAlign w:val="bottom"/>
          </w:tcPr>
          <w:p>
            <w:pPr>
              <w:spacing w:after="0"/>
              <w:rPr>
                <w:sz w:val="15"/>
                <w:szCs w:val="15"/>
                <w:color w:val="auto"/>
              </w:rPr>
            </w:pPr>
          </w:p>
        </w:tc>
        <w:tc>
          <w:tcPr>
            <w:tcW w:w="3400" w:type="dxa"/>
            <w:vAlign w:val="bottom"/>
            <w:gridSpan w:val="3"/>
          </w:tcPr>
          <w:p>
            <w:pPr>
              <w:jc w:val="right"/>
              <w:ind w:right="2442"/>
              <w:spacing w:after="0" w:line="179" w:lineRule="exact"/>
              <w:rPr>
                <w:sz w:val="20"/>
                <w:szCs w:val="20"/>
                <w:color w:val="auto"/>
              </w:rPr>
            </w:pPr>
            <w:r>
              <w:rPr>
                <w:rFonts w:ascii="Courier New" w:cs="Courier New" w:eastAsia="Courier New" w:hAnsi="Courier New"/>
                <w:sz w:val="16"/>
                <w:szCs w:val="16"/>
                <w:color w:val="auto"/>
                <w:w w:val="99"/>
              </w:rPr>
              <w:t>811 Other</w:t>
            </w:r>
          </w:p>
        </w:tc>
        <w:tc>
          <w:tcPr>
            <w:tcW w:w="1020" w:type="dxa"/>
            <w:vAlign w:val="bottom"/>
          </w:tcPr>
          <w:p>
            <w:pPr>
              <w:spacing w:after="0"/>
              <w:rPr>
                <w:sz w:val="15"/>
                <w:szCs w:val="15"/>
                <w:color w:val="auto"/>
              </w:rPr>
            </w:pPr>
          </w:p>
        </w:tc>
      </w:tr>
      <w:tr>
        <w:trPr>
          <w:trHeight w:val="179"/>
        </w:trPr>
        <w:tc>
          <w:tcPr>
            <w:tcW w:w="2360" w:type="dxa"/>
            <w:vAlign w:val="bottom"/>
            <w:gridSpan w:val="5"/>
          </w:tcPr>
          <w:p>
            <w:pPr>
              <w:ind w:left="280"/>
              <w:spacing w:after="0" w:line="179" w:lineRule="exact"/>
              <w:rPr>
                <w:sz w:val="20"/>
                <w:szCs w:val="20"/>
                <w:color w:val="auto"/>
              </w:rPr>
            </w:pPr>
            <w:r>
              <w:rPr>
                <w:rFonts w:ascii="Courier New" w:cs="Courier New" w:eastAsia="Courier New" w:hAnsi="Courier New"/>
                <w:sz w:val="16"/>
                <w:szCs w:val="16"/>
                <w:color w:val="auto"/>
                <w:w w:val="79"/>
              </w:rPr>
              <w:t>current assets.............</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7"/>
              </w:rPr>
              <w:t>1,103 11 Total Current</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16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4"/>
              </w:rPr>
              <w:t>Assets.............</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0" w:type="dxa"/>
            <w:vAlign w:val="bottom"/>
            <w:gridSpan w:val="3"/>
          </w:tcPr>
          <w:p>
            <w:pPr>
              <w:jc w:val="right"/>
              <w:ind w:right="2202"/>
              <w:spacing w:after="0" w:line="179" w:lineRule="exact"/>
              <w:rPr>
                <w:sz w:val="20"/>
                <w:szCs w:val="20"/>
                <w:color w:val="auto"/>
              </w:rPr>
            </w:pPr>
            <w:r>
              <w:rPr>
                <w:rFonts w:ascii="Courier New" w:cs="Courier New" w:eastAsia="Courier New" w:hAnsi="Courier New"/>
                <w:sz w:val="16"/>
                <w:szCs w:val="16"/>
                <w:color w:val="auto"/>
                <w:w w:val="95"/>
              </w:rPr>
              <w:t>13,338 2,588</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82"/>
              <w:spacing w:after="0" w:line="179" w:lineRule="exact"/>
              <w:rPr>
                <w:sz w:val="20"/>
                <w:szCs w:val="20"/>
                <w:color w:val="auto"/>
              </w:rPr>
            </w:pPr>
            <w:r>
              <w:rPr>
                <w:rFonts w:ascii="Courier New" w:cs="Courier New" w:eastAsia="Courier New" w:hAnsi="Courier New"/>
                <w:sz w:val="16"/>
                <w:szCs w:val="16"/>
                <w:color w:val="auto"/>
                <w:w w:val="96"/>
              </w:rPr>
              <w:t>78 Property, plant &amp; equipment,</w:t>
            </w:r>
          </w:p>
        </w:tc>
        <w:tc>
          <w:tcPr>
            <w:tcW w:w="1020" w:type="dxa"/>
            <w:vAlign w:val="bottom"/>
          </w:tcPr>
          <w:p>
            <w:pPr>
              <w:spacing w:after="0"/>
              <w:rPr>
                <w:sz w:val="15"/>
                <w:szCs w:val="15"/>
                <w:color w:val="auto"/>
              </w:rPr>
            </w:pPr>
          </w:p>
        </w:tc>
      </w:tr>
      <w:tr>
        <w:trPr>
          <w:trHeight w:val="179"/>
        </w:trPr>
        <w:tc>
          <w:tcPr>
            <w:tcW w:w="1160" w:type="dxa"/>
            <w:vAlign w:val="bottom"/>
            <w:gridSpan w:val="2"/>
          </w:tcPr>
          <w:p>
            <w:pPr>
              <w:ind w:left="40"/>
              <w:spacing w:after="0"/>
              <w:rPr>
                <w:sz w:val="20"/>
                <w:szCs w:val="20"/>
                <w:color w:val="auto"/>
              </w:rPr>
            </w:pPr>
            <w:r>
              <w:rPr>
                <w:rFonts w:ascii="Courier New" w:cs="Courier New" w:eastAsia="Courier New" w:hAnsi="Courier New"/>
                <w:sz w:val="8"/>
                <w:szCs w:val="8"/>
                <w:color w:val="auto"/>
                <w:w w:val="71"/>
              </w:rPr>
              <w:t>net.............................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9,463 102 22 Franchise costs,</w:t>
            </w:r>
          </w:p>
        </w:tc>
        <w:tc>
          <w:tcPr>
            <w:tcW w:w="1020" w:type="dxa"/>
            <w:vAlign w:val="bottom"/>
          </w:tcPr>
          <w:p>
            <w:pPr>
              <w:spacing w:after="0"/>
              <w:rPr>
                <w:sz w:val="15"/>
                <w:szCs w:val="15"/>
                <w:color w:val="auto"/>
              </w:rPr>
            </w:pPr>
          </w:p>
        </w:tc>
      </w:tr>
      <w:tr>
        <w:trPr>
          <w:trHeight w:val="179"/>
        </w:trPr>
        <w:tc>
          <w:tcPr>
            <w:tcW w:w="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0"/>
              </w:rPr>
              <w:t>net</w:t>
            </w:r>
          </w:p>
        </w:tc>
        <w:tc>
          <w:tcPr>
            <w:tcW w:w="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520" w:type="dxa"/>
            <w:vAlign w:val="bottom"/>
          </w:tcPr>
          <w:p>
            <w:pPr>
              <w:spacing w:after="0"/>
              <w:rPr>
                <w:sz w:val="15"/>
                <w:szCs w:val="15"/>
                <w:color w:val="auto"/>
              </w:rPr>
            </w:pPr>
          </w:p>
        </w:tc>
        <w:tc>
          <w:tcPr>
            <w:tcW w:w="800" w:type="dxa"/>
            <w:vAlign w:val="bottom"/>
            <w:gridSpan w:val="2"/>
          </w:tcPr>
          <w:p>
            <w:pPr>
              <w:jc w:val="right"/>
              <w:ind w:right="24"/>
              <w:spacing w:after="0" w:line="179" w:lineRule="exact"/>
              <w:rPr>
                <w:sz w:val="20"/>
                <w:szCs w:val="20"/>
                <w:color w:val="auto"/>
              </w:rPr>
            </w:pPr>
            <w:r>
              <w:rPr>
                <w:rFonts w:ascii="Courier New" w:cs="Courier New" w:eastAsia="Courier New" w:hAnsi="Courier New"/>
                <w:sz w:val="16"/>
                <w:szCs w:val="16"/>
                <w:color w:val="auto"/>
              </w:rPr>
              <w:t>838 30</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16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Goodwill,</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160" w:type="dxa"/>
            <w:vAlign w:val="bottom"/>
            <w:gridSpan w:val="2"/>
          </w:tcPr>
          <w:p>
            <w:pPr>
              <w:ind w:left="280"/>
              <w:spacing w:after="0"/>
              <w:rPr>
                <w:sz w:val="20"/>
                <w:szCs w:val="20"/>
                <w:color w:val="auto"/>
              </w:rPr>
            </w:pPr>
            <w:r>
              <w:rPr>
                <w:rFonts w:ascii="Courier New" w:cs="Courier New" w:eastAsia="Courier New" w:hAnsi="Courier New"/>
                <w:sz w:val="8"/>
                <w:szCs w:val="8"/>
                <w:color w:val="auto"/>
                <w:w w:val="77"/>
              </w:rPr>
              <w:t>net....................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40" w:type="dxa"/>
            <w:vAlign w:val="bottom"/>
            <w:gridSpan w:val="2"/>
          </w:tcPr>
          <w:p>
            <w:pPr>
              <w:jc w:val="right"/>
              <w:ind w:right="2442"/>
              <w:spacing w:after="0" w:line="179" w:lineRule="exact"/>
              <w:rPr>
                <w:sz w:val="20"/>
                <w:szCs w:val="20"/>
                <w:color w:val="auto"/>
              </w:rPr>
            </w:pPr>
            <w:r>
              <w:rPr>
                <w:rFonts w:ascii="Courier New" w:cs="Courier New" w:eastAsia="Courier New" w:hAnsi="Courier New"/>
                <w:sz w:val="16"/>
                <w:szCs w:val="16"/>
                <w:color w:val="auto"/>
              </w:rPr>
              <w:t>161</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7"/>
              </w:rPr>
              <w:t>19,786 Investment in Liberty</w:t>
            </w: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6"/>
              </w:rPr>
              <w:t>Media Group and related</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900" w:type="dxa"/>
            <w:vAlign w:val="bottom"/>
            <w:gridSpan w:val="4"/>
          </w:tcPr>
          <w:p>
            <w:pPr>
              <w:ind w:left="280"/>
              <w:spacing w:after="0" w:line="179" w:lineRule="exact"/>
              <w:rPr>
                <w:sz w:val="20"/>
                <w:szCs w:val="20"/>
                <w:color w:val="auto"/>
              </w:rPr>
            </w:pPr>
            <w:r>
              <w:rPr>
                <w:rFonts w:ascii="Courier New" w:cs="Courier New" w:eastAsia="Courier New" w:hAnsi="Courier New"/>
                <w:sz w:val="16"/>
                <w:szCs w:val="16"/>
                <w:color w:val="auto"/>
                <w:w w:val="83"/>
              </w:rPr>
              <w:t>receivables, net....</w:t>
            </w:r>
          </w:p>
        </w:tc>
        <w:tc>
          <w:tcPr>
            <w:tcW w:w="3400" w:type="dxa"/>
            <w:vAlign w:val="bottom"/>
            <w:gridSpan w:val="3"/>
          </w:tcPr>
          <w:p>
            <w:pPr>
              <w:jc w:val="right"/>
              <w:ind w:right="2442"/>
              <w:spacing w:after="0" w:line="179" w:lineRule="exact"/>
              <w:rPr>
                <w:sz w:val="20"/>
                <w:szCs w:val="20"/>
                <w:color w:val="auto"/>
              </w:rPr>
            </w:pPr>
            <w:r>
              <w:rPr>
                <w:rFonts w:ascii="Courier New" w:cs="Courier New" w:eastAsia="Courier New" w:hAnsi="Courier New"/>
                <w:sz w:val="16"/>
                <w:szCs w:val="16"/>
                <w:color w:val="auto"/>
              </w:rPr>
              <w:t>34,290</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Other investments and related</w:t>
            </w: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40"/>
              <w:spacing w:after="0"/>
              <w:rPr>
                <w:sz w:val="20"/>
                <w:szCs w:val="20"/>
                <w:color w:val="auto"/>
              </w:rPr>
            </w:pPr>
            <w:r>
              <w:rPr>
                <w:rFonts w:ascii="Courier New" w:cs="Courier New" w:eastAsia="Courier New" w:hAnsi="Courier New"/>
                <w:sz w:val="9"/>
                <w:szCs w:val="9"/>
                <w:color w:val="auto"/>
                <w:w w:val="76"/>
              </w:rPr>
              <w:t>advances........................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164,844 32,650 27,712 Other</w:t>
            </w: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280"/>
              <w:spacing w:after="0"/>
              <w:rPr>
                <w:sz w:val="20"/>
                <w:szCs w:val="20"/>
                <w:color w:val="auto"/>
              </w:rPr>
            </w:pPr>
            <w:r>
              <w:rPr>
                <w:rFonts w:ascii="Courier New" w:cs="Courier New" w:eastAsia="Courier New" w:hAnsi="Courier New"/>
                <w:sz w:val="9"/>
                <w:szCs w:val="9"/>
                <w:color w:val="auto"/>
                <w:w w:val="74"/>
              </w:rPr>
              <w:t>assets.....................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5,500 186 528</w:t>
            </w:r>
          </w:p>
        </w:tc>
        <w:tc>
          <w:tcPr>
            <w:tcW w:w="3920" w:type="dxa"/>
            <w:vAlign w:val="bottom"/>
            <w:gridSpan w:val="4"/>
          </w:tcPr>
          <w:p>
            <w:pPr>
              <w:jc w:val="right"/>
              <w:ind w:right="2262"/>
              <w:spacing w:after="0" w:line="179" w:lineRule="exact"/>
              <w:rPr>
                <w:sz w:val="20"/>
                <w:szCs w:val="20"/>
                <w:color w:val="auto"/>
              </w:rPr>
            </w:pPr>
            <w:r>
              <w:rPr>
                <w:rFonts w:ascii="Courier New" w:cs="Courier New" w:eastAsia="Courier New" w:hAnsi="Courier New"/>
                <w:sz w:val="16"/>
                <w:szCs w:val="16"/>
                <w:color w:val="auto"/>
                <w:w w:val="95"/>
              </w:rPr>
              <w:t>514 204 51 44 230</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516 Net assets of discontinued</w:t>
            </w: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40"/>
              <w:spacing w:after="0"/>
              <w:rPr>
                <w:sz w:val="20"/>
                <w:szCs w:val="20"/>
                <w:color w:val="auto"/>
              </w:rPr>
            </w:pPr>
            <w:r>
              <w:rPr>
                <w:rFonts w:ascii="Courier New" w:cs="Courier New" w:eastAsia="Courier New" w:hAnsi="Courier New"/>
                <w:sz w:val="9"/>
                <w:szCs w:val="9"/>
                <w:color w:val="auto"/>
                <w:w w:val="76"/>
              </w:rPr>
              <w:t>operations......................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Total</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280"/>
              <w:spacing w:after="0"/>
              <w:rPr>
                <w:sz w:val="20"/>
                <w:szCs w:val="20"/>
                <w:color w:val="auto"/>
              </w:rPr>
            </w:pPr>
            <w:r>
              <w:rPr>
                <w:rFonts w:ascii="Courier New" w:cs="Courier New" w:eastAsia="Courier New" w:hAnsi="Courier New"/>
                <w:sz w:val="9"/>
                <w:szCs w:val="9"/>
                <w:color w:val="auto"/>
                <w:w w:val="74"/>
              </w:rPr>
              <w:t>Assets.....................</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$194,144 $69,846 $47,598 $528</w:t>
            </w:r>
          </w:p>
        </w:tc>
        <w:tc>
          <w:tcPr>
            <w:tcW w:w="1020" w:type="dxa"/>
            <w:vAlign w:val="bottom"/>
          </w:tcPr>
          <w:p>
            <w:pPr>
              <w:spacing w:after="0"/>
              <w:rPr>
                <w:sz w:val="15"/>
                <w:szCs w:val="15"/>
                <w:color w:val="auto"/>
              </w:rPr>
            </w:pPr>
          </w:p>
        </w:tc>
      </w:tr>
      <w:tr>
        <w:trPr>
          <w:trHeight w:val="179"/>
        </w:trPr>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$514</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$204</w:t>
            </w:r>
          </w:p>
        </w:tc>
        <w:tc>
          <w:tcPr>
            <w:tcW w:w="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8"/>
              </w:rPr>
              <w:t>$51 $44</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w:t>
            </w:r>
          </w:p>
        </w:tc>
        <w:tc>
          <w:tcPr>
            <w:tcW w:w="2940" w:type="dxa"/>
            <w:vAlign w:val="bottom"/>
            <w:gridSpan w:val="2"/>
          </w:tcPr>
          <w:p>
            <w:pPr>
              <w:jc w:val="right"/>
              <w:ind w:right="2442"/>
              <w:spacing w:after="0" w:line="179" w:lineRule="exact"/>
              <w:rPr>
                <w:sz w:val="20"/>
                <w:szCs w:val="20"/>
                <w:color w:val="auto"/>
              </w:rPr>
            </w:pPr>
            <w:r>
              <w:rPr>
                <w:rFonts w:ascii="Courier New" w:cs="Courier New" w:eastAsia="Courier New" w:hAnsi="Courier New"/>
                <w:sz w:val="16"/>
                <w:szCs w:val="16"/>
                <w:color w:val="auto"/>
              </w:rPr>
              <w:t>$516</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LIABILITIES Debt maturing within</w:t>
            </w: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one year....</w:t>
            </w:r>
          </w:p>
        </w:tc>
        <w:tc>
          <w:tcPr>
            <w:tcW w:w="13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$ 52,556 $ 664</w:t>
            </w:r>
          </w:p>
        </w:tc>
        <w:tc>
          <w:tcPr>
            <w:tcW w:w="2600" w:type="dxa"/>
            <w:vAlign w:val="bottom"/>
          </w:tcPr>
          <w:p>
            <w:pPr>
              <w:jc w:val="right"/>
              <w:ind w:right="234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7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2,337 $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600" w:type="dxa"/>
            <w:vAlign w:val="bottom"/>
          </w:tcPr>
          <w:p>
            <w:pPr>
              <w:jc w:val="right"/>
              <w:ind w:right="2202"/>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tcPr>
          <w:p>
            <w:pPr>
              <w:spacing w:after="0"/>
              <w:rPr>
                <w:sz w:val="15"/>
                <w:szCs w:val="15"/>
                <w:color w:val="auto"/>
              </w:rPr>
            </w:pP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4560" w:type="dxa"/>
            <w:vAlign w:val="bottom"/>
            <w:gridSpan w:val="6"/>
          </w:tcPr>
          <w:p>
            <w:pPr>
              <w:jc w:val="right"/>
              <w:ind w:right="2482"/>
              <w:spacing w:after="0" w:line="179" w:lineRule="exact"/>
              <w:rPr>
                <w:sz w:val="20"/>
                <w:szCs w:val="20"/>
                <w:color w:val="auto"/>
              </w:rPr>
            </w:pPr>
            <w:r>
              <w:rPr>
                <w:rFonts w:ascii="Courier New" w:cs="Courier New" w:eastAsia="Courier New" w:hAnsi="Courier New"/>
                <w:sz w:val="16"/>
                <w:szCs w:val="16"/>
                <w:color w:val="auto"/>
              </w:rPr>
              <w:t>Liability under put</w:t>
            </w: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w w:val="86"/>
              </w:rPr>
              <w:t>options......</w:t>
            </w:r>
          </w:p>
        </w:tc>
        <w:tc>
          <w:tcPr>
            <w:tcW w:w="3920" w:type="dxa"/>
            <w:vAlign w:val="bottom"/>
            <w:gridSpan w:val="4"/>
          </w:tcPr>
          <w:p>
            <w:pPr>
              <w:jc w:val="right"/>
              <w:ind w:right="2442"/>
              <w:spacing w:after="0" w:line="179" w:lineRule="exact"/>
              <w:rPr>
                <w:sz w:val="20"/>
                <w:szCs w:val="20"/>
                <w:color w:val="auto"/>
              </w:rPr>
            </w:pPr>
            <w:r>
              <w:rPr>
                <w:rFonts w:ascii="Courier New" w:cs="Courier New" w:eastAsia="Courier New" w:hAnsi="Courier New"/>
                <w:sz w:val="16"/>
                <w:szCs w:val="16"/>
                <w:color w:val="auto"/>
              </w:rPr>
              <w:t>Other current</w:t>
            </w:r>
          </w:p>
        </w:tc>
        <w:tc>
          <w:tcPr>
            <w:tcW w:w="1020" w:type="dxa"/>
            <w:vAlign w:val="bottom"/>
          </w:tcPr>
          <w:p>
            <w:pPr>
              <w:spacing w:after="0"/>
              <w:rPr>
                <w:sz w:val="15"/>
                <w:szCs w:val="15"/>
                <w:color w:val="auto"/>
              </w:rPr>
            </w:pPr>
          </w:p>
        </w:tc>
      </w:tr>
      <w:tr>
        <w:trPr>
          <w:trHeight w:val="179"/>
        </w:trPr>
        <w:tc>
          <w:tcPr>
            <w:tcW w:w="1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4"/>
              </w:rPr>
              <w:t>liabilities........</w:t>
            </w:r>
          </w:p>
        </w:tc>
        <w:tc>
          <w:tcPr>
            <w:tcW w:w="520" w:type="dxa"/>
            <w:vAlign w:val="bottom"/>
          </w:tcPr>
          <w:p>
            <w:pPr>
              <w:spacing w:after="0"/>
              <w:rPr>
                <w:sz w:val="15"/>
                <w:szCs w:val="15"/>
                <w:color w:val="auto"/>
              </w:rPr>
            </w:pPr>
          </w:p>
        </w:tc>
        <w:tc>
          <w:tcPr>
            <w:tcW w:w="3400" w:type="dxa"/>
            <w:vAlign w:val="bottom"/>
            <w:gridSpan w:val="3"/>
          </w:tcPr>
          <w:p>
            <w:pPr>
              <w:jc w:val="right"/>
              <w:ind w:right="2262"/>
              <w:spacing w:after="0" w:line="179" w:lineRule="exact"/>
              <w:rPr>
                <w:sz w:val="20"/>
                <w:szCs w:val="20"/>
                <w:color w:val="auto"/>
              </w:rPr>
            </w:pPr>
            <w:r>
              <w:rPr>
                <w:rFonts w:ascii="Courier New" w:cs="Courier New" w:eastAsia="Courier New" w:hAnsi="Courier New"/>
                <w:sz w:val="16"/>
                <w:szCs w:val="16"/>
                <w:color w:val="auto"/>
                <w:w w:val="98"/>
              </w:rPr>
              <w:t>9,535 1,129</w:t>
            </w: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16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76 Total Current</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72"/>
              </w:rPr>
              <w:t>Liabilities........</w:t>
            </w:r>
          </w:p>
        </w:tc>
        <w:tc>
          <w:tcPr>
            <w:tcW w:w="520" w:type="dxa"/>
            <w:vAlign w:val="bottom"/>
          </w:tcPr>
          <w:p>
            <w:pPr>
              <w:spacing w:after="0"/>
              <w:rPr>
                <w:sz w:val="15"/>
                <w:szCs w:val="15"/>
                <w:color w:val="auto"/>
              </w:rPr>
            </w:pPr>
          </w:p>
        </w:tc>
        <w:tc>
          <w:tcPr>
            <w:tcW w:w="3400" w:type="dxa"/>
            <w:vAlign w:val="bottom"/>
            <w:gridSpan w:val="3"/>
          </w:tcPr>
          <w:p>
            <w:pPr>
              <w:jc w:val="right"/>
              <w:ind w:right="2202"/>
              <w:spacing w:after="0" w:line="179" w:lineRule="exact"/>
              <w:rPr>
                <w:sz w:val="20"/>
                <w:szCs w:val="20"/>
                <w:color w:val="auto"/>
              </w:rPr>
            </w:pPr>
            <w:r>
              <w:rPr>
                <w:rFonts w:ascii="Courier New" w:cs="Courier New" w:eastAsia="Courier New" w:hAnsi="Courier New"/>
                <w:sz w:val="16"/>
                <w:szCs w:val="16"/>
                <w:color w:val="auto"/>
                <w:w w:val="95"/>
              </w:rPr>
              <w:t>62,091 1,793</w:t>
            </w: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16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5"/>
              </w:rPr>
              <w:t>2,413 Long-term</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debt...................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21,333</w:t>
            </w:r>
          </w:p>
        </w:tc>
        <w:tc>
          <w:tcPr>
            <w:tcW w:w="1020" w:type="dxa"/>
            <w:vAlign w:val="bottom"/>
          </w:tcPr>
          <w:p>
            <w:pPr>
              <w:spacing w:after="0"/>
              <w:rPr>
                <w:sz w:val="15"/>
                <w:szCs w:val="15"/>
                <w:color w:val="auto"/>
              </w:rPr>
            </w:pPr>
          </w:p>
        </w:tc>
      </w:tr>
      <w:tr>
        <w:trPr>
          <w:trHeight w:val="179"/>
        </w:trPr>
        <w:tc>
          <w:tcPr>
            <w:tcW w:w="236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30,096 1,702 528 514 204</w:t>
            </w:r>
          </w:p>
        </w:tc>
        <w:tc>
          <w:tcPr>
            <w:tcW w:w="29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30 28</w:t>
            </w: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6"/>
              </w:rPr>
              <w:t>214 504 Deferred income</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taxes............</w:t>
            </w:r>
          </w:p>
        </w:tc>
        <w:tc>
          <w:tcPr>
            <w:tcW w:w="220" w:type="dxa"/>
            <w:vAlign w:val="bottom"/>
          </w:tcPr>
          <w:p>
            <w:pPr>
              <w:spacing w:after="0"/>
              <w:rPr>
                <w:sz w:val="15"/>
                <w:szCs w:val="15"/>
                <w:color w:val="auto"/>
              </w:rPr>
            </w:pPr>
          </w:p>
        </w:tc>
        <w:tc>
          <w:tcPr>
            <w:tcW w:w="3920" w:type="dxa"/>
            <w:vAlign w:val="bottom"/>
            <w:gridSpan w:val="4"/>
          </w:tcPr>
          <w:p>
            <w:pPr>
              <w:jc w:val="right"/>
              <w:ind w:right="2262"/>
              <w:spacing w:after="0" w:line="179" w:lineRule="exact"/>
              <w:rPr>
                <w:sz w:val="20"/>
                <w:szCs w:val="20"/>
                <w:color w:val="auto"/>
              </w:rPr>
            </w:pPr>
            <w:r>
              <w:rPr>
                <w:rFonts w:ascii="Courier New" w:cs="Courier New" w:eastAsia="Courier New" w:hAnsi="Courier New"/>
                <w:sz w:val="16"/>
                <w:szCs w:val="16"/>
                <w:color w:val="auto"/>
              </w:rPr>
              <w:t>569 230 Other</w:t>
            </w: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7"/>
              </w:rPr>
              <w:t>long-term liabilities and</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6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w w:val="74"/>
              </w:rPr>
              <w:t>deferred credits................</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7"/>
              </w:rPr>
              <w:t>7,341 773 129 Total</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900" w:type="dxa"/>
            <w:vAlign w:val="bottom"/>
            <w:gridSpan w:val="4"/>
          </w:tcPr>
          <w:p>
            <w:pPr>
              <w:ind w:left="280"/>
              <w:spacing w:after="0"/>
              <w:rPr>
                <w:sz w:val="20"/>
                <w:szCs w:val="20"/>
                <w:color w:val="auto"/>
              </w:rPr>
            </w:pPr>
            <w:r>
              <w:rPr>
                <w:rFonts w:ascii="Courier New" w:cs="Courier New" w:eastAsia="Courier New" w:hAnsi="Courier New"/>
                <w:sz w:val="14"/>
                <w:szCs w:val="14"/>
                <w:color w:val="auto"/>
                <w:w w:val="70"/>
              </w:rPr>
              <w:t>Liabilities................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700" w:type="dxa"/>
            <w:vAlign w:val="bottom"/>
            <w:gridSpan w:val="6"/>
          </w:tcPr>
          <w:p>
            <w:pPr>
              <w:jc w:val="right"/>
              <w:ind w:right="24"/>
              <w:spacing w:after="0" w:line="179" w:lineRule="exact"/>
              <w:rPr>
                <w:sz w:val="20"/>
                <w:szCs w:val="20"/>
                <w:color w:val="auto"/>
              </w:rPr>
            </w:pPr>
            <w:r>
              <w:rPr>
                <w:rFonts w:ascii="Courier New" w:cs="Courier New" w:eastAsia="Courier New" w:hAnsi="Courier New"/>
                <w:sz w:val="16"/>
                <w:szCs w:val="16"/>
                <w:color w:val="auto"/>
                <w:w w:val="99"/>
              </w:rPr>
              <w:t>91,334 32,662 4,474 528 514</w:t>
            </w:r>
          </w:p>
        </w:tc>
        <w:tc>
          <w:tcPr>
            <w:tcW w:w="2600" w:type="dxa"/>
            <w:vAlign w:val="bottom"/>
          </w:tcPr>
          <w:p>
            <w:pPr>
              <w:jc w:val="right"/>
              <w:ind w:right="2262"/>
              <w:spacing w:after="0" w:line="179" w:lineRule="exact"/>
              <w:rPr>
                <w:sz w:val="20"/>
                <w:szCs w:val="20"/>
                <w:color w:val="auto"/>
              </w:rPr>
            </w:pPr>
            <w:r>
              <w:rPr>
                <w:rFonts w:ascii="Courier New" w:cs="Courier New" w:eastAsia="Courier New" w:hAnsi="Courier New"/>
                <w:sz w:val="16"/>
                <w:szCs w:val="16"/>
                <w:color w:val="auto"/>
                <w:w w:val="83"/>
              </w:rPr>
              <w:t>204</w:t>
            </w:r>
          </w:p>
        </w:tc>
        <w:tc>
          <w:tcPr>
            <w:tcW w:w="1020" w:type="dxa"/>
            <w:vAlign w:val="bottom"/>
          </w:tcPr>
          <w:p>
            <w:pPr>
              <w:spacing w:after="0"/>
              <w:rPr>
                <w:sz w:val="15"/>
                <w:szCs w:val="15"/>
                <w:color w:val="auto"/>
              </w:rPr>
            </w:pPr>
          </w:p>
        </w:tc>
      </w:tr>
      <w:tr>
        <w:trPr>
          <w:trHeight w:val="179"/>
        </w:trPr>
        <w:tc>
          <w:tcPr>
            <w:tcW w:w="2700" w:type="dxa"/>
            <w:vAlign w:val="bottom"/>
            <w:gridSpan w:val="6"/>
          </w:tcPr>
          <w:p>
            <w:pPr>
              <w:jc w:val="center"/>
              <w:ind w:left="289"/>
              <w:spacing w:after="0" w:line="179" w:lineRule="exact"/>
              <w:rPr>
                <w:sz w:val="20"/>
                <w:szCs w:val="20"/>
                <w:color w:val="auto"/>
              </w:rPr>
            </w:pPr>
            <w:r>
              <w:rPr>
                <w:rFonts w:ascii="Courier New" w:cs="Courier New" w:eastAsia="Courier New" w:hAnsi="Courier New"/>
                <w:sz w:val="16"/>
                <w:szCs w:val="16"/>
                <w:color w:val="auto"/>
                <w:w w:val="97"/>
              </w:rPr>
              <w:t>30 28 214 504 Minority</w:t>
            </w: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Interest</w:t>
            </w:r>
          </w:p>
        </w:tc>
        <w:tc>
          <w:tcPr>
            <w:tcW w:w="740" w:type="dxa"/>
            <w:vAlign w:val="bottom"/>
            <w:gridSpan w:val="2"/>
          </w:tcPr>
          <w:p>
            <w:pPr>
              <w:jc w:val="center"/>
              <w:spacing w:after="0"/>
              <w:rPr>
                <w:sz w:val="20"/>
                <w:szCs w:val="20"/>
                <w:color w:val="auto"/>
              </w:rPr>
            </w:pPr>
            <w:r>
              <w:rPr>
                <w:rFonts w:ascii="Courier New" w:cs="Courier New" w:eastAsia="Courier New" w:hAnsi="Courier New"/>
                <w:sz w:val="11"/>
                <w:szCs w:val="11"/>
                <w:color w:val="auto"/>
                <w:w w:val="70"/>
              </w:rPr>
              <w:t>................</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Company-Obligated Convertible</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Quarterly Income Preferred</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Securities of Subsidiary Trust</w:t>
            </w: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Holding Solely Subordinated Debt</w:t>
            </w:r>
          </w:p>
        </w:tc>
        <w:tc>
          <w:tcPr>
            <w:tcW w:w="1020" w:type="dxa"/>
            <w:vAlign w:val="bottom"/>
          </w:tcPr>
          <w:p>
            <w:pPr>
              <w:spacing w:after="0"/>
              <w:rPr>
                <w:sz w:val="15"/>
                <w:szCs w:val="15"/>
                <w:color w:val="auto"/>
              </w:rPr>
            </w:pPr>
          </w:p>
        </w:tc>
      </w:tr>
      <w:tr>
        <w:trPr>
          <w:trHeight w:val="179"/>
        </w:trPr>
        <w:tc>
          <w:tcPr>
            <w:tcW w:w="236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w w:val="74"/>
              </w:rPr>
              <w:t>Securities of AT&amp;T..............</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4,710 SHAREOWNERS' EQUITY AT&amp;T</w:t>
            </w:r>
          </w:p>
        </w:tc>
        <w:tc>
          <w:tcPr>
            <w:tcW w:w="1020" w:type="dxa"/>
            <w:vAlign w:val="bottom"/>
          </w:tcPr>
          <w:p>
            <w:pPr>
              <w:spacing w:after="0"/>
              <w:rPr>
                <w:sz w:val="15"/>
                <w:szCs w:val="15"/>
                <w:color w:val="auto"/>
              </w:rPr>
            </w:pPr>
          </w:p>
        </w:tc>
      </w:tr>
      <w:tr>
        <w:trPr>
          <w:trHeight w:val="179"/>
        </w:trPr>
        <w:tc>
          <w:tcPr>
            <w:tcW w:w="1900" w:type="dxa"/>
            <w:vAlign w:val="bottom"/>
            <w:gridSpan w:val="4"/>
          </w:tcPr>
          <w:p>
            <w:pPr>
              <w:ind w:left="220"/>
              <w:spacing w:after="0"/>
              <w:rPr>
                <w:sz w:val="20"/>
                <w:szCs w:val="20"/>
                <w:color w:val="auto"/>
              </w:rPr>
            </w:pPr>
            <w:r>
              <w:rPr>
                <w:rFonts w:ascii="Courier New" w:cs="Courier New" w:eastAsia="Courier New" w:hAnsi="Courier New"/>
                <w:sz w:val="14"/>
                <w:szCs w:val="14"/>
                <w:color w:val="auto"/>
                <w:w w:val="70"/>
              </w:rPr>
              <w:t>Common Stock................</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62"/>
              <w:spacing w:after="0" w:line="179" w:lineRule="exact"/>
              <w:rPr>
                <w:sz w:val="20"/>
                <w:szCs w:val="20"/>
                <w:color w:val="auto"/>
              </w:rPr>
            </w:pPr>
            <w:r>
              <w:rPr>
                <w:rFonts w:ascii="Courier New" w:cs="Courier New" w:eastAsia="Courier New" w:hAnsi="Courier New"/>
                <w:sz w:val="16"/>
                <w:szCs w:val="16"/>
                <w:color w:val="auto"/>
                <w:w w:val="96"/>
              </w:rPr>
              <w:t>4,176 AT&amp;T Wireless Group common</w:t>
            </w:r>
          </w:p>
        </w:tc>
        <w:tc>
          <w:tcPr>
            <w:tcW w:w="1020" w:type="dxa"/>
            <w:vAlign w:val="bottom"/>
          </w:tcPr>
          <w:p>
            <w:pPr>
              <w:spacing w:after="0"/>
              <w:rPr>
                <w:sz w:val="15"/>
                <w:szCs w:val="15"/>
                <w:color w:val="auto"/>
              </w:rPr>
            </w:pPr>
          </w:p>
        </w:tc>
      </w:tr>
      <w:tr>
        <w:trPr>
          <w:trHeight w:val="179"/>
        </w:trPr>
        <w:tc>
          <w:tcPr>
            <w:tcW w:w="1160" w:type="dxa"/>
            <w:vAlign w:val="bottom"/>
            <w:gridSpan w:val="2"/>
          </w:tcPr>
          <w:p>
            <w:pPr>
              <w:ind w:left="40"/>
              <w:spacing w:after="0"/>
              <w:rPr>
                <w:sz w:val="20"/>
                <w:szCs w:val="20"/>
                <w:color w:val="auto"/>
              </w:rPr>
            </w:pPr>
            <w:r>
              <w:rPr>
                <w:rFonts w:ascii="Courier New" w:cs="Courier New" w:eastAsia="Courier New" w:hAnsi="Courier New"/>
                <w:sz w:val="8"/>
                <w:szCs w:val="8"/>
                <w:color w:val="auto"/>
                <w:w w:val="71"/>
              </w:rPr>
              <w:t>stock...........................</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82"/>
              <w:spacing w:after="0" w:line="179" w:lineRule="exact"/>
              <w:rPr>
                <w:sz w:val="20"/>
                <w:szCs w:val="20"/>
                <w:color w:val="auto"/>
              </w:rPr>
            </w:pPr>
            <w:r>
              <w:rPr>
                <w:rFonts w:ascii="Courier New" w:cs="Courier New" w:eastAsia="Courier New" w:hAnsi="Courier New"/>
                <w:sz w:val="16"/>
                <w:szCs w:val="16"/>
                <w:color w:val="auto"/>
                <w:w w:val="96"/>
              </w:rPr>
              <w:t>362 Liberty Media Group Class A</w:t>
            </w:r>
          </w:p>
        </w:tc>
        <w:tc>
          <w:tcPr>
            <w:tcW w:w="1020" w:type="dxa"/>
            <w:vAlign w:val="bottom"/>
          </w:tcPr>
          <w:p>
            <w:pPr>
              <w:spacing w:after="0"/>
              <w:rPr>
                <w:sz w:val="15"/>
                <w:szCs w:val="15"/>
                <w:color w:val="auto"/>
              </w:rPr>
            </w:pPr>
          </w:p>
        </w:tc>
      </w:tr>
      <w:tr>
        <w:trPr>
          <w:trHeight w:val="179"/>
        </w:trPr>
        <w:tc>
          <w:tcPr>
            <w:tcW w:w="1380" w:type="dxa"/>
            <w:vAlign w:val="bottom"/>
            <w:gridSpan w:val="3"/>
          </w:tcPr>
          <w:p>
            <w:pPr>
              <w:ind w:left="40"/>
              <w:spacing w:after="0"/>
              <w:rPr>
                <w:sz w:val="20"/>
                <w:szCs w:val="20"/>
                <w:color w:val="auto"/>
              </w:rPr>
            </w:pPr>
            <w:r>
              <w:rPr>
                <w:rFonts w:ascii="Courier New" w:cs="Courier New" w:eastAsia="Courier New" w:hAnsi="Courier New"/>
                <w:sz w:val="9"/>
                <w:szCs w:val="9"/>
                <w:color w:val="auto"/>
                <w:w w:val="76"/>
              </w:rPr>
              <w:t>Common Stock....................</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300" w:type="dxa"/>
            <w:vAlign w:val="bottom"/>
            <w:gridSpan w:val="7"/>
          </w:tcPr>
          <w:p>
            <w:pPr>
              <w:jc w:val="center"/>
              <w:ind w:right="2182"/>
              <w:spacing w:after="0" w:line="179" w:lineRule="exact"/>
              <w:rPr>
                <w:sz w:val="20"/>
                <w:szCs w:val="20"/>
                <w:color w:val="auto"/>
              </w:rPr>
            </w:pPr>
            <w:r>
              <w:rPr>
                <w:rFonts w:ascii="Courier New" w:cs="Courier New" w:eastAsia="Courier New" w:hAnsi="Courier New"/>
                <w:sz w:val="16"/>
                <w:szCs w:val="16"/>
                <w:color w:val="auto"/>
                <w:w w:val="96"/>
              </w:rPr>
              <w:t>2,364 Liberty Media Group Class</w:t>
            </w:r>
          </w:p>
        </w:tc>
        <w:tc>
          <w:tcPr>
            <w:tcW w:w="10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B Common</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Stock....................</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40" w:type="dxa"/>
            <w:vAlign w:val="bottom"/>
            <w:gridSpan w:val="2"/>
          </w:tcPr>
          <w:p>
            <w:pPr>
              <w:jc w:val="right"/>
              <w:ind w:right="2342"/>
              <w:spacing w:after="0" w:line="179" w:lineRule="exact"/>
              <w:rPr>
                <w:sz w:val="20"/>
                <w:szCs w:val="20"/>
                <w:color w:val="auto"/>
              </w:rPr>
            </w:pPr>
            <w:r>
              <w:rPr>
                <w:rFonts w:ascii="Courier New" w:cs="Courier New" w:eastAsia="Courier New" w:hAnsi="Courier New"/>
                <w:sz w:val="16"/>
                <w:szCs w:val="16"/>
                <w:color w:val="auto"/>
              </w:rPr>
              <w:t>206</w:t>
            </w:r>
          </w:p>
        </w:tc>
        <w:tc>
          <w:tcPr>
            <w:tcW w:w="1020" w:type="dxa"/>
            <w:vAlign w:val="bottom"/>
          </w:tcPr>
          <w:p>
            <w:pPr>
              <w:spacing w:after="0"/>
              <w:rPr>
                <w:sz w:val="15"/>
                <w:szCs w:val="15"/>
                <w:color w:val="auto"/>
              </w:rPr>
            </w:pPr>
          </w:p>
        </w:tc>
      </w:tr>
      <w:tr>
        <w:trPr>
          <w:trHeight w:val="179"/>
        </w:trPr>
        <w:tc>
          <w:tcPr>
            <w:tcW w:w="2360" w:type="dxa"/>
            <w:vAlign w:val="bottom"/>
            <w:gridSpan w:val="5"/>
          </w:tcPr>
          <w:p>
            <w:pPr>
              <w:jc w:val="center"/>
              <w:ind w:left="629"/>
              <w:spacing w:after="0" w:line="179" w:lineRule="exact"/>
              <w:rPr>
                <w:sz w:val="20"/>
                <w:szCs w:val="20"/>
                <w:color w:val="auto"/>
              </w:rPr>
            </w:pPr>
            <w:r>
              <w:rPr>
                <w:rFonts w:ascii="Courier New" w:cs="Courier New" w:eastAsia="Courier New" w:hAnsi="Courier New"/>
                <w:sz w:val="16"/>
                <w:szCs w:val="16"/>
                <w:color w:val="auto"/>
                <w:w w:val="96"/>
              </w:rPr>
              <w:t>Other shareowners'</w:t>
            </w: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1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equity........</w:t>
            </w:r>
          </w:p>
        </w:tc>
        <w:tc>
          <w:tcPr>
            <w:tcW w:w="3920" w:type="dxa"/>
            <w:vAlign w:val="bottom"/>
            <w:gridSpan w:val="4"/>
          </w:tcPr>
          <w:p>
            <w:pPr>
              <w:jc w:val="right"/>
              <w:ind w:right="2382"/>
              <w:spacing w:after="0" w:line="179" w:lineRule="exact"/>
              <w:rPr>
                <w:sz w:val="20"/>
                <w:szCs w:val="20"/>
                <w:color w:val="auto"/>
              </w:rPr>
            </w:pPr>
            <w:r>
              <w:rPr>
                <w:rFonts w:ascii="Courier New" w:cs="Courier New" w:eastAsia="Courier New" w:hAnsi="Courier New"/>
                <w:sz w:val="16"/>
                <w:szCs w:val="16"/>
                <w:color w:val="auto"/>
              </w:rPr>
              <w:t>90,992 37,184</w:t>
            </w:r>
          </w:p>
        </w:tc>
        <w:tc>
          <w:tcPr>
            <w:tcW w:w="1020" w:type="dxa"/>
            <w:vAlign w:val="bottom"/>
          </w:tcPr>
          <w:p>
            <w:pPr>
              <w:spacing w:after="0"/>
              <w:rPr>
                <w:sz w:val="15"/>
                <w:szCs w:val="15"/>
                <w:color w:val="auto"/>
              </w:rPr>
            </w:pPr>
          </w:p>
        </w:tc>
      </w:tr>
    </w:tbl>
    <w:p>
      <w:pPr>
        <w:jc w:val="center"/>
        <w:ind w:right="7159"/>
        <w:spacing w:after="0" w:line="236" w:lineRule="auto"/>
        <w:rPr>
          <w:sz w:val="20"/>
          <w:szCs w:val="20"/>
          <w:color w:val="auto"/>
        </w:rPr>
      </w:pPr>
      <w:r>
        <w:rPr>
          <w:rFonts w:ascii="Courier New" w:cs="Courier New" w:eastAsia="Courier New" w:hAnsi="Courier New"/>
          <w:sz w:val="16"/>
          <w:szCs w:val="16"/>
          <w:color w:val="auto"/>
        </w:rPr>
        <w:t>43,124 21 16 16 12 Total</w:t>
      </w:r>
    </w:p>
    <w:p>
      <w:pPr>
        <w:ind w:left="280"/>
        <w:spacing w:after="0" w:line="237" w:lineRule="auto"/>
        <w:rPr>
          <w:sz w:val="20"/>
          <w:szCs w:val="20"/>
          <w:color w:val="auto"/>
        </w:rPr>
      </w:pPr>
      <w:r>
        <w:rPr>
          <w:rFonts w:ascii="Courier New" w:cs="Courier New" w:eastAsia="Courier New" w:hAnsi="Courier New"/>
          <w:sz w:val="16"/>
          <w:szCs w:val="16"/>
          <w:color w:val="auto"/>
        </w:rPr>
        <w:t>Shareowners' Equity........</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4"/>
          <w:szCs w:val="14"/>
          <w:color w:val="auto"/>
        </w:rPr>
        <w:t>98,100 37,184 43,124 21 16 16 12</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Total Liabilities and</w:t>
      </w:r>
    </w:p>
    <w:p>
      <w:pPr>
        <w:ind w:left="40"/>
        <w:spacing w:after="0" w:line="236" w:lineRule="auto"/>
        <w:rPr>
          <w:sz w:val="20"/>
          <w:szCs w:val="20"/>
          <w:color w:val="auto"/>
        </w:rPr>
      </w:pPr>
      <w:r>
        <w:rPr>
          <w:rFonts w:ascii="Courier New" w:cs="Courier New" w:eastAsia="Courier New" w:hAnsi="Courier New"/>
          <w:sz w:val="16"/>
          <w:szCs w:val="16"/>
          <w:color w:val="auto"/>
        </w:rPr>
        <w:t>Shareowners' Equity.............</w:t>
      </w:r>
    </w:p>
    <w:p>
      <w:pPr>
        <w:sectPr>
          <w:pgSz w:w="11900" w:h="16838" w:orient="portrait"/>
          <w:cols w:equalWidth="0" w:num="1">
            <w:col w:w="10219"/>
          </w:cols>
          <w:pgMar w:left="240" w:top="469" w:right="1440" w:bottom="0" w:gutter="0" w:footer="0" w:header="0"/>
        </w:sectPr>
      </w:pPr>
    </w:p>
    <w:bookmarkStart w:id="395" w:name="page396"/>
    <w:bookmarkEnd w:id="395"/>
    <w:p>
      <w:pPr>
        <w:jc w:val="center"/>
        <w:ind w:right="7159"/>
        <w:spacing w:after="0"/>
        <w:rPr>
          <w:sz w:val="20"/>
          <w:szCs w:val="20"/>
          <w:color w:val="auto"/>
        </w:rPr>
      </w:pPr>
      <w:r>
        <w:rPr>
          <w:rFonts w:ascii="Courier New" w:cs="Courier New" w:eastAsia="Courier New" w:hAnsi="Courier New"/>
          <w:sz w:val="16"/>
          <w:szCs w:val="16"/>
          <w:color w:val="auto"/>
        </w:rPr>
        <w:t>$194,144 $69,846 $47,598 $528</w:t>
      </w:r>
    </w:p>
    <w:p>
      <w:pPr>
        <w:jc w:val="center"/>
        <w:ind w:right="7159"/>
        <w:spacing w:after="0" w:line="236" w:lineRule="auto"/>
        <w:rPr>
          <w:sz w:val="20"/>
          <w:szCs w:val="20"/>
          <w:color w:val="auto"/>
        </w:rPr>
      </w:pPr>
      <w:r>
        <w:rPr>
          <w:rFonts w:ascii="Courier New" w:cs="Courier New" w:eastAsia="Courier New" w:hAnsi="Courier New"/>
          <w:sz w:val="16"/>
          <w:szCs w:val="16"/>
          <w:color w:val="auto"/>
        </w:rPr>
        <w:t>$514 $204 $51 $44 $230 $516</w:t>
      </w:r>
    </w:p>
    <w:p>
      <w:pPr>
        <w:jc w:val="center"/>
        <w:ind w:right="7159"/>
        <w:spacing w:after="0" w:line="237" w:lineRule="auto"/>
        <w:rPr>
          <w:sz w:val="20"/>
          <w:szCs w:val="20"/>
          <w:color w:val="auto"/>
        </w:rPr>
      </w:pPr>
      <w:r>
        <w:rPr>
          <w:rFonts w:ascii="Courier New" w:cs="Courier New" w:eastAsia="Courier New" w:hAnsi="Courier New"/>
          <w:sz w:val="16"/>
          <w:szCs w:val="16"/>
          <w:color w:val="auto"/>
        </w:rPr>
        <w:t>ELIMINATION AND NON-GUARANTOR</w:t>
      </w:r>
    </w:p>
    <w:p>
      <w:pPr>
        <w:jc w:val="center"/>
        <w:ind w:right="7159"/>
        <w:spacing w:after="0" w:line="237" w:lineRule="auto"/>
        <w:rPr>
          <w:sz w:val="20"/>
          <w:szCs w:val="20"/>
          <w:color w:val="auto"/>
        </w:rPr>
      </w:pPr>
      <w:r>
        <w:rPr>
          <w:rFonts w:ascii="Courier New" w:cs="Courier New" w:eastAsia="Courier New" w:hAnsi="Courier New"/>
          <w:sz w:val="16"/>
          <w:szCs w:val="16"/>
          <w:color w:val="auto"/>
        </w:rPr>
        <w:t>CONSOLIDATION CONSOLIDATED</w:t>
      </w:r>
    </w:p>
    <w:p>
      <w:pPr>
        <w:jc w:val="center"/>
        <w:ind w:right="7159"/>
        <w:spacing w:after="0" w:line="237" w:lineRule="auto"/>
        <w:rPr>
          <w:sz w:val="20"/>
          <w:szCs w:val="20"/>
          <w:color w:val="auto"/>
        </w:rPr>
      </w:pPr>
      <w:r>
        <w:rPr>
          <w:rFonts w:ascii="Courier New" w:cs="Courier New" w:eastAsia="Courier New" w:hAnsi="Courier New"/>
          <w:sz w:val="16"/>
          <w:szCs w:val="16"/>
          <w:color w:val="auto"/>
        </w:rPr>
        <w:t>SUBSIDIARIES ADJUSTMENTS AT&amp;T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CORP. ------------- ------------</w:t>
      </w:r>
    </w:p>
    <w:p>
      <w:pPr>
        <w:spacing w:after="0" w:line="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 (DOLLARS IN</w:t>
      </w:r>
    </w:p>
    <w:p>
      <w:pPr>
        <w:ind w:left="140"/>
        <w:spacing w:after="0" w:line="236" w:lineRule="auto"/>
        <w:rPr>
          <w:sz w:val="20"/>
          <w:szCs w:val="20"/>
          <w:color w:val="auto"/>
        </w:rPr>
      </w:pPr>
      <w:r>
        <w:rPr>
          <w:rFonts w:ascii="Courier New" w:cs="Courier New" w:eastAsia="Courier New" w:hAnsi="Courier New"/>
          <w:sz w:val="16"/>
          <w:szCs w:val="16"/>
          <w:color w:val="auto"/>
        </w:rPr>
        <w:t>MILLIONS) ASSETS Cash and cash</w:t>
      </w:r>
    </w:p>
    <w:p>
      <w:pPr>
        <w:ind w:left="80"/>
        <w:spacing w:after="0" w:line="237" w:lineRule="auto"/>
        <w:rPr>
          <w:sz w:val="20"/>
          <w:szCs w:val="20"/>
          <w:color w:val="auto"/>
        </w:rPr>
      </w:pPr>
      <w:r>
        <w:rPr>
          <w:rFonts w:ascii="Courier New" w:cs="Courier New" w:eastAsia="Courier New" w:hAnsi="Courier New"/>
          <w:sz w:val="16"/>
          <w:szCs w:val="16"/>
          <w:color w:val="auto"/>
        </w:rPr>
        <w:t>equivalents........ $ 64 $ -- $</w:t>
      </w:r>
    </w:p>
    <w:p>
      <w:pPr>
        <w:jc w:val="center"/>
        <w:ind w:right="7159"/>
        <w:spacing w:after="0" w:line="237" w:lineRule="auto"/>
        <w:rPr>
          <w:sz w:val="20"/>
          <w:szCs w:val="20"/>
          <w:color w:val="auto"/>
        </w:rPr>
      </w:pPr>
      <w:r>
        <w:rPr>
          <w:rFonts w:ascii="Courier New" w:cs="Courier New" w:eastAsia="Courier New" w:hAnsi="Courier New"/>
          <w:sz w:val="16"/>
          <w:szCs w:val="16"/>
          <w:color w:val="auto"/>
        </w:rPr>
        <w:t>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48,896 (51,922) 11,053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2,102 2,102 Deferred income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taxes............ (91) 720 Other</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current assets.............</w:t>
      </w:r>
    </w:p>
    <w:p>
      <w:pPr>
        <w:spacing w:after="0" w:line="4" w:lineRule="exact"/>
        <w:rPr>
          <w:sz w:val="20"/>
          <w:szCs w:val="20"/>
          <w:color w:val="auto"/>
        </w:rPr>
      </w:pPr>
    </w:p>
    <w:p>
      <w:pPr>
        <w:jc w:val="both"/>
        <w:ind w:left="320" w:right="7439" w:hanging="48"/>
        <w:spacing w:after="0" w:line="270" w:lineRule="auto"/>
        <w:tabs>
          <w:tab w:leader="none" w:pos="831"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781 Total Current Assets............. 50,643</w:t>
      </w:r>
    </w:p>
    <w:p>
      <w:pPr>
        <w:jc w:val="center"/>
        <w:ind w:right="7159"/>
        <w:spacing w:after="0" w:line="233" w:lineRule="auto"/>
        <w:rPr>
          <w:sz w:val="20"/>
          <w:szCs w:val="20"/>
          <w:color w:val="auto"/>
        </w:rPr>
      </w:pPr>
      <w:r>
        <w:rPr>
          <w:rFonts w:ascii="Courier New" w:cs="Courier New" w:eastAsia="Courier New" w:hAnsi="Courier New"/>
          <w:sz w:val="16"/>
          <w:szCs w:val="16"/>
          <w:color w:val="auto"/>
        </w:rPr>
        <w:t>(51,927) 14,720 Property, plant</w:t>
      </w:r>
    </w:p>
    <w:p>
      <w:pPr>
        <w:jc w:val="center"/>
        <w:ind w:right="7159"/>
        <w:spacing w:after="0" w:line="237" w:lineRule="auto"/>
        <w:rPr>
          <w:sz w:val="20"/>
          <w:szCs w:val="20"/>
          <w:color w:val="auto"/>
        </w:rPr>
      </w:pPr>
      <w:r>
        <w:rPr>
          <w:rFonts w:ascii="Courier New" w:cs="Courier New" w:eastAsia="Courier New" w:hAnsi="Courier New"/>
          <w:sz w:val="16"/>
          <w:szCs w:val="16"/>
          <w:color w:val="auto"/>
        </w:rPr>
        <w:t>&amp; equipment,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net.............................</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31,685 (3) 41,269 Franchise</w:t>
      </w:r>
    </w:p>
    <w:p>
      <w:pPr>
        <w:ind w:left="140"/>
        <w:spacing w:after="0" w:line="236" w:lineRule="auto"/>
        <w:rPr>
          <w:sz w:val="20"/>
          <w:szCs w:val="20"/>
          <w:color w:val="auto"/>
        </w:rPr>
      </w:pPr>
      <w:r>
        <w:rPr>
          <w:rFonts w:ascii="Courier New" w:cs="Courier New" w:eastAsia="Courier New" w:hAnsi="Courier New"/>
          <w:sz w:val="16"/>
          <w:szCs w:val="16"/>
          <w:color w:val="auto"/>
        </w:rPr>
        <w:t>costs, net............. 47,350</w:t>
      </w:r>
    </w:p>
    <w:p>
      <w:pPr>
        <w:jc w:val="center"/>
        <w:ind w:right="7159"/>
        <w:spacing w:after="0" w:line="237" w:lineRule="auto"/>
        <w:rPr>
          <w:sz w:val="20"/>
          <w:szCs w:val="20"/>
          <w:color w:val="auto"/>
        </w:rPr>
      </w:pPr>
      <w:r>
        <w:rPr>
          <w:rFonts w:ascii="Courier New" w:cs="Courier New" w:eastAsia="Courier New" w:hAnsi="Courier New"/>
          <w:sz w:val="16"/>
          <w:szCs w:val="16"/>
          <w:color w:val="auto"/>
        </w:rPr>
        <w:t>48,218 Goodwill,</w:t>
      </w:r>
    </w:p>
    <w:p>
      <w:pPr>
        <w:ind w:left="180"/>
        <w:spacing w:after="0" w:line="237" w:lineRule="auto"/>
        <w:rPr>
          <w:sz w:val="20"/>
          <w:szCs w:val="20"/>
          <w:color w:val="auto"/>
        </w:rPr>
      </w:pPr>
      <w:r>
        <w:rPr>
          <w:rFonts w:ascii="Courier New" w:cs="Courier New" w:eastAsia="Courier New" w:hAnsi="Courier New"/>
          <w:sz w:val="16"/>
          <w:szCs w:val="16"/>
          <w:color w:val="auto"/>
        </w:rPr>
        <w:t>net.................... 6,835</w:t>
      </w:r>
    </w:p>
    <w:p>
      <w:pPr>
        <w:jc w:val="center"/>
        <w:ind w:right="7159"/>
        <w:spacing w:after="0" w:line="237" w:lineRule="auto"/>
        <w:rPr>
          <w:sz w:val="20"/>
          <w:szCs w:val="20"/>
          <w:color w:val="auto"/>
        </w:rPr>
      </w:pPr>
      <w:r>
        <w:rPr>
          <w:rFonts w:ascii="Courier New" w:cs="Courier New" w:eastAsia="Courier New" w:hAnsi="Courier New"/>
          <w:sz w:val="16"/>
          <w:szCs w:val="16"/>
          <w:color w:val="auto"/>
        </w:rPr>
        <w:t>26,782 Investment in Liberty</w:t>
      </w:r>
    </w:p>
    <w:p>
      <w:pPr>
        <w:jc w:val="center"/>
        <w:ind w:right="7159"/>
        <w:spacing w:after="0" w:line="237" w:lineRule="auto"/>
        <w:rPr>
          <w:sz w:val="20"/>
          <w:szCs w:val="20"/>
          <w:color w:val="auto"/>
        </w:rPr>
      </w:pPr>
      <w:r>
        <w:rPr>
          <w:rFonts w:ascii="Courier New" w:cs="Courier New" w:eastAsia="Courier New" w:hAnsi="Courier New"/>
          <w:sz w:val="16"/>
          <w:szCs w:val="16"/>
          <w:color w:val="auto"/>
        </w:rPr>
        <w:t>Media Group and related</w:t>
      </w:r>
    </w:p>
    <w:p>
      <w:pPr>
        <w:ind w:left="280"/>
        <w:spacing w:after="0" w:line="237" w:lineRule="auto"/>
        <w:rPr>
          <w:sz w:val="20"/>
          <w:szCs w:val="20"/>
          <w:color w:val="auto"/>
        </w:rPr>
      </w:pPr>
      <w:r>
        <w:rPr>
          <w:rFonts w:ascii="Courier New" w:cs="Courier New" w:eastAsia="Courier New" w:hAnsi="Courier New"/>
          <w:sz w:val="16"/>
          <w:szCs w:val="16"/>
          <w:color w:val="auto"/>
        </w:rPr>
        <w:t>receivables, net.... 34,290</w:t>
      </w:r>
    </w:p>
    <w:p>
      <w:pPr>
        <w:jc w:val="center"/>
        <w:ind w:right="7159"/>
        <w:spacing w:after="0" w:line="237" w:lineRule="auto"/>
        <w:rPr>
          <w:sz w:val="20"/>
          <w:szCs w:val="20"/>
          <w:color w:val="auto"/>
        </w:rPr>
      </w:pPr>
      <w:r>
        <w:rPr>
          <w:rFonts w:ascii="Courier New" w:cs="Courier New" w:eastAsia="Courier New" w:hAnsi="Courier New"/>
          <w:sz w:val="16"/>
          <w:szCs w:val="16"/>
          <w:color w:val="auto"/>
        </w:rPr>
        <w:t>Other investments and related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advances........................</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19,673 (214,004) 30,875 Other</w:t>
      </w:r>
    </w:p>
    <w:p>
      <w:pPr>
        <w:ind w:left="280"/>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7159"/>
        <w:spacing w:after="0" w:line="237" w:lineRule="auto"/>
        <w:rPr>
          <w:sz w:val="20"/>
          <w:szCs w:val="20"/>
          <w:color w:val="auto"/>
        </w:rPr>
      </w:pPr>
      <w:r>
        <w:rPr>
          <w:rFonts w:ascii="Courier New" w:cs="Courier New" w:eastAsia="Courier New" w:hAnsi="Courier New"/>
          <w:sz w:val="16"/>
          <w:szCs w:val="16"/>
          <w:color w:val="auto"/>
        </w:rPr>
        <w:t>15,714 (12,505) 10,982 Net</w:t>
      </w:r>
    </w:p>
    <w:p>
      <w:pPr>
        <w:jc w:val="center"/>
        <w:ind w:right="7159"/>
        <w:spacing w:after="0" w:line="237" w:lineRule="auto"/>
        <w:rPr>
          <w:sz w:val="20"/>
          <w:szCs w:val="20"/>
          <w:color w:val="auto"/>
        </w:rPr>
      </w:pPr>
      <w:r>
        <w:rPr>
          <w:rFonts w:ascii="Courier New" w:cs="Courier New" w:eastAsia="Courier New" w:hAnsi="Courier New"/>
          <w:sz w:val="16"/>
          <w:szCs w:val="16"/>
          <w:color w:val="auto"/>
        </w:rPr>
        <w:t>assets of discontinued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24,876 2,348 27,224 Total</w:t>
      </w:r>
    </w:p>
    <w:p>
      <w:pPr>
        <w:ind w:left="280"/>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7159"/>
        <w:spacing w:after="0" w:line="237" w:lineRule="auto"/>
        <w:rPr>
          <w:sz w:val="20"/>
          <w:szCs w:val="20"/>
          <w:color w:val="auto"/>
        </w:rPr>
      </w:pPr>
      <w:r>
        <w:rPr>
          <w:rFonts w:ascii="Courier New" w:cs="Courier New" w:eastAsia="Courier New" w:hAnsi="Courier New"/>
          <w:sz w:val="16"/>
          <w:szCs w:val="16"/>
          <w:color w:val="auto"/>
        </w:rPr>
        <w:t>$196,776 $(276,091) $234,360</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4"/>
          <w:szCs w:val="14"/>
          <w:color w:val="auto"/>
        </w:rPr>
        <w:t>LIABILITIES Debt maturing within</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one year</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5"/>
              </w:rPr>
              <w:t>.... $ 5,432 $ (29,151)</w:t>
            </w:r>
          </w:p>
        </w:tc>
      </w:tr>
      <w:tr>
        <w:trPr>
          <w:trHeight w:val="179"/>
        </w:trPr>
        <w:tc>
          <w:tcPr>
            <w:tcW w:w="29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$ 31,838 Liability under put</w:t>
            </w:r>
          </w:p>
        </w:tc>
      </w:tr>
      <w:tr>
        <w:trPr>
          <w:trHeight w:val="179"/>
        </w:trPr>
        <w:tc>
          <w:tcPr>
            <w:tcW w:w="800" w:type="dxa"/>
            <w:vAlign w:val="bottom"/>
          </w:tcPr>
          <w:p>
            <w:pPr>
              <w:jc w:val="right"/>
              <w:spacing w:after="0"/>
              <w:rPr>
                <w:sz w:val="20"/>
                <w:szCs w:val="20"/>
                <w:color w:val="auto"/>
              </w:rPr>
            </w:pPr>
            <w:r>
              <w:rPr>
                <w:rFonts w:ascii="Courier New" w:cs="Courier New" w:eastAsia="Courier New" w:hAnsi="Courier New"/>
                <w:sz w:val="14"/>
                <w:szCs w:val="14"/>
                <w:color w:val="auto"/>
                <w:w w:val="71"/>
              </w:rPr>
              <w:t>options......</w:t>
            </w:r>
          </w:p>
        </w:tc>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2,564 2,564 Other</w:t>
            </w:r>
          </w:p>
        </w:tc>
      </w:tr>
      <w:tr>
        <w:trPr>
          <w:trHeight w:val="179"/>
        </w:trPr>
        <w:tc>
          <w:tcPr>
            <w:tcW w:w="29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current liabilities........</w:t>
            </w:r>
          </w:p>
        </w:tc>
      </w:tr>
      <w:tr>
        <w:trPr>
          <w:trHeight w:val="179"/>
        </w:trPr>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11,219</w:t>
            </w:r>
          </w:p>
        </w:tc>
        <w:tc>
          <w:tcPr>
            <w:tcW w:w="2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(8,386) 13,573 Total</w:t>
            </w:r>
          </w:p>
        </w:tc>
      </w:tr>
      <w:tr>
        <w:trPr>
          <w:trHeight w:val="179"/>
        </w:trPr>
        <w:tc>
          <w:tcPr>
            <w:tcW w:w="29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Current Liabilities........</w:t>
            </w:r>
          </w:p>
        </w:tc>
      </w:tr>
      <w:tr>
        <w:trPr>
          <w:trHeight w:val="179"/>
        </w:trPr>
        <w:tc>
          <w:tcPr>
            <w:tcW w:w="29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19,215 (37,537) 47,975 Long-term</w:t>
            </w:r>
          </w:p>
        </w:tc>
      </w:tr>
      <w:tr>
        <w:trPr>
          <w:trHeight w:val="179"/>
        </w:trPr>
        <w:tc>
          <w:tcPr>
            <w:tcW w:w="800" w:type="dxa"/>
            <w:vAlign w:val="bottom"/>
          </w:tcPr>
          <w:p>
            <w:pPr>
              <w:jc w:val="right"/>
              <w:spacing w:after="0"/>
              <w:rPr>
                <w:sz w:val="20"/>
                <w:szCs w:val="20"/>
                <w:color w:val="auto"/>
              </w:rPr>
            </w:pPr>
            <w:r>
              <w:rPr>
                <w:rFonts w:ascii="Courier New" w:cs="Courier New" w:eastAsia="Courier New" w:hAnsi="Courier New"/>
                <w:sz w:val="8"/>
                <w:szCs w:val="8"/>
                <w:color w:val="auto"/>
                <w:w w:val="70"/>
              </w:rPr>
              <w:t>debt...................</w:t>
            </w:r>
          </w:p>
        </w:tc>
        <w:tc>
          <w:tcPr>
            <w:tcW w:w="2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2,558</w:t>
            </w:r>
          </w:p>
        </w:tc>
      </w:tr>
      <w:tr>
        <w:trPr>
          <w:trHeight w:val="179"/>
        </w:trPr>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(24,622)</w:t>
            </w:r>
          </w:p>
        </w:tc>
        <w:tc>
          <w:tcPr>
            <w:tcW w:w="2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33,089 Deferred income</w:t>
            </w:r>
          </w:p>
        </w:tc>
      </w:tr>
      <w:tr>
        <w:trPr>
          <w:trHeight w:val="179"/>
        </w:trPr>
        <w:tc>
          <w:tcPr>
            <w:tcW w:w="800" w:type="dxa"/>
            <w:vAlign w:val="bottom"/>
          </w:tcPr>
          <w:p>
            <w:pPr>
              <w:jc w:val="right"/>
              <w:spacing w:after="0"/>
              <w:rPr>
                <w:sz w:val="20"/>
                <w:szCs w:val="20"/>
                <w:color w:val="auto"/>
              </w:rPr>
            </w:pPr>
            <w:r>
              <w:rPr>
                <w:rFonts w:ascii="Courier New" w:cs="Courier New" w:eastAsia="Courier New" w:hAnsi="Courier New"/>
                <w:sz w:val="10"/>
                <w:szCs w:val="10"/>
                <w:color w:val="auto"/>
                <w:w w:val="76"/>
              </w:rPr>
              <w:t>taxes............</w:t>
            </w:r>
          </w:p>
        </w:tc>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31,255 32,054</w:t>
            </w:r>
          </w:p>
        </w:tc>
      </w:tr>
    </w:tbl>
    <w:p>
      <w:pPr>
        <w:ind w:left="80"/>
        <w:spacing w:after="0" w:line="236" w:lineRule="auto"/>
        <w:rPr>
          <w:sz w:val="20"/>
          <w:szCs w:val="20"/>
          <w:color w:val="auto"/>
        </w:rPr>
      </w:pPr>
      <w:r>
        <w:rPr>
          <w:rFonts w:ascii="Courier New" w:cs="Courier New" w:eastAsia="Courier New" w:hAnsi="Courier New"/>
          <w:sz w:val="16"/>
          <w:szCs w:val="16"/>
          <w:color w:val="auto"/>
        </w:rPr>
        <w:t>Other long-term liabilities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deferred credits................</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331 (81) 8,493 Total</w:t>
      </w:r>
    </w:p>
    <w:p>
      <w:pPr>
        <w:ind w:left="280"/>
        <w:spacing w:after="0" w:line="236" w:lineRule="auto"/>
        <w:rPr>
          <w:sz w:val="20"/>
          <w:szCs w:val="20"/>
          <w:color w:val="auto"/>
        </w:rPr>
      </w:pPr>
      <w:r>
        <w:rPr>
          <w:rFonts w:ascii="Courier New" w:cs="Courier New" w:eastAsia="Courier New" w:hAnsi="Courier New"/>
          <w:sz w:val="16"/>
          <w:szCs w:val="16"/>
          <w:color w:val="auto"/>
        </w:rPr>
        <w:t>Liabilities................</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4"/>
          <w:szCs w:val="14"/>
          <w:color w:val="auto"/>
        </w:rPr>
        <w:t>53,359 (62,240) 121,611 Minority</w:t>
      </w:r>
    </w:p>
    <w:p>
      <w:pPr>
        <w:spacing w:after="0" w:line="1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Interest................ 4,841</w:t>
      </w:r>
    </w:p>
    <w:p>
      <w:pPr>
        <w:jc w:val="center"/>
        <w:ind w:right="7159"/>
        <w:spacing w:after="0" w:line="236" w:lineRule="auto"/>
        <w:rPr>
          <w:sz w:val="20"/>
          <w:szCs w:val="20"/>
          <w:color w:val="auto"/>
        </w:rPr>
      </w:pPr>
      <w:r>
        <w:rPr>
          <w:rFonts w:ascii="Courier New" w:cs="Courier New" w:eastAsia="Courier New" w:hAnsi="Courier New"/>
          <w:sz w:val="16"/>
          <w:szCs w:val="16"/>
          <w:color w:val="auto"/>
        </w:rPr>
        <w:t>4,841 Company-Obligated</w:t>
      </w:r>
    </w:p>
    <w:p>
      <w:pPr>
        <w:jc w:val="center"/>
        <w:ind w:right="7159"/>
        <w:spacing w:after="0" w:line="237" w:lineRule="auto"/>
        <w:rPr>
          <w:sz w:val="20"/>
          <w:szCs w:val="20"/>
          <w:color w:val="auto"/>
        </w:rPr>
      </w:pPr>
      <w:r>
        <w:rPr>
          <w:rFonts w:ascii="Courier New" w:cs="Courier New" w:eastAsia="Courier New" w:hAnsi="Courier New"/>
          <w:sz w:val="16"/>
          <w:szCs w:val="16"/>
          <w:color w:val="auto"/>
        </w:rPr>
        <w:t>Convertible Quarterly Income</w:t>
      </w:r>
    </w:p>
    <w:p>
      <w:pPr>
        <w:jc w:val="center"/>
        <w:ind w:right="7159"/>
        <w:spacing w:after="0" w:line="237" w:lineRule="auto"/>
        <w:rPr>
          <w:sz w:val="20"/>
          <w:szCs w:val="20"/>
          <w:color w:val="auto"/>
        </w:rPr>
      </w:pPr>
      <w:r>
        <w:rPr>
          <w:rFonts w:ascii="Courier New" w:cs="Courier New" w:eastAsia="Courier New" w:hAnsi="Courier New"/>
          <w:sz w:val="16"/>
          <w:szCs w:val="16"/>
          <w:color w:val="auto"/>
        </w:rPr>
        <w:t>Preferred Securities of</w:t>
      </w:r>
    </w:p>
    <w:p>
      <w:pPr>
        <w:jc w:val="center"/>
        <w:ind w:right="7159"/>
        <w:spacing w:after="0" w:line="237" w:lineRule="auto"/>
        <w:rPr>
          <w:sz w:val="20"/>
          <w:szCs w:val="20"/>
          <w:color w:val="auto"/>
        </w:rPr>
      </w:pPr>
      <w:r>
        <w:rPr>
          <w:rFonts w:ascii="Courier New" w:cs="Courier New" w:eastAsia="Courier New" w:hAnsi="Courier New"/>
          <w:sz w:val="16"/>
          <w:szCs w:val="16"/>
          <w:color w:val="auto"/>
        </w:rPr>
        <w:t>Subsidiary Trust Holding Solely</w:t>
      </w:r>
    </w:p>
    <w:p>
      <w:pPr>
        <w:jc w:val="center"/>
        <w:ind w:right="7159"/>
        <w:spacing w:after="0" w:line="237" w:lineRule="auto"/>
        <w:rPr>
          <w:sz w:val="20"/>
          <w:szCs w:val="20"/>
          <w:color w:val="auto"/>
        </w:rPr>
      </w:pPr>
      <w:r>
        <w:rPr>
          <w:rFonts w:ascii="Courier New" w:cs="Courier New" w:eastAsia="Courier New" w:hAnsi="Courier New"/>
          <w:sz w:val="16"/>
          <w:szCs w:val="16"/>
          <w:color w:val="auto"/>
        </w:rPr>
        <w:t>Subordinated Debt Securities of</w:t>
      </w:r>
    </w:p>
    <w:p>
      <w:pPr>
        <w:ind w:left="420"/>
        <w:spacing w:after="0" w:line="237" w:lineRule="auto"/>
        <w:rPr>
          <w:sz w:val="20"/>
          <w:szCs w:val="20"/>
          <w:color w:val="auto"/>
        </w:rPr>
      </w:pPr>
      <w:r>
        <w:rPr>
          <w:rFonts w:ascii="Courier New" w:cs="Courier New" w:eastAsia="Courier New" w:hAnsi="Courier New"/>
          <w:sz w:val="16"/>
          <w:szCs w:val="16"/>
          <w:color w:val="auto"/>
        </w:rPr>
        <w:t>AT&amp;T.............. 4,710</w:t>
      </w:r>
    </w:p>
    <w:p>
      <w:pPr>
        <w:jc w:val="center"/>
        <w:ind w:right="7159"/>
        <w:spacing w:after="0" w:line="237" w:lineRule="auto"/>
        <w:rPr>
          <w:sz w:val="20"/>
          <w:szCs w:val="20"/>
          <w:color w:val="auto"/>
        </w:rPr>
      </w:pPr>
      <w:r>
        <w:rPr>
          <w:rFonts w:ascii="Courier New" w:cs="Courier New" w:eastAsia="Courier New" w:hAnsi="Courier New"/>
          <w:sz w:val="16"/>
          <w:szCs w:val="16"/>
          <w:color w:val="auto"/>
        </w:rPr>
        <w:t>SHAREOWNERS' EQUITY AT&amp;T Common</w:t>
      </w:r>
    </w:p>
    <w:p>
      <w:pPr>
        <w:ind w:left="280"/>
        <w:spacing w:after="0" w:line="237" w:lineRule="auto"/>
        <w:rPr>
          <w:sz w:val="20"/>
          <w:szCs w:val="20"/>
          <w:color w:val="auto"/>
        </w:rPr>
      </w:pPr>
      <w:r>
        <w:rPr>
          <w:rFonts w:ascii="Courier New" w:cs="Courier New" w:eastAsia="Courier New" w:hAnsi="Courier New"/>
          <w:sz w:val="16"/>
          <w:szCs w:val="16"/>
          <w:color w:val="auto"/>
        </w:rPr>
        <w:t>Stock................ (416)</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3,760 AT&amp;T Wireless Group common</w:t>
      </w:r>
    </w:p>
    <w:p>
      <w:pPr>
        <w:spacing w:after="0" w:line="2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stock...........................</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362 Liberty Media Group Class A</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Common Stock....................</w:t>
      </w:r>
    </w:p>
    <w:p>
      <w:pPr>
        <w:spacing w:after="0" w:line="1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2,364 Liberty Media Group Class</w:t>
      </w:r>
    </w:p>
    <w:p>
      <w:pPr>
        <w:jc w:val="center"/>
        <w:ind w:right="7159"/>
        <w:spacing w:after="0" w:line="236" w:lineRule="auto"/>
        <w:rPr>
          <w:sz w:val="20"/>
          <w:szCs w:val="20"/>
          <w:color w:val="auto"/>
        </w:rPr>
      </w:pPr>
      <w:r>
        <w:rPr>
          <w:rFonts w:ascii="Courier New" w:cs="Courier New" w:eastAsia="Courier New" w:hAnsi="Courier New"/>
          <w:sz w:val="16"/>
          <w:szCs w:val="16"/>
          <w:color w:val="auto"/>
        </w:rPr>
        <w:t>B Common</w:t>
      </w:r>
    </w:p>
    <w:tbl>
      <w:tblPr>
        <w:tblLayout w:type="fixed"/>
        <w:tblInd w:w="40" w:type="dxa"/>
        <w:tblCellMar>
          <w:top w:w="0" w:type="dxa"/>
          <w:left w:w="0" w:type="dxa"/>
          <w:bottom w:w="0" w:type="dxa"/>
          <w:right w:w="0" w:type="dxa"/>
        </w:tblCellMar>
      </w:tblPr>
      <w:tr>
        <w:trPr>
          <w:trHeight w:val="180"/>
        </w:trPr>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4"/>
              </w:rPr>
              <w:t>Stock....................</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206</w:t>
            </w:r>
          </w:p>
        </w:tc>
      </w:tr>
      <w:tr>
        <w:trPr>
          <w:trHeight w:val="179"/>
        </w:trPr>
        <w:tc>
          <w:tcPr>
            <w:tcW w:w="29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Other shareowners'</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74"/>
              </w:rPr>
              <w:t>equity........</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138,992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(213,851)</w:t>
            </w:r>
          </w:p>
        </w:tc>
      </w:tr>
      <w:tr>
        <w:trPr>
          <w:trHeight w:val="179"/>
        </w:trPr>
        <w:tc>
          <w:tcPr>
            <w:tcW w:w="29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96,506 Total Shareowners'</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74"/>
              </w:rPr>
              <w:t>Equity........</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138,576</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(213,851)</w:t>
            </w:r>
          </w:p>
        </w:tc>
      </w:tr>
      <w:tr>
        <w:trPr>
          <w:trHeight w:val="179"/>
        </w:trPr>
        <w:tc>
          <w:tcPr>
            <w:tcW w:w="29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103,198 Total Liabilities and</w:t>
            </w:r>
          </w:p>
        </w:tc>
      </w:tr>
      <w:tr>
        <w:trPr>
          <w:trHeight w:val="179"/>
        </w:trPr>
        <w:tc>
          <w:tcPr>
            <w:tcW w:w="29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Shareowners' Equity.............</w:t>
            </w:r>
          </w:p>
        </w:tc>
      </w:tr>
      <w:tr>
        <w:trPr>
          <w:trHeight w:val="179"/>
        </w:trPr>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$196,776</w:t>
            </w:r>
          </w:p>
        </w:tc>
        <w:tc>
          <w:tcPr>
            <w:tcW w:w="102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$(276,091)</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$234,360</w:t>
            </w:r>
          </w:p>
        </w:tc>
      </w:tr>
    </w:tbl>
    <w:p>
      <w:pPr>
        <w:spacing w:after="0" w:line="200" w:lineRule="exact"/>
        <w:rPr>
          <w:sz w:val="20"/>
          <w:szCs w:val="20"/>
          <w:color w:val="auto"/>
        </w:rPr>
      </w:pPr>
    </w:p>
    <w:p>
      <w:pPr>
        <w:sectPr>
          <w:pgSz w:w="11900" w:h="16838" w:orient="portrait"/>
          <w:cols w:equalWidth="0" w:num="1">
            <w:col w:w="10219"/>
          </w:cols>
          <w:pgMar w:left="240" w:top="135" w:right="1440" w:bottom="1440" w:gutter="0" w:footer="0" w:header="0"/>
        </w:sectPr>
      </w:pP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XII-68</w:t>
      </w:r>
    </w:p>
    <w:p>
      <w:pPr>
        <w:sectPr>
          <w:pgSz w:w="11900" w:h="16838" w:orient="portrait"/>
          <w:cols w:equalWidth="0" w:num="1">
            <w:col w:w="10219"/>
          </w:cols>
          <w:pgMar w:left="240" w:top="135" w:right="1440" w:bottom="1440" w:gutter="0" w:footer="0" w:header="0"/>
          <w:type w:val="continuous"/>
        </w:sectPr>
      </w:pPr>
    </w:p>
    <w:bookmarkStart w:id="396" w:name="page397"/>
    <w:bookmarkEnd w:id="396"/>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CONSOLIDATING CONDENSED STATEMENTS OF INCOME</w:t>
      </w:r>
    </w:p>
    <w:p>
      <w:pPr>
        <w:ind w:left="2040"/>
        <w:spacing w:after="0" w:line="236" w:lineRule="auto"/>
        <w:rPr>
          <w:sz w:val="20"/>
          <w:szCs w:val="20"/>
          <w:color w:val="auto"/>
        </w:rPr>
      </w:pPr>
      <w:r>
        <w:rPr>
          <w:rFonts w:ascii="Courier New" w:cs="Courier New" w:eastAsia="Courier New" w:hAnsi="Courier New"/>
          <w:sz w:val="16"/>
          <w:szCs w:val="16"/>
          <w:color w:val="auto"/>
        </w:rPr>
        <w:t>FOR THE YEAR ENDED DECEMBER 31, 2000</w:t>
      </w:r>
    </w:p>
    <w:p>
      <w:pPr>
        <w:ind w:left="360"/>
        <w:spacing w:after="0" w:line="237" w:lineRule="auto"/>
        <w:rPr>
          <w:sz w:val="20"/>
          <w:szCs w:val="20"/>
          <w:color w:val="auto"/>
        </w:rPr>
      </w:pPr>
      <w:r>
        <w:rPr>
          <w:rFonts w:ascii="Courier New" w:cs="Courier New" w:eastAsia="Courier New" w:hAnsi="Courier New"/>
          <w:sz w:val="16"/>
          <w:szCs w:val="16"/>
          <w:color w:val="auto"/>
        </w:rPr>
        <w:t>TCI MEDIAONE GUARANTOR GUARANTOR</w:t>
      </w:r>
    </w:p>
    <w:p>
      <w:pPr>
        <w:jc w:val="center"/>
        <w:ind w:right="6499"/>
        <w:spacing w:after="0" w:line="237" w:lineRule="auto"/>
        <w:rPr>
          <w:sz w:val="20"/>
          <w:szCs w:val="20"/>
          <w:color w:val="auto"/>
        </w:rPr>
      </w:pPr>
      <w:r>
        <w:rPr>
          <w:rFonts w:ascii="Courier New" w:cs="Courier New" w:eastAsia="Courier New" w:hAnsi="Courier New"/>
          <w:sz w:val="16"/>
          <w:szCs w:val="16"/>
          <w:color w:val="auto"/>
        </w:rPr>
        <w:t>GUARANTOR FINANCING FINANCING AT&amp;T</w:t>
      </w:r>
    </w:p>
    <w:p>
      <w:pPr>
        <w:ind w:left="40"/>
        <w:spacing w:after="0" w:line="237" w:lineRule="auto"/>
        <w:rPr>
          <w:sz w:val="20"/>
          <w:szCs w:val="20"/>
          <w:color w:val="auto"/>
        </w:rPr>
      </w:pPr>
      <w:r>
        <w:rPr>
          <w:rFonts w:ascii="Courier New" w:cs="Courier New" w:eastAsia="Courier New" w:hAnsi="Courier New"/>
          <w:sz w:val="16"/>
          <w:szCs w:val="16"/>
          <w:color w:val="auto"/>
        </w:rPr>
        <w:t>SUBSIDIARY SUBSIDIARY -----------------</w:t>
      </w:r>
    </w:p>
    <w:p>
      <w:pPr>
        <w:ind w:left="80"/>
        <w:spacing w:after="0" w:line="237" w:lineRule="auto"/>
        <w:rPr>
          <w:sz w:val="20"/>
          <w:szCs w:val="20"/>
          <w:color w:val="auto"/>
        </w:rPr>
      </w:pPr>
      <w:r>
        <w:rPr>
          <w:rFonts w:ascii="Courier New" w:cs="Courier New" w:eastAsia="Courier New" w:hAnsi="Courier New"/>
          <w:sz w:val="16"/>
          <w:szCs w:val="16"/>
          <w:color w:val="auto"/>
        </w:rPr>
        <w:t>---- ------------- PARENT TCI MEDIAONE</w:t>
      </w:r>
    </w:p>
    <w:p>
      <w:pPr>
        <w:ind w:left="40"/>
        <w:spacing w:after="0" w:line="237" w:lineRule="auto"/>
        <w:rPr>
          <w:sz w:val="20"/>
          <w:szCs w:val="20"/>
          <w:color w:val="auto"/>
        </w:rPr>
      </w:pPr>
      <w:r>
        <w:rPr>
          <w:rFonts w:ascii="Courier New" w:cs="Courier New" w:eastAsia="Courier New" w:hAnsi="Courier New"/>
          <w:sz w:val="16"/>
          <w:szCs w:val="16"/>
          <w:color w:val="auto"/>
        </w:rPr>
        <w:t>I II IV A B --------- ---------- ------</w:t>
      </w:r>
    </w:p>
    <w:p>
      <w:pPr>
        <w:ind w:left="740" w:hanging="465"/>
        <w:spacing w:after="0" w:line="237" w:lineRule="auto"/>
        <w:tabs>
          <w:tab w:leader="none" w:pos="740"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ind w:left="8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ind w:left="40"/>
        <w:spacing w:after="0" w:line="237" w:lineRule="auto"/>
        <w:rPr>
          <w:sz w:val="20"/>
          <w:szCs w:val="20"/>
          <w:color w:val="auto"/>
        </w:rPr>
      </w:pPr>
      <w:r>
        <w:rPr>
          <w:rFonts w:ascii="Courier New" w:cs="Courier New" w:eastAsia="Courier New" w:hAnsi="Courier New"/>
          <w:sz w:val="16"/>
          <w:szCs w:val="16"/>
          <w:color w:val="auto"/>
        </w:rPr>
        <w:t>$22,234 $ -- $ -- $ -- $ -- $ -- $ -- $</w:t>
      </w:r>
    </w:p>
    <w:p>
      <w:pPr>
        <w:ind w:left="40"/>
        <w:spacing w:after="0" w:line="237" w:lineRule="auto"/>
        <w:rPr>
          <w:sz w:val="20"/>
          <w:szCs w:val="20"/>
          <w:color w:val="auto"/>
        </w:rPr>
      </w:pPr>
      <w:r>
        <w:rPr>
          <w:rFonts w:ascii="Courier New" w:cs="Courier New" w:eastAsia="Courier New" w:hAnsi="Courier New"/>
          <w:sz w:val="16"/>
          <w:szCs w:val="16"/>
          <w:color w:val="auto"/>
        </w:rPr>
        <w:t>-- Operating Expenses Costs of services</w:t>
      </w:r>
    </w:p>
    <w:p>
      <w:pPr>
        <w:ind w:left="40"/>
        <w:spacing w:after="0" w:line="237" w:lineRule="auto"/>
        <w:rPr>
          <w:sz w:val="20"/>
          <w:szCs w:val="20"/>
          <w:color w:val="auto"/>
        </w:rPr>
      </w:pPr>
      <w:r>
        <w:rPr>
          <w:rFonts w:ascii="Courier New" w:cs="Courier New" w:eastAsia="Courier New" w:hAnsi="Courier New"/>
          <w:sz w:val="16"/>
          <w:szCs w:val="16"/>
          <w:color w:val="auto"/>
        </w:rPr>
        <w:t>and products.......... 2,961 Access and</w:t>
      </w:r>
    </w:p>
    <w:p>
      <w:pPr>
        <w:ind w:left="220"/>
        <w:spacing w:after="0" w:line="237" w:lineRule="auto"/>
        <w:rPr>
          <w:sz w:val="20"/>
          <w:szCs w:val="20"/>
          <w:color w:val="auto"/>
        </w:rPr>
      </w:pPr>
      <w:r>
        <w:rPr>
          <w:rFonts w:ascii="Courier New" w:cs="Courier New" w:eastAsia="Courier New" w:hAnsi="Courier New"/>
          <w:sz w:val="16"/>
          <w:szCs w:val="16"/>
          <w:color w:val="auto"/>
        </w:rPr>
        <w:t>other connection............. 7,047</w:t>
      </w:r>
    </w:p>
    <w:p>
      <w:pPr>
        <w:ind w:left="920"/>
        <w:spacing w:after="0" w:line="237" w:lineRule="auto"/>
        <w:rPr>
          <w:sz w:val="20"/>
          <w:szCs w:val="20"/>
          <w:color w:val="auto"/>
        </w:rPr>
      </w:pPr>
      <w:r>
        <w:rPr>
          <w:rFonts w:ascii="Courier New" w:cs="Courier New" w:eastAsia="Courier New" w:hAnsi="Courier New"/>
          <w:sz w:val="16"/>
          <w:szCs w:val="16"/>
          <w:color w:val="auto"/>
        </w:rPr>
        <w:t>Selling, general and</w:t>
      </w:r>
    </w:p>
    <w:p>
      <w:pPr>
        <w:ind w:left="420"/>
        <w:spacing w:after="0" w:line="237" w:lineRule="auto"/>
        <w:rPr>
          <w:sz w:val="20"/>
          <w:szCs w:val="20"/>
          <w:color w:val="auto"/>
        </w:rPr>
      </w:pPr>
      <w:r>
        <w:rPr>
          <w:rFonts w:ascii="Courier New" w:cs="Courier New" w:eastAsia="Courier New" w:hAnsi="Courier New"/>
          <w:sz w:val="16"/>
          <w:szCs w:val="16"/>
          <w:color w:val="auto"/>
        </w:rPr>
        <w:t>administrative..... 2,071 19 29</w:t>
      </w:r>
    </w:p>
    <w:p>
      <w:pPr>
        <w:ind w:left="840"/>
        <w:spacing w:after="0" w:line="236" w:lineRule="auto"/>
        <w:rPr>
          <w:sz w:val="20"/>
          <w:szCs w:val="20"/>
          <w:color w:val="auto"/>
        </w:rPr>
      </w:pPr>
      <w:r>
        <w:rPr>
          <w:rFonts w:ascii="Courier New" w:cs="Courier New" w:eastAsia="Courier New" w:hAnsi="Courier New"/>
          <w:sz w:val="16"/>
          <w:szCs w:val="16"/>
          <w:color w:val="auto"/>
        </w:rPr>
        <w:t>Depreciation and other</w:t>
      </w:r>
    </w:p>
    <w:p>
      <w:pPr>
        <w:ind w:left="560"/>
        <w:spacing w:after="0" w:line="237" w:lineRule="auto"/>
        <w:rPr>
          <w:sz w:val="20"/>
          <w:szCs w:val="20"/>
          <w:color w:val="auto"/>
        </w:rPr>
      </w:pPr>
      <w:r>
        <w:rPr>
          <w:rFonts w:ascii="Courier New" w:cs="Courier New" w:eastAsia="Courier New" w:hAnsi="Courier New"/>
          <w:sz w:val="16"/>
          <w:szCs w:val="16"/>
          <w:color w:val="auto"/>
        </w:rPr>
        <w:t>amortization..... 1,806 52 7</w:t>
      </w:r>
    </w:p>
    <w:p>
      <w:pPr>
        <w:ind w:left="220"/>
        <w:spacing w:after="0" w:line="237" w:lineRule="auto"/>
        <w:rPr>
          <w:sz w:val="20"/>
          <w:szCs w:val="20"/>
          <w:color w:val="auto"/>
        </w:rPr>
      </w:pPr>
      <w:r>
        <w:rPr>
          <w:rFonts w:ascii="Courier New" w:cs="Courier New" w:eastAsia="Courier New" w:hAnsi="Courier New"/>
          <w:sz w:val="16"/>
          <w:szCs w:val="16"/>
          <w:color w:val="auto"/>
        </w:rPr>
        <w:t>Amortization of goodwill, franchise</w:t>
      </w:r>
    </w:p>
    <w:p>
      <w:pPr>
        <w:ind w:left="700"/>
        <w:spacing w:after="0" w:line="237" w:lineRule="auto"/>
        <w:rPr>
          <w:sz w:val="20"/>
          <w:szCs w:val="20"/>
          <w:color w:val="auto"/>
        </w:rPr>
      </w:pPr>
      <w:r>
        <w:rPr>
          <w:rFonts w:ascii="Courier New" w:cs="Courier New" w:eastAsia="Courier New" w:hAnsi="Courier New"/>
          <w:sz w:val="16"/>
          <w:szCs w:val="16"/>
          <w:color w:val="auto"/>
        </w:rPr>
        <w:t>costs and other purchased</w:t>
      </w:r>
    </w:p>
    <w:p>
      <w:pPr>
        <w:ind w:left="40"/>
        <w:spacing w:after="0" w:line="237" w:lineRule="auto"/>
        <w:rPr>
          <w:sz w:val="20"/>
          <w:szCs w:val="20"/>
          <w:color w:val="auto"/>
        </w:rPr>
      </w:pPr>
      <w:r>
        <w:rPr>
          <w:rFonts w:ascii="Courier New" w:cs="Courier New" w:eastAsia="Courier New" w:hAnsi="Courier New"/>
          <w:sz w:val="16"/>
          <w:szCs w:val="16"/>
          <w:color w:val="auto"/>
        </w:rPr>
        <w:t>intangibles............................</w:t>
      </w:r>
    </w:p>
    <w:p>
      <w:pPr>
        <w:ind w:left="180"/>
        <w:spacing w:after="0" w:line="237" w:lineRule="auto"/>
        <w:rPr>
          <w:sz w:val="20"/>
          <w:szCs w:val="20"/>
          <w:color w:val="auto"/>
        </w:rPr>
      </w:pPr>
      <w:r>
        <w:rPr>
          <w:rFonts w:ascii="Courier New" w:cs="Courier New" w:eastAsia="Courier New" w:hAnsi="Courier New"/>
          <w:sz w:val="16"/>
          <w:szCs w:val="16"/>
          <w:color w:val="auto"/>
        </w:rPr>
        <w:t>50 6 226 Net restructuring and other</w:t>
      </w:r>
    </w:p>
    <w:p>
      <w:pPr>
        <w:ind w:left="220"/>
        <w:spacing w:after="0" w:line="237" w:lineRule="auto"/>
        <w:rPr>
          <w:sz w:val="20"/>
          <w:szCs w:val="20"/>
          <w:color w:val="auto"/>
        </w:rPr>
      </w:pPr>
      <w:r>
        <w:rPr>
          <w:rFonts w:ascii="Courier New" w:cs="Courier New" w:eastAsia="Courier New" w:hAnsi="Courier New"/>
          <w:sz w:val="16"/>
          <w:szCs w:val="16"/>
          <w:color w:val="auto"/>
        </w:rPr>
        <w:t>charges..... 443 60 Total operating</w:t>
      </w:r>
    </w:p>
    <w:p>
      <w:pPr>
        <w:ind w:left="40"/>
        <w:spacing w:after="0" w:line="237" w:lineRule="auto"/>
        <w:rPr>
          <w:sz w:val="20"/>
          <w:szCs w:val="20"/>
          <w:color w:val="auto"/>
        </w:rPr>
      </w:pPr>
      <w:r>
        <w:rPr>
          <w:rFonts w:ascii="Courier New" w:cs="Courier New" w:eastAsia="Courier New" w:hAnsi="Courier New"/>
          <w:sz w:val="16"/>
          <w:szCs w:val="16"/>
          <w:color w:val="auto"/>
        </w:rPr>
        <w:t>expenses................ 14,378 137 262</w:t>
      </w:r>
    </w:p>
    <w:p>
      <w:pPr>
        <w:ind w:left="1120"/>
        <w:spacing w:after="0" w:line="236" w:lineRule="auto"/>
        <w:rPr>
          <w:sz w:val="20"/>
          <w:szCs w:val="20"/>
          <w:color w:val="auto"/>
        </w:rPr>
      </w:pPr>
      <w:r>
        <w:rPr>
          <w:rFonts w:ascii="Courier New" w:cs="Courier New" w:eastAsia="Courier New" w:hAnsi="Courier New"/>
          <w:sz w:val="16"/>
          <w:szCs w:val="16"/>
          <w:color w:val="auto"/>
        </w:rPr>
        <w:t>Operating income</w:t>
      </w:r>
    </w:p>
    <w:p>
      <w:pPr>
        <w:ind w:left="220"/>
        <w:spacing w:after="0" w:line="237" w:lineRule="auto"/>
        <w:rPr>
          <w:sz w:val="20"/>
          <w:szCs w:val="20"/>
          <w:color w:val="auto"/>
        </w:rPr>
      </w:pPr>
      <w:r>
        <w:rPr>
          <w:rFonts w:ascii="Courier New" w:cs="Courier New" w:eastAsia="Courier New" w:hAnsi="Courier New"/>
          <w:sz w:val="16"/>
          <w:szCs w:val="16"/>
          <w:color w:val="auto"/>
        </w:rPr>
        <w:t>(loss)................. 7,856 (137)</w:t>
      </w:r>
    </w:p>
    <w:p>
      <w:pPr>
        <w:ind w:left="880"/>
        <w:spacing w:after="0" w:line="237" w:lineRule="auto"/>
        <w:rPr>
          <w:sz w:val="20"/>
          <w:szCs w:val="20"/>
          <w:color w:val="auto"/>
        </w:rPr>
      </w:pPr>
      <w:r>
        <w:rPr>
          <w:rFonts w:ascii="Courier New" w:cs="Courier New" w:eastAsia="Courier New" w:hAnsi="Courier New"/>
          <w:sz w:val="16"/>
          <w:szCs w:val="16"/>
          <w:color w:val="auto"/>
        </w:rPr>
        <w:t>(262) Other (expense)</w:t>
      </w:r>
    </w:p>
    <w:p>
      <w:pPr>
        <w:ind w:left="140"/>
        <w:spacing w:after="0" w:line="237" w:lineRule="auto"/>
        <w:rPr>
          <w:sz w:val="20"/>
          <w:szCs w:val="20"/>
          <w:color w:val="auto"/>
        </w:rPr>
      </w:pPr>
      <w:r>
        <w:rPr>
          <w:rFonts w:ascii="Courier New" w:cs="Courier New" w:eastAsia="Courier New" w:hAnsi="Courier New"/>
          <w:sz w:val="16"/>
          <w:szCs w:val="16"/>
          <w:color w:val="auto"/>
        </w:rPr>
        <w:t>income.................. 971 30 64 43</w:t>
      </w:r>
    </w:p>
    <w:p>
      <w:pPr>
        <w:ind w:left="640"/>
        <w:spacing w:after="0" w:line="237" w:lineRule="auto"/>
        <w:rPr>
          <w:sz w:val="20"/>
          <w:szCs w:val="20"/>
          <w:color w:val="auto"/>
        </w:rPr>
      </w:pPr>
      <w:r>
        <w:rPr>
          <w:rFonts w:ascii="Courier New" w:cs="Courier New" w:eastAsia="Courier New" w:hAnsi="Courier New"/>
          <w:sz w:val="16"/>
          <w:szCs w:val="16"/>
          <w:color w:val="auto"/>
        </w:rPr>
        <w:t>46 18 2 2 Interest expense</w:t>
      </w:r>
    </w:p>
    <w:p>
      <w:pPr>
        <w:ind w:left="40"/>
        <w:spacing w:after="0" w:line="237" w:lineRule="auto"/>
        <w:rPr>
          <w:sz w:val="20"/>
          <w:szCs w:val="20"/>
          <w:color w:val="auto"/>
        </w:rPr>
      </w:pPr>
      <w:r>
        <w:rPr>
          <w:rFonts w:ascii="Courier New" w:cs="Courier New" w:eastAsia="Courier New" w:hAnsi="Courier New"/>
          <w:sz w:val="16"/>
          <w:szCs w:val="16"/>
          <w:color w:val="auto"/>
        </w:rPr>
        <w:t>(benefit).............. 4,786 1,793 170</w:t>
      </w:r>
    </w:p>
    <w:p>
      <w:pPr>
        <w:ind w:left="420"/>
        <w:spacing w:after="0" w:line="237" w:lineRule="auto"/>
        <w:rPr>
          <w:sz w:val="20"/>
          <w:szCs w:val="20"/>
          <w:color w:val="auto"/>
        </w:rPr>
      </w:pPr>
      <w:r>
        <w:rPr>
          <w:rFonts w:ascii="Courier New" w:cs="Courier New" w:eastAsia="Courier New" w:hAnsi="Courier New"/>
          <w:sz w:val="16"/>
          <w:szCs w:val="16"/>
          <w:color w:val="auto"/>
        </w:rPr>
        <w:t>43 46 18 1 1 (Loss) income from</w:t>
      </w:r>
    </w:p>
    <w:p>
      <w:pPr>
        <w:ind w:left="220"/>
        <w:spacing w:after="0" w:line="237" w:lineRule="auto"/>
        <w:rPr>
          <w:sz w:val="20"/>
          <w:szCs w:val="20"/>
          <w:color w:val="auto"/>
        </w:rPr>
      </w:pPr>
      <w:r>
        <w:rPr>
          <w:rFonts w:ascii="Courier New" w:cs="Courier New" w:eastAsia="Courier New" w:hAnsi="Courier New"/>
          <w:sz w:val="16"/>
          <w:szCs w:val="16"/>
          <w:color w:val="auto"/>
        </w:rPr>
        <w:t>continuing operations before income</w:t>
      </w:r>
    </w:p>
    <w:p>
      <w:pPr>
        <w:ind w:left="140"/>
        <w:spacing w:after="0" w:line="236" w:lineRule="auto"/>
        <w:rPr>
          <w:sz w:val="20"/>
          <w:szCs w:val="20"/>
          <w:color w:val="auto"/>
        </w:rPr>
      </w:pPr>
      <w:r>
        <w:rPr>
          <w:rFonts w:ascii="Courier New" w:cs="Courier New" w:eastAsia="Courier New" w:hAnsi="Courier New"/>
          <w:sz w:val="16"/>
          <w:szCs w:val="16"/>
          <w:color w:val="auto"/>
        </w:rPr>
        <w:t>taxes, minority interest and (losses)</w:t>
      </w:r>
    </w:p>
    <w:p>
      <w:pPr>
        <w:ind w:left="920"/>
        <w:spacing w:after="0" w:line="237" w:lineRule="auto"/>
        <w:rPr>
          <w:sz w:val="20"/>
          <w:szCs w:val="20"/>
          <w:color w:val="auto"/>
        </w:rPr>
      </w:pPr>
      <w:r>
        <w:rPr>
          <w:rFonts w:ascii="Courier New" w:cs="Courier New" w:eastAsia="Courier New" w:hAnsi="Courier New"/>
          <w:sz w:val="16"/>
          <w:szCs w:val="16"/>
          <w:color w:val="auto"/>
        </w:rPr>
        <w:t>earnings from equity</w:t>
      </w:r>
    </w:p>
    <w:p>
      <w:pPr>
        <w:ind w:left="40"/>
        <w:spacing w:after="0" w:line="237" w:lineRule="auto"/>
        <w:rPr>
          <w:sz w:val="20"/>
          <w:szCs w:val="20"/>
          <w:color w:val="auto"/>
        </w:rPr>
      </w:pPr>
      <w:r>
        <w:rPr>
          <w:rFonts w:ascii="Courier New" w:cs="Courier New" w:eastAsia="Courier New" w:hAnsi="Courier New"/>
          <w:sz w:val="16"/>
          <w:szCs w:val="16"/>
          <w:color w:val="auto"/>
        </w:rPr>
        <w:t>investments............................</w:t>
      </w:r>
    </w:p>
    <w:p>
      <w:pPr>
        <w:ind w:left="320"/>
        <w:spacing w:after="0" w:line="237" w:lineRule="auto"/>
        <w:rPr>
          <w:sz w:val="20"/>
          <w:szCs w:val="20"/>
          <w:color w:val="auto"/>
        </w:rPr>
      </w:pPr>
      <w:r>
        <w:rPr>
          <w:rFonts w:ascii="Courier New" w:cs="Courier New" w:eastAsia="Courier New" w:hAnsi="Courier New"/>
          <w:sz w:val="16"/>
          <w:szCs w:val="16"/>
          <w:color w:val="auto"/>
        </w:rPr>
        <w:t>4,041 (1,900) (368) 1 1 (Benefit)</w:t>
      </w:r>
    </w:p>
    <w:p>
      <w:pPr>
        <w:ind w:left="180"/>
        <w:spacing w:after="0" w:line="237" w:lineRule="auto"/>
        <w:rPr>
          <w:sz w:val="20"/>
          <w:szCs w:val="20"/>
          <w:color w:val="auto"/>
        </w:rPr>
      </w:pPr>
      <w:r>
        <w:rPr>
          <w:rFonts w:ascii="Courier New" w:cs="Courier New" w:eastAsia="Courier New" w:hAnsi="Courier New"/>
          <w:sz w:val="16"/>
          <w:szCs w:val="16"/>
          <w:color w:val="auto"/>
        </w:rPr>
        <w:t>provision for income taxes.... 1,505</w:t>
      </w:r>
    </w:p>
    <w:p>
      <w:pPr>
        <w:ind w:left="220"/>
        <w:spacing w:after="0" w:line="237" w:lineRule="auto"/>
        <w:rPr>
          <w:sz w:val="20"/>
          <w:szCs w:val="20"/>
          <w:color w:val="auto"/>
        </w:rPr>
      </w:pPr>
      <w:r>
        <w:rPr>
          <w:rFonts w:ascii="Courier New" w:cs="Courier New" w:eastAsia="Courier New" w:hAnsi="Courier New"/>
          <w:sz w:val="16"/>
          <w:szCs w:val="16"/>
          <w:color w:val="auto"/>
        </w:rPr>
        <w:t>(727) (54) Minority interest income</w:t>
      </w:r>
    </w:p>
    <w:p>
      <w:pPr>
        <w:ind w:left="140"/>
        <w:spacing w:after="0" w:line="237" w:lineRule="auto"/>
        <w:rPr>
          <w:sz w:val="20"/>
          <w:szCs w:val="20"/>
          <w:color w:val="auto"/>
        </w:rPr>
      </w:pPr>
      <w:r>
        <w:rPr>
          <w:rFonts w:ascii="Courier New" w:cs="Courier New" w:eastAsia="Courier New" w:hAnsi="Courier New"/>
          <w:sz w:val="16"/>
          <w:szCs w:val="16"/>
          <w:color w:val="auto"/>
        </w:rPr>
        <w:t>(expense)...... (161) Equity earnings</w:t>
      </w:r>
    </w:p>
    <w:p>
      <w:pPr>
        <w:ind w:left="1020"/>
        <w:spacing w:after="0" w:line="237" w:lineRule="auto"/>
        <w:rPr>
          <w:sz w:val="20"/>
          <w:szCs w:val="20"/>
          <w:color w:val="auto"/>
        </w:rPr>
      </w:pPr>
      <w:r>
        <w:rPr>
          <w:rFonts w:ascii="Courier New" w:cs="Courier New" w:eastAsia="Courier New" w:hAnsi="Courier New"/>
          <w:sz w:val="16"/>
          <w:szCs w:val="16"/>
          <w:color w:val="auto"/>
        </w:rPr>
        <w:t>from Liberty Media</w:t>
      </w:r>
    </w:p>
    <w:p>
      <w:pPr>
        <w:ind w:left="40"/>
        <w:spacing w:after="0" w:line="236" w:lineRule="auto"/>
        <w:rPr>
          <w:sz w:val="20"/>
          <w:szCs w:val="20"/>
          <w:color w:val="auto"/>
        </w:rPr>
      </w:pPr>
      <w:r>
        <w:rPr>
          <w:rFonts w:ascii="Courier New" w:cs="Courier New" w:eastAsia="Courier New" w:hAnsi="Courier New"/>
          <w:sz w:val="16"/>
          <w:szCs w:val="16"/>
          <w:color w:val="auto"/>
        </w:rPr>
        <w:t>Group..................................</w:t>
      </w:r>
    </w:p>
    <w:p>
      <w:pPr>
        <w:jc w:val="center"/>
        <w:ind w:right="6499"/>
        <w:spacing w:after="0" w:line="237" w:lineRule="auto"/>
        <w:rPr>
          <w:sz w:val="20"/>
          <w:szCs w:val="20"/>
          <w:color w:val="auto"/>
        </w:rPr>
      </w:pPr>
      <w:r>
        <w:rPr>
          <w:rFonts w:ascii="Courier New" w:cs="Courier New" w:eastAsia="Courier New" w:hAnsi="Courier New"/>
          <w:sz w:val="16"/>
          <w:szCs w:val="16"/>
          <w:color w:val="auto"/>
        </w:rPr>
        <w:t>1,488 Net (losses) earnings related to</w:t>
      </w:r>
    </w:p>
    <w:p>
      <w:pPr>
        <w:jc w:val="center"/>
        <w:ind w:right="6499"/>
        <w:spacing w:after="0" w:line="237" w:lineRule="auto"/>
        <w:rPr>
          <w:sz w:val="20"/>
          <w:szCs w:val="20"/>
          <w:color w:val="auto"/>
        </w:rPr>
      </w:pPr>
      <w:r>
        <w:rPr>
          <w:rFonts w:ascii="Courier New" w:cs="Courier New" w:eastAsia="Courier New" w:hAnsi="Courier New"/>
          <w:sz w:val="16"/>
          <w:szCs w:val="16"/>
          <w:color w:val="auto"/>
        </w:rPr>
        <w:t>other equity</w:t>
      </w:r>
    </w:p>
    <w:p>
      <w:pPr>
        <w:ind w:left="80"/>
        <w:spacing w:after="0" w:line="237" w:lineRule="auto"/>
        <w:rPr>
          <w:sz w:val="20"/>
          <w:szCs w:val="20"/>
          <w:color w:val="auto"/>
        </w:rPr>
      </w:pPr>
      <w:r>
        <w:rPr>
          <w:rFonts w:ascii="Courier New" w:cs="Courier New" w:eastAsia="Courier New" w:hAnsi="Courier New"/>
          <w:sz w:val="16"/>
          <w:szCs w:val="16"/>
          <w:color w:val="auto"/>
        </w:rPr>
        <w:t>investments..................... 6,258</w:t>
      </w:r>
    </w:p>
    <w:p>
      <w:pPr>
        <w:ind w:left="360"/>
        <w:spacing w:after="0" w:line="237" w:lineRule="auto"/>
        <w:rPr>
          <w:sz w:val="20"/>
          <w:szCs w:val="20"/>
          <w:color w:val="auto"/>
        </w:rPr>
      </w:pPr>
      <w:r>
        <w:rPr>
          <w:rFonts w:ascii="Courier New" w:cs="Courier New" w:eastAsia="Courier New" w:hAnsi="Courier New"/>
          <w:sz w:val="16"/>
          <w:szCs w:val="16"/>
          <w:color w:val="auto"/>
        </w:rPr>
        <w:t>(3,765) (202) (Loss) income from</w:t>
      </w:r>
    </w:p>
    <w:p>
      <w:pPr>
        <w:ind w:left="1400"/>
        <w:spacing w:after="0" w:line="237" w:lineRule="auto"/>
        <w:rPr>
          <w:sz w:val="20"/>
          <w:szCs w:val="20"/>
          <w:color w:val="auto"/>
        </w:rPr>
      </w:pPr>
      <w:r>
        <w:rPr>
          <w:rFonts w:ascii="Courier New" w:cs="Courier New" w:eastAsia="Courier New" w:hAnsi="Courier New"/>
          <w:sz w:val="16"/>
          <w:szCs w:val="16"/>
          <w:color w:val="auto"/>
        </w:rPr>
        <w:t>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ind w:left="220"/>
        <w:spacing w:after="0" w:line="237" w:lineRule="auto"/>
        <w:rPr>
          <w:sz w:val="20"/>
          <w:szCs w:val="20"/>
          <w:color w:val="auto"/>
        </w:rPr>
      </w:pPr>
      <w:r>
        <w:rPr>
          <w:rFonts w:ascii="Courier New" w:cs="Courier New" w:eastAsia="Courier New" w:hAnsi="Courier New"/>
          <w:sz w:val="16"/>
          <w:szCs w:val="16"/>
          <w:color w:val="auto"/>
        </w:rPr>
        <w:t>8,633 (3,450) (516) 1 1 Income from</w:t>
      </w:r>
    </w:p>
    <w:p>
      <w:pPr>
        <w:jc w:val="center"/>
        <w:ind w:right="6499"/>
        <w:spacing w:after="0" w:line="237" w:lineRule="auto"/>
        <w:rPr>
          <w:sz w:val="20"/>
          <w:szCs w:val="20"/>
          <w:color w:val="auto"/>
        </w:rPr>
      </w:pPr>
      <w:r>
        <w:rPr>
          <w:rFonts w:ascii="Courier New" w:cs="Courier New" w:eastAsia="Courier New" w:hAnsi="Courier New"/>
          <w:sz w:val="16"/>
          <w:szCs w:val="16"/>
          <w:color w:val="auto"/>
        </w:rPr>
        <w:t>discontinued operations (net of income</w:t>
      </w:r>
    </w:p>
    <w:p>
      <w:pPr>
        <w:ind w:left="320"/>
        <w:spacing w:after="0" w:line="236" w:lineRule="auto"/>
        <w:rPr>
          <w:sz w:val="20"/>
          <w:szCs w:val="20"/>
          <w:color w:val="auto"/>
        </w:rPr>
      </w:pPr>
      <w:r>
        <w:rPr>
          <w:rFonts w:ascii="Courier New" w:cs="Courier New" w:eastAsia="Courier New" w:hAnsi="Courier New"/>
          <w:sz w:val="16"/>
          <w:szCs w:val="16"/>
          <w:color w:val="auto"/>
        </w:rPr>
        <w:t>taxes)....................... Net</w:t>
      </w:r>
    </w:p>
    <w:p>
      <w:pPr>
        <w:ind w:left="180"/>
        <w:spacing w:after="0" w:line="237" w:lineRule="auto"/>
        <w:rPr>
          <w:sz w:val="20"/>
          <w:szCs w:val="20"/>
          <w:color w:val="auto"/>
        </w:rPr>
      </w:pPr>
      <w:r>
        <w:rPr>
          <w:rFonts w:ascii="Courier New" w:cs="Courier New" w:eastAsia="Courier New" w:hAnsi="Courier New"/>
          <w:sz w:val="16"/>
          <w:szCs w:val="16"/>
          <w:color w:val="auto"/>
        </w:rPr>
        <w:t>income (loss).......................</w:t>
      </w:r>
    </w:p>
    <w:p>
      <w:pPr>
        <w:jc w:val="center"/>
        <w:ind w:right="6499"/>
        <w:spacing w:after="0" w:line="237" w:lineRule="auto"/>
        <w:rPr>
          <w:sz w:val="20"/>
          <w:szCs w:val="20"/>
          <w:color w:val="auto"/>
        </w:rPr>
      </w:pPr>
      <w:r>
        <w:rPr>
          <w:rFonts w:ascii="Courier New" w:cs="Courier New" w:eastAsia="Courier New" w:hAnsi="Courier New"/>
          <w:sz w:val="16"/>
          <w:szCs w:val="16"/>
          <w:color w:val="auto"/>
        </w:rPr>
        <w:t>8,633 (3,450) (516) 1 1 Dividend</w:t>
      </w:r>
    </w:p>
    <w:p>
      <w:pPr>
        <w:spacing w:after="0" w:line="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requirements on preferred stock held by</w:t>
      </w:r>
    </w:p>
    <w:p>
      <w:pPr>
        <w:spacing w:after="0" w:line="1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AT&amp;T, net...................... Net</w:t>
      </w:r>
    </w:p>
    <w:p>
      <w:pPr>
        <w:ind w:left="220"/>
        <w:spacing w:after="0" w:line="236" w:lineRule="auto"/>
        <w:rPr>
          <w:sz w:val="20"/>
          <w:szCs w:val="20"/>
          <w:color w:val="auto"/>
        </w:rPr>
      </w:pPr>
      <w:r>
        <w:rPr>
          <w:rFonts w:ascii="Courier New" w:cs="Courier New" w:eastAsia="Courier New" w:hAnsi="Courier New"/>
          <w:sz w:val="16"/>
          <w:szCs w:val="16"/>
          <w:color w:val="auto"/>
        </w:rPr>
        <w:t>income (loss) after preferred stock</w:t>
      </w:r>
    </w:p>
    <w:p>
      <w:pPr>
        <w:ind w:left="40"/>
        <w:spacing w:after="0" w:line="237" w:lineRule="auto"/>
        <w:rPr>
          <w:sz w:val="20"/>
          <w:szCs w:val="20"/>
          <w:color w:val="auto"/>
        </w:rPr>
      </w:pPr>
      <w:r>
        <w:rPr>
          <w:rFonts w:ascii="Courier New" w:cs="Courier New" w:eastAsia="Courier New" w:hAnsi="Courier New"/>
          <w:sz w:val="16"/>
          <w:szCs w:val="16"/>
          <w:color w:val="auto"/>
        </w:rPr>
        <w:t>dividends..............................</w:t>
      </w:r>
    </w:p>
    <w:p>
      <w:pPr>
        <w:ind w:left="80"/>
        <w:spacing w:after="0" w:line="237" w:lineRule="auto"/>
        <w:rPr>
          <w:sz w:val="20"/>
          <w:szCs w:val="20"/>
          <w:color w:val="auto"/>
        </w:rPr>
      </w:pPr>
      <w:r>
        <w:rPr>
          <w:rFonts w:ascii="Courier New" w:cs="Courier New" w:eastAsia="Courier New" w:hAnsi="Courier New"/>
          <w:sz w:val="16"/>
          <w:szCs w:val="16"/>
          <w:color w:val="auto"/>
        </w:rPr>
        <w:t>$ 8,633 $(3,450) $(516) $ -- $ -- $ --</w:t>
      </w:r>
    </w:p>
    <w:p>
      <w:pPr>
        <w:ind w:left="1540"/>
        <w:spacing w:after="0" w:line="237" w:lineRule="auto"/>
        <w:rPr>
          <w:sz w:val="20"/>
          <w:szCs w:val="20"/>
          <w:color w:val="auto"/>
        </w:rPr>
      </w:pPr>
      <w:r>
        <w:rPr>
          <w:rFonts w:ascii="Courier New" w:cs="Courier New" w:eastAsia="Courier New" w:hAnsi="Courier New"/>
          <w:sz w:val="16"/>
          <w:szCs w:val="16"/>
          <w:color w:val="auto"/>
        </w:rPr>
        <w:t>$ 1 $ 1</w:t>
      </w:r>
    </w:p>
    <w:p>
      <w:pPr>
        <w:ind w:left="40"/>
        <w:spacing w:after="0" w:line="237" w:lineRule="auto"/>
        <w:rPr>
          <w:sz w:val="20"/>
          <w:szCs w:val="20"/>
          <w:color w:val="auto"/>
        </w:rPr>
      </w:pPr>
      <w:r>
        <w:rPr>
          <w:rFonts w:ascii="Courier New" w:cs="Courier New" w:eastAsia="Courier New" w:hAnsi="Courier New"/>
          <w:sz w:val="16"/>
          <w:szCs w:val="16"/>
          <w:color w:val="auto"/>
        </w:rPr>
        <w:t>MEDIAONE ELIMINATION FINANCE NON- AND -</w:t>
      </w:r>
    </w:p>
    <w:p>
      <w:pPr>
        <w:ind w:left="180"/>
        <w:spacing w:after="0" w:line="237" w:lineRule="auto"/>
        <w:rPr>
          <w:sz w:val="20"/>
          <w:szCs w:val="20"/>
          <w:color w:val="auto"/>
        </w:rPr>
      </w:pPr>
      <w:r>
        <w:rPr>
          <w:rFonts w:ascii="Courier New" w:cs="Courier New" w:eastAsia="Courier New" w:hAnsi="Courier New"/>
          <w:sz w:val="16"/>
          <w:szCs w:val="16"/>
          <w:color w:val="auto"/>
        </w:rPr>
        <w:t>------------ GUARANTOR CONSOLIDATION</w:t>
      </w:r>
    </w:p>
    <w:p>
      <w:pPr>
        <w:jc w:val="center"/>
        <w:ind w:right="6499"/>
        <w:spacing w:after="0" w:line="237" w:lineRule="auto"/>
        <w:rPr>
          <w:sz w:val="20"/>
          <w:szCs w:val="20"/>
          <w:color w:val="auto"/>
        </w:rPr>
      </w:pPr>
      <w:r>
        <w:rPr>
          <w:rFonts w:ascii="Courier New" w:cs="Courier New" w:eastAsia="Courier New" w:hAnsi="Courier New"/>
          <w:sz w:val="16"/>
          <w:szCs w:val="16"/>
          <w:color w:val="auto"/>
        </w:rPr>
        <w:t>CONSOLIDATED II III SUBSIDIARIES</w:t>
      </w:r>
    </w:p>
    <w:p>
      <w:pPr>
        <w:ind w:left="40"/>
        <w:spacing w:after="0" w:line="237" w:lineRule="auto"/>
        <w:rPr>
          <w:sz w:val="20"/>
          <w:szCs w:val="20"/>
          <w:color w:val="auto"/>
        </w:rPr>
      </w:pPr>
      <w:r>
        <w:rPr>
          <w:rFonts w:ascii="Courier New" w:cs="Courier New" w:eastAsia="Courier New" w:hAnsi="Courier New"/>
          <w:sz w:val="16"/>
          <w:szCs w:val="16"/>
          <w:color w:val="auto"/>
        </w:rPr>
        <w:t>ADJUSTMENTS AT&amp;T CORP. ----- ----- ----</w:t>
      </w:r>
    </w:p>
    <w:p>
      <w:pPr>
        <w:ind w:left="220"/>
        <w:spacing w:after="0" w:line="236" w:lineRule="auto"/>
        <w:rPr>
          <w:sz w:val="20"/>
          <w:szCs w:val="20"/>
          <w:color w:val="auto"/>
        </w:rPr>
      </w:pPr>
      <w:r>
        <w:rPr>
          <w:rFonts w:ascii="Courier New" w:cs="Courier New" w:eastAsia="Courier New" w:hAnsi="Courier New"/>
          <w:sz w:val="16"/>
          <w:szCs w:val="16"/>
          <w:color w:val="auto"/>
        </w:rPr>
        <w:t>-------- ------------- ------------</w:t>
      </w:r>
    </w:p>
    <w:p>
      <w:pPr>
        <w:jc w:val="center"/>
        <w:ind w:right="6499"/>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ind w:left="180" w:right="6679" w:firstLine="95"/>
        <w:spacing w:after="0" w:line="270" w:lineRule="auto"/>
        <w:tabs>
          <w:tab w:leader="none" w:pos="459"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$35,386 $(2,087) $55,533 Operating Expenses Costs of services</w:t>
      </w:r>
    </w:p>
    <w:tbl>
      <w:tblPr>
        <w:tblLayout w:type="fixed"/>
        <w:tblInd w:w="140" w:type="dxa"/>
        <w:tblCellMar>
          <w:top w:w="0" w:type="dxa"/>
          <w:left w:w="0" w:type="dxa"/>
          <w:bottom w:w="0" w:type="dxa"/>
          <w:right w:w="0" w:type="dxa"/>
        </w:tblCellMar>
      </w:tblPr>
      <w:tr>
        <w:trPr>
          <w:trHeight w:val="176"/>
        </w:trPr>
        <w:tc>
          <w:tcPr>
            <w:tcW w:w="190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88"/>
              </w:rPr>
              <w:t>and products..........</w:t>
            </w:r>
          </w:p>
        </w:tc>
        <w:tc>
          <w:tcPr>
            <w:tcW w:w="154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11,536 (1,702)</w:t>
            </w:r>
          </w:p>
        </w:tc>
      </w:tr>
      <w:tr>
        <w:trPr>
          <w:trHeight w:val="179"/>
        </w:trPr>
        <w:tc>
          <w:tcPr>
            <w:tcW w:w="34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12,795 Access and other</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5"/>
              </w:rPr>
              <w:t>connection.............</w:t>
            </w:r>
          </w:p>
        </w:tc>
        <w:tc>
          <w:tcPr>
            <w:tcW w:w="1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6,425 (332)</w:t>
            </w:r>
          </w:p>
        </w:tc>
      </w:tr>
      <w:tr>
        <w:trPr>
          <w:trHeight w:val="179"/>
        </w:trPr>
        <w:tc>
          <w:tcPr>
            <w:tcW w:w="34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13,140 Selling, general and</w:t>
            </w:r>
          </w:p>
        </w:tc>
      </w:tr>
      <w:tr>
        <w:trPr>
          <w:trHeight w:val="179"/>
        </w:trPr>
        <w:tc>
          <w:tcPr>
            <w:tcW w:w="1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administrative.....</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7,649 (16) 9,752</w:t>
            </w:r>
          </w:p>
        </w:tc>
      </w:tr>
      <w:tr>
        <w:trPr>
          <w:trHeight w:val="179"/>
        </w:trPr>
        <w:tc>
          <w:tcPr>
            <w:tcW w:w="34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Depreciation and other</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1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4,059 5,924</w:t>
            </w:r>
          </w:p>
        </w:tc>
      </w:tr>
    </w:tbl>
    <w:p>
      <w:pPr>
        <w:jc w:val="center"/>
        <w:ind w:right="6499"/>
        <w:spacing w:after="0" w:line="236" w:lineRule="auto"/>
        <w:rPr>
          <w:sz w:val="20"/>
          <w:szCs w:val="20"/>
          <w:color w:val="auto"/>
        </w:rPr>
      </w:pPr>
      <w:r>
        <w:rPr>
          <w:rFonts w:ascii="Courier New" w:cs="Courier New" w:eastAsia="Courier New" w:hAnsi="Courier New"/>
          <w:sz w:val="16"/>
          <w:szCs w:val="16"/>
          <w:color w:val="auto"/>
        </w:rPr>
        <w:t>Amortization of goodwill, franchise</w:t>
      </w:r>
    </w:p>
    <w:p>
      <w:pPr>
        <w:jc w:val="center"/>
        <w:ind w:right="6499"/>
        <w:spacing w:after="0" w:line="237" w:lineRule="auto"/>
        <w:rPr>
          <w:sz w:val="20"/>
          <w:szCs w:val="20"/>
          <w:color w:val="auto"/>
        </w:rPr>
      </w:pPr>
      <w:r>
        <w:rPr>
          <w:rFonts w:ascii="Courier New" w:cs="Courier New" w:eastAsia="Courier New" w:hAnsi="Courier New"/>
          <w:sz w:val="16"/>
          <w:szCs w:val="16"/>
          <w:color w:val="auto"/>
        </w:rPr>
        <w:t>costs and other purchased</w:t>
      </w:r>
    </w:p>
    <w:p>
      <w:pPr>
        <w:ind w:left="40"/>
        <w:spacing w:after="0" w:line="237" w:lineRule="auto"/>
        <w:rPr>
          <w:sz w:val="20"/>
          <w:szCs w:val="20"/>
          <w:color w:val="auto"/>
        </w:rPr>
      </w:pPr>
      <w:r>
        <w:rPr>
          <w:rFonts w:ascii="Courier New" w:cs="Courier New" w:eastAsia="Courier New" w:hAnsi="Courier New"/>
          <w:sz w:val="16"/>
          <w:szCs w:val="16"/>
          <w:color w:val="auto"/>
        </w:rPr>
        <w:t>intangibles............................</w:t>
      </w:r>
    </w:p>
    <w:p>
      <w:pPr>
        <w:spacing w:after="0" w:line="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2,383 2,665 Net restructuring and other</w:t>
      </w:r>
    </w:p>
    <w:p>
      <w:pPr>
        <w:spacing w:after="0" w:line="14"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charges..... 6,526 7,029 Total</w:t>
      </w:r>
    </w:p>
    <w:p>
      <w:pPr>
        <w:jc w:val="center"/>
        <w:ind w:right="6499"/>
        <w:spacing w:after="0" w:line="236" w:lineRule="auto"/>
        <w:rPr>
          <w:sz w:val="20"/>
          <w:szCs w:val="20"/>
          <w:color w:val="auto"/>
        </w:rPr>
      </w:pPr>
      <w:r>
        <w:rPr>
          <w:rFonts w:ascii="Courier New" w:cs="Courier New" w:eastAsia="Courier New" w:hAnsi="Courier New"/>
          <w:sz w:val="16"/>
          <w:szCs w:val="16"/>
          <w:color w:val="auto"/>
        </w:rPr>
        <w:t>operating expenses................</w:t>
      </w:r>
    </w:p>
    <w:p>
      <w:pPr>
        <w:ind w:left="80"/>
        <w:spacing w:after="0" w:line="237" w:lineRule="auto"/>
        <w:rPr>
          <w:sz w:val="20"/>
          <w:szCs w:val="20"/>
          <w:color w:val="auto"/>
        </w:rPr>
      </w:pPr>
      <w:r>
        <w:rPr>
          <w:rFonts w:ascii="Courier New" w:cs="Courier New" w:eastAsia="Courier New" w:hAnsi="Courier New"/>
          <w:sz w:val="16"/>
          <w:szCs w:val="16"/>
          <w:color w:val="auto"/>
        </w:rPr>
        <w:t>38,578 (2,050) 51,305 Operating income</w:t>
      </w:r>
    </w:p>
    <w:tbl>
      <w:tblPr>
        <w:tblLayout w:type="fixed"/>
        <w:tblInd w:w="180" w:type="dxa"/>
        <w:tblCellMar>
          <w:top w:w="0" w:type="dxa"/>
          <w:left w:w="0" w:type="dxa"/>
          <w:bottom w:w="0" w:type="dxa"/>
          <w:right w:w="0" w:type="dxa"/>
        </w:tblCellMar>
      </w:tblPr>
      <w:tr>
        <w:trPr>
          <w:trHeight w:val="179"/>
        </w:trPr>
        <w:tc>
          <w:tcPr>
            <w:tcW w:w="700" w:type="dxa"/>
            <w:vAlign w:val="bottom"/>
          </w:tcPr>
          <w:p>
            <w:pPr>
              <w:spacing w:after="0"/>
              <w:rPr>
                <w:sz w:val="20"/>
                <w:szCs w:val="20"/>
                <w:color w:val="auto"/>
              </w:rPr>
            </w:pPr>
            <w:r>
              <w:rPr>
                <w:rFonts w:ascii="Courier New" w:cs="Courier New" w:eastAsia="Courier New" w:hAnsi="Courier New"/>
                <w:sz w:val="7"/>
                <w:szCs w:val="7"/>
                <w:color w:val="auto"/>
                <w:w w:val="70"/>
              </w:rPr>
              <w:t>(loss).................</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(3,192) (37)</w:t>
            </w:r>
          </w:p>
        </w:tc>
      </w:tr>
      <w:tr>
        <w:trPr>
          <w:trHeight w:val="179"/>
        </w:trPr>
        <w:tc>
          <w:tcPr>
            <w:tcW w:w="700" w:type="dxa"/>
            <w:vAlign w:val="bottom"/>
          </w:tcPr>
          <w:p>
            <w:pPr>
              <w:spacing w:after="0"/>
              <w:rPr>
                <w:sz w:val="15"/>
                <w:szCs w:val="15"/>
                <w:color w:val="auto"/>
              </w:rPr>
            </w:pPr>
          </w:p>
        </w:tc>
        <w:tc>
          <w:tcPr>
            <w:tcW w:w="26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6"/>
              </w:rPr>
              <w:t>4,228 Other (expense)</w:t>
            </w:r>
          </w:p>
        </w:tc>
      </w:tr>
      <w:tr>
        <w:trPr>
          <w:trHeight w:val="179"/>
        </w:trPr>
        <w:tc>
          <w:tcPr>
            <w:tcW w:w="700" w:type="dxa"/>
            <w:vAlign w:val="bottom"/>
          </w:tcPr>
          <w:p>
            <w:pPr>
              <w:spacing w:after="0"/>
              <w:rPr>
                <w:sz w:val="20"/>
                <w:szCs w:val="20"/>
                <w:color w:val="auto"/>
              </w:rPr>
            </w:pPr>
            <w:r>
              <w:rPr>
                <w:rFonts w:ascii="Courier New" w:cs="Courier New" w:eastAsia="Courier New" w:hAnsi="Courier New"/>
                <w:sz w:val="6"/>
                <w:szCs w:val="6"/>
                <w:color w:val="auto"/>
                <w:w w:val="78"/>
              </w:rPr>
              <w:t>income..................</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11 25 4,242</w:t>
            </w:r>
          </w:p>
        </w:tc>
      </w:tr>
    </w:tbl>
    <w:p>
      <w:pPr>
        <w:sectPr>
          <w:pgSz w:w="11900" w:h="16838" w:orient="portrait"/>
          <w:cols w:equalWidth="0" w:num="1">
            <w:col w:w="10219"/>
          </w:cols>
          <w:pgMar w:left="240" w:top="469" w:right="1440" w:bottom="0" w:gutter="0" w:footer="0" w:header="0"/>
        </w:sectPr>
      </w:pPr>
    </w:p>
    <w:bookmarkStart w:id="397" w:name="page398"/>
    <w:bookmarkEnd w:id="397"/>
    <w:p>
      <w:pPr>
        <w:ind w:left="420"/>
        <w:spacing w:after="0"/>
        <w:rPr>
          <w:sz w:val="20"/>
          <w:szCs w:val="20"/>
          <w:color w:val="auto"/>
        </w:rPr>
      </w:pPr>
      <w:r>
        <w:rPr>
          <w:rFonts w:ascii="Courier New" w:cs="Courier New" w:eastAsia="Courier New" w:hAnsi="Courier New"/>
          <w:sz w:val="16"/>
          <w:szCs w:val="16"/>
          <w:color w:val="auto"/>
        </w:rPr>
        <w:t>(4,304) 1,150 Interest expense</w:t>
      </w:r>
    </w:p>
    <w:tbl>
      <w:tblPr>
        <w:tblLayout w:type="fixed"/>
        <w:tblInd w:w="280" w:type="dxa"/>
        <w:tblCellMar>
          <w:top w:w="0" w:type="dxa"/>
          <w:left w:w="0" w:type="dxa"/>
          <w:bottom w:w="0" w:type="dxa"/>
          <w:right w:w="0" w:type="dxa"/>
        </w:tblCellMar>
      </w:tblPr>
      <w:tr>
        <w:trPr>
          <w:trHeight w:val="179"/>
        </w:trPr>
        <w:tc>
          <w:tcPr>
            <w:tcW w:w="21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(benefit)..............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11 24 311</w:t>
            </w:r>
          </w:p>
        </w:tc>
      </w:tr>
    </w:tbl>
    <w:p>
      <w:pPr>
        <w:jc w:val="center"/>
        <w:ind w:right="6539"/>
        <w:spacing w:after="0" w:line="236" w:lineRule="auto"/>
        <w:rPr>
          <w:sz w:val="20"/>
          <w:szCs w:val="20"/>
          <w:color w:val="auto"/>
        </w:rPr>
      </w:pPr>
      <w:r>
        <w:rPr>
          <w:rFonts w:ascii="Courier New" w:cs="Courier New" w:eastAsia="Courier New" w:hAnsi="Courier New"/>
          <w:sz w:val="16"/>
          <w:szCs w:val="16"/>
          <w:color w:val="auto"/>
        </w:rPr>
        <w:t>(4,240) 2,964 (Loss) income from</w:t>
      </w:r>
    </w:p>
    <w:p>
      <w:pPr>
        <w:jc w:val="center"/>
        <w:ind w:right="6539"/>
        <w:spacing w:after="0" w:line="237" w:lineRule="auto"/>
        <w:rPr>
          <w:sz w:val="20"/>
          <w:szCs w:val="20"/>
          <w:color w:val="auto"/>
        </w:rPr>
      </w:pPr>
      <w:r>
        <w:rPr>
          <w:rFonts w:ascii="Courier New" w:cs="Courier New" w:eastAsia="Courier New" w:hAnsi="Courier New"/>
          <w:sz w:val="16"/>
          <w:szCs w:val="16"/>
          <w:color w:val="auto"/>
        </w:rPr>
        <w:t>continuing operations before income</w:t>
      </w:r>
    </w:p>
    <w:p>
      <w:pPr>
        <w:jc w:val="center"/>
        <w:ind w:right="6559"/>
        <w:spacing w:after="0" w:line="237" w:lineRule="auto"/>
        <w:rPr>
          <w:sz w:val="20"/>
          <w:szCs w:val="20"/>
          <w:color w:val="auto"/>
        </w:rPr>
      </w:pPr>
      <w:r>
        <w:rPr>
          <w:rFonts w:ascii="Courier New" w:cs="Courier New" w:eastAsia="Courier New" w:hAnsi="Courier New"/>
          <w:sz w:val="16"/>
          <w:szCs w:val="16"/>
          <w:color w:val="auto"/>
        </w:rPr>
        <w:t>taxes, minority interest and (losses)</w:t>
      </w:r>
    </w:p>
    <w:p>
      <w:pPr>
        <w:jc w:val="center"/>
        <w:ind w:right="6559"/>
        <w:spacing w:after="0" w:line="237" w:lineRule="auto"/>
        <w:rPr>
          <w:sz w:val="20"/>
          <w:szCs w:val="20"/>
          <w:color w:val="auto"/>
        </w:rPr>
      </w:pPr>
      <w:r>
        <w:rPr>
          <w:rFonts w:ascii="Courier New" w:cs="Courier New" w:eastAsia="Courier New" w:hAnsi="Courier New"/>
          <w:sz w:val="16"/>
          <w:szCs w:val="16"/>
          <w:color w:val="auto"/>
        </w:rPr>
        <w:t>earnings from equity</w:t>
      </w:r>
    </w:p>
    <w:p>
      <w:pPr>
        <w:spacing w:after="0" w:line="4"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1 739 (101) 2,414 (Benefit) provision</w:t>
      </w:r>
    </w:p>
    <w:p>
      <w:pPr>
        <w:ind w:left="240"/>
        <w:spacing w:after="0" w:line="236" w:lineRule="auto"/>
        <w:rPr>
          <w:sz w:val="20"/>
          <w:szCs w:val="20"/>
          <w:color w:val="auto"/>
        </w:rPr>
      </w:pPr>
      <w:r>
        <w:rPr>
          <w:rFonts w:ascii="Courier New" w:cs="Courier New" w:eastAsia="Courier New" w:hAnsi="Courier New"/>
          <w:sz w:val="16"/>
          <w:szCs w:val="16"/>
          <w:color w:val="auto"/>
        </w:rPr>
        <w:t>for income taxes.... 1 2,559 3,284</w:t>
      </w:r>
    </w:p>
    <w:p>
      <w:pPr>
        <w:ind w:left="700"/>
        <w:spacing w:after="0" w:line="237" w:lineRule="auto"/>
        <w:rPr>
          <w:sz w:val="20"/>
          <w:szCs w:val="20"/>
          <w:color w:val="auto"/>
        </w:rPr>
      </w:pPr>
      <w:r>
        <w:rPr>
          <w:rFonts w:ascii="Courier New" w:cs="Courier New" w:eastAsia="Courier New" w:hAnsi="Courier New"/>
          <w:sz w:val="16"/>
          <w:szCs w:val="16"/>
          <w:color w:val="auto"/>
        </w:rPr>
        <w:t>Minority interest income</w:t>
      </w:r>
    </w:p>
    <w:p>
      <w:pPr>
        <w:ind w:left="240"/>
        <w:spacing w:after="0" w:line="237" w:lineRule="auto"/>
        <w:rPr>
          <w:sz w:val="20"/>
          <w:szCs w:val="20"/>
          <w:color w:val="auto"/>
        </w:rPr>
      </w:pPr>
      <w:r>
        <w:rPr>
          <w:rFonts w:ascii="Courier New" w:cs="Courier New" w:eastAsia="Courier New" w:hAnsi="Courier New"/>
          <w:sz w:val="16"/>
          <w:szCs w:val="16"/>
          <w:color w:val="auto"/>
        </w:rPr>
        <w:t>(expense)...... 4,264 4,103 Equity</w:t>
      </w:r>
    </w:p>
    <w:p>
      <w:pPr>
        <w:jc w:val="center"/>
        <w:ind w:right="6539"/>
        <w:spacing w:after="0" w:line="237" w:lineRule="auto"/>
        <w:rPr>
          <w:sz w:val="20"/>
          <w:szCs w:val="20"/>
          <w:color w:val="auto"/>
        </w:rPr>
      </w:pPr>
      <w:r>
        <w:rPr>
          <w:rFonts w:ascii="Courier New" w:cs="Courier New" w:eastAsia="Courier New" w:hAnsi="Courier New"/>
          <w:sz w:val="16"/>
          <w:szCs w:val="16"/>
          <w:color w:val="auto"/>
        </w:rPr>
        <w:t>earnings from Liberty Media</w:t>
      </w:r>
    </w:p>
    <w:p>
      <w:pPr>
        <w:spacing w:after="0" w:line="237" w:lineRule="auto"/>
        <w:rPr>
          <w:sz w:val="20"/>
          <w:szCs w:val="20"/>
          <w:color w:val="auto"/>
        </w:rPr>
      </w:pPr>
      <w:r>
        <w:rPr>
          <w:rFonts w:ascii="Courier New" w:cs="Courier New" w:eastAsia="Courier New" w:hAnsi="Courier New"/>
          <w:sz w:val="16"/>
          <w:szCs w:val="16"/>
          <w:color w:val="auto"/>
        </w:rPr>
        <w:t>Group..................................</w:t>
      </w:r>
    </w:p>
    <w:p>
      <w:pPr>
        <w:spacing w:after="0" w:line="4" w:lineRule="exact"/>
        <w:rPr>
          <w:sz w:val="20"/>
          <w:szCs w:val="20"/>
          <w:color w:val="auto"/>
        </w:rPr>
      </w:pPr>
    </w:p>
    <w:p>
      <w:pPr>
        <w:jc w:val="center"/>
        <w:ind w:right="6559"/>
        <w:spacing w:after="0"/>
        <w:rPr>
          <w:sz w:val="20"/>
          <w:szCs w:val="20"/>
          <w:color w:val="auto"/>
        </w:rPr>
      </w:pPr>
      <w:r>
        <w:rPr>
          <w:rFonts w:ascii="Courier New" w:cs="Courier New" w:eastAsia="Courier New" w:hAnsi="Courier New"/>
          <w:sz w:val="14"/>
          <w:szCs w:val="14"/>
          <w:color w:val="auto"/>
        </w:rPr>
        <w:t>1,488 Net (losses) earnings related to</w:t>
      </w:r>
    </w:p>
    <w:p>
      <w:pPr>
        <w:spacing w:after="0" w:line="1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other equity</w:t>
      </w:r>
    </w:p>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4"/>
          <w:szCs w:val="14"/>
          <w:color w:val="auto"/>
        </w:rPr>
        <w:t>investments..................... (586)</w:t>
      </w:r>
    </w:p>
    <w:p>
      <w:pPr>
        <w:spacing w:after="0" w:line="1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6"/>
          <w:szCs w:val="16"/>
          <w:color w:val="auto"/>
        </w:rPr>
        <w:t>(2,293) (588) (Loss) income from</w:t>
      </w:r>
    </w:p>
    <w:p>
      <w:pPr>
        <w:jc w:val="center"/>
        <w:ind w:right="6539"/>
        <w:spacing w:after="0" w:line="236" w:lineRule="auto"/>
        <w:rPr>
          <w:sz w:val="20"/>
          <w:szCs w:val="20"/>
          <w:color w:val="auto"/>
        </w:rPr>
      </w:pPr>
      <w:r>
        <w:rPr>
          <w:rFonts w:ascii="Courier New" w:cs="Courier New" w:eastAsia="Courier New" w:hAnsi="Courier New"/>
          <w:sz w:val="16"/>
          <w:szCs w:val="16"/>
          <w:color w:val="auto"/>
        </w:rPr>
        <w:t>continuing</w:t>
      </w:r>
    </w:p>
    <w:p>
      <w:pPr>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6539"/>
        <w:spacing w:after="0" w:line="237" w:lineRule="auto"/>
        <w:rPr>
          <w:sz w:val="20"/>
          <w:szCs w:val="20"/>
          <w:color w:val="auto"/>
        </w:rPr>
      </w:pPr>
      <w:r>
        <w:rPr>
          <w:rFonts w:ascii="Courier New" w:cs="Courier New" w:eastAsia="Courier New" w:hAnsi="Courier New"/>
          <w:sz w:val="16"/>
          <w:szCs w:val="16"/>
          <w:color w:val="auto"/>
        </w:rPr>
        <w:t>1,858 (2,394) 4,133 Income from</w:t>
      </w:r>
    </w:p>
    <w:p>
      <w:pPr>
        <w:spacing w:after="0" w:line="4" w:lineRule="exact"/>
        <w:rPr>
          <w:sz w:val="20"/>
          <w:szCs w:val="20"/>
          <w:color w:val="auto"/>
        </w:rPr>
      </w:pPr>
    </w:p>
    <w:p>
      <w:pPr>
        <w:jc w:val="center"/>
        <w:ind w:right="6539"/>
        <w:spacing w:after="0"/>
        <w:rPr>
          <w:sz w:val="20"/>
          <w:szCs w:val="20"/>
          <w:color w:val="auto"/>
        </w:rPr>
      </w:pPr>
      <w:r>
        <w:rPr>
          <w:rFonts w:ascii="Courier New" w:cs="Courier New" w:eastAsia="Courier New" w:hAnsi="Courier New"/>
          <w:sz w:val="14"/>
          <w:szCs w:val="14"/>
          <w:color w:val="auto"/>
        </w:rPr>
        <w:t>discontinued operations (net of income</w:t>
      </w:r>
    </w:p>
    <w:p>
      <w:pPr>
        <w:spacing w:after="0" w:line="1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taxes)....................... 546 (10)</w:t>
      </w:r>
    </w:p>
    <w:p>
      <w:pPr>
        <w:ind w:left="1160"/>
        <w:spacing w:after="0" w:line="236" w:lineRule="auto"/>
        <w:rPr>
          <w:sz w:val="20"/>
          <w:szCs w:val="20"/>
          <w:color w:val="auto"/>
        </w:rPr>
      </w:pPr>
      <w:r>
        <w:rPr>
          <w:rFonts w:ascii="Courier New" w:cs="Courier New" w:eastAsia="Courier New" w:hAnsi="Courier New"/>
          <w:sz w:val="16"/>
          <w:szCs w:val="16"/>
          <w:color w:val="auto"/>
        </w:rPr>
        <w:t>536 Net income</w:t>
      </w:r>
    </w:p>
    <w:p>
      <w:pPr>
        <w:ind w:left="180"/>
        <w:spacing w:after="0" w:line="237" w:lineRule="auto"/>
        <w:rPr>
          <w:sz w:val="20"/>
          <w:szCs w:val="20"/>
          <w:color w:val="auto"/>
        </w:rPr>
      </w:pPr>
      <w:r>
        <w:rPr>
          <w:rFonts w:ascii="Courier New" w:cs="Courier New" w:eastAsia="Courier New" w:hAnsi="Courier New"/>
          <w:sz w:val="16"/>
          <w:szCs w:val="16"/>
          <w:color w:val="auto"/>
        </w:rPr>
        <w:t>(loss)....................... 2,404</w:t>
      </w:r>
    </w:p>
    <w:p>
      <w:pPr>
        <w:ind w:left="40"/>
        <w:spacing w:after="0" w:line="237" w:lineRule="auto"/>
        <w:rPr>
          <w:sz w:val="20"/>
          <w:szCs w:val="20"/>
          <w:color w:val="auto"/>
        </w:rPr>
      </w:pPr>
      <w:r>
        <w:rPr>
          <w:rFonts w:ascii="Courier New" w:cs="Courier New" w:eastAsia="Courier New" w:hAnsi="Courier New"/>
          <w:sz w:val="16"/>
          <w:szCs w:val="16"/>
          <w:color w:val="auto"/>
        </w:rPr>
        <w:t>(2,404) 4,669 Dividend requirements on</w:t>
      </w:r>
    </w:p>
    <w:p>
      <w:pPr>
        <w:ind w:left="460"/>
        <w:spacing w:after="0" w:line="237" w:lineRule="auto"/>
        <w:rPr>
          <w:sz w:val="20"/>
          <w:szCs w:val="20"/>
          <w:color w:val="auto"/>
        </w:rPr>
      </w:pPr>
      <w:r>
        <w:rPr>
          <w:rFonts w:ascii="Courier New" w:cs="Courier New" w:eastAsia="Courier New" w:hAnsi="Courier New"/>
          <w:sz w:val="16"/>
          <w:szCs w:val="16"/>
          <w:color w:val="auto"/>
        </w:rPr>
        <w:t>preferred stock held by AT&amp;T,</w:t>
      </w:r>
    </w:p>
    <w:p>
      <w:pPr>
        <w:spacing w:after="0" w:line="237" w:lineRule="auto"/>
        <w:rPr>
          <w:sz w:val="20"/>
          <w:szCs w:val="20"/>
          <w:color w:val="auto"/>
        </w:rPr>
      </w:pPr>
      <w:r>
        <w:rPr>
          <w:rFonts w:ascii="Courier New" w:cs="Courier New" w:eastAsia="Courier New" w:hAnsi="Courier New"/>
          <w:sz w:val="16"/>
          <w:szCs w:val="16"/>
          <w:color w:val="auto"/>
        </w:rPr>
        <w:t>net...................... 111 (111) Net</w:t>
      </w:r>
    </w:p>
    <w:p>
      <w:pPr>
        <w:ind w:left="180"/>
        <w:spacing w:after="0" w:line="237" w:lineRule="auto"/>
        <w:rPr>
          <w:sz w:val="20"/>
          <w:szCs w:val="20"/>
          <w:color w:val="auto"/>
        </w:rPr>
      </w:pPr>
      <w:r>
        <w:rPr>
          <w:rFonts w:ascii="Courier New" w:cs="Courier New" w:eastAsia="Courier New" w:hAnsi="Courier New"/>
          <w:sz w:val="16"/>
          <w:szCs w:val="16"/>
          <w:color w:val="auto"/>
        </w:rPr>
        <w:t>income (loss) after preferred stock</w:t>
      </w:r>
    </w:p>
    <w:p>
      <w:pPr>
        <w:spacing w:after="0" w:line="237" w:lineRule="auto"/>
        <w:rPr>
          <w:sz w:val="20"/>
          <w:szCs w:val="20"/>
          <w:color w:val="auto"/>
        </w:rPr>
      </w:pPr>
      <w:r>
        <w:rPr>
          <w:rFonts w:ascii="Courier New" w:cs="Courier New" w:eastAsia="Courier New" w:hAnsi="Courier New"/>
          <w:sz w:val="16"/>
          <w:szCs w:val="16"/>
          <w:color w:val="auto"/>
        </w:rPr>
        <w:t>dividends..............................</w:t>
      </w:r>
    </w:p>
    <w:p>
      <w:pPr>
        <w:ind w:left="240"/>
        <w:spacing w:after="0" w:line="237" w:lineRule="auto"/>
        <w:rPr>
          <w:sz w:val="20"/>
          <w:szCs w:val="20"/>
          <w:color w:val="auto"/>
        </w:rPr>
      </w:pPr>
      <w:r>
        <w:rPr>
          <w:rFonts w:ascii="Courier New" w:cs="Courier New" w:eastAsia="Courier New" w:hAnsi="Courier New"/>
          <w:sz w:val="16"/>
          <w:szCs w:val="16"/>
          <w:color w:val="auto"/>
        </w:rPr>
        <w:t>$ -- $ -- $ 2,293 $(2,293) $ 4,669</w:t>
      </w:r>
    </w:p>
    <w:p>
      <w:pPr>
        <w:spacing w:after="0" w:line="355"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XII-69</w:t>
      </w:r>
    </w:p>
    <w:p>
      <w:pPr>
        <w:sectPr>
          <w:pgSz w:w="11900" w:h="16838" w:orient="portrait"/>
          <w:cols w:equalWidth="0" w:num="1">
            <w:col w:w="10179"/>
          </w:cols>
          <w:pgMar w:left="280" w:top="135" w:right="1440" w:bottom="1440" w:gutter="0" w:footer="0" w:header="0"/>
        </w:sectPr>
      </w:pPr>
    </w:p>
    <w:bookmarkStart w:id="398" w:name="page399"/>
    <w:bookmarkEnd w:id="398"/>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CONSOLIDATING CONDENSED STATEMENT OF CASH FLOWS</w:t>
      </w:r>
    </w:p>
    <w:p>
      <w:pPr>
        <w:ind w:left="2040"/>
        <w:spacing w:after="0" w:line="236" w:lineRule="auto"/>
        <w:rPr>
          <w:sz w:val="20"/>
          <w:szCs w:val="20"/>
          <w:color w:val="auto"/>
        </w:rPr>
      </w:pPr>
      <w:r>
        <w:rPr>
          <w:rFonts w:ascii="Courier New" w:cs="Courier New" w:eastAsia="Courier New" w:hAnsi="Courier New"/>
          <w:sz w:val="16"/>
          <w:szCs w:val="16"/>
          <w:color w:val="auto"/>
        </w:rPr>
        <w:t>FOR THE YEAR ENDED DECEMBER 31, 2000</w:t>
      </w:r>
    </w:p>
    <w:p>
      <w:pPr>
        <w:ind w:left="320"/>
        <w:spacing w:after="0" w:line="237" w:lineRule="auto"/>
        <w:rPr>
          <w:sz w:val="20"/>
          <w:szCs w:val="20"/>
          <w:color w:val="auto"/>
        </w:rPr>
      </w:pPr>
      <w:r>
        <w:rPr>
          <w:rFonts w:ascii="Courier New" w:cs="Courier New" w:eastAsia="Courier New" w:hAnsi="Courier New"/>
          <w:sz w:val="16"/>
          <w:szCs w:val="16"/>
          <w:color w:val="auto"/>
        </w:rPr>
        <w:t>TCI MEDIAONE MEDIAONE GUARANTOR</w:t>
      </w:r>
    </w:p>
    <w:p>
      <w:pPr>
        <w:ind w:left="420"/>
        <w:spacing w:after="0" w:line="237" w:lineRule="auto"/>
        <w:rPr>
          <w:sz w:val="20"/>
          <w:szCs w:val="20"/>
          <w:color w:val="auto"/>
        </w:rPr>
      </w:pPr>
      <w:r>
        <w:rPr>
          <w:rFonts w:ascii="Courier New" w:cs="Courier New" w:eastAsia="Courier New" w:hAnsi="Courier New"/>
          <w:sz w:val="16"/>
          <w:szCs w:val="16"/>
          <w:color w:val="auto"/>
        </w:rPr>
        <w:t>GUARANTOR GUARANTOR FINANCING</w:t>
      </w:r>
    </w:p>
    <w:p>
      <w:pPr>
        <w:ind w:left="220"/>
        <w:spacing w:after="0" w:line="237" w:lineRule="auto"/>
        <w:rPr>
          <w:sz w:val="20"/>
          <w:szCs w:val="20"/>
          <w:color w:val="auto"/>
        </w:rPr>
      </w:pPr>
      <w:r>
        <w:rPr>
          <w:rFonts w:ascii="Courier New" w:cs="Courier New" w:eastAsia="Courier New" w:hAnsi="Courier New"/>
          <w:sz w:val="16"/>
          <w:szCs w:val="16"/>
          <w:color w:val="auto"/>
        </w:rPr>
        <w:t>FINANCING FINANCE AT&amp;T SUBSIDIARY</w:t>
      </w:r>
    </w:p>
    <w:p>
      <w:pPr>
        <w:ind w:left="40"/>
        <w:spacing w:after="0" w:line="237" w:lineRule="auto"/>
        <w:rPr>
          <w:sz w:val="20"/>
          <w:szCs w:val="20"/>
          <w:color w:val="auto"/>
        </w:rPr>
      </w:pPr>
      <w:r>
        <w:rPr>
          <w:rFonts w:ascii="Courier New" w:cs="Courier New" w:eastAsia="Courier New" w:hAnsi="Courier New"/>
          <w:sz w:val="16"/>
          <w:szCs w:val="16"/>
          <w:color w:val="auto"/>
        </w:rPr>
        <w:t>SUBSIDIARY --------------------- ----</w:t>
      </w:r>
    </w:p>
    <w:p>
      <w:pPr>
        <w:ind w:left="360"/>
        <w:spacing w:after="0" w:line="237" w:lineRule="auto"/>
        <w:rPr>
          <w:sz w:val="20"/>
          <w:szCs w:val="20"/>
          <w:color w:val="auto"/>
        </w:rPr>
      </w:pPr>
      <w:r>
        <w:rPr>
          <w:rFonts w:ascii="Courier New" w:cs="Courier New" w:eastAsia="Courier New" w:hAnsi="Courier New"/>
          <w:sz w:val="16"/>
          <w:szCs w:val="16"/>
          <w:color w:val="auto"/>
        </w:rPr>
        <w:t>----- ------------- PARENT TCI</w:t>
      </w:r>
    </w:p>
    <w:p>
      <w:pPr>
        <w:ind w:left="40"/>
        <w:spacing w:after="0" w:line="237" w:lineRule="auto"/>
        <w:rPr>
          <w:sz w:val="20"/>
          <w:szCs w:val="20"/>
          <w:color w:val="auto"/>
        </w:rPr>
      </w:pPr>
      <w:r>
        <w:rPr>
          <w:rFonts w:ascii="Courier New" w:cs="Courier New" w:eastAsia="Courier New" w:hAnsi="Courier New"/>
          <w:sz w:val="16"/>
          <w:szCs w:val="16"/>
          <w:color w:val="auto"/>
        </w:rPr>
        <w:t>MEDIAONE I II IV A B II III ---------</w:t>
      </w:r>
    </w:p>
    <w:p>
      <w:pPr>
        <w:ind w:left="40"/>
        <w:spacing w:after="0" w:line="237" w:lineRule="auto"/>
        <w:rPr>
          <w:sz w:val="20"/>
          <w:szCs w:val="20"/>
          <w:color w:val="auto"/>
        </w:rPr>
      </w:pPr>
      <w:r>
        <w:rPr>
          <w:rFonts w:ascii="Courier New" w:cs="Courier New" w:eastAsia="Courier New" w:hAnsi="Courier New"/>
          <w:sz w:val="16"/>
          <w:szCs w:val="16"/>
          <w:color w:val="auto"/>
        </w:rPr>
        <w:t>---------- ---------- ----- ----- ---</w:t>
      </w:r>
    </w:p>
    <w:p>
      <w:pPr>
        <w:ind w:left="180"/>
        <w:spacing w:after="0" w:line="236" w:lineRule="auto"/>
        <w:rPr>
          <w:sz w:val="20"/>
          <w:szCs w:val="20"/>
          <w:color w:val="auto"/>
        </w:rPr>
      </w:pPr>
      <w:r>
        <w:rPr>
          <w:rFonts w:ascii="Courier New" w:cs="Courier New" w:eastAsia="Courier New" w:hAnsi="Courier New"/>
          <w:sz w:val="16"/>
          <w:szCs w:val="16"/>
          <w:color w:val="auto"/>
        </w:rPr>
        <w:t>-- --- --- ----- ----- (DOLLARS IN</w:t>
      </w:r>
    </w:p>
    <w:p>
      <w:pPr>
        <w:ind w:left="80"/>
        <w:spacing w:after="0" w:line="237" w:lineRule="auto"/>
        <w:rPr>
          <w:sz w:val="20"/>
          <w:szCs w:val="20"/>
          <w:color w:val="auto"/>
        </w:rPr>
      </w:pPr>
      <w:r>
        <w:rPr>
          <w:rFonts w:ascii="Courier New" w:cs="Courier New" w:eastAsia="Courier New" w:hAnsi="Courier New"/>
          <w:sz w:val="16"/>
          <w:szCs w:val="16"/>
          <w:color w:val="auto"/>
        </w:rPr>
        <w:t>MILLIONS) Net Cash Provided by (used</w:t>
      </w:r>
    </w:p>
    <w:p>
      <w:pPr>
        <w:ind w:left="500"/>
        <w:spacing w:after="0" w:line="237" w:lineRule="auto"/>
        <w:rPr>
          <w:sz w:val="20"/>
          <w:szCs w:val="20"/>
          <w:color w:val="auto"/>
        </w:rPr>
      </w:pPr>
      <w:r>
        <w:rPr>
          <w:rFonts w:ascii="Courier New" w:cs="Courier New" w:eastAsia="Courier New" w:hAnsi="Courier New"/>
          <w:sz w:val="16"/>
          <w:szCs w:val="16"/>
          <w:color w:val="auto"/>
        </w:rPr>
        <w:t>in) Operating Activities of</w:t>
      </w:r>
    </w:p>
    <w:p>
      <w:pPr>
        <w:ind w:left="1300"/>
        <w:spacing w:after="0" w:line="237" w:lineRule="auto"/>
        <w:rPr>
          <w:sz w:val="20"/>
          <w:szCs w:val="20"/>
          <w:color w:val="auto"/>
        </w:rPr>
      </w:pPr>
      <w:r>
        <w:rPr>
          <w:rFonts w:ascii="Courier New" w:cs="Courier New" w:eastAsia="Courier New" w:hAnsi="Courier New"/>
          <w:sz w:val="16"/>
          <w:szCs w:val="16"/>
          <w:color w:val="auto"/>
        </w:rPr>
        <w:t>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ind w:left="40"/>
        <w:spacing w:after="0" w:line="237" w:lineRule="auto"/>
        <w:rPr>
          <w:sz w:val="20"/>
          <w:szCs w:val="20"/>
          <w:color w:val="auto"/>
        </w:rPr>
      </w:pPr>
      <w:r>
        <w:rPr>
          <w:rFonts w:ascii="Courier New" w:cs="Courier New" w:eastAsia="Courier New" w:hAnsi="Courier New"/>
          <w:sz w:val="16"/>
          <w:szCs w:val="16"/>
          <w:color w:val="auto"/>
        </w:rPr>
        <w:t>$ 2,735 $ (374) $ (138) $ -- $ -- $ -</w:t>
      </w:r>
    </w:p>
    <w:p>
      <w:pPr>
        <w:ind w:left="420"/>
        <w:spacing w:after="0" w:line="237" w:lineRule="auto"/>
        <w:rPr>
          <w:sz w:val="20"/>
          <w:szCs w:val="20"/>
          <w:color w:val="auto"/>
        </w:rPr>
      </w:pPr>
      <w:r>
        <w:rPr>
          <w:rFonts w:ascii="Courier New" w:cs="Courier New" w:eastAsia="Courier New" w:hAnsi="Courier New"/>
          <w:sz w:val="16"/>
          <w:szCs w:val="16"/>
          <w:color w:val="auto"/>
        </w:rPr>
        <w:t>- $ 1 $ 1 $ -- $ -- INVESTING</w:t>
      </w:r>
    </w:p>
    <w:p>
      <w:pPr>
        <w:ind w:left="140"/>
        <w:spacing w:after="0" w:line="237" w:lineRule="auto"/>
        <w:rPr>
          <w:sz w:val="20"/>
          <w:szCs w:val="20"/>
          <w:color w:val="auto"/>
        </w:rPr>
      </w:pPr>
      <w:r>
        <w:rPr>
          <w:rFonts w:ascii="Courier New" w:cs="Courier New" w:eastAsia="Courier New" w:hAnsi="Courier New"/>
          <w:sz w:val="16"/>
          <w:szCs w:val="16"/>
          <w:color w:val="auto"/>
        </w:rPr>
        <w:t>ACTIVITIES Capital expenditures and</w:t>
      </w:r>
    </w:p>
    <w:p>
      <w:pPr>
        <w:ind w:left="1520"/>
        <w:spacing w:after="0" w:line="236"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additions............................</w:t>
      </w:r>
    </w:p>
    <w:p>
      <w:pPr>
        <w:ind w:left="600"/>
        <w:spacing w:after="0" w:line="237" w:lineRule="auto"/>
        <w:rPr>
          <w:sz w:val="20"/>
          <w:szCs w:val="20"/>
          <w:color w:val="auto"/>
        </w:rPr>
      </w:pPr>
      <w:r>
        <w:rPr>
          <w:rFonts w:ascii="Courier New" w:cs="Courier New" w:eastAsia="Courier New" w:hAnsi="Courier New"/>
          <w:sz w:val="16"/>
          <w:szCs w:val="16"/>
          <w:color w:val="auto"/>
        </w:rPr>
        <w:t>(51) (79) (21) Investment</w:t>
      </w:r>
    </w:p>
    <w:p>
      <w:pPr>
        <w:ind w:left="40"/>
        <w:spacing w:after="0" w:line="237" w:lineRule="auto"/>
        <w:rPr>
          <w:sz w:val="20"/>
          <w:szCs w:val="20"/>
          <w:color w:val="auto"/>
        </w:rPr>
      </w:pPr>
      <w:r>
        <w:rPr>
          <w:rFonts w:ascii="Courier New" w:cs="Courier New" w:eastAsia="Courier New" w:hAnsi="Courier New"/>
          <w:sz w:val="16"/>
          <w:szCs w:val="16"/>
          <w:color w:val="auto"/>
        </w:rPr>
        <w:t>distributions and sales.... 363 1,384</w:t>
      </w:r>
    </w:p>
    <w:p>
      <w:pPr>
        <w:ind w:left="460"/>
        <w:spacing w:after="0" w:line="237" w:lineRule="auto"/>
        <w:rPr>
          <w:sz w:val="20"/>
          <w:szCs w:val="20"/>
          <w:color w:val="auto"/>
        </w:rPr>
      </w:pPr>
      <w:r>
        <w:rPr>
          <w:rFonts w:ascii="Courier New" w:cs="Courier New" w:eastAsia="Courier New" w:hAnsi="Courier New"/>
          <w:sz w:val="16"/>
          <w:szCs w:val="16"/>
          <w:color w:val="auto"/>
        </w:rPr>
        <w:t>Investment contributions and</w:t>
      </w:r>
    </w:p>
    <w:p>
      <w:pPr>
        <w:ind w:left="40"/>
        <w:spacing w:after="0" w:line="237" w:lineRule="auto"/>
        <w:rPr>
          <w:sz w:val="20"/>
          <w:szCs w:val="20"/>
          <w:color w:val="auto"/>
        </w:rPr>
      </w:pPr>
      <w:r>
        <w:rPr>
          <w:rFonts w:ascii="Courier New" w:cs="Courier New" w:eastAsia="Courier New" w:hAnsi="Courier New"/>
          <w:sz w:val="16"/>
          <w:szCs w:val="16"/>
          <w:color w:val="auto"/>
        </w:rPr>
        <w:t>purchases............................</w:t>
      </w:r>
    </w:p>
    <w:p>
      <w:pPr>
        <w:ind w:left="180"/>
        <w:spacing w:after="0" w:line="237" w:lineRule="auto"/>
        <w:rPr>
          <w:sz w:val="20"/>
          <w:szCs w:val="20"/>
          <w:color w:val="auto"/>
        </w:rPr>
      </w:pPr>
      <w:r>
        <w:rPr>
          <w:rFonts w:ascii="Courier New" w:cs="Courier New" w:eastAsia="Courier New" w:hAnsi="Courier New"/>
          <w:sz w:val="16"/>
          <w:szCs w:val="16"/>
          <w:color w:val="auto"/>
        </w:rPr>
        <w:t>(1,700) (7,360) Net (acquisitions)</w:t>
      </w:r>
    </w:p>
    <w:p>
      <w:pPr>
        <w:ind w:left="180"/>
        <w:spacing w:after="0" w:line="237" w:lineRule="auto"/>
        <w:rPr>
          <w:sz w:val="20"/>
          <w:szCs w:val="20"/>
          <w:color w:val="auto"/>
        </w:rPr>
      </w:pPr>
      <w:r>
        <w:rPr>
          <w:rFonts w:ascii="Courier New" w:cs="Courier New" w:eastAsia="Courier New" w:hAnsi="Courier New"/>
          <w:sz w:val="16"/>
          <w:szCs w:val="16"/>
          <w:color w:val="auto"/>
        </w:rPr>
        <w:t>dispositions of businesses, net of</w:t>
      </w:r>
    </w:p>
    <w:p>
      <w:pPr>
        <w:ind w:left="1580"/>
        <w:spacing w:after="0" w:line="236" w:lineRule="auto"/>
        <w:rPr>
          <w:sz w:val="20"/>
          <w:szCs w:val="20"/>
          <w:color w:val="auto"/>
        </w:rPr>
      </w:pPr>
      <w:r>
        <w:rPr>
          <w:rFonts w:ascii="Courier New" w:cs="Courier New" w:eastAsia="Courier New" w:hAnsi="Courier New"/>
          <w:sz w:val="16"/>
          <w:szCs w:val="16"/>
          <w:color w:val="auto"/>
        </w:rPr>
        <w:t>cash</w:t>
      </w:r>
    </w:p>
    <w:p>
      <w:pPr>
        <w:ind w:left="40"/>
        <w:spacing w:after="0" w:line="237" w:lineRule="auto"/>
        <w:rPr>
          <w:sz w:val="20"/>
          <w:szCs w:val="20"/>
          <w:color w:val="auto"/>
        </w:rPr>
      </w:pPr>
      <w:r>
        <w:rPr>
          <w:rFonts w:ascii="Courier New" w:cs="Courier New" w:eastAsia="Courier New" w:hAnsi="Courier New"/>
          <w:sz w:val="16"/>
          <w:szCs w:val="16"/>
          <w:color w:val="auto"/>
        </w:rPr>
        <w:t>acquired/disposed....................</w:t>
      </w:r>
    </w:p>
    <w:p>
      <w:pPr>
        <w:ind w:left="1380"/>
        <w:spacing w:after="0" w:line="237" w:lineRule="auto"/>
        <w:rPr>
          <w:sz w:val="20"/>
          <w:szCs w:val="20"/>
          <w:color w:val="auto"/>
        </w:rPr>
      </w:pPr>
      <w:r>
        <w:rPr>
          <w:rFonts w:ascii="Courier New" w:cs="Courier New" w:eastAsia="Courier New" w:hAnsi="Courier New"/>
          <w:sz w:val="16"/>
          <w:szCs w:val="16"/>
          <w:color w:val="auto"/>
        </w:rPr>
        <w:t>(23,943)</w:t>
      </w:r>
    </w:p>
    <w:p>
      <w:pPr>
        <w:spacing w:after="0" w:line="237" w:lineRule="auto"/>
        <w:rPr>
          <w:sz w:val="20"/>
          <w:szCs w:val="20"/>
          <w:color w:val="auto"/>
        </w:rPr>
      </w:pPr>
      <w:r>
        <w:rPr>
          <w:rFonts w:ascii="Courier New" w:cs="Courier New" w:eastAsia="Courier New" w:hAnsi="Courier New"/>
          <w:sz w:val="16"/>
          <w:szCs w:val="16"/>
          <w:color w:val="auto"/>
        </w:rPr>
        <w:t>Other.................................</w:t>
      </w:r>
    </w:p>
    <w:p>
      <w:pPr>
        <w:ind w:left="320"/>
        <w:spacing w:after="0" w:line="237" w:lineRule="auto"/>
        <w:rPr>
          <w:sz w:val="20"/>
          <w:szCs w:val="20"/>
          <w:color w:val="auto"/>
        </w:rPr>
      </w:pPr>
      <w:r>
        <w:rPr>
          <w:rFonts w:ascii="Courier New" w:cs="Courier New" w:eastAsia="Courier New" w:hAnsi="Courier New"/>
          <w:sz w:val="16"/>
          <w:szCs w:val="16"/>
          <w:color w:val="auto"/>
        </w:rPr>
        <w:t>(2,057) (48) Net Cash (used in)</w:t>
      </w:r>
    </w:p>
    <w:p>
      <w:pPr>
        <w:ind w:left="140"/>
        <w:spacing w:after="0" w:line="237" w:lineRule="auto"/>
        <w:rPr>
          <w:sz w:val="20"/>
          <w:szCs w:val="20"/>
          <w:color w:val="auto"/>
        </w:rPr>
      </w:pPr>
      <w:r>
        <w:rPr>
          <w:rFonts w:ascii="Courier New" w:cs="Courier New" w:eastAsia="Courier New" w:hAnsi="Courier New"/>
          <w:sz w:val="16"/>
          <w:szCs w:val="16"/>
          <w:color w:val="auto"/>
        </w:rPr>
        <w:t>Provided by Investing Activities of</w:t>
      </w:r>
    </w:p>
    <w:p>
      <w:pPr>
        <w:ind w:left="1300"/>
        <w:spacing w:after="0" w:line="237" w:lineRule="auto"/>
        <w:rPr>
          <w:sz w:val="20"/>
          <w:szCs w:val="20"/>
          <w:color w:val="auto"/>
        </w:rPr>
      </w:pPr>
      <w:r>
        <w:rPr>
          <w:rFonts w:ascii="Courier New" w:cs="Courier New" w:eastAsia="Courier New" w:hAnsi="Courier New"/>
          <w:sz w:val="16"/>
          <w:szCs w:val="16"/>
          <w:color w:val="auto"/>
        </w:rPr>
        <w:t>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ind w:left="280"/>
        <w:spacing w:after="0" w:line="236" w:lineRule="auto"/>
        <w:rPr>
          <w:sz w:val="20"/>
          <w:szCs w:val="20"/>
          <w:color w:val="auto"/>
        </w:rPr>
      </w:pPr>
      <w:r>
        <w:rPr>
          <w:rFonts w:ascii="Courier New" w:cs="Courier New" w:eastAsia="Courier New" w:hAnsi="Courier New"/>
          <w:sz w:val="16"/>
          <w:szCs w:val="16"/>
          <w:color w:val="auto"/>
        </w:rPr>
        <w:t>(27,388) (7,487) 1,363 FINANCING</w:t>
      </w:r>
    </w:p>
    <w:p>
      <w:pPr>
        <w:ind w:left="180"/>
        <w:spacing w:after="0" w:line="237" w:lineRule="auto"/>
        <w:rPr>
          <w:sz w:val="20"/>
          <w:szCs w:val="20"/>
          <w:color w:val="auto"/>
        </w:rPr>
      </w:pPr>
      <w:r>
        <w:rPr>
          <w:rFonts w:ascii="Courier New" w:cs="Courier New" w:eastAsia="Courier New" w:hAnsi="Courier New"/>
          <w:sz w:val="16"/>
          <w:szCs w:val="16"/>
          <w:color w:val="auto"/>
        </w:rPr>
        <w:t>ACTIVITIES Proceeds from long-term</w:t>
      </w:r>
    </w:p>
    <w:p>
      <w:pPr>
        <w:ind w:left="320"/>
        <w:spacing w:after="0" w:line="237" w:lineRule="auto"/>
        <w:rPr>
          <w:sz w:val="20"/>
          <w:szCs w:val="20"/>
          <w:color w:val="auto"/>
        </w:rPr>
      </w:pPr>
      <w:r>
        <w:rPr>
          <w:rFonts w:ascii="Courier New" w:cs="Courier New" w:eastAsia="Courier New" w:hAnsi="Courier New"/>
          <w:sz w:val="16"/>
          <w:szCs w:val="16"/>
          <w:color w:val="auto"/>
        </w:rPr>
        <w:t>debt issuances, net of issuance</w:t>
      </w:r>
    </w:p>
    <w:p>
      <w:pPr>
        <w:ind w:left="220"/>
        <w:spacing w:after="0" w:line="237" w:lineRule="auto"/>
        <w:rPr>
          <w:sz w:val="20"/>
          <w:szCs w:val="20"/>
          <w:color w:val="auto"/>
        </w:rPr>
      </w:pPr>
      <w:r>
        <w:rPr>
          <w:rFonts w:ascii="Courier New" w:cs="Courier New" w:eastAsia="Courier New" w:hAnsi="Courier New"/>
          <w:sz w:val="16"/>
          <w:szCs w:val="16"/>
          <w:color w:val="auto"/>
        </w:rPr>
        <w:t>costs..... 739 Proceeds from debt</w:t>
      </w:r>
    </w:p>
    <w:p>
      <w:pPr>
        <w:ind w:left="80"/>
        <w:spacing w:after="0" w:line="237" w:lineRule="auto"/>
        <w:rPr>
          <w:sz w:val="20"/>
          <w:szCs w:val="20"/>
          <w:color w:val="auto"/>
        </w:rPr>
      </w:pPr>
      <w:r>
        <w:rPr>
          <w:rFonts w:ascii="Courier New" w:cs="Courier New" w:eastAsia="Courier New" w:hAnsi="Courier New"/>
          <w:sz w:val="16"/>
          <w:szCs w:val="16"/>
          <w:color w:val="auto"/>
        </w:rPr>
        <w:t>from AT&amp;T.......... 5,867 13,743 275</w:t>
      </w:r>
    </w:p>
    <w:p>
      <w:pPr>
        <w:ind w:left="700"/>
        <w:spacing w:after="0" w:line="237" w:lineRule="auto"/>
        <w:rPr>
          <w:sz w:val="20"/>
          <w:szCs w:val="20"/>
          <w:color w:val="auto"/>
        </w:rPr>
      </w:pPr>
      <w:r>
        <w:rPr>
          <w:rFonts w:ascii="Courier New" w:cs="Courier New" w:eastAsia="Courier New" w:hAnsi="Courier New"/>
          <w:sz w:val="16"/>
          <w:szCs w:val="16"/>
          <w:color w:val="auto"/>
        </w:rPr>
        <w:t>Retirement of long-term</w:t>
      </w:r>
    </w:p>
    <w:p>
      <w:pPr>
        <w:ind w:left="460"/>
        <w:spacing w:after="0" w:line="237" w:lineRule="auto"/>
        <w:rPr>
          <w:sz w:val="20"/>
          <w:szCs w:val="20"/>
          <w:color w:val="auto"/>
        </w:rPr>
      </w:pPr>
      <w:r>
        <w:rPr>
          <w:rFonts w:ascii="Courier New" w:cs="Courier New" w:eastAsia="Courier New" w:hAnsi="Courier New"/>
          <w:sz w:val="16"/>
          <w:szCs w:val="16"/>
          <w:color w:val="auto"/>
        </w:rPr>
        <w:t>debt.......... (498) (1,058)</w:t>
      </w:r>
    </w:p>
    <w:p>
      <w:pPr>
        <w:ind w:left="920"/>
        <w:spacing w:after="0" w:line="237" w:lineRule="auto"/>
        <w:rPr>
          <w:sz w:val="20"/>
          <w:szCs w:val="20"/>
          <w:color w:val="auto"/>
        </w:rPr>
      </w:pPr>
      <w:r>
        <w:rPr>
          <w:rFonts w:ascii="Courier New" w:cs="Courier New" w:eastAsia="Courier New" w:hAnsi="Courier New"/>
          <w:sz w:val="16"/>
          <w:szCs w:val="16"/>
          <w:color w:val="auto"/>
        </w:rPr>
        <w:t>Retirement of AT&amp;T</w:t>
      </w:r>
    </w:p>
    <w:p>
      <w:pPr>
        <w:ind w:left="140"/>
        <w:spacing w:after="0" w:line="237" w:lineRule="auto"/>
        <w:rPr>
          <w:sz w:val="20"/>
          <w:szCs w:val="20"/>
          <w:color w:val="auto"/>
        </w:rPr>
      </w:pPr>
      <w:r>
        <w:rPr>
          <w:rFonts w:ascii="Courier New" w:cs="Courier New" w:eastAsia="Courier New" w:hAnsi="Courier New"/>
          <w:sz w:val="16"/>
          <w:szCs w:val="16"/>
          <w:color w:val="auto"/>
        </w:rPr>
        <w:t>debt............... (4,990) (1,500)</w:t>
      </w:r>
    </w:p>
    <w:p>
      <w:pPr>
        <w:ind w:left="320"/>
        <w:spacing w:after="0" w:line="236" w:lineRule="auto"/>
        <w:rPr>
          <w:sz w:val="20"/>
          <w:szCs w:val="20"/>
          <w:color w:val="auto"/>
        </w:rPr>
      </w:pPr>
      <w:r>
        <w:rPr>
          <w:rFonts w:ascii="Courier New" w:cs="Courier New" w:eastAsia="Courier New" w:hAnsi="Courier New"/>
          <w:sz w:val="16"/>
          <w:szCs w:val="16"/>
          <w:color w:val="auto"/>
        </w:rPr>
        <w:t>Issuance of AT&amp;T Wireless Group</w:t>
      </w:r>
    </w:p>
    <w:p>
      <w:pPr>
        <w:ind w:left="1480"/>
        <w:spacing w:after="0" w:line="237" w:lineRule="auto"/>
        <w:rPr>
          <w:sz w:val="20"/>
          <w:szCs w:val="20"/>
          <w:color w:val="auto"/>
        </w:rPr>
      </w:pPr>
      <w:r>
        <w:rPr>
          <w:rFonts w:ascii="Courier New" w:cs="Courier New" w:eastAsia="Courier New" w:hAnsi="Courier New"/>
          <w:sz w:val="16"/>
          <w:szCs w:val="16"/>
          <w:color w:val="auto"/>
        </w:rPr>
        <w:t>common</w:t>
      </w:r>
    </w:p>
    <w:p>
      <w:pPr>
        <w:ind w:left="40"/>
        <w:spacing w:after="0" w:line="237" w:lineRule="auto"/>
        <w:rPr>
          <w:sz w:val="20"/>
          <w:szCs w:val="20"/>
          <w:color w:val="auto"/>
        </w:rPr>
      </w:pPr>
      <w:r>
        <w:rPr>
          <w:rFonts w:ascii="Courier New" w:cs="Courier New" w:eastAsia="Courier New" w:hAnsi="Courier New"/>
          <w:sz w:val="16"/>
          <w:szCs w:val="16"/>
          <w:color w:val="auto"/>
        </w:rPr>
        <w:t>shares...............................</w:t>
      </w:r>
    </w:p>
    <w:p>
      <w:pPr>
        <w:ind w:left="320"/>
        <w:spacing w:after="0" w:line="237" w:lineRule="auto"/>
        <w:rPr>
          <w:sz w:val="20"/>
          <w:szCs w:val="20"/>
          <w:color w:val="auto"/>
        </w:rPr>
      </w:pPr>
      <w:r>
        <w:rPr>
          <w:rFonts w:ascii="Courier New" w:cs="Courier New" w:eastAsia="Courier New" w:hAnsi="Courier New"/>
          <w:sz w:val="16"/>
          <w:szCs w:val="16"/>
          <w:color w:val="auto"/>
        </w:rPr>
        <w:t>10,314 Dividends paid on common</w:t>
      </w:r>
    </w:p>
    <w:p>
      <w:pPr>
        <w:ind w:left="280"/>
        <w:spacing w:after="0" w:line="237" w:lineRule="auto"/>
        <w:rPr>
          <w:sz w:val="20"/>
          <w:szCs w:val="20"/>
          <w:color w:val="auto"/>
        </w:rPr>
      </w:pPr>
      <w:r>
        <w:rPr>
          <w:rFonts w:ascii="Courier New" w:cs="Courier New" w:eastAsia="Courier New" w:hAnsi="Courier New"/>
          <w:sz w:val="16"/>
          <w:szCs w:val="16"/>
          <w:color w:val="auto"/>
        </w:rPr>
        <w:t>stock........ (3,047) (Decrease)</w:t>
      </w:r>
    </w:p>
    <w:p>
      <w:pPr>
        <w:ind w:left="180"/>
        <w:spacing w:after="0" w:line="237" w:lineRule="auto"/>
        <w:rPr>
          <w:sz w:val="20"/>
          <w:szCs w:val="20"/>
          <w:color w:val="auto"/>
        </w:rPr>
      </w:pPr>
      <w:r>
        <w:rPr>
          <w:rFonts w:ascii="Courier New" w:cs="Courier New" w:eastAsia="Courier New" w:hAnsi="Courier New"/>
          <w:sz w:val="16"/>
          <w:szCs w:val="16"/>
          <w:color w:val="auto"/>
        </w:rPr>
        <w:t>increase in short-term borrowings,</w:t>
      </w:r>
    </w:p>
    <w:p>
      <w:pPr>
        <w:ind w:left="360"/>
        <w:spacing w:after="0" w:line="237" w:lineRule="auto"/>
        <w:rPr>
          <w:sz w:val="20"/>
          <w:szCs w:val="20"/>
          <w:color w:val="auto"/>
        </w:rPr>
      </w:pPr>
      <w:r>
        <w:rPr>
          <w:rFonts w:ascii="Courier New" w:cs="Courier New" w:eastAsia="Courier New" w:hAnsi="Courier New"/>
          <w:sz w:val="16"/>
          <w:szCs w:val="16"/>
          <w:color w:val="auto"/>
        </w:rPr>
        <w:t>net.................... 12,108</w:t>
      </w:r>
    </w:p>
    <w:p>
      <w:pPr>
        <w:spacing w:after="0" w:line="237" w:lineRule="auto"/>
        <w:rPr>
          <w:sz w:val="20"/>
          <w:szCs w:val="20"/>
          <w:color w:val="auto"/>
        </w:rPr>
      </w:pPr>
      <w:r>
        <w:rPr>
          <w:rFonts w:ascii="Courier New" w:cs="Courier New" w:eastAsia="Courier New" w:hAnsi="Courier New"/>
          <w:sz w:val="16"/>
          <w:szCs w:val="16"/>
          <w:color w:val="auto"/>
        </w:rPr>
        <w:t>Other.................................</w:t>
      </w:r>
    </w:p>
    <w:p>
      <w:pPr>
        <w:spacing w:after="0" w:line="4" w:lineRule="exact"/>
        <w:rPr>
          <w:sz w:val="20"/>
          <w:szCs w:val="20"/>
          <w:color w:val="auto"/>
        </w:rPr>
      </w:pPr>
    </w:p>
    <w:p>
      <w:pPr>
        <w:jc w:val="both"/>
        <w:ind w:left="80" w:right="6779" w:firstLine="52"/>
        <w:spacing w:after="0" w:line="270" w:lineRule="auto"/>
        <w:tabs>
          <w:tab w:leader="none" w:pos="685"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166 (1) (1) Net Cash Provided by (used in) Financing Activities of</w:t>
      </w:r>
    </w:p>
    <w:p>
      <w:pPr>
        <w:ind w:left="13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24,653 7,861 (1,225) (1) (1) Net cash</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(used in) provided by discontinued</w:t>
      </w:r>
    </w:p>
    <w:p>
      <w:pPr>
        <w:ind w:left="40"/>
        <w:spacing w:after="0" w:line="236" w:lineRule="auto"/>
        <w:rPr>
          <w:sz w:val="20"/>
          <w:szCs w:val="20"/>
          <w:color w:val="auto"/>
        </w:rPr>
      </w:pPr>
      <w:r>
        <w:rPr>
          <w:rFonts w:ascii="Courier New" w:cs="Courier New" w:eastAsia="Courier New" w:hAnsi="Courier New"/>
          <w:sz w:val="16"/>
          <w:szCs w:val="16"/>
          <w:color w:val="auto"/>
        </w:rPr>
        <w:t>operations.............. Net increase</w:t>
      </w:r>
    </w:p>
    <w:p>
      <w:pPr>
        <w:ind w:left="500"/>
        <w:spacing w:after="0" w:line="237" w:lineRule="auto"/>
        <w:rPr>
          <w:sz w:val="20"/>
          <w:szCs w:val="20"/>
          <w:color w:val="auto"/>
        </w:rPr>
      </w:pPr>
      <w:r>
        <w:rPr>
          <w:rFonts w:ascii="Courier New" w:cs="Courier New" w:eastAsia="Courier New" w:hAnsi="Courier New"/>
          <w:sz w:val="16"/>
          <w:szCs w:val="16"/>
          <w:color w:val="auto"/>
        </w:rPr>
        <w:t>(decrease) in cash and cash</w:t>
      </w:r>
    </w:p>
    <w:p>
      <w:pPr>
        <w:ind w:left="40"/>
        <w:spacing w:after="0" w:line="237" w:lineRule="auto"/>
        <w:rPr>
          <w:sz w:val="20"/>
          <w:szCs w:val="20"/>
          <w:color w:val="auto"/>
        </w:rPr>
      </w:pPr>
      <w:r>
        <w:rPr>
          <w:rFonts w:ascii="Courier New" w:cs="Courier New" w:eastAsia="Courier New" w:hAnsi="Courier New"/>
          <w:sz w:val="16"/>
          <w:szCs w:val="16"/>
          <w:color w:val="auto"/>
        </w:rPr>
        <w:t>equivalents..................... Cash</w:t>
      </w:r>
    </w:p>
    <w:p>
      <w:pPr>
        <w:jc w:val="center"/>
        <w:ind w:right="6699"/>
        <w:spacing w:after="0" w:line="237" w:lineRule="auto"/>
        <w:rPr>
          <w:sz w:val="20"/>
          <w:szCs w:val="20"/>
          <w:color w:val="auto"/>
        </w:rPr>
      </w:pPr>
      <w:r>
        <w:rPr>
          <w:rFonts w:ascii="Courier New" w:cs="Courier New" w:eastAsia="Courier New" w:hAnsi="Courier New"/>
          <w:sz w:val="16"/>
          <w:szCs w:val="16"/>
          <w:color w:val="auto"/>
        </w:rPr>
        <w:t>and cash equivalents at beginning of</w:t>
      </w:r>
    </w:p>
    <w:p>
      <w:pPr>
        <w:ind w:left="180"/>
        <w:spacing w:after="0" w:line="237" w:lineRule="auto"/>
        <w:rPr>
          <w:sz w:val="20"/>
          <w:szCs w:val="20"/>
          <w:color w:val="auto"/>
        </w:rPr>
      </w:pPr>
      <w:r>
        <w:rPr>
          <w:rFonts w:ascii="Courier New" w:cs="Courier New" w:eastAsia="Courier New" w:hAnsi="Courier New"/>
          <w:sz w:val="16"/>
          <w:szCs w:val="16"/>
          <w:color w:val="auto"/>
        </w:rPr>
        <w:t>year..............................</w:t>
      </w:r>
    </w:p>
    <w:p>
      <w:pPr>
        <w:ind w:left="140"/>
        <w:spacing w:after="0" w:line="237" w:lineRule="auto"/>
        <w:rPr>
          <w:sz w:val="20"/>
          <w:szCs w:val="20"/>
          <w:color w:val="auto"/>
        </w:rPr>
      </w:pPr>
      <w:r>
        <w:rPr>
          <w:rFonts w:ascii="Courier New" w:cs="Courier New" w:eastAsia="Courier New" w:hAnsi="Courier New"/>
          <w:sz w:val="16"/>
          <w:szCs w:val="16"/>
          <w:color w:val="auto"/>
        </w:rPr>
        <w:t>Cash and cash equivalents at end of</w:t>
      </w:r>
    </w:p>
    <w:p>
      <w:pPr>
        <w:ind w:left="40"/>
        <w:spacing w:after="0" w:line="237" w:lineRule="auto"/>
        <w:rPr>
          <w:sz w:val="20"/>
          <w:szCs w:val="20"/>
          <w:color w:val="auto"/>
        </w:rPr>
      </w:pPr>
      <w:r>
        <w:rPr>
          <w:rFonts w:ascii="Courier New" w:cs="Courier New" w:eastAsia="Courier New" w:hAnsi="Courier New"/>
          <w:sz w:val="16"/>
          <w:szCs w:val="16"/>
          <w:color w:val="auto"/>
        </w:rPr>
        <w:t>period...............................</w:t>
      </w:r>
    </w:p>
    <w:p>
      <w:pPr>
        <w:ind w:left="40"/>
        <w:spacing w:after="0" w:line="237" w:lineRule="auto"/>
        <w:rPr>
          <w:sz w:val="20"/>
          <w:szCs w:val="20"/>
          <w:color w:val="auto"/>
        </w:rPr>
      </w:pPr>
      <w:r>
        <w:rPr>
          <w:rFonts w:ascii="Courier New" w:cs="Courier New" w:eastAsia="Courier New" w:hAnsi="Courier New"/>
          <w:sz w:val="16"/>
          <w:szCs w:val="16"/>
          <w:color w:val="auto"/>
        </w:rPr>
        <w:t>$ -- $ -- $ -- $ -- $ -- $ -- $-- $--</w:t>
      </w:r>
    </w:p>
    <w:p>
      <w:pPr>
        <w:ind w:left="1340"/>
        <w:spacing w:after="0" w:line="236" w:lineRule="auto"/>
        <w:rPr>
          <w:sz w:val="20"/>
          <w:szCs w:val="20"/>
          <w:color w:val="auto"/>
        </w:rPr>
      </w:pPr>
      <w:r>
        <w:rPr>
          <w:rFonts w:ascii="Courier New" w:cs="Courier New" w:eastAsia="Courier New" w:hAnsi="Courier New"/>
          <w:sz w:val="16"/>
          <w:szCs w:val="16"/>
          <w:color w:val="auto"/>
        </w:rPr>
        <w:t>$ -- $ --</w:t>
      </w:r>
    </w:p>
    <w:p>
      <w:pPr>
        <w:ind w:left="420"/>
        <w:spacing w:after="0" w:line="237" w:lineRule="auto"/>
        <w:rPr>
          <w:sz w:val="20"/>
          <w:szCs w:val="20"/>
          <w:color w:val="auto"/>
        </w:rPr>
      </w:pPr>
      <w:r>
        <w:rPr>
          <w:rFonts w:ascii="Courier New" w:cs="Courier New" w:eastAsia="Courier New" w:hAnsi="Courier New"/>
          <w:sz w:val="16"/>
          <w:szCs w:val="16"/>
          <w:color w:val="auto"/>
        </w:rPr>
        <w:t>ELIMINATION AND NON-GUARANTOR</w:t>
      </w:r>
    </w:p>
    <w:p>
      <w:pPr>
        <w:ind w:left="560"/>
        <w:spacing w:after="0" w:line="237" w:lineRule="auto"/>
        <w:rPr>
          <w:sz w:val="20"/>
          <w:szCs w:val="20"/>
          <w:color w:val="auto"/>
        </w:rPr>
      </w:pPr>
      <w:r>
        <w:rPr>
          <w:rFonts w:ascii="Courier New" w:cs="Courier New" w:eastAsia="Courier New" w:hAnsi="Courier New"/>
          <w:sz w:val="16"/>
          <w:szCs w:val="16"/>
          <w:color w:val="auto"/>
        </w:rPr>
        <w:t>CONSOLIDATION CONSOLIDATED</w:t>
      </w:r>
    </w:p>
    <w:p>
      <w:pPr>
        <w:ind w:left="40"/>
        <w:spacing w:after="0" w:line="237" w:lineRule="auto"/>
        <w:rPr>
          <w:sz w:val="20"/>
          <w:szCs w:val="20"/>
          <w:color w:val="auto"/>
        </w:rPr>
      </w:pPr>
      <w:r>
        <w:rPr>
          <w:rFonts w:ascii="Courier New" w:cs="Courier New" w:eastAsia="Courier New" w:hAnsi="Courier New"/>
          <w:sz w:val="16"/>
          <w:szCs w:val="16"/>
          <w:color w:val="auto"/>
        </w:rPr>
        <w:t>SUBSIDIARIES ADJUSTMENTS AT&amp;T CORP.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left="320" w:right="6919" w:hanging="95"/>
        <w:spacing w:after="0" w:line="270" w:lineRule="auto"/>
        <w:tabs>
          <w:tab w:leader="none" w:pos="506"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Net Cash Provided by (used in) Operating</w:t>
      </w:r>
    </w:p>
    <w:p>
      <w:pPr>
        <w:ind w:left="6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Activities of Continuing</w:t>
      </w:r>
    </w:p>
    <w:p>
      <w:pPr>
        <w:spacing w:after="0" w:line="183" w:lineRule="exact"/>
        <w:rPr>
          <w:sz w:val="20"/>
          <w:szCs w:val="20"/>
          <w:color w:val="auto"/>
        </w:rPr>
      </w:pPr>
    </w:p>
    <w:p>
      <w:pPr>
        <w:ind w:left="140" w:right="6839" w:firstLine="132"/>
        <w:spacing w:after="0" w:line="270" w:lineRule="auto"/>
        <w:tabs>
          <w:tab w:leader="none" w:pos="466"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9,079 $ 361 $ 11,665 INVESTING ACTIVITIES Capital expenditures and</w:t>
      </w:r>
    </w:p>
    <w:p>
      <w:pPr>
        <w:ind w:left="1520"/>
        <w:spacing w:after="0" w:line="233" w:lineRule="auto"/>
        <w:rPr>
          <w:sz w:val="20"/>
          <w:szCs w:val="20"/>
          <w:color w:val="auto"/>
        </w:rPr>
      </w:pPr>
      <w:r>
        <w:rPr>
          <w:rFonts w:ascii="Courier New" w:cs="Courier New" w:eastAsia="Courier New" w:hAnsi="Courier New"/>
          <w:sz w:val="16"/>
          <w:szCs w:val="16"/>
          <w:color w:val="auto"/>
        </w:rPr>
        <w:t>other</w:t>
      </w:r>
    </w:p>
    <w:p>
      <w:pPr>
        <w:ind w:left="40"/>
        <w:spacing w:after="0"/>
        <w:tabs>
          <w:tab w:leader="none" w:pos="860" w:val="left"/>
        </w:tabs>
        <w:rPr>
          <w:sz w:val="20"/>
          <w:szCs w:val="20"/>
          <w:color w:val="auto"/>
        </w:rPr>
      </w:pPr>
      <w:r>
        <w:rPr>
          <w:rFonts w:ascii="Courier New" w:cs="Courier New" w:eastAsia="Courier New" w:hAnsi="Courier New"/>
          <w:sz w:val="16"/>
          <w:szCs w:val="16"/>
          <w:color w:val="auto"/>
        </w:rPr>
        <w:t>additions</w:t>
      </w:r>
      <w:r>
        <w:rPr>
          <w:sz w:val="20"/>
          <w:szCs w:val="20"/>
          <w:color w:val="auto"/>
        </w:rPr>
        <w:tab/>
      </w:r>
      <w:r>
        <w:rPr>
          <w:rFonts w:ascii="Courier New" w:cs="Courier New" w:eastAsia="Courier New" w:hAnsi="Courier New"/>
          <w:sz w:val="14"/>
          <w:szCs w:val="14"/>
          <w:color w:val="auto"/>
        </w:rPr>
        <w:t>............................</w:t>
      </w:r>
    </w:p>
    <w:p>
      <w:pPr>
        <w:ind w:left="460"/>
        <w:spacing w:after="0" w:line="236" w:lineRule="auto"/>
        <w:rPr>
          <w:sz w:val="20"/>
          <w:szCs w:val="20"/>
          <w:color w:val="auto"/>
        </w:rPr>
      </w:pPr>
      <w:r>
        <w:rPr>
          <w:rFonts w:ascii="Courier New" w:cs="Courier New" w:eastAsia="Courier New" w:hAnsi="Courier New"/>
          <w:sz w:val="16"/>
          <w:szCs w:val="16"/>
          <w:color w:val="auto"/>
        </w:rPr>
        <w:t>(10,760) (10,911) Investment</w:t>
      </w:r>
    </w:p>
    <w:p>
      <w:pPr>
        <w:ind w:left="320"/>
        <w:spacing w:after="0"/>
        <w:tabs>
          <w:tab w:leader="dot" w:pos="2900" w:val="left"/>
        </w:tabs>
        <w:rPr>
          <w:sz w:val="20"/>
          <w:szCs w:val="20"/>
          <w:color w:val="auto"/>
        </w:rPr>
      </w:pPr>
      <w:r>
        <w:rPr>
          <w:rFonts w:ascii="Courier New" w:cs="Courier New" w:eastAsia="Courier New" w:hAnsi="Courier New"/>
          <w:sz w:val="16"/>
          <w:szCs w:val="16"/>
          <w:color w:val="auto"/>
        </w:rPr>
        <w:t>distributions and sales</w:t>
      </w:r>
      <w:r>
        <w:rPr>
          <w:sz w:val="20"/>
          <w:szCs w:val="20"/>
          <w:color w:val="auto"/>
        </w:rPr>
        <w:tab/>
      </w:r>
      <w:r>
        <w:rPr>
          <w:rFonts w:ascii="Courier New" w:cs="Courier New" w:eastAsia="Courier New" w:hAnsi="Courier New"/>
          <w:sz w:val="14"/>
          <w:szCs w:val="14"/>
          <w:color w:val="auto"/>
        </w:rPr>
        <w:t>629</w:t>
      </w:r>
    </w:p>
    <w:p>
      <w:pPr>
        <w:ind w:left="80"/>
        <w:spacing w:after="0" w:line="237" w:lineRule="auto"/>
        <w:rPr>
          <w:sz w:val="20"/>
          <w:szCs w:val="20"/>
          <w:color w:val="auto"/>
        </w:rPr>
      </w:pPr>
      <w:r>
        <w:rPr>
          <w:rFonts w:ascii="Courier New" w:cs="Courier New" w:eastAsia="Courier New" w:hAnsi="Courier New"/>
          <w:sz w:val="16"/>
          <w:szCs w:val="16"/>
          <w:color w:val="auto"/>
        </w:rPr>
        <w:t>(1,384) 992 Investment contributions</w:t>
      </w:r>
    </w:p>
    <w:p>
      <w:pPr>
        <w:ind w:left="1620"/>
        <w:spacing w:after="0" w:line="237" w:lineRule="auto"/>
        <w:rPr>
          <w:sz w:val="20"/>
          <w:szCs w:val="20"/>
          <w:color w:val="auto"/>
        </w:rPr>
      </w:pPr>
      <w:r>
        <w:rPr>
          <w:rFonts w:ascii="Courier New" w:cs="Courier New" w:eastAsia="Courier New" w:hAnsi="Courier New"/>
          <w:sz w:val="16"/>
          <w:szCs w:val="16"/>
          <w:color w:val="auto"/>
        </w:rPr>
        <w:t>and</w:t>
      </w:r>
    </w:p>
    <w:p>
      <w:pPr>
        <w:ind w:left="40"/>
        <w:spacing w:after="0"/>
        <w:tabs>
          <w:tab w:leader="none" w:pos="860" w:val="left"/>
        </w:tabs>
        <w:rPr>
          <w:sz w:val="20"/>
          <w:szCs w:val="20"/>
          <w:color w:val="auto"/>
        </w:rPr>
      </w:pPr>
      <w:r>
        <w:rPr>
          <w:rFonts w:ascii="Courier New" w:cs="Courier New" w:eastAsia="Courier New" w:hAnsi="Courier New"/>
          <w:sz w:val="16"/>
          <w:szCs w:val="16"/>
          <w:color w:val="auto"/>
        </w:rPr>
        <w:t>purchases</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360" w:right="7059" w:firstLine="331"/>
        <w:spacing w:after="0" w:line="295" w:lineRule="auto"/>
        <w:tabs>
          <w:tab w:leader="none" w:pos="1244"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7,360 (2,394) Net (acquisitions) dispositions of</w:t>
      </w:r>
    </w:p>
    <w:p>
      <w:pPr>
        <w:sectPr>
          <w:pgSz w:w="11900" w:h="16838" w:orient="portrait"/>
          <w:cols w:equalWidth="0" w:num="1">
            <w:col w:w="10219"/>
          </w:cols>
          <w:pgMar w:left="240" w:top="469" w:right="1440" w:bottom="0" w:gutter="0" w:footer="0" w:header="0"/>
        </w:sectPr>
      </w:pPr>
    </w:p>
    <w:bookmarkStart w:id="399" w:name="page400"/>
    <w:bookmarkEnd w:id="399"/>
    <w:p>
      <w:pPr>
        <w:jc w:val="center"/>
        <w:ind w:right="6699"/>
        <w:spacing w:after="0"/>
        <w:rPr>
          <w:sz w:val="20"/>
          <w:szCs w:val="20"/>
          <w:color w:val="auto"/>
        </w:rPr>
      </w:pPr>
      <w:r>
        <w:rPr>
          <w:rFonts w:ascii="Courier New" w:cs="Courier New" w:eastAsia="Courier New" w:hAnsi="Courier New"/>
          <w:sz w:val="16"/>
          <w:szCs w:val="16"/>
          <w:color w:val="auto"/>
        </w:rPr>
        <w:t>businesses, net of cash</w:t>
      </w:r>
    </w:p>
    <w:p>
      <w:pPr>
        <w:ind w:left="40"/>
        <w:spacing w:after="0" w:line="236" w:lineRule="auto"/>
        <w:rPr>
          <w:sz w:val="20"/>
          <w:szCs w:val="20"/>
          <w:color w:val="auto"/>
        </w:rPr>
      </w:pPr>
      <w:r>
        <w:rPr>
          <w:rFonts w:ascii="Courier New" w:cs="Courier New" w:eastAsia="Courier New" w:hAnsi="Courier New"/>
          <w:sz w:val="16"/>
          <w:szCs w:val="16"/>
          <w:color w:val="auto"/>
        </w:rPr>
        <w:t>acquired/disposed....................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7,286 (16,657)</w:t>
      </w:r>
    </w:p>
    <w:p>
      <w:pPr>
        <w:spacing w:after="0" w:line="237" w:lineRule="auto"/>
        <w:rPr>
          <w:sz w:val="20"/>
          <w:szCs w:val="20"/>
          <w:color w:val="auto"/>
        </w:rPr>
      </w:pPr>
      <w:r>
        <w:rPr>
          <w:rFonts w:ascii="Courier New" w:cs="Courier New" w:eastAsia="Courier New" w:hAnsi="Courier New"/>
          <w:sz w:val="16"/>
          <w:szCs w:val="16"/>
          <w:color w:val="auto"/>
        </w:rPr>
        <w:t>Other.................................</w:t>
      </w:r>
    </w:p>
    <w:p>
      <w:pPr>
        <w:jc w:val="center"/>
        <w:ind w:right="6699"/>
        <w:spacing w:after="0" w:line="237" w:lineRule="auto"/>
        <w:rPr>
          <w:sz w:val="20"/>
          <w:szCs w:val="20"/>
          <w:color w:val="auto"/>
        </w:rPr>
      </w:pPr>
      <w:r>
        <w:rPr>
          <w:rFonts w:ascii="Courier New" w:cs="Courier New" w:eastAsia="Courier New" w:hAnsi="Courier New"/>
          <w:sz w:val="16"/>
          <w:szCs w:val="16"/>
          <w:color w:val="auto"/>
        </w:rPr>
        <w:t>(6,186) 7,216 (1,075) Net Cash (used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in) Provided by Investing Activities</w:t>
      </w:r>
    </w:p>
    <w:p>
      <w:pPr>
        <w:jc w:val="center"/>
        <w:ind w:right="6699"/>
        <w:spacing w:after="0" w:line="237" w:lineRule="auto"/>
        <w:rPr>
          <w:sz w:val="20"/>
          <w:szCs w:val="20"/>
          <w:color w:val="auto"/>
        </w:rPr>
      </w:pPr>
      <w:r>
        <w:rPr>
          <w:rFonts w:ascii="Courier New" w:cs="Courier New" w:eastAsia="Courier New" w:hAnsi="Courier New"/>
          <w:sz w:val="16"/>
          <w:szCs w:val="16"/>
          <w:color w:val="auto"/>
        </w:rPr>
        <w:t>of Continuing</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(9,725) 13,192 (30,045) FINANCING</w:t>
      </w:r>
    </w:p>
    <w:p>
      <w:pPr>
        <w:jc w:val="center"/>
        <w:ind w:right="6699"/>
        <w:spacing w:after="0" w:line="236" w:lineRule="auto"/>
        <w:rPr>
          <w:sz w:val="20"/>
          <w:szCs w:val="20"/>
          <w:color w:val="auto"/>
        </w:rPr>
      </w:pPr>
      <w:r>
        <w:rPr>
          <w:rFonts w:ascii="Courier New" w:cs="Courier New" w:eastAsia="Courier New" w:hAnsi="Courier New"/>
          <w:sz w:val="16"/>
          <w:szCs w:val="16"/>
          <w:color w:val="auto"/>
        </w:rPr>
        <w:t>ACTIVITIES Proceeds from long-term</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debt issuances, net of issuance</w:t>
      </w:r>
    </w:p>
    <w:p>
      <w:pPr>
        <w:jc w:val="center"/>
        <w:ind w:right="6699"/>
        <w:spacing w:after="0" w:line="237" w:lineRule="auto"/>
        <w:rPr>
          <w:sz w:val="20"/>
          <w:szCs w:val="20"/>
          <w:color w:val="auto"/>
        </w:rPr>
      </w:pPr>
      <w:r>
        <w:rPr>
          <w:rFonts w:ascii="Courier New" w:cs="Courier New" w:eastAsia="Courier New" w:hAnsi="Courier New"/>
          <w:sz w:val="16"/>
          <w:szCs w:val="16"/>
          <w:color w:val="auto"/>
        </w:rPr>
        <w:t>costs..... 3,862 4,601 Proceeds from</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debt from AT&amp;T.......... 4,595</w:t>
      </w:r>
    </w:p>
    <w:p>
      <w:pPr>
        <w:jc w:val="center"/>
        <w:ind w:right="6699"/>
        <w:spacing w:after="0" w:line="237" w:lineRule="auto"/>
        <w:rPr>
          <w:sz w:val="20"/>
          <w:szCs w:val="20"/>
          <w:color w:val="auto"/>
        </w:rPr>
      </w:pPr>
      <w:r>
        <w:rPr>
          <w:rFonts w:ascii="Courier New" w:cs="Courier New" w:eastAsia="Courier New" w:hAnsi="Courier New"/>
          <w:sz w:val="16"/>
          <w:szCs w:val="16"/>
          <w:color w:val="auto"/>
        </w:rPr>
        <w:t>(24,480) Retirement of long-term</w:t>
      </w:r>
    </w:p>
    <w:p>
      <w:pPr>
        <w:jc w:val="center"/>
        <w:ind w:right="6699"/>
        <w:spacing w:after="0" w:line="237" w:lineRule="auto"/>
        <w:rPr>
          <w:sz w:val="20"/>
          <w:szCs w:val="20"/>
          <w:color w:val="auto"/>
        </w:rPr>
      </w:pPr>
      <w:r>
        <w:rPr>
          <w:rFonts w:ascii="Courier New" w:cs="Courier New" w:eastAsia="Courier New" w:hAnsi="Courier New"/>
          <w:sz w:val="16"/>
          <w:szCs w:val="16"/>
          <w:color w:val="auto"/>
        </w:rPr>
        <w:t>debt.......... (562) (2,118)</w:t>
      </w:r>
    </w:p>
    <w:p>
      <w:pPr>
        <w:jc w:val="center"/>
        <w:ind w:right="6699"/>
        <w:spacing w:after="0" w:line="237" w:lineRule="auto"/>
        <w:rPr>
          <w:sz w:val="20"/>
          <w:szCs w:val="20"/>
          <w:color w:val="auto"/>
        </w:rPr>
      </w:pPr>
      <w:r>
        <w:rPr>
          <w:rFonts w:ascii="Courier New" w:cs="Courier New" w:eastAsia="Courier New" w:hAnsi="Courier New"/>
          <w:sz w:val="16"/>
          <w:szCs w:val="16"/>
          <w:color w:val="auto"/>
        </w:rPr>
        <w:t>Retirement of AT&amp;T</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debt............... 6,490 Issuance of</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AT&amp;T Wireless Group common</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shares...............................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10,314 Dividends paid on common</w:t>
      </w:r>
    </w:p>
    <w:p>
      <w:pPr>
        <w:jc w:val="center"/>
        <w:ind w:right="6699"/>
        <w:spacing w:after="0" w:line="236" w:lineRule="auto"/>
        <w:rPr>
          <w:sz w:val="20"/>
          <w:szCs w:val="20"/>
          <w:color w:val="auto"/>
        </w:rPr>
      </w:pPr>
      <w:r>
        <w:rPr>
          <w:rFonts w:ascii="Courier New" w:cs="Courier New" w:eastAsia="Courier New" w:hAnsi="Courier New"/>
          <w:sz w:val="16"/>
          <w:szCs w:val="16"/>
          <w:color w:val="auto"/>
        </w:rPr>
        <w:t>stock........ (3,047) (Decrease)</w:t>
      </w:r>
    </w:p>
    <w:p>
      <w:pPr>
        <w:jc w:val="center"/>
        <w:ind w:right="6699"/>
        <w:spacing w:after="0" w:line="237" w:lineRule="auto"/>
        <w:rPr>
          <w:sz w:val="20"/>
          <w:szCs w:val="20"/>
          <w:color w:val="auto"/>
        </w:rPr>
      </w:pPr>
      <w:r>
        <w:rPr>
          <w:rFonts w:ascii="Courier New" w:cs="Courier New" w:eastAsia="Courier New" w:hAnsi="Courier New"/>
          <w:sz w:val="16"/>
          <w:szCs w:val="16"/>
          <w:color w:val="auto"/>
        </w:rPr>
        <w:t>increase in short-term borrowings,</w:t>
      </w:r>
    </w:p>
    <w:p>
      <w:pPr>
        <w:jc w:val="center"/>
        <w:ind w:right="6699"/>
        <w:spacing w:after="0" w:line="237" w:lineRule="auto"/>
        <w:rPr>
          <w:sz w:val="20"/>
          <w:szCs w:val="20"/>
          <w:color w:val="auto"/>
        </w:rPr>
      </w:pPr>
      <w:r>
        <w:rPr>
          <w:rFonts w:ascii="Courier New" w:cs="Courier New" w:eastAsia="Courier New" w:hAnsi="Courier New"/>
          <w:sz w:val="16"/>
          <w:szCs w:val="16"/>
          <w:color w:val="auto"/>
        </w:rPr>
        <w:t>net.................... 706 4,159</w:t>
      </w:r>
    </w:p>
    <w:p>
      <w:pPr>
        <w:jc w:val="center"/>
        <w:ind w:right="6699"/>
        <w:spacing w:after="0" w:line="237" w:lineRule="auto"/>
        <w:rPr>
          <w:sz w:val="20"/>
          <w:szCs w:val="20"/>
          <w:color w:val="auto"/>
        </w:rPr>
      </w:pPr>
      <w:r>
        <w:rPr>
          <w:rFonts w:ascii="Courier New" w:cs="Courier New" w:eastAsia="Courier New" w:hAnsi="Courier New"/>
          <w:sz w:val="16"/>
          <w:szCs w:val="16"/>
          <w:color w:val="auto"/>
        </w:rPr>
        <w:t>16,973</w:t>
      </w:r>
    </w:p>
    <w:p>
      <w:pPr>
        <w:spacing w:after="0" w:line="237" w:lineRule="auto"/>
        <w:rPr>
          <w:sz w:val="20"/>
          <w:szCs w:val="20"/>
          <w:color w:val="auto"/>
        </w:rPr>
      </w:pPr>
      <w:r>
        <w:rPr>
          <w:rFonts w:ascii="Courier New" w:cs="Courier New" w:eastAsia="Courier New" w:hAnsi="Courier New"/>
          <w:sz w:val="16"/>
          <w:szCs w:val="16"/>
          <w:color w:val="auto"/>
        </w:rPr>
        <w:t>Other.................................</w:t>
      </w:r>
    </w:p>
    <w:p>
      <w:pPr>
        <w:jc w:val="center"/>
        <w:ind w:right="6699"/>
        <w:spacing w:after="0" w:line="237" w:lineRule="auto"/>
        <w:rPr>
          <w:sz w:val="20"/>
          <w:szCs w:val="20"/>
          <w:color w:val="auto"/>
        </w:rPr>
      </w:pPr>
      <w:r>
        <w:rPr>
          <w:rFonts w:ascii="Courier New" w:cs="Courier New" w:eastAsia="Courier New" w:hAnsi="Courier New"/>
          <w:sz w:val="16"/>
          <w:szCs w:val="16"/>
          <w:color w:val="auto"/>
        </w:rPr>
        <w:t>(1,242) 917 (991) Net Cash Provided</w:t>
      </w:r>
    </w:p>
    <w:p>
      <w:pPr>
        <w:jc w:val="center"/>
        <w:ind w:right="6699"/>
        <w:spacing w:after="0" w:line="237" w:lineRule="auto"/>
        <w:rPr>
          <w:sz w:val="20"/>
          <w:szCs w:val="20"/>
          <w:color w:val="auto"/>
        </w:rPr>
      </w:pPr>
      <w:r>
        <w:rPr>
          <w:rFonts w:ascii="Courier New" w:cs="Courier New" w:eastAsia="Courier New" w:hAnsi="Courier New"/>
          <w:sz w:val="16"/>
          <w:szCs w:val="16"/>
          <w:color w:val="auto"/>
        </w:rPr>
        <w:t>by (used in) Financing Activities of</w:t>
      </w:r>
    </w:p>
    <w:p>
      <w:pPr>
        <w:jc w:val="center"/>
        <w:ind w:right="6699"/>
        <w:spacing w:after="0" w:line="237" w:lineRule="auto"/>
        <w:rPr>
          <w:sz w:val="20"/>
          <w:szCs w:val="20"/>
          <w:color w:val="auto"/>
        </w:rPr>
      </w:pPr>
      <w:r>
        <w:rPr>
          <w:rFonts w:ascii="Courier New" w:cs="Courier New" w:eastAsia="Courier New" w:hAnsi="Courier New"/>
          <w:sz w:val="16"/>
          <w:szCs w:val="16"/>
          <w:color w:val="auto"/>
        </w:rPr>
        <w:t>Continuing</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Operations...........................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7,359 (12,914) 25,732 Net cash (used</w:t>
      </w:r>
    </w:p>
    <w:p>
      <w:pPr>
        <w:jc w:val="center"/>
        <w:ind w:right="6699"/>
        <w:spacing w:after="0" w:line="236" w:lineRule="auto"/>
        <w:rPr>
          <w:sz w:val="20"/>
          <w:szCs w:val="20"/>
          <w:color w:val="auto"/>
        </w:rPr>
      </w:pPr>
      <w:r>
        <w:rPr>
          <w:rFonts w:ascii="Courier New" w:cs="Courier New" w:eastAsia="Courier New" w:hAnsi="Courier New"/>
          <w:sz w:val="16"/>
          <w:szCs w:val="16"/>
          <w:color w:val="auto"/>
        </w:rPr>
        <w:t>in) provided by discontinued</w:t>
      </w:r>
    </w:p>
    <w:tbl>
      <w:tblPr>
        <w:tblLayout w:type="fixed"/>
        <w:tblInd w:w="280" w:type="dxa"/>
        <w:tblCellMar>
          <w:top w:w="0" w:type="dxa"/>
          <w:left w:w="0" w:type="dxa"/>
          <w:bottom w:w="0" w:type="dxa"/>
          <w:right w:w="0" w:type="dxa"/>
        </w:tblCellMar>
      </w:tblPr>
      <w:tr>
        <w:trPr>
          <w:trHeight w:val="180"/>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operations..............</w:t>
            </w:r>
          </w:p>
        </w:tc>
        <w:tc>
          <w:tcPr>
            <w:tcW w:w="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(7,667)</w:t>
            </w:r>
          </w:p>
        </w:tc>
      </w:tr>
    </w:tbl>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(639) (8,306) Net increase (decrease)</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 cash and cash</w:t>
      </w:r>
    </w:p>
    <w:p>
      <w:pPr>
        <w:ind w:left="280"/>
        <w:spacing w:after="0" w:line="236" w:lineRule="auto"/>
        <w:rPr>
          <w:sz w:val="20"/>
          <w:szCs w:val="20"/>
          <w:color w:val="auto"/>
        </w:rPr>
      </w:pPr>
      <w:r>
        <w:rPr>
          <w:rFonts w:ascii="Courier New" w:cs="Courier New" w:eastAsia="Courier New" w:hAnsi="Courier New"/>
          <w:sz w:val="16"/>
          <w:szCs w:val="16"/>
          <w:color w:val="auto"/>
        </w:rPr>
        <w:t>equivalents.....................</w:t>
      </w:r>
    </w:p>
    <w:p>
      <w:pPr>
        <w:spacing w:after="0" w:line="4" w:lineRule="exact"/>
        <w:rPr>
          <w:sz w:val="20"/>
          <w:szCs w:val="20"/>
          <w:color w:val="auto"/>
        </w:rPr>
      </w:pPr>
    </w:p>
    <w:p>
      <w:pPr>
        <w:ind w:left="1060" w:right="6739" w:hanging="1021"/>
        <w:spacing w:after="0" w:line="270" w:lineRule="auto"/>
        <w:tabs>
          <w:tab w:leader="none" w:pos="595"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(954) Cash and cash equivalents at beginning of</w:t>
      </w:r>
    </w:p>
    <w:p>
      <w:pPr>
        <w:ind w:left="180"/>
        <w:spacing w:after="0" w:line="233" w:lineRule="auto"/>
        <w:rPr>
          <w:sz w:val="20"/>
          <w:szCs w:val="20"/>
          <w:color w:val="auto"/>
        </w:rPr>
      </w:pPr>
      <w:r>
        <w:rPr>
          <w:rFonts w:ascii="Courier New" w:cs="Courier New" w:eastAsia="Courier New" w:hAnsi="Courier New"/>
          <w:sz w:val="16"/>
          <w:szCs w:val="16"/>
          <w:color w:val="auto"/>
        </w:rPr>
        <w:t>year..............................</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1,018 1,018 Cash and cash equivalents</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at end of</w:t>
      </w:r>
    </w:p>
    <w:p>
      <w:pPr>
        <w:spacing w:after="0" w:line="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period...............................</w:t>
      </w:r>
    </w:p>
    <w:p>
      <w:pPr>
        <w:spacing w:after="0" w:line="14"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$ 64 $ -- $ 64</w:t>
      </w:r>
    </w:p>
    <w:p>
      <w:pPr>
        <w:spacing w:after="0" w:line="355"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XII-70</w:t>
      </w:r>
    </w:p>
    <w:p>
      <w:pPr>
        <w:sectPr>
          <w:pgSz w:w="11900" w:h="16838" w:orient="portrait"/>
          <w:cols w:equalWidth="0" w:num="1">
            <w:col w:w="10219"/>
          </w:cols>
          <w:pgMar w:left="240" w:top="135" w:right="1440" w:bottom="1440" w:gutter="0" w:footer="0" w:header="0"/>
        </w:sectPr>
      </w:pPr>
    </w:p>
    <w:bookmarkStart w:id="400" w:name="page401"/>
    <w:bookmarkEnd w:id="400"/>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CONSOLIDATING CONDENSED STATEMENTS OF INCOME</w:t>
      </w:r>
    </w:p>
    <w:p>
      <w:pPr>
        <w:ind w:left="2040"/>
        <w:spacing w:after="0" w:line="236" w:lineRule="auto"/>
        <w:rPr>
          <w:sz w:val="20"/>
          <w:szCs w:val="20"/>
          <w:color w:val="auto"/>
        </w:rPr>
      </w:pPr>
      <w:r>
        <w:rPr>
          <w:rFonts w:ascii="Courier New" w:cs="Courier New" w:eastAsia="Courier New" w:hAnsi="Courier New"/>
          <w:sz w:val="16"/>
          <w:szCs w:val="16"/>
          <w:color w:val="auto"/>
        </w:rPr>
        <w:t>FOR THE YEAR ENDED DECEMBER 31, 1999</w:t>
      </w:r>
    </w:p>
    <w:p>
      <w:pPr>
        <w:ind w:left="320"/>
        <w:spacing w:after="0" w:line="237" w:lineRule="auto"/>
        <w:rPr>
          <w:sz w:val="20"/>
          <w:szCs w:val="20"/>
          <w:color w:val="auto"/>
        </w:rPr>
      </w:pPr>
      <w:r>
        <w:rPr>
          <w:rFonts w:ascii="Courier New" w:cs="Courier New" w:eastAsia="Courier New" w:hAnsi="Courier New"/>
          <w:sz w:val="16"/>
          <w:szCs w:val="16"/>
          <w:color w:val="auto"/>
        </w:rPr>
        <w:t>GUARANTOR TCI FINANCING AT&amp;T</w:t>
      </w:r>
    </w:p>
    <w:p>
      <w:pPr>
        <w:ind w:left="40"/>
        <w:spacing w:after="0" w:line="237" w:lineRule="auto"/>
        <w:rPr>
          <w:sz w:val="20"/>
          <w:szCs w:val="20"/>
          <w:color w:val="auto"/>
        </w:rPr>
      </w:pPr>
      <w:r>
        <w:rPr>
          <w:rFonts w:ascii="Courier New" w:cs="Courier New" w:eastAsia="Courier New" w:hAnsi="Courier New"/>
          <w:sz w:val="16"/>
          <w:szCs w:val="16"/>
          <w:color w:val="auto"/>
        </w:rPr>
        <w:t>GUARANTOR ------------------------</w:t>
      </w:r>
    </w:p>
    <w:p>
      <w:pPr>
        <w:ind w:left="220"/>
        <w:spacing w:after="0" w:line="237" w:lineRule="auto"/>
        <w:rPr>
          <w:sz w:val="20"/>
          <w:szCs w:val="20"/>
          <w:color w:val="auto"/>
        </w:rPr>
      </w:pPr>
      <w:r>
        <w:rPr>
          <w:rFonts w:ascii="Courier New" w:cs="Courier New" w:eastAsia="Courier New" w:hAnsi="Courier New"/>
          <w:sz w:val="16"/>
          <w:szCs w:val="16"/>
          <w:color w:val="auto"/>
        </w:rPr>
        <w:t>--------- NON-GUARANTOR PARENT</w:t>
      </w:r>
    </w:p>
    <w:p>
      <w:pPr>
        <w:ind w:left="600"/>
        <w:spacing w:after="0" w:line="237" w:lineRule="auto"/>
        <w:rPr>
          <w:sz w:val="20"/>
          <w:szCs w:val="20"/>
          <w:color w:val="auto"/>
        </w:rPr>
      </w:pPr>
      <w:r>
        <w:rPr>
          <w:rFonts w:ascii="Courier New" w:cs="Courier New" w:eastAsia="Courier New" w:hAnsi="Courier New"/>
          <w:sz w:val="16"/>
          <w:szCs w:val="16"/>
          <w:color w:val="auto"/>
        </w:rPr>
        <w:t>SUBSIDIARY TCI I II IV</w:t>
      </w:r>
    </w:p>
    <w:p>
      <w:pPr>
        <w:ind w:left="40"/>
        <w:spacing w:after="0" w:line="237" w:lineRule="auto"/>
        <w:rPr>
          <w:sz w:val="20"/>
          <w:szCs w:val="20"/>
          <w:color w:val="auto"/>
        </w:rPr>
      </w:pPr>
      <w:r>
        <w:rPr>
          <w:rFonts w:ascii="Courier New" w:cs="Courier New" w:eastAsia="Courier New" w:hAnsi="Courier New"/>
          <w:sz w:val="16"/>
          <w:szCs w:val="16"/>
          <w:color w:val="auto"/>
        </w:rPr>
        <w:t>SUBSIDIARIES --------- -----------</w:t>
      </w:r>
    </w:p>
    <w:p>
      <w:pPr>
        <w:ind w:left="80"/>
        <w:spacing w:after="0" w:line="237" w:lineRule="auto"/>
        <w:rPr>
          <w:sz w:val="20"/>
          <w:szCs w:val="20"/>
          <w:color w:val="auto"/>
        </w:rPr>
      </w:pPr>
      <w:r>
        <w:rPr>
          <w:rFonts w:ascii="Courier New" w:cs="Courier New" w:eastAsia="Courier New" w:hAnsi="Courier New"/>
          <w:sz w:val="16"/>
          <w:szCs w:val="16"/>
          <w:color w:val="auto"/>
        </w:rPr>
        <w:t>--- --------- --------- ---------</w:t>
      </w:r>
    </w:p>
    <w:p>
      <w:pPr>
        <w:ind w:left="460"/>
        <w:spacing w:after="0" w:line="237" w:lineRule="auto"/>
        <w:rPr>
          <w:sz w:val="20"/>
          <w:szCs w:val="20"/>
          <w:color w:val="auto"/>
        </w:rPr>
      </w:pPr>
      <w:r>
        <w:rPr>
          <w:rFonts w:ascii="Courier New" w:cs="Courier New" w:eastAsia="Courier New" w:hAnsi="Courier New"/>
          <w:sz w:val="16"/>
          <w:szCs w:val="16"/>
          <w:color w:val="auto"/>
        </w:rPr>
        <w:t>------------- (DOLLARS IN</w:t>
      </w:r>
    </w:p>
    <w:p>
      <w:pPr>
        <w:ind w:left="1200"/>
        <w:spacing w:after="0" w:line="236" w:lineRule="auto"/>
        <w:rPr>
          <w:sz w:val="20"/>
          <w:szCs w:val="20"/>
          <w:color w:val="auto"/>
        </w:rPr>
      </w:pPr>
      <w:r>
        <w:rPr>
          <w:rFonts w:ascii="Courier New" w:cs="Courier New" w:eastAsia="Courier New" w:hAnsi="Courier New"/>
          <w:sz w:val="16"/>
          <w:szCs w:val="16"/>
          <w:color w:val="auto"/>
        </w:rPr>
        <w:t>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ind w:left="140"/>
        <w:spacing w:after="0" w:line="237" w:lineRule="auto"/>
        <w:rPr>
          <w:sz w:val="20"/>
          <w:szCs w:val="20"/>
          <w:color w:val="auto"/>
        </w:rPr>
      </w:pPr>
      <w:r>
        <w:rPr>
          <w:rFonts w:ascii="Courier New" w:cs="Courier New" w:eastAsia="Courier New" w:hAnsi="Courier New"/>
          <w:sz w:val="16"/>
          <w:szCs w:val="16"/>
          <w:color w:val="auto"/>
        </w:rPr>
        <w:t>$24,755 $ -- $-- $-- $-- $31,879</w:t>
      </w:r>
    </w:p>
    <w:p>
      <w:pPr>
        <w:ind w:left="360"/>
        <w:spacing w:after="0" w:line="237" w:lineRule="auto"/>
        <w:rPr>
          <w:sz w:val="20"/>
          <w:szCs w:val="20"/>
          <w:color w:val="auto"/>
        </w:rPr>
      </w:pPr>
      <w:r>
        <w:rPr>
          <w:rFonts w:ascii="Courier New" w:cs="Courier New" w:eastAsia="Courier New" w:hAnsi="Courier New"/>
          <w:sz w:val="16"/>
          <w:szCs w:val="16"/>
          <w:color w:val="auto"/>
        </w:rPr>
        <w:t>Operating Expenses Costs of</w:t>
      </w:r>
    </w:p>
    <w:p>
      <w:pPr>
        <w:ind w:left="140"/>
        <w:spacing w:after="0" w:line="237" w:lineRule="auto"/>
        <w:rPr>
          <w:sz w:val="20"/>
          <w:szCs w:val="20"/>
          <w:color w:val="auto"/>
        </w:rPr>
      </w:pPr>
      <w:r>
        <w:rPr>
          <w:rFonts w:ascii="Courier New" w:cs="Courier New" w:eastAsia="Courier New" w:hAnsi="Courier New"/>
          <w:sz w:val="16"/>
          <w:szCs w:val="16"/>
          <w:color w:val="auto"/>
        </w:rPr>
        <w:t>services and products..... 1,536</w:t>
      </w:r>
    </w:p>
    <w:p>
      <w:pPr>
        <w:ind w:left="560"/>
        <w:spacing w:after="0" w:line="237" w:lineRule="auto"/>
        <w:rPr>
          <w:sz w:val="20"/>
          <w:szCs w:val="20"/>
          <w:color w:val="auto"/>
        </w:rPr>
      </w:pPr>
      <w:r>
        <w:rPr>
          <w:rFonts w:ascii="Courier New" w:cs="Courier New" w:eastAsia="Courier New" w:hAnsi="Courier New"/>
          <w:sz w:val="16"/>
          <w:szCs w:val="16"/>
          <w:color w:val="auto"/>
        </w:rPr>
        <w:t>10,707 Access and other</w:t>
      </w:r>
    </w:p>
    <w:p>
      <w:pPr>
        <w:ind w:left="220"/>
        <w:spacing w:after="0" w:line="237" w:lineRule="auto"/>
        <w:rPr>
          <w:sz w:val="20"/>
          <w:szCs w:val="20"/>
          <w:color w:val="auto"/>
        </w:rPr>
      </w:pPr>
      <w:r>
        <w:rPr>
          <w:rFonts w:ascii="Courier New" w:cs="Courier New" w:eastAsia="Courier New" w:hAnsi="Courier New"/>
          <w:sz w:val="16"/>
          <w:szCs w:val="16"/>
          <w:color w:val="auto"/>
        </w:rPr>
        <w:t>connection........ 8,403 6,232</w:t>
      </w:r>
    </w:p>
    <w:p>
      <w:pPr>
        <w:ind w:left="700"/>
        <w:spacing w:after="0" w:line="237" w:lineRule="auto"/>
        <w:rPr>
          <w:sz w:val="20"/>
          <w:szCs w:val="20"/>
          <w:color w:val="auto"/>
        </w:rPr>
      </w:pPr>
      <w:r>
        <w:rPr>
          <w:rFonts w:ascii="Courier New" w:cs="Courier New" w:eastAsia="Courier New" w:hAnsi="Courier New"/>
          <w:sz w:val="16"/>
          <w:szCs w:val="16"/>
          <w:color w:val="auto"/>
        </w:rPr>
        <w:t>Selling, general and</w:t>
      </w:r>
    </w:p>
    <w:p>
      <w:pPr>
        <w:ind w:left="80"/>
        <w:spacing w:after="0" w:line="236" w:lineRule="auto"/>
        <w:rPr>
          <w:sz w:val="20"/>
          <w:szCs w:val="20"/>
          <w:color w:val="auto"/>
        </w:rPr>
      </w:pPr>
      <w:r>
        <w:rPr>
          <w:rFonts w:ascii="Courier New" w:cs="Courier New" w:eastAsia="Courier New" w:hAnsi="Courier New"/>
          <w:sz w:val="16"/>
          <w:szCs w:val="16"/>
          <w:color w:val="auto"/>
        </w:rPr>
        <w:t>administrative...................</w:t>
      </w:r>
    </w:p>
    <w:p>
      <w:pPr>
        <w:ind w:left="140"/>
        <w:spacing w:after="0" w:line="237" w:lineRule="auto"/>
        <w:rPr>
          <w:sz w:val="20"/>
          <w:szCs w:val="20"/>
          <w:color w:val="auto"/>
        </w:rPr>
      </w:pPr>
      <w:r>
        <w:rPr>
          <w:rFonts w:ascii="Courier New" w:cs="Courier New" w:eastAsia="Courier New" w:hAnsi="Courier New"/>
          <w:sz w:val="16"/>
          <w:szCs w:val="16"/>
          <w:color w:val="auto"/>
        </w:rPr>
        <w:t>4,363 575 5,960 Depreciation and</w:t>
      </w:r>
    </w:p>
    <w:p>
      <w:pPr>
        <w:ind w:left="1400"/>
        <w:spacing w:after="0" w:line="237" w:lineRule="auto"/>
        <w:rPr>
          <w:sz w:val="20"/>
          <w:szCs w:val="20"/>
          <w:color w:val="auto"/>
        </w:rPr>
      </w:pPr>
      <w:r>
        <w:rPr>
          <w:rFonts w:ascii="Courier New" w:cs="Courier New" w:eastAsia="Courier New" w:hAnsi="Courier New"/>
          <w:sz w:val="16"/>
          <w:szCs w:val="16"/>
          <w:color w:val="auto"/>
        </w:rPr>
        <w:t>other</w:t>
      </w:r>
    </w:p>
    <w:p>
      <w:pPr>
        <w:ind w:left="80"/>
        <w:spacing w:after="0" w:line="237" w:lineRule="auto"/>
        <w:rPr>
          <w:sz w:val="20"/>
          <w:szCs w:val="20"/>
          <w:color w:val="auto"/>
        </w:rPr>
      </w:pPr>
      <w:r>
        <w:rPr>
          <w:rFonts w:ascii="Courier New" w:cs="Courier New" w:eastAsia="Courier New" w:hAnsi="Courier New"/>
          <w:sz w:val="16"/>
          <w:szCs w:val="16"/>
          <w:color w:val="auto"/>
        </w:rPr>
        <w:t>amortization.....................</w:t>
      </w:r>
    </w:p>
    <w:p>
      <w:pPr>
        <w:ind w:left="220"/>
        <w:spacing w:after="0" w:line="237" w:lineRule="auto"/>
        <w:rPr>
          <w:sz w:val="20"/>
          <w:szCs w:val="20"/>
          <w:color w:val="auto"/>
        </w:rPr>
      </w:pPr>
      <w:r>
        <w:rPr>
          <w:rFonts w:ascii="Courier New" w:cs="Courier New" w:eastAsia="Courier New" w:hAnsi="Courier New"/>
          <w:sz w:val="16"/>
          <w:szCs w:val="16"/>
          <w:color w:val="auto"/>
        </w:rPr>
        <w:t>2,072 49 3,016 Amortization of</w:t>
      </w:r>
    </w:p>
    <w:p>
      <w:pPr>
        <w:ind w:left="280"/>
        <w:spacing w:after="0" w:line="237" w:lineRule="auto"/>
        <w:rPr>
          <w:sz w:val="20"/>
          <w:szCs w:val="20"/>
          <w:color w:val="auto"/>
        </w:rPr>
      </w:pPr>
      <w:r>
        <w:rPr>
          <w:rFonts w:ascii="Courier New" w:cs="Courier New" w:eastAsia="Courier New" w:hAnsi="Courier New"/>
          <w:sz w:val="16"/>
          <w:szCs w:val="16"/>
          <w:color w:val="auto"/>
        </w:rPr>
        <w:t>goodwill, franchise costs and</w:t>
      </w:r>
    </w:p>
    <w:p>
      <w:pPr>
        <w:ind w:left="920"/>
        <w:spacing w:after="0" w:line="237" w:lineRule="auto"/>
        <w:rPr>
          <w:sz w:val="20"/>
          <w:szCs w:val="20"/>
          <w:color w:val="auto"/>
        </w:rPr>
      </w:pPr>
      <w:r>
        <w:rPr>
          <w:rFonts w:ascii="Courier New" w:cs="Courier New" w:eastAsia="Courier New" w:hAnsi="Courier New"/>
          <w:sz w:val="16"/>
          <w:szCs w:val="16"/>
          <w:color w:val="auto"/>
        </w:rPr>
        <w:t>other purchased</w:t>
      </w:r>
    </w:p>
    <w:p>
      <w:pPr>
        <w:ind w:left="80"/>
        <w:spacing w:after="0" w:line="237" w:lineRule="auto"/>
        <w:rPr>
          <w:sz w:val="20"/>
          <w:szCs w:val="20"/>
          <w:color w:val="auto"/>
        </w:rPr>
      </w:pPr>
      <w:r>
        <w:rPr>
          <w:rFonts w:ascii="Courier New" w:cs="Courier New" w:eastAsia="Courier New" w:hAnsi="Courier New"/>
          <w:sz w:val="16"/>
          <w:szCs w:val="16"/>
          <w:color w:val="auto"/>
        </w:rPr>
        <w:t>intangibles......................</w:t>
      </w:r>
    </w:p>
    <w:p>
      <w:pPr>
        <w:ind w:left="140"/>
        <w:spacing w:after="0" w:line="236" w:lineRule="auto"/>
        <w:rPr>
          <w:sz w:val="20"/>
          <w:szCs w:val="20"/>
          <w:color w:val="auto"/>
        </w:rPr>
      </w:pPr>
      <w:r>
        <w:rPr>
          <w:rFonts w:ascii="Courier New" w:cs="Courier New" w:eastAsia="Courier New" w:hAnsi="Courier New"/>
          <w:sz w:val="16"/>
          <w:szCs w:val="16"/>
          <w:color w:val="auto"/>
        </w:rPr>
        <w:t>34 4 1,019 Net restructuring and</w:t>
      </w:r>
    </w:p>
    <w:p>
      <w:pPr>
        <w:ind w:left="1400"/>
        <w:spacing w:after="0" w:line="237" w:lineRule="auto"/>
        <w:rPr>
          <w:sz w:val="20"/>
          <w:szCs w:val="20"/>
          <w:color w:val="auto"/>
        </w:rPr>
      </w:pPr>
      <w:r>
        <w:rPr>
          <w:rFonts w:ascii="Courier New" w:cs="Courier New" w:eastAsia="Courier New" w:hAnsi="Courier New"/>
          <w:sz w:val="16"/>
          <w:szCs w:val="16"/>
          <w:color w:val="auto"/>
        </w:rPr>
        <w:t>other</w:t>
      </w:r>
    </w:p>
    <w:p>
      <w:pPr>
        <w:ind w:left="80"/>
        <w:spacing w:after="0" w:line="237" w:lineRule="auto"/>
        <w:rPr>
          <w:sz w:val="20"/>
          <w:szCs w:val="20"/>
          <w:color w:val="auto"/>
        </w:rPr>
      </w:pPr>
      <w:r>
        <w:rPr>
          <w:rFonts w:ascii="Courier New" w:cs="Courier New" w:eastAsia="Courier New" w:hAnsi="Courier New"/>
          <w:sz w:val="16"/>
          <w:szCs w:val="16"/>
          <w:color w:val="auto"/>
        </w:rPr>
        <w:t>charges..........................</w:t>
      </w:r>
    </w:p>
    <w:p>
      <w:pPr>
        <w:ind w:left="420"/>
        <w:spacing w:after="0" w:line="237" w:lineRule="auto"/>
        <w:rPr>
          <w:sz w:val="20"/>
          <w:szCs w:val="20"/>
          <w:color w:val="auto"/>
        </w:rPr>
      </w:pPr>
      <w:r>
        <w:rPr>
          <w:rFonts w:ascii="Courier New" w:cs="Courier New" w:eastAsia="Courier New" w:hAnsi="Courier New"/>
          <w:sz w:val="16"/>
          <w:szCs w:val="16"/>
          <w:color w:val="auto"/>
        </w:rPr>
        <w:t>18 326 631 Total operating</w:t>
      </w:r>
    </w:p>
    <w:p>
      <w:pPr>
        <w:ind w:left="220"/>
        <w:spacing w:after="0" w:line="237" w:lineRule="auto"/>
        <w:rPr>
          <w:sz w:val="20"/>
          <w:szCs w:val="20"/>
          <w:color w:val="auto"/>
        </w:rPr>
      </w:pPr>
      <w:r>
        <w:rPr>
          <w:rFonts w:ascii="Courier New" w:cs="Courier New" w:eastAsia="Courier New" w:hAnsi="Courier New"/>
          <w:sz w:val="16"/>
          <w:szCs w:val="16"/>
          <w:color w:val="auto"/>
        </w:rPr>
        <w:t>expenses........... 16,426 954</w:t>
      </w:r>
    </w:p>
    <w:p>
      <w:pPr>
        <w:ind w:left="560"/>
        <w:spacing w:after="0" w:line="237" w:lineRule="auto"/>
        <w:rPr>
          <w:sz w:val="20"/>
          <w:szCs w:val="20"/>
          <w:color w:val="auto"/>
        </w:rPr>
      </w:pPr>
      <w:r>
        <w:rPr>
          <w:rFonts w:ascii="Courier New" w:cs="Courier New" w:eastAsia="Courier New" w:hAnsi="Courier New"/>
          <w:sz w:val="16"/>
          <w:szCs w:val="16"/>
          <w:color w:val="auto"/>
        </w:rPr>
        <w:t>27,565 Operating income</w:t>
      </w:r>
    </w:p>
    <w:p>
      <w:pPr>
        <w:ind w:left="220"/>
        <w:spacing w:after="0" w:line="237" w:lineRule="auto"/>
        <w:rPr>
          <w:sz w:val="20"/>
          <w:szCs w:val="20"/>
          <w:color w:val="auto"/>
        </w:rPr>
      </w:pPr>
      <w:r>
        <w:rPr>
          <w:rFonts w:ascii="Courier New" w:cs="Courier New" w:eastAsia="Courier New" w:hAnsi="Courier New"/>
          <w:sz w:val="16"/>
          <w:szCs w:val="16"/>
          <w:color w:val="auto"/>
        </w:rPr>
        <w:t>(loss)............ 8,329 (954)</w:t>
      </w:r>
    </w:p>
    <w:p>
      <w:pPr>
        <w:ind w:left="640"/>
        <w:spacing w:after="0" w:line="237" w:lineRule="auto"/>
        <w:rPr>
          <w:sz w:val="20"/>
          <w:szCs w:val="20"/>
          <w:color w:val="auto"/>
        </w:rPr>
      </w:pPr>
      <w:r>
        <w:rPr>
          <w:rFonts w:ascii="Courier New" w:cs="Courier New" w:eastAsia="Courier New" w:hAnsi="Courier New"/>
          <w:sz w:val="16"/>
          <w:szCs w:val="16"/>
          <w:color w:val="auto"/>
        </w:rPr>
        <w:t>4,314 Other (expense)</w:t>
      </w:r>
    </w:p>
    <w:p>
      <w:pPr>
        <w:ind w:left="40"/>
        <w:spacing w:after="0" w:line="236" w:lineRule="auto"/>
        <w:rPr>
          <w:sz w:val="20"/>
          <w:szCs w:val="20"/>
          <w:color w:val="auto"/>
        </w:rPr>
      </w:pPr>
      <w:r>
        <w:rPr>
          <w:rFonts w:ascii="Courier New" w:cs="Courier New" w:eastAsia="Courier New" w:hAnsi="Courier New"/>
          <w:sz w:val="16"/>
          <w:szCs w:val="16"/>
          <w:color w:val="auto"/>
        </w:rPr>
        <w:t>income............. 539 6 36 40 16</w:t>
      </w:r>
    </w:p>
    <w:p>
      <w:pPr>
        <w:ind w:left="600"/>
        <w:spacing w:after="0" w:line="237" w:lineRule="auto"/>
        <w:rPr>
          <w:sz w:val="20"/>
          <w:szCs w:val="20"/>
          <w:color w:val="auto"/>
        </w:rPr>
      </w:pPr>
      <w:r>
        <w:rPr>
          <w:rFonts w:ascii="Courier New" w:cs="Courier New" w:eastAsia="Courier New" w:hAnsi="Courier New"/>
          <w:sz w:val="16"/>
          <w:szCs w:val="16"/>
          <w:color w:val="auto"/>
        </w:rPr>
        <w:t>2,734 Interest expense</w:t>
      </w:r>
    </w:p>
    <w:p>
      <w:pPr>
        <w:ind w:left="40"/>
        <w:spacing w:after="0" w:line="237" w:lineRule="auto"/>
        <w:rPr>
          <w:sz w:val="20"/>
          <w:szCs w:val="20"/>
          <w:color w:val="auto"/>
        </w:rPr>
      </w:pPr>
      <w:r>
        <w:rPr>
          <w:rFonts w:ascii="Courier New" w:cs="Courier New" w:eastAsia="Courier New" w:hAnsi="Courier New"/>
          <w:sz w:val="16"/>
          <w:szCs w:val="16"/>
          <w:color w:val="auto"/>
        </w:rPr>
        <w:t>(benefit)......... 3,186 342 36 40</w:t>
      </w:r>
    </w:p>
    <w:p>
      <w:pPr>
        <w:ind w:left="460"/>
        <w:spacing w:after="0" w:line="237" w:lineRule="auto"/>
        <w:rPr>
          <w:sz w:val="20"/>
          <w:szCs w:val="20"/>
          <w:color w:val="auto"/>
        </w:rPr>
      </w:pPr>
      <w:r>
        <w:rPr>
          <w:rFonts w:ascii="Courier New" w:cs="Courier New" w:eastAsia="Courier New" w:hAnsi="Courier New"/>
          <w:sz w:val="16"/>
          <w:szCs w:val="16"/>
          <w:color w:val="auto"/>
        </w:rPr>
        <w:t>16 634 (Loss) income from</w:t>
      </w:r>
    </w:p>
    <w:p>
      <w:pPr>
        <w:ind w:left="320"/>
        <w:spacing w:after="0" w:line="237" w:lineRule="auto"/>
        <w:rPr>
          <w:sz w:val="20"/>
          <w:szCs w:val="20"/>
          <w:color w:val="auto"/>
        </w:rPr>
      </w:pPr>
      <w:r>
        <w:rPr>
          <w:rFonts w:ascii="Courier New" w:cs="Courier New" w:eastAsia="Courier New" w:hAnsi="Courier New"/>
          <w:sz w:val="16"/>
          <w:szCs w:val="16"/>
          <w:color w:val="auto"/>
        </w:rPr>
        <w:t>continuing operations before</w:t>
      </w:r>
    </w:p>
    <w:p>
      <w:pPr>
        <w:ind w:left="140"/>
        <w:spacing w:after="0" w:line="237" w:lineRule="auto"/>
        <w:rPr>
          <w:sz w:val="20"/>
          <w:szCs w:val="20"/>
          <w:color w:val="auto"/>
        </w:rPr>
      </w:pPr>
      <w:r>
        <w:rPr>
          <w:rFonts w:ascii="Courier New" w:cs="Courier New" w:eastAsia="Courier New" w:hAnsi="Courier New"/>
          <w:sz w:val="16"/>
          <w:szCs w:val="16"/>
          <w:color w:val="auto"/>
        </w:rPr>
        <w:t>income taxes, minority interest,</w:t>
      </w:r>
    </w:p>
    <w:p>
      <w:pPr>
        <w:jc w:val="center"/>
        <w:ind w:right="6959"/>
        <w:spacing w:after="0" w:line="237" w:lineRule="auto"/>
        <w:rPr>
          <w:sz w:val="20"/>
          <w:szCs w:val="20"/>
          <w:color w:val="auto"/>
        </w:rPr>
      </w:pPr>
      <w:r>
        <w:rPr>
          <w:rFonts w:ascii="Courier New" w:cs="Courier New" w:eastAsia="Courier New" w:hAnsi="Courier New"/>
          <w:sz w:val="16"/>
          <w:szCs w:val="16"/>
          <w:color w:val="auto"/>
        </w:rPr>
        <w:t>and (losses) earnings related to</w:t>
      </w:r>
    </w:p>
    <w:p>
      <w:pPr>
        <w:jc w:val="center"/>
        <w:ind w:right="6959"/>
        <w:spacing w:after="0" w:line="237" w:lineRule="auto"/>
        <w:rPr>
          <w:sz w:val="20"/>
          <w:szCs w:val="20"/>
          <w:color w:val="auto"/>
        </w:rPr>
      </w:pPr>
      <w:r>
        <w:rPr>
          <w:rFonts w:ascii="Courier New" w:cs="Courier New" w:eastAsia="Courier New" w:hAnsi="Courier New"/>
          <w:sz w:val="16"/>
          <w:szCs w:val="16"/>
          <w:color w:val="auto"/>
        </w:rPr>
        <w:t>other equity</w:t>
      </w:r>
    </w:p>
    <w:p>
      <w:pPr>
        <w:ind w:left="80"/>
        <w:spacing w:after="0" w:line="237" w:lineRule="auto"/>
        <w:rPr>
          <w:sz w:val="20"/>
          <w:szCs w:val="20"/>
          <w:color w:val="auto"/>
        </w:rPr>
      </w:pPr>
      <w:r>
        <w:rPr>
          <w:rFonts w:ascii="Courier New" w:cs="Courier New" w:eastAsia="Courier New" w:hAnsi="Courier New"/>
          <w:sz w:val="16"/>
          <w:szCs w:val="16"/>
          <w:color w:val="auto"/>
        </w:rPr>
        <w:t>investments......................</w:t>
      </w:r>
    </w:p>
    <w:p>
      <w:pPr>
        <w:jc w:val="center"/>
        <w:ind w:right="6959"/>
        <w:spacing w:after="0" w:line="236" w:lineRule="auto"/>
        <w:rPr>
          <w:sz w:val="20"/>
          <w:szCs w:val="20"/>
          <w:color w:val="auto"/>
        </w:rPr>
      </w:pPr>
      <w:r>
        <w:rPr>
          <w:rFonts w:ascii="Courier New" w:cs="Courier New" w:eastAsia="Courier New" w:hAnsi="Courier New"/>
          <w:sz w:val="16"/>
          <w:szCs w:val="16"/>
          <w:color w:val="auto"/>
        </w:rPr>
        <w:t>5,682 (1,290) 6,414 (Benefit)</w:t>
      </w:r>
    </w:p>
    <w:p>
      <w:pPr>
        <w:jc w:val="center"/>
        <w:ind w:right="6959"/>
        <w:spacing w:after="0" w:line="237" w:lineRule="auto"/>
        <w:rPr>
          <w:sz w:val="20"/>
          <w:szCs w:val="20"/>
          <w:color w:val="auto"/>
        </w:rPr>
      </w:pPr>
      <w:r>
        <w:rPr>
          <w:rFonts w:ascii="Courier New" w:cs="Courier New" w:eastAsia="Courier New" w:hAnsi="Courier New"/>
          <w:sz w:val="16"/>
          <w:szCs w:val="16"/>
          <w:color w:val="auto"/>
        </w:rPr>
        <w:t>provision for income</w:t>
      </w:r>
    </w:p>
    <w:p>
      <w:pPr>
        <w:ind w:left="80"/>
        <w:spacing w:after="0" w:line="237" w:lineRule="auto"/>
        <w:rPr>
          <w:sz w:val="20"/>
          <w:szCs w:val="20"/>
          <w:color w:val="auto"/>
        </w:rPr>
      </w:pPr>
      <w:r>
        <w:rPr>
          <w:rFonts w:ascii="Courier New" w:cs="Courier New" w:eastAsia="Courier New" w:hAnsi="Courier New"/>
          <w:sz w:val="16"/>
          <w:szCs w:val="16"/>
          <w:color w:val="auto"/>
        </w:rPr>
        <w:t>taxes............................</w:t>
      </w:r>
    </w:p>
    <w:p>
      <w:pPr>
        <w:jc w:val="center"/>
        <w:ind w:right="6959"/>
        <w:spacing w:after="0" w:line="237" w:lineRule="auto"/>
        <w:rPr>
          <w:sz w:val="20"/>
          <w:szCs w:val="20"/>
          <w:color w:val="auto"/>
        </w:rPr>
      </w:pPr>
      <w:r>
        <w:rPr>
          <w:rFonts w:ascii="Courier New" w:cs="Courier New" w:eastAsia="Courier New" w:hAnsi="Courier New"/>
          <w:sz w:val="16"/>
          <w:szCs w:val="16"/>
          <w:color w:val="auto"/>
        </w:rPr>
        <w:t>2,118 (363) 2,261 Minority</w:t>
      </w:r>
    </w:p>
    <w:p>
      <w:pPr>
        <w:jc w:val="center"/>
        <w:ind w:right="6959"/>
        <w:spacing w:after="0" w:line="237" w:lineRule="auto"/>
        <w:rPr>
          <w:sz w:val="20"/>
          <w:szCs w:val="20"/>
          <w:color w:val="auto"/>
        </w:rPr>
      </w:pPr>
      <w:r>
        <w:rPr>
          <w:rFonts w:ascii="Courier New" w:cs="Courier New" w:eastAsia="Courier New" w:hAnsi="Courier New"/>
          <w:sz w:val="16"/>
          <w:szCs w:val="16"/>
          <w:color w:val="auto"/>
        </w:rPr>
        <w:t>interest income</w:t>
      </w:r>
    </w:p>
    <w:p>
      <w:pPr>
        <w:ind w:left="80"/>
        <w:spacing w:after="0" w:line="237" w:lineRule="auto"/>
        <w:rPr>
          <w:sz w:val="20"/>
          <w:szCs w:val="20"/>
          <w:color w:val="auto"/>
        </w:rPr>
      </w:pPr>
      <w:r>
        <w:rPr>
          <w:rFonts w:ascii="Courier New" w:cs="Courier New" w:eastAsia="Courier New" w:hAnsi="Courier New"/>
          <w:sz w:val="16"/>
          <w:szCs w:val="16"/>
          <w:color w:val="auto"/>
        </w:rPr>
        <w:t>(expense)........................</w:t>
      </w:r>
    </w:p>
    <w:p>
      <w:pPr>
        <w:spacing w:after="0" w:line="4" w:lineRule="exact"/>
        <w:rPr>
          <w:sz w:val="20"/>
          <w:szCs w:val="20"/>
          <w:color w:val="auto"/>
        </w:rPr>
      </w:pPr>
    </w:p>
    <w:p>
      <w:pPr>
        <w:ind w:left="1020" w:right="7299" w:hanging="699"/>
        <w:spacing w:after="0" w:line="234" w:lineRule="auto"/>
        <w:tabs>
          <w:tab w:leader="none" w:pos="787"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 Equity losses from Liberty Media</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2,022 Net (losses) earnings</w:t>
      </w:r>
    </w:p>
    <w:p>
      <w:pPr>
        <w:ind w:left="560"/>
        <w:spacing w:after="0" w:line="236" w:lineRule="auto"/>
        <w:rPr>
          <w:sz w:val="20"/>
          <w:szCs w:val="20"/>
          <w:color w:val="auto"/>
        </w:rPr>
      </w:pPr>
      <w:r>
        <w:rPr>
          <w:rFonts w:ascii="Courier New" w:cs="Courier New" w:eastAsia="Courier New" w:hAnsi="Courier New"/>
          <w:sz w:val="16"/>
          <w:szCs w:val="16"/>
          <w:color w:val="auto"/>
        </w:rPr>
        <w:t>related to other equity</w:t>
      </w:r>
    </w:p>
    <w:p>
      <w:pPr>
        <w:ind w:left="40"/>
        <w:spacing w:after="0" w:line="237" w:lineRule="auto"/>
        <w:rPr>
          <w:sz w:val="20"/>
          <w:szCs w:val="20"/>
          <w:color w:val="auto"/>
        </w:rPr>
      </w:pPr>
      <w:r>
        <w:rPr>
          <w:rFonts w:ascii="Courier New" w:cs="Courier New" w:eastAsia="Courier New" w:hAnsi="Courier New"/>
          <w:sz w:val="16"/>
          <w:szCs w:val="16"/>
          <w:color w:val="auto"/>
        </w:rPr>
        <w:t>investments......... 4,171 (1,271)</w:t>
      </w:r>
    </w:p>
    <w:p>
      <w:pPr>
        <w:spacing w:after="0" w:line="4" w:lineRule="exact"/>
        <w:rPr>
          <w:sz w:val="20"/>
          <w:szCs w:val="20"/>
          <w:color w:val="auto"/>
        </w:rPr>
      </w:pPr>
    </w:p>
    <w:p>
      <w:pPr>
        <w:ind w:left="1160" w:right="7479" w:hanging="653"/>
        <w:spacing w:after="0" w:line="234" w:lineRule="auto"/>
        <w:tabs>
          <w:tab w:leader="none" w:pos="1067"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income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6959"/>
        <w:spacing w:after="0" w:line="237" w:lineRule="auto"/>
        <w:rPr>
          <w:sz w:val="20"/>
          <w:szCs w:val="20"/>
          <w:color w:val="auto"/>
        </w:rPr>
      </w:pPr>
      <w:r>
        <w:rPr>
          <w:rFonts w:ascii="Courier New" w:cs="Courier New" w:eastAsia="Courier New" w:hAnsi="Courier New"/>
          <w:sz w:val="16"/>
          <w:szCs w:val="16"/>
          <w:color w:val="auto"/>
        </w:rPr>
        <w:t>7,648 (4,220) 3,335 Income</w:t>
      </w:r>
    </w:p>
    <w:p>
      <w:pPr>
        <w:jc w:val="center"/>
        <w:ind w:right="6959"/>
        <w:spacing w:after="0" w:line="237" w:lineRule="auto"/>
        <w:rPr>
          <w:sz w:val="20"/>
          <w:szCs w:val="20"/>
          <w:color w:val="auto"/>
        </w:rPr>
      </w:pPr>
      <w:r>
        <w:rPr>
          <w:rFonts w:ascii="Courier New" w:cs="Courier New" w:eastAsia="Courier New" w:hAnsi="Courier New"/>
          <w:sz w:val="16"/>
          <w:szCs w:val="16"/>
          <w:color w:val="auto"/>
        </w:rPr>
        <w:t>(losses) from discontinued</w:t>
      </w:r>
    </w:p>
    <w:p>
      <w:pPr>
        <w:jc w:val="center"/>
        <w:ind w:right="6959"/>
        <w:spacing w:after="0" w:line="237" w:lineRule="auto"/>
        <w:rPr>
          <w:sz w:val="20"/>
          <w:szCs w:val="20"/>
          <w:color w:val="auto"/>
        </w:rPr>
      </w:pPr>
      <w:r>
        <w:rPr>
          <w:rFonts w:ascii="Courier New" w:cs="Courier New" w:eastAsia="Courier New" w:hAnsi="Courier New"/>
          <w:sz w:val="16"/>
          <w:szCs w:val="16"/>
          <w:color w:val="auto"/>
        </w:rPr>
        <w:t>operations (net of income</w:t>
      </w:r>
    </w:p>
    <w:p>
      <w:pPr>
        <w:jc w:val="center"/>
        <w:ind w:right="6959"/>
        <w:spacing w:after="0" w:line="237" w:lineRule="auto"/>
        <w:rPr>
          <w:sz w:val="20"/>
          <w:szCs w:val="20"/>
          <w:color w:val="auto"/>
        </w:rPr>
      </w:pPr>
      <w:r>
        <w:rPr>
          <w:rFonts w:ascii="Courier New" w:cs="Courier New" w:eastAsia="Courier New" w:hAnsi="Courier New"/>
          <w:sz w:val="16"/>
          <w:szCs w:val="16"/>
          <w:color w:val="auto"/>
        </w:rPr>
        <w:t>taxes)...........................</w:t>
      </w:r>
    </w:p>
    <w:p>
      <w:pPr>
        <w:jc w:val="center"/>
        <w:ind w:right="6959"/>
        <w:spacing w:after="0" w:line="237" w:lineRule="auto"/>
        <w:rPr>
          <w:sz w:val="20"/>
          <w:szCs w:val="20"/>
          <w:color w:val="auto"/>
        </w:rPr>
      </w:pPr>
      <w:r>
        <w:rPr>
          <w:rFonts w:ascii="Courier New" w:cs="Courier New" w:eastAsia="Courier New" w:hAnsi="Courier New"/>
          <w:sz w:val="16"/>
          <w:szCs w:val="16"/>
          <w:color w:val="auto"/>
        </w:rPr>
        <w:t>(458) Net income</w:t>
      </w:r>
    </w:p>
    <w:p>
      <w:pPr>
        <w:ind w:left="140"/>
        <w:spacing w:after="0" w:line="236" w:lineRule="auto"/>
        <w:rPr>
          <w:sz w:val="20"/>
          <w:szCs w:val="20"/>
          <w:color w:val="auto"/>
        </w:rPr>
      </w:pPr>
      <w:r>
        <w:rPr>
          <w:rFonts w:ascii="Courier New" w:cs="Courier New" w:eastAsia="Courier New" w:hAnsi="Courier New"/>
          <w:sz w:val="16"/>
          <w:szCs w:val="16"/>
          <w:color w:val="auto"/>
        </w:rPr>
        <w:t>(loss).................. $ 7,648</w:t>
      </w:r>
    </w:p>
    <w:p>
      <w:pPr>
        <w:ind w:left="320"/>
        <w:spacing w:after="0" w:line="237" w:lineRule="auto"/>
        <w:rPr>
          <w:sz w:val="20"/>
          <w:szCs w:val="20"/>
          <w:color w:val="auto"/>
        </w:rPr>
      </w:pPr>
      <w:r>
        <w:rPr>
          <w:rFonts w:ascii="Courier New" w:cs="Courier New" w:eastAsia="Courier New" w:hAnsi="Courier New"/>
          <w:sz w:val="16"/>
          <w:szCs w:val="16"/>
          <w:color w:val="auto"/>
        </w:rPr>
        <w:t>$(4,220) $-- $-- $-- $ 2,877</w:t>
      </w:r>
    </w:p>
    <w:p>
      <w:pPr>
        <w:ind w:left="280"/>
        <w:spacing w:after="0" w:line="237" w:lineRule="auto"/>
        <w:rPr>
          <w:sz w:val="20"/>
          <w:szCs w:val="20"/>
          <w:color w:val="auto"/>
        </w:rPr>
      </w:pPr>
      <w:r>
        <w:rPr>
          <w:rFonts w:ascii="Courier New" w:cs="Courier New" w:eastAsia="Courier New" w:hAnsi="Courier New"/>
          <w:sz w:val="16"/>
          <w:szCs w:val="16"/>
          <w:color w:val="auto"/>
        </w:rPr>
        <w:t>ELIMINATION AND CONSOLIDATION</w:t>
      </w:r>
    </w:p>
    <w:p>
      <w:pPr>
        <w:ind w:left="280"/>
        <w:spacing w:after="0" w:line="237" w:lineRule="auto"/>
        <w:rPr>
          <w:sz w:val="20"/>
          <w:szCs w:val="20"/>
          <w:color w:val="auto"/>
        </w:rPr>
      </w:pPr>
      <w:r>
        <w:rPr>
          <w:rFonts w:ascii="Courier New" w:cs="Courier New" w:eastAsia="Courier New" w:hAnsi="Courier New"/>
          <w:sz w:val="16"/>
          <w:szCs w:val="16"/>
          <w:color w:val="auto"/>
        </w:rPr>
        <w:t>CONSOLIDATED ADJUSTMENTS AT&amp;T</w:t>
      </w:r>
    </w:p>
    <w:p>
      <w:pPr>
        <w:ind w:left="40"/>
        <w:spacing w:after="0" w:line="237" w:lineRule="auto"/>
        <w:rPr>
          <w:sz w:val="20"/>
          <w:szCs w:val="20"/>
          <w:color w:val="auto"/>
        </w:rPr>
      </w:pPr>
      <w:r>
        <w:rPr>
          <w:rFonts w:ascii="Courier New" w:cs="Courier New" w:eastAsia="Courier New" w:hAnsi="Courier New"/>
          <w:sz w:val="16"/>
          <w:szCs w:val="16"/>
          <w:color w:val="auto"/>
        </w:rPr>
        <w:t>CORP. --------------- ------------</w:t>
      </w:r>
    </w:p>
    <w:p>
      <w:pPr>
        <w:ind w:left="640"/>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ind w:left="420"/>
        <w:spacing w:after="0" w:line="237" w:lineRule="auto"/>
        <w:rPr>
          <w:sz w:val="20"/>
          <w:szCs w:val="20"/>
          <w:color w:val="auto"/>
        </w:rPr>
      </w:pPr>
      <w:r>
        <w:rPr>
          <w:rFonts w:ascii="Courier New" w:cs="Courier New" w:eastAsia="Courier New" w:hAnsi="Courier New"/>
          <w:sz w:val="16"/>
          <w:szCs w:val="16"/>
          <w:color w:val="auto"/>
        </w:rPr>
        <w:t>$(1,661) $54,973 Operating</w:t>
      </w:r>
    </w:p>
    <w:p>
      <w:pPr>
        <w:ind w:left="220"/>
        <w:spacing w:after="0" w:line="236" w:lineRule="auto"/>
        <w:rPr>
          <w:sz w:val="20"/>
          <w:szCs w:val="20"/>
          <w:color w:val="auto"/>
        </w:rPr>
      </w:pPr>
      <w:r>
        <w:rPr>
          <w:rFonts w:ascii="Courier New" w:cs="Courier New" w:eastAsia="Courier New" w:hAnsi="Courier New"/>
          <w:sz w:val="16"/>
          <w:szCs w:val="16"/>
          <w:color w:val="auto"/>
        </w:rPr>
        <w:t>Expenses Costs of services and</w:t>
      </w:r>
    </w:p>
    <w:p>
      <w:pPr>
        <w:ind w:left="320"/>
        <w:spacing w:after="0" w:line="237" w:lineRule="auto"/>
        <w:rPr>
          <w:sz w:val="20"/>
          <w:szCs w:val="20"/>
          <w:color w:val="auto"/>
        </w:rPr>
      </w:pPr>
      <w:r>
        <w:rPr>
          <w:rFonts w:ascii="Courier New" w:cs="Courier New" w:eastAsia="Courier New" w:hAnsi="Courier New"/>
          <w:sz w:val="16"/>
          <w:szCs w:val="16"/>
          <w:color w:val="auto"/>
        </w:rPr>
        <w:t>products..... (1,230) 11,013</w:t>
      </w:r>
    </w:p>
    <w:p>
      <w:pPr>
        <w:ind w:left="880"/>
        <w:spacing w:after="0" w:line="237" w:lineRule="auto"/>
        <w:rPr>
          <w:sz w:val="20"/>
          <w:szCs w:val="20"/>
          <w:color w:val="auto"/>
        </w:rPr>
      </w:pPr>
      <w:r>
        <w:rPr>
          <w:rFonts w:ascii="Courier New" w:cs="Courier New" w:eastAsia="Courier New" w:hAnsi="Courier New"/>
          <w:sz w:val="16"/>
          <w:szCs w:val="16"/>
          <w:color w:val="auto"/>
        </w:rPr>
        <w:t>Access and other</w:t>
      </w:r>
    </w:p>
    <w:p>
      <w:pPr>
        <w:ind w:left="180"/>
        <w:spacing w:after="0" w:line="237" w:lineRule="auto"/>
        <w:rPr>
          <w:sz w:val="20"/>
          <w:szCs w:val="20"/>
          <w:color w:val="auto"/>
        </w:rPr>
      </w:pPr>
      <w:r>
        <w:rPr>
          <w:rFonts w:ascii="Courier New" w:cs="Courier New" w:eastAsia="Courier New" w:hAnsi="Courier New"/>
          <w:sz w:val="16"/>
          <w:szCs w:val="16"/>
          <w:color w:val="auto"/>
        </w:rPr>
        <w:t>connection........ (196) 14,439</w:t>
      </w:r>
    </w:p>
    <w:p>
      <w:pPr>
        <w:jc w:val="center"/>
        <w:ind w:right="6959"/>
        <w:spacing w:after="0" w:line="237" w:lineRule="auto"/>
        <w:rPr>
          <w:sz w:val="20"/>
          <w:szCs w:val="20"/>
          <w:color w:val="auto"/>
        </w:rPr>
      </w:pPr>
      <w:r>
        <w:rPr>
          <w:rFonts w:ascii="Courier New" w:cs="Courier New" w:eastAsia="Courier New" w:hAnsi="Courier New"/>
          <w:sz w:val="16"/>
          <w:szCs w:val="16"/>
          <w:color w:val="auto"/>
        </w:rPr>
        <w:t>Selling, general and</w:t>
      </w:r>
    </w:p>
    <w:p>
      <w:pPr>
        <w:ind w:left="80"/>
        <w:spacing w:after="0" w:line="237" w:lineRule="auto"/>
        <w:rPr>
          <w:sz w:val="20"/>
          <w:szCs w:val="20"/>
          <w:color w:val="auto"/>
        </w:rPr>
      </w:pPr>
      <w:r>
        <w:rPr>
          <w:rFonts w:ascii="Courier New" w:cs="Courier New" w:eastAsia="Courier New" w:hAnsi="Courier New"/>
          <w:sz w:val="16"/>
          <w:szCs w:val="16"/>
          <w:color w:val="auto"/>
        </w:rPr>
        <w:t>administrative...................</w:t>
      </w:r>
    </w:p>
    <w:p>
      <w:pPr>
        <w:spacing w:after="0" w:line="4" w:lineRule="exact"/>
        <w:rPr>
          <w:sz w:val="20"/>
          <w:szCs w:val="20"/>
          <w:color w:val="auto"/>
        </w:rPr>
      </w:pPr>
    </w:p>
    <w:p>
      <w:pPr>
        <w:jc w:val="both"/>
        <w:ind w:left="80" w:right="7059" w:firstLine="8"/>
        <w:spacing w:after="0" w:line="270" w:lineRule="auto"/>
        <w:tabs>
          <w:tab w:leader="none" w:pos="452"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10,894 Depreciation and other amortization.....................</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5,137 Amortization of goodwill,</w:t>
      </w:r>
    </w:p>
    <w:p>
      <w:pPr>
        <w:ind w:left="4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franchise costs and other</w:t>
      </w:r>
    </w:p>
    <w:p>
      <w:pPr>
        <w:ind w:left="12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purchased</w:t>
      </w: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intangibles......................</w:t>
      </w:r>
    </w:p>
    <w:p>
      <w:pPr>
        <w:spacing w:after="0" w:line="4" w:lineRule="exact"/>
        <w:rPr>
          <w:rFonts w:ascii="Courier New" w:cs="Courier New" w:eastAsia="Courier New" w:hAnsi="Courier New"/>
          <w:sz w:val="14"/>
          <w:szCs w:val="14"/>
          <w:color w:val="auto"/>
        </w:rPr>
      </w:pPr>
    </w:p>
    <w:p>
      <w:pPr>
        <w:jc w:val="both"/>
        <w:ind w:left="80" w:right="705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1,057 Net restructuring and other charges..........................</w:t>
      </w:r>
    </w:p>
    <w:p>
      <w:pPr>
        <w:sectPr>
          <w:pgSz w:w="11900" w:h="16838" w:orient="portrait"/>
          <w:cols w:equalWidth="0" w:num="1">
            <w:col w:w="10219"/>
          </w:cols>
          <w:pgMar w:left="240" w:top="470" w:right="1440" w:bottom="0" w:gutter="0" w:footer="0" w:header="0"/>
        </w:sectPr>
      </w:pPr>
    </w:p>
    <w:bookmarkStart w:id="401" w:name="page402"/>
    <w:bookmarkEnd w:id="401"/>
    <w:p>
      <w:pPr>
        <w:ind w:left="700"/>
        <w:spacing w:after="0"/>
        <w:rPr>
          <w:sz w:val="20"/>
          <w:szCs w:val="20"/>
          <w:color w:val="auto"/>
        </w:rPr>
      </w:pPr>
      <w:r>
        <w:rPr>
          <w:rFonts w:ascii="Courier New" w:cs="Courier New" w:eastAsia="Courier New" w:hAnsi="Courier New"/>
          <w:sz w:val="16"/>
          <w:szCs w:val="16"/>
          <w:color w:val="auto"/>
        </w:rPr>
        <w:t>975 Total operating</w:t>
      </w:r>
    </w:p>
    <w:tbl>
      <w:tblPr>
        <w:tblLayout w:type="fixed"/>
        <w:tblInd w:w="0" w:type="dxa"/>
        <w:tblCellMar>
          <w:top w:w="0" w:type="dxa"/>
          <w:left w:w="0" w:type="dxa"/>
          <w:bottom w:w="0" w:type="dxa"/>
          <w:right w:w="0" w:type="dxa"/>
        </w:tblCellMar>
      </w:tblPr>
      <w:tr>
        <w:trPr>
          <w:trHeight w:val="179"/>
        </w:trPr>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expenses...........</w:t>
            </w: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(1,430) 43,515</w:t>
            </w:r>
          </w:p>
        </w:tc>
      </w:tr>
      <w:tr>
        <w:trPr>
          <w:trHeight w:val="179"/>
        </w:trPr>
        <w:tc>
          <w:tcPr>
            <w:tcW w:w="3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Operating income</w:t>
            </w:r>
          </w:p>
        </w:tc>
      </w:tr>
      <w:tr>
        <w:trPr>
          <w:trHeight w:val="179"/>
        </w:trPr>
        <w:tc>
          <w:tcPr>
            <w:tcW w:w="18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8"/>
              </w:rPr>
              <w:t>(loss)............</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(231) 11,458</w:t>
            </w:r>
          </w:p>
        </w:tc>
      </w:tr>
      <w:tr>
        <w:trPr>
          <w:trHeight w:val="179"/>
        </w:trPr>
        <w:tc>
          <w:tcPr>
            <w:tcW w:w="3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Other (expense)</w:t>
            </w:r>
          </w:p>
        </w:tc>
      </w:tr>
      <w:tr>
        <w:trPr>
          <w:trHeight w:val="179"/>
        </w:trPr>
        <w:tc>
          <w:tcPr>
            <w:tcW w:w="18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3"/>
              </w:rPr>
              <w:t>income.............</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(2,545) 826</w:t>
            </w:r>
          </w:p>
        </w:tc>
      </w:tr>
      <w:tr>
        <w:trPr>
          <w:trHeight w:val="179"/>
        </w:trPr>
        <w:tc>
          <w:tcPr>
            <w:tcW w:w="3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Interest expense</w:t>
            </w:r>
          </w:p>
        </w:tc>
      </w:tr>
      <w:tr>
        <w:trPr>
          <w:trHeight w:val="179"/>
        </w:trPr>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(benefit).........</w:t>
            </w: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(2,751) 1,503</w:t>
            </w:r>
          </w:p>
        </w:tc>
      </w:tr>
    </w:tbl>
    <w:p>
      <w:pPr>
        <w:ind w:left="240"/>
        <w:spacing w:after="0" w:line="236" w:lineRule="auto"/>
        <w:rPr>
          <w:sz w:val="20"/>
          <w:szCs w:val="20"/>
          <w:color w:val="auto"/>
        </w:rPr>
      </w:pPr>
      <w:r>
        <w:rPr>
          <w:rFonts w:ascii="Courier New" w:cs="Courier New" w:eastAsia="Courier New" w:hAnsi="Courier New"/>
          <w:sz w:val="16"/>
          <w:szCs w:val="16"/>
          <w:color w:val="auto"/>
        </w:rPr>
        <w:t>(Loss) income from continuing</w:t>
      </w:r>
    </w:p>
    <w:p>
      <w:pPr>
        <w:ind w:left="140"/>
        <w:spacing w:after="0" w:line="237" w:lineRule="auto"/>
        <w:rPr>
          <w:sz w:val="20"/>
          <w:szCs w:val="20"/>
          <w:color w:val="auto"/>
        </w:rPr>
      </w:pPr>
      <w:r>
        <w:rPr>
          <w:rFonts w:ascii="Courier New" w:cs="Courier New" w:eastAsia="Courier New" w:hAnsi="Courier New"/>
          <w:sz w:val="16"/>
          <w:szCs w:val="16"/>
          <w:color w:val="auto"/>
        </w:rPr>
        <w:t>operations before income taxes,</w:t>
      </w:r>
    </w:p>
    <w:p>
      <w:pPr>
        <w:ind w:left="140"/>
        <w:spacing w:after="0" w:line="237" w:lineRule="auto"/>
        <w:rPr>
          <w:sz w:val="20"/>
          <w:szCs w:val="20"/>
          <w:color w:val="auto"/>
        </w:rPr>
      </w:pPr>
      <w:r>
        <w:rPr>
          <w:rFonts w:ascii="Courier New" w:cs="Courier New" w:eastAsia="Courier New" w:hAnsi="Courier New"/>
          <w:sz w:val="16"/>
          <w:szCs w:val="16"/>
          <w:color w:val="auto"/>
        </w:rPr>
        <w:t>minority interest, and (losses)</w:t>
      </w:r>
    </w:p>
    <w:p>
      <w:pPr>
        <w:ind w:left="100"/>
        <w:spacing w:after="0" w:line="237" w:lineRule="auto"/>
        <w:rPr>
          <w:sz w:val="20"/>
          <w:szCs w:val="20"/>
          <w:color w:val="auto"/>
        </w:rPr>
      </w:pPr>
      <w:r>
        <w:rPr>
          <w:rFonts w:ascii="Courier New" w:cs="Courier New" w:eastAsia="Courier New" w:hAnsi="Courier New"/>
          <w:sz w:val="16"/>
          <w:szCs w:val="16"/>
          <w:color w:val="auto"/>
        </w:rPr>
        <w:t>earnings related to other equity</w:t>
      </w:r>
    </w:p>
    <w:p>
      <w:pPr>
        <w:ind w:left="40"/>
        <w:spacing w:after="0" w:line="237" w:lineRule="auto"/>
        <w:rPr>
          <w:sz w:val="20"/>
          <w:szCs w:val="20"/>
          <w:color w:val="auto"/>
        </w:rPr>
      </w:pPr>
      <w:r>
        <w:rPr>
          <w:rFonts w:ascii="Courier New" w:cs="Courier New" w:eastAsia="Courier New" w:hAnsi="Courier New"/>
          <w:sz w:val="16"/>
          <w:szCs w:val="16"/>
          <w:color w:val="auto"/>
        </w:rPr>
        <w:t>investments......................</w:t>
      </w:r>
    </w:p>
    <w:p>
      <w:pPr>
        <w:jc w:val="center"/>
        <w:ind w:right="7019"/>
        <w:spacing w:after="0" w:line="237" w:lineRule="auto"/>
        <w:rPr>
          <w:sz w:val="20"/>
          <w:szCs w:val="20"/>
          <w:color w:val="auto"/>
        </w:rPr>
      </w:pPr>
      <w:r>
        <w:rPr>
          <w:rFonts w:ascii="Courier New" w:cs="Courier New" w:eastAsia="Courier New" w:hAnsi="Courier New"/>
          <w:sz w:val="16"/>
          <w:szCs w:val="16"/>
          <w:color w:val="auto"/>
        </w:rPr>
        <w:t>(25) 10,781 (Benefit) provision</w:t>
      </w:r>
    </w:p>
    <w:p>
      <w:pPr>
        <w:jc w:val="center"/>
        <w:ind w:right="7019"/>
        <w:spacing w:after="0" w:line="237" w:lineRule="auto"/>
        <w:rPr>
          <w:sz w:val="20"/>
          <w:szCs w:val="20"/>
          <w:color w:val="auto"/>
        </w:rPr>
      </w:pPr>
      <w:r>
        <w:rPr>
          <w:rFonts w:ascii="Courier New" w:cs="Courier New" w:eastAsia="Courier New" w:hAnsi="Courier New"/>
          <w:sz w:val="16"/>
          <w:szCs w:val="16"/>
          <w:color w:val="auto"/>
        </w:rPr>
        <w:t>for income</w:t>
      </w:r>
    </w:p>
    <w:p>
      <w:pPr>
        <w:ind w:left="40"/>
        <w:spacing w:after="0" w:line="237" w:lineRule="auto"/>
        <w:rPr>
          <w:sz w:val="20"/>
          <w:szCs w:val="20"/>
          <w:color w:val="auto"/>
        </w:rPr>
      </w:pPr>
      <w:r>
        <w:rPr>
          <w:rFonts w:ascii="Courier New" w:cs="Courier New" w:eastAsia="Courier New" w:hAnsi="Courier New"/>
          <w:sz w:val="16"/>
          <w:szCs w:val="16"/>
          <w:color w:val="auto"/>
        </w:rPr>
        <w:t>taxes............................</w:t>
      </w:r>
    </w:p>
    <w:p>
      <w:pPr>
        <w:jc w:val="center"/>
        <w:ind w:right="7019"/>
        <w:spacing w:after="0" w:line="236" w:lineRule="auto"/>
        <w:rPr>
          <w:sz w:val="20"/>
          <w:szCs w:val="20"/>
          <w:color w:val="auto"/>
        </w:rPr>
      </w:pPr>
      <w:r>
        <w:rPr>
          <w:rFonts w:ascii="Courier New" w:cs="Courier New" w:eastAsia="Courier New" w:hAnsi="Courier New"/>
          <w:sz w:val="16"/>
          <w:szCs w:val="16"/>
          <w:color w:val="auto"/>
        </w:rPr>
        <w:t>4,016 Minority interest income</w:t>
      </w:r>
    </w:p>
    <w:p>
      <w:pPr>
        <w:spacing w:after="0" w:line="4"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4"/>
          <w:szCs w:val="14"/>
          <w:color w:val="auto"/>
        </w:rPr>
        <w:t>(expense)........................</w:t>
      </w:r>
    </w:p>
    <w:p>
      <w:pPr>
        <w:spacing w:after="0" w:line="14"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(126) Equity losses from Liberty</w:t>
      </w:r>
    </w:p>
    <w:p>
      <w:pPr>
        <w:jc w:val="center"/>
        <w:ind w:right="7019"/>
        <w:spacing w:after="0" w:line="236" w:lineRule="auto"/>
        <w:rPr>
          <w:sz w:val="20"/>
          <w:szCs w:val="20"/>
          <w:color w:val="auto"/>
        </w:rPr>
      </w:pPr>
      <w:r>
        <w:rPr>
          <w:rFonts w:ascii="Courier New" w:cs="Courier New" w:eastAsia="Courier New" w:hAnsi="Courier New"/>
          <w:sz w:val="16"/>
          <w:szCs w:val="16"/>
          <w:color w:val="auto"/>
        </w:rPr>
        <w:t>Media</w:t>
      </w:r>
    </w:p>
    <w:p>
      <w:pPr>
        <w:ind w:left="40"/>
        <w:spacing w:after="0" w:line="237" w:lineRule="auto"/>
        <w:rPr>
          <w:sz w:val="20"/>
          <w:szCs w:val="20"/>
          <w:color w:val="auto"/>
        </w:rPr>
      </w:pPr>
      <w:r>
        <w:rPr>
          <w:rFonts w:ascii="Courier New" w:cs="Courier New" w:eastAsia="Courier New" w:hAnsi="Courier New"/>
          <w:sz w:val="16"/>
          <w:szCs w:val="16"/>
          <w:color w:val="auto"/>
        </w:rPr>
        <w:t>Group............................</w:t>
      </w:r>
    </w:p>
    <w:p>
      <w:pPr>
        <w:jc w:val="center"/>
        <w:ind w:right="7019"/>
        <w:spacing w:after="0" w:line="237" w:lineRule="auto"/>
        <w:rPr>
          <w:sz w:val="20"/>
          <w:szCs w:val="20"/>
          <w:color w:val="auto"/>
        </w:rPr>
      </w:pPr>
      <w:r>
        <w:rPr>
          <w:rFonts w:ascii="Courier New" w:cs="Courier New" w:eastAsia="Courier New" w:hAnsi="Courier New"/>
          <w:sz w:val="16"/>
          <w:szCs w:val="16"/>
          <w:color w:val="auto"/>
        </w:rPr>
        <w:t>2,022 Net (losses) earnings</w:t>
      </w:r>
    </w:p>
    <w:p>
      <w:pPr>
        <w:jc w:val="center"/>
        <w:ind w:right="7019"/>
        <w:spacing w:after="0" w:line="237" w:lineRule="auto"/>
        <w:rPr>
          <w:sz w:val="20"/>
          <w:szCs w:val="20"/>
          <w:color w:val="auto"/>
        </w:rPr>
      </w:pPr>
      <w:r>
        <w:rPr>
          <w:rFonts w:ascii="Courier New" w:cs="Courier New" w:eastAsia="Courier New" w:hAnsi="Courier New"/>
          <w:sz w:val="16"/>
          <w:szCs w:val="16"/>
          <w:color w:val="auto"/>
        </w:rPr>
        <w:t>related to other equity</w:t>
      </w:r>
    </w:p>
    <w:tbl>
      <w:tblPr>
        <w:tblLayout w:type="fixed"/>
        <w:tblInd w:w="0" w:type="dxa"/>
        <w:tblCellMar>
          <w:top w:w="0" w:type="dxa"/>
          <w:left w:w="0" w:type="dxa"/>
          <w:bottom w:w="0" w:type="dxa"/>
          <w:right w:w="0" w:type="dxa"/>
        </w:tblCellMar>
      </w:tblP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investments.........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(2,877) (756)</w:t>
            </w:r>
          </w:p>
        </w:tc>
      </w:tr>
    </w:tbl>
    <w:p>
      <w:pPr>
        <w:jc w:val="center"/>
        <w:ind w:right="7019"/>
        <w:spacing w:after="0" w:line="236" w:lineRule="auto"/>
        <w:rPr>
          <w:sz w:val="20"/>
          <w:szCs w:val="20"/>
          <w:color w:val="auto"/>
        </w:rPr>
      </w:pPr>
      <w:r>
        <w:rPr>
          <w:rFonts w:ascii="Courier New" w:cs="Courier New" w:eastAsia="Courier New" w:hAnsi="Courier New"/>
          <w:sz w:val="16"/>
          <w:szCs w:val="16"/>
          <w:color w:val="auto"/>
        </w:rPr>
        <w:t>(Loss) income from continuing</w:t>
      </w:r>
    </w:p>
    <w:p>
      <w:pPr>
        <w:ind w:left="4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237" w:lineRule="auto"/>
        <w:rPr>
          <w:sz w:val="20"/>
          <w:szCs w:val="20"/>
          <w:color w:val="auto"/>
        </w:rPr>
      </w:pPr>
      <w:r>
        <w:rPr>
          <w:rFonts w:ascii="Courier New" w:cs="Courier New" w:eastAsia="Courier New" w:hAnsi="Courier New"/>
          <w:sz w:val="16"/>
          <w:szCs w:val="16"/>
          <w:color w:val="auto"/>
        </w:rPr>
        <w:t>(2,902) 3,861 Income (losses) from</w:t>
      </w:r>
    </w:p>
    <w:p>
      <w:pPr>
        <w:ind w:left="140"/>
        <w:spacing w:after="0" w:line="237" w:lineRule="auto"/>
        <w:rPr>
          <w:sz w:val="20"/>
          <w:szCs w:val="20"/>
          <w:color w:val="auto"/>
        </w:rPr>
      </w:pPr>
      <w:r>
        <w:rPr>
          <w:rFonts w:ascii="Courier New" w:cs="Courier New" w:eastAsia="Courier New" w:hAnsi="Courier New"/>
          <w:sz w:val="16"/>
          <w:szCs w:val="16"/>
          <w:color w:val="auto"/>
        </w:rPr>
        <w:t>discontinued operations (net of</w:t>
      </w:r>
    </w:p>
    <w:p>
      <w:pPr>
        <w:ind w:left="1300"/>
        <w:spacing w:after="0" w:line="237" w:lineRule="auto"/>
        <w:rPr>
          <w:sz w:val="20"/>
          <w:szCs w:val="20"/>
          <w:color w:val="auto"/>
        </w:rPr>
      </w:pPr>
      <w:r>
        <w:rPr>
          <w:rFonts w:ascii="Courier New" w:cs="Courier New" w:eastAsia="Courier New" w:hAnsi="Courier New"/>
          <w:sz w:val="16"/>
          <w:szCs w:val="16"/>
          <w:color w:val="auto"/>
        </w:rPr>
        <w:t>income</w:t>
      </w:r>
    </w:p>
    <w:p>
      <w:pPr>
        <w:ind w:left="40"/>
        <w:spacing w:after="0" w:line="237" w:lineRule="auto"/>
        <w:rPr>
          <w:sz w:val="20"/>
          <w:szCs w:val="20"/>
          <w:color w:val="auto"/>
        </w:rPr>
      </w:pPr>
      <w:r>
        <w:rPr>
          <w:rFonts w:ascii="Courier New" w:cs="Courier New" w:eastAsia="Courier New" w:hAnsi="Courier New"/>
          <w:sz w:val="16"/>
          <w:szCs w:val="16"/>
          <w:color w:val="auto"/>
        </w:rPr>
        <w:t>taxes)...........................</w:t>
      </w:r>
    </w:p>
    <w:p>
      <w:pPr>
        <w:ind w:left="700"/>
        <w:spacing w:after="0" w:line="237" w:lineRule="auto"/>
        <w:rPr>
          <w:sz w:val="20"/>
          <w:szCs w:val="20"/>
          <w:color w:val="auto"/>
        </w:rPr>
      </w:pPr>
      <w:r>
        <w:rPr>
          <w:rFonts w:ascii="Courier New" w:cs="Courier New" w:eastAsia="Courier New" w:hAnsi="Courier New"/>
          <w:sz w:val="16"/>
          <w:szCs w:val="16"/>
          <w:color w:val="auto"/>
        </w:rPr>
        <w:t>25 (433) Net income</w:t>
      </w:r>
    </w:p>
    <w:p>
      <w:pPr>
        <w:ind w:left="40"/>
        <w:spacing w:after="0" w:line="237" w:lineRule="auto"/>
        <w:rPr>
          <w:sz w:val="20"/>
          <w:szCs w:val="20"/>
          <w:color w:val="auto"/>
        </w:rPr>
      </w:pPr>
      <w:r>
        <w:rPr>
          <w:rFonts w:ascii="Courier New" w:cs="Courier New" w:eastAsia="Courier New" w:hAnsi="Courier New"/>
          <w:sz w:val="16"/>
          <w:szCs w:val="16"/>
          <w:color w:val="auto"/>
        </w:rPr>
        <w:t>(loss).................. $(2,877)</w:t>
      </w:r>
    </w:p>
    <w:p>
      <w:pPr>
        <w:ind w:left="1260"/>
        <w:spacing w:after="0" w:line="236" w:lineRule="auto"/>
        <w:rPr>
          <w:sz w:val="20"/>
          <w:szCs w:val="20"/>
          <w:color w:val="auto"/>
        </w:rPr>
      </w:pPr>
      <w:r>
        <w:rPr>
          <w:rFonts w:ascii="Courier New" w:cs="Courier New" w:eastAsia="Courier New" w:hAnsi="Courier New"/>
          <w:sz w:val="16"/>
          <w:szCs w:val="16"/>
          <w:color w:val="auto"/>
        </w:rPr>
        <w:t>$ 3,428</w:t>
      </w:r>
    </w:p>
    <w:p>
      <w:pPr>
        <w:spacing w:after="0" w:line="356"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XII-71</w:t>
      </w:r>
    </w:p>
    <w:p>
      <w:pPr>
        <w:sectPr>
          <w:pgSz w:w="11900" w:h="16838" w:orient="portrait"/>
          <w:cols w:equalWidth="0" w:num="1">
            <w:col w:w="10179"/>
          </w:cols>
          <w:pgMar w:left="280" w:top="136" w:right="1440" w:bottom="1440" w:gutter="0" w:footer="0" w:header="0"/>
        </w:sectPr>
      </w:pPr>
    </w:p>
    <w:bookmarkStart w:id="402" w:name="page403"/>
    <w:bookmarkEnd w:id="402"/>
    <w:p>
      <w:pPr>
        <w:jc w:val="center"/>
        <w:ind w:right="27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4" w:lineRule="exact"/>
        <w:rPr>
          <w:sz w:val="20"/>
          <w:szCs w:val="20"/>
          <w:color w:val="auto"/>
        </w:rPr>
      </w:pPr>
    </w:p>
    <w:p>
      <w:pPr>
        <w:ind w:left="180" w:right="4819" w:firstLine="1771"/>
        <w:spacing w:after="0" w:line="234" w:lineRule="auto"/>
        <w:rPr>
          <w:sz w:val="20"/>
          <w:szCs w:val="20"/>
          <w:color w:val="auto"/>
        </w:rPr>
      </w:pPr>
      <w:r>
        <w:rPr>
          <w:rFonts w:ascii="Courier New" w:cs="Courier New" w:eastAsia="Courier New" w:hAnsi="Courier New"/>
          <w:sz w:val="16"/>
          <w:szCs w:val="16"/>
          <w:color w:val="auto"/>
        </w:rPr>
        <w:t>FOR THE YEAR ENDING DECEMBER 31, 1999 GUARANTOR GUARANTOR TCI FINANCING</w:t>
      </w:r>
    </w:p>
    <w:p>
      <w:pPr>
        <w:ind w:left="40"/>
        <w:spacing w:after="0" w:line="237" w:lineRule="auto"/>
        <w:rPr>
          <w:sz w:val="20"/>
          <w:szCs w:val="20"/>
          <w:color w:val="auto"/>
        </w:rPr>
      </w:pPr>
      <w:r>
        <w:rPr>
          <w:rFonts w:ascii="Courier New" w:cs="Courier New" w:eastAsia="Courier New" w:hAnsi="Courier New"/>
          <w:sz w:val="16"/>
          <w:szCs w:val="16"/>
          <w:color w:val="auto"/>
        </w:rPr>
        <w:t>AT&amp;T SUBSIDIARY --------------------</w:t>
      </w:r>
    </w:p>
    <w:p>
      <w:pPr>
        <w:ind w:left="140"/>
        <w:spacing w:after="0" w:line="237" w:lineRule="auto"/>
        <w:rPr>
          <w:sz w:val="20"/>
          <w:szCs w:val="20"/>
          <w:color w:val="auto"/>
        </w:rPr>
      </w:pPr>
      <w:r>
        <w:rPr>
          <w:rFonts w:ascii="Courier New" w:cs="Courier New" w:eastAsia="Courier New" w:hAnsi="Courier New"/>
          <w:sz w:val="16"/>
          <w:szCs w:val="16"/>
          <w:color w:val="auto"/>
        </w:rPr>
        <w:t>------------- NON-GUARANTOR PARENT</w:t>
      </w:r>
    </w:p>
    <w:p>
      <w:pPr>
        <w:ind w:left="40"/>
        <w:spacing w:after="0" w:line="237" w:lineRule="auto"/>
        <w:rPr>
          <w:sz w:val="20"/>
          <w:szCs w:val="20"/>
          <w:color w:val="auto"/>
        </w:rPr>
      </w:pPr>
      <w:r>
        <w:rPr>
          <w:rFonts w:ascii="Courier New" w:cs="Courier New" w:eastAsia="Courier New" w:hAnsi="Courier New"/>
          <w:sz w:val="16"/>
          <w:szCs w:val="16"/>
          <w:color w:val="auto"/>
        </w:rPr>
        <w:t>TCI I II IV SUBSIDIARIES --------- -</w:t>
      </w:r>
    </w:p>
    <w:p>
      <w:pPr>
        <w:ind w:left="40"/>
        <w:spacing w:after="0" w:line="237" w:lineRule="auto"/>
        <w:rPr>
          <w:sz w:val="20"/>
          <w:szCs w:val="20"/>
          <w:color w:val="auto"/>
        </w:rPr>
      </w:pPr>
      <w:r>
        <w:rPr>
          <w:rFonts w:ascii="Courier New" w:cs="Courier New" w:eastAsia="Courier New" w:hAnsi="Courier New"/>
          <w:sz w:val="16"/>
          <w:szCs w:val="16"/>
          <w:color w:val="auto"/>
        </w:rPr>
        <w:t>--------- --------- --------- ------</w:t>
      </w:r>
    </w:p>
    <w:p>
      <w:pPr>
        <w:ind w:left="360"/>
        <w:spacing w:after="0" w:line="237" w:lineRule="auto"/>
        <w:rPr>
          <w:sz w:val="20"/>
          <w:szCs w:val="20"/>
          <w:color w:val="auto"/>
        </w:rPr>
      </w:pPr>
      <w:r>
        <w:rPr>
          <w:rFonts w:ascii="Courier New" w:cs="Courier New" w:eastAsia="Courier New" w:hAnsi="Courier New"/>
          <w:sz w:val="16"/>
          <w:szCs w:val="16"/>
          <w:color w:val="auto"/>
        </w:rPr>
        <w:t>--- ------------- (DOLLARS IN</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MILLIONS) Net Cash Provided by (used</w:t>
      </w:r>
    </w:p>
    <w:p>
      <w:pPr>
        <w:spacing w:after="0" w:line="1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in) Operating Activities of</w:t>
      </w:r>
    </w:p>
    <w:p>
      <w:pPr>
        <w:jc w:val="center"/>
        <w:ind w:right="6799"/>
        <w:spacing w:after="0" w:line="236" w:lineRule="auto"/>
        <w:rPr>
          <w:sz w:val="20"/>
          <w:szCs w:val="20"/>
          <w:color w:val="auto"/>
        </w:rPr>
      </w:pPr>
      <w:r>
        <w:rPr>
          <w:rFonts w:ascii="Courier New" w:cs="Courier New" w:eastAsia="Courier New" w:hAnsi="Courier New"/>
          <w:sz w:val="16"/>
          <w:szCs w:val="16"/>
          <w:color w:val="auto"/>
        </w:rPr>
        <w:t>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420" w:right="6879" w:hanging="335"/>
        <w:spacing w:after="0" w:line="270" w:lineRule="auto"/>
        <w:tabs>
          <w:tab w:leader="none" w:pos="281"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2,672 $ (578) $-- $-- $-- $ 8,613 INVESTING ACTIVITIES Capital</w:t>
      </w:r>
    </w:p>
    <w:p>
      <w:pPr>
        <w:jc w:val="center"/>
        <w:ind w:right="6799"/>
        <w:spacing w:after="0" w:line="233" w:lineRule="auto"/>
        <w:rPr>
          <w:sz w:val="20"/>
          <w:szCs w:val="20"/>
          <w:color w:val="auto"/>
        </w:rPr>
      </w:pPr>
      <w:r>
        <w:rPr>
          <w:rFonts w:ascii="Courier New" w:cs="Courier New" w:eastAsia="Courier New" w:hAnsi="Courier New"/>
          <w:sz w:val="16"/>
          <w:szCs w:val="16"/>
          <w:color w:val="auto"/>
        </w:rPr>
        <w:t>expenditures and other</w:t>
      </w:r>
    </w:p>
    <w:p>
      <w:pPr>
        <w:ind w:left="80"/>
        <w:spacing w:after="0" w:line="237" w:lineRule="auto"/>
        <w:rPr>
          <w:sz w:val="20"/>
          <w:szCs w:val="20"/>
          <w:color w:val="auto"/>
        </w:rPr>
      </w:pPr>
      <w:r>
        <w:rPr>
          <w:rFonts w:ascii="Courier New" w:cs="Courier New" w:eastAsia="Courier New" w:hAnsi="Courier New"/>
          <w:sz w:val="16"/>
          <w:szCs w:val="16"/>
          <w:color w:val="auto"/>
        </w:rPr>
        <w:t>additions..........................</w:t>
      </w:r>
    </w:p>
    <w:p>
      <w:pPr>
        <w:ind w:left="280"/>
        <w:spacing w:after="0" w:line="236" w:lineRule="auto"/>
        <w:rPr>
          <w:sz w:val="20"/>
          <w:szCs w:val="20"/>
          <w:color w:val="auto"/>
        </w:rPr>
      </w:pPr>
      <w:r>
        <w:rPr>
          <w:rFonts w:ascii="Courier New" w:cs="Courier New" w:eastAsia="Courier New" w:hAnsi="Courier New"/>
          <w:sz w:val="16"/>
          <w:szCs w:val="16"/>
          <w:color w:val="auto"/>
        </w:rPr>
        <w:t>(1,733) (60) (9,797) Investment</w:t>
      </w:r>
    </w:p>
    <w:tbl>
      <w:tblPr>
        <w:tblLayout w:type="fixed"/>
        <w:tblInd w:w="80" w:type="dxa"/>
        <w:tblCellMar>
          <w:top w:w="0" w:type="dxa"/>
          <w:left w:w="0" w:type="dxa"/>
          <w:bottom w:w="0" w:type="dxa"/>
          <w:right w:w="0" w:type="dxa"/>
        </w:tblCellMar>
      </w:tblPr>
      <w:tr>
        <w:trPr>
          <w:trHeight w:val="180"/>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distributions and sales...</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61 1,513</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Investment contributions and</w:t>
      </w:r>
    </w:p>
    <w:p>
      <w:pPr>
        <w:ind w:left="80"/>
        <w:spacing w:after="0" w:line="237" w:lineRule="auto"/>
        <w:rPr>
          <w:sz w:val="20"/>
          <w:szCs w:val="20"/>
          <w:color w:val="auto"/>
        </w:rPr>
      </w:pPr>
      <w:r>
        <w:rPr>
          <w:rFonts w:ascii="Courier New" w:cs="Courier New" w:eastAsia="Courier New" w:hAnsi="Courier New"/>
          <w:sz w:val="16"/>
          <w:szCs w:val="16"/>
          <w:color w:val="auto"/>
        </w:rPr>
        <w:t>purchases..........................</w:t>
      </w:r>
    </w:p>
    <w:p>
      <w:pPr>
        <w:jc w:val="center"/>
        <w:ind w:right="6799"/>
        <w:spacing w:after="0" w:line="237" w:lineRule="auto"/>
        <w:rPr>
          <w:sz w:val="20"/>
          <w:szCs w:val="20"/>
          <w:color w:val="auto"/>
        </w:rPr>
      </w:pPr>
      <w:r>
        <w:rPr>
          <w:rFonts w:ascii="Courier New" w:cs="Courier New" w:eastAsia="Courier New" w:hAnsi="Courier New"/>
          <w:sz w:val="16"/>
          <w:szCs w:val="16"/>
          <w:color w:val="auto"/>
        </w:rPr>
        <w:t>(5,473) (1,857) (2,364) Net</w:t>
      </w:r>
    </w:p>
    <w:p>
      <w:pPr>
        <w:jc w:val="center"/>
        <w:ind w:right="6799"/>
        <w:spacing w:after="0" w:line="237" w:lineRule="auto"/>
        <w:rPr>
          <w:sz w:val="20"/>
          <w:szCs w:val="20"/>
          <w:color w:val="auto"/>
        </w:rPr>
      </w:pPr>
      <w:r>
        <w:rPr>
          <w:rFonts w:ascii="Courier New" w:cs="Courier New" w:eastAsia="Courier New" w:hAnsi="Courier New"/>
          <w:sz w:val="16"/>
          <w:szCs w:val="16"/>
          <w:color w:val="auto"/>
        </w:rPr>
        <w:t>(acquisitions) dispositions of</w:t>
      </w:r>
    </w:p>
    <w:p>
      <w:pPr>
        <w:jc w:val="center"/>
        <w:ind w:right="6799"/>
        <w:spacing w:after="0" w:line="237" w:lineRule="auto"/>
        <w:rPr>
          <w:sz w:val="20"/>
          <w:szCs w:val="20"/>
          <w:color w:val="auto"/>
        </w:rPr>
      </w:pPr>
      <w:r>
        <w:rPr>
          <w:rFonts w:ascii="Courier New" w:cs="Courier New" w:eastAsia="Courier New" w:hAnsi="Courier New"/>
          <w:sz w:val="16"/>
          <w:szCs w:val="16"/>
          <w:color w:val="auto"/>
        </w:rPr>
        <w:t>businesses net of cash</w:t>
      </w:r>
    </w:p>
    <w:p>
      <w:pPr>
        <w:ind w:left="80"/>
        <w:spacing w:after="0" w:line="237" w:lineRule="auto"/>
        <w:rPr>
          <w:sz w:val="20"/>
          <w:szCs w:val="20"/>
          <w:color w:val="auto"/>
        </w:rPr>
      </w:pPr>
      <w:r>
        <w:rPr>
          <w:rFonts w:ascii="Courier New" w:cs="Courier New" w:eastAsia="Courier New" w:hAnsi="Courier New"/>
          <w:sz w:val="16"/>
          <w:szCs w:val="16"/>
          <w:color w:val="auto"/>
        </w:rPr>
        <w:t>acquired/disposed..................</w:t>
      </w:r>
    </w:p>
    <w:p>
      <w:pPr>
        <w:jc w:val="center"/>
        <w:ind w:right="6779"/>
        <w:spacing w:after="0" w:line="237" w:lineRule="auto"/>
        <w:rPr>
          <w:sz w:val="20"/>
          <w:szCs w:val="20"/>
          <w:color w:val="auto"/>
        </w:rPr>
      </w:pPr>
      <w:r>
        <w:rPr>
          <w:rFonts w:ascii="Courier New" w:cs="Courier New" w:eastAsia="Courier New" w:hAnsi="Courier New"/>
          <w:sz w:val="16"/>
          <w:szCs w:val="16"/>
          <w:color w:val="auto"/>
        </w:rPr>
        <w:t>(6,405) 436</w:t>
      </w:r>
    </w:p>
    <w:p>
      <w:pPr>
        <w:spacing w:after="0" w:line="237" w:lineRule="auto"/>
        <w:rPr>
          <w:sz w:val="20"/>
          <w:szCs w:val="20"/>
          <w:color w:val="auto"/>
        </w:rPr>
      </w:pPr>
      <w:r>
        <w:rPr>
          <w:rFonts w:ascii="Courier New" w:cs="Courier New" w:eastAsia="Courier New" w:hAnsi="Courier New"/>
          <w:sz w:val="16"/>
          <w:szCs w:val="16"/>
          <w:color w:val="auto"/>
        </w:rPr>
        <w:t>Other................................</w:t>
      </w:r>
    </w:p>
    <w:p>
      <w:pPr>
        <w:spacing w:after="0" w:line="4" w:lineRule="exact"/>
        <w:rPr>
          <w:sz w:val="20"/>
          <w:szCs w:val="20"/>
          <w:color w:val="auto"/>
        </w:rPr>
      </w:pPr>
    </w:p>
    <w:p>
      <w:pPr>
        <w:ind w:left="40" w:right="6839" w:firstLine="138"/>
        <w:spacing w:after="0" w:line="270" w:lineRule="auto"/>
        <w:tabs>
          <w:tab w:leader="none" w:pos="738"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103 (15,056) Net Cash (used in) Provided by Investing Activities</w:t>
      </w:r>
    </w:p>
    <w:p>
      <w:pPr>
        <w:ind w:left="110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Continuing</w:t>
      </w: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Operations.........................</w:t>
      </w:r>
    </w:p>
    <w:p>
      <w:pPr>
        <w:spacing w:after="0" w:line="4" w:lineRule="exact"/>
        <w:rPr>
          <w:rFonts w:ascii="Courier New" w:cs="Courier New" w:eastAsia="Courier New" w:hAnsi="Courier New"/>
          <w:sz w:val="14"/>
          <w:szCs w:val="14"/>
          <w:color w:val="auto"/>
        </w:rPr>
      </w:pPr>
    </w:p>
    <w:p>
      <w:pPr>
        <w:jc w:val="both"/>
        <w:ind w:left="140" w:right="6879" w:hanging="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(13,753) (1,814) (25,268) FINANCING ACTIVITIES Proceeds from long-term</w:t>
      </w:r>
    </w:p>
    <w:p>
      <w:pPr>
        <w:jc w:val="center"/>
        <w:ind w:right="6779"/>
        <w:spacing w:after="0" w:line="233" w:lineRule="auto"/>
        <w:rPr>
          <w:sz w:val="20"/>
          <w:szCs w:val="20"/>
          <w:color w:val="auto"/>
        </w:rPr>
      </w:pPr>
      <w:r>
        <w:rPr>
          <w:rFonts w:ascii="Courier New" w:cs="Courier New" w:eastAsia="Courier New" w:hAnsi="Courier New"/>
          <w:sz w:val="16"/>
          <w:szCs w:val="16"/>
          <w:color w:val="auto"/>
        </w:rPr>
        <w:t>debt</w:t>
      </w:r>
    </w:p>
    <w:p>
      <w:pPr>
        <w:ind w:left="80"/>
        <w:spacing w:after="0" w:line="237" w:lineRule="auto"/>
        <w:rPr>
          <w:sz w:val="20"/>
          <w:szCs w:val="20"/>
          <w:color w:val="auto"/>
        </w:rPr>
      </w:pPr>
      <w:r>
        <w:rPr>
          <w:rFonts w:ascii="Courier New" w:cs="Courier New" w:eastAsia="Courier New" w:hAnsi="Courier New"/>
          <w:sz w:val="16"/>
          <w:szCs w:val="16"/>
          <w:color w:val="auto"/>
        </w:rPr>
        <w:t>issuances..........................</w:t>
      </w:r>
    </w:p>
    <w:p>
      <w:pPr>
        <w:jc w:val="center"/>
        <w:ind w:right="6799"/>
        <w:spacing w:after="0" w:line="236" w:lineRule="auto"/>
        <w:rPr>
          <w:sz w:val="20"/>
          <w:szCs w:val="20"/>
          <w:color w:val="auto"/>
        </w:rPr>
      </w:pPr>
      <w:r>
        <w:rPr>
          <w:rFonts w:ascii="Courier New" w:cs="Courier New" w:eastAsia="Courier New" w:hAnsi="Courier New"/>
          <w:sz w:val="16"/>
          <w:szCs w:val="16"/>
          <w:color w:val="auto"/>
        </w:rPr>
        <w:t>8,396 Proceeds from debt from</w:t>
      </w:r>
    </w:p>
    <w:p>
      <w:pPr>
        <w:ind w:left="40"/>
        <w:spacing w:after="0" w:line="237" w:lineRule="auto"/>
        <w:rPr>
          <w:sz w:val="20"/>
          <w:szCs w:val="20"/>
          <w:color w:val="auto"/>
        </w:rPr>
      </w:pPr>
      <w:r>
        <w:rPr>
          <w:rFonts w:ascii="Courier New" w:cs="Courier New" w:eastAsia="Courier New" w:hAnsi="Courier New"/>
          <w:sz w:val="16"/>
          <w:szCs w:val="16"/>
          <w:color w:val="auto"/>
        </w:rPr>
        <w:t>AT&amp;T......... 5,866 5,365 Retirement</w:t>
      </w:r>
    </w:p>
    <w:p>
      <w:pPr>
        <w:ind w:left="140"/>
        <w:spacing w:after="0" w:line="237" w:lineRule="auto"/>
        <w:rPr>
          <w:sz w:val="20"/>
          <w:szCs w:val="20"/>
          <w:color w:val="auto"/>
        </w:rPr>
      </w:pPr>
      <w:r>
        <w:rPr>
          <w:rFonts w:ascii="Courier New" w:cs="Courier New" w:eastAsia="Courier New" w:hAnsi="Courier New"/>
          <w:sz w:val="16"/>
          <w:szCs w:val="16"/>
          <w:color w:val="auto"/>
        </w:rPr>
        <w:t>of long-term debt......... (1,014)</w:t>
      </w:r>
    </w:p>
    <w:p>
      <w:pPr>
        <w:ind w:left="320"/>
        <w:spacing w:after="0" w:line="237" w:lineRule="auto"/>
        <w:rPr>
          <w:sz w:val="20"/>
          <w:szCs w:val="20"/>
          <w:color w:val="auto"/>
        </w:rPr>
      </w:pPr>
      <w:r>
        <w:rPr>
          <w:rFonts w:ascii="Courier New" w:cs="Courier New" w:eastAsia="Courier New" w:hAnsi="Courier New"/>
          <w:sz w:val="16"/>
          <w:szCs w:val="16"/>
          <w:color w:val="auto"/>
        </w:rPr>
        <w:t>(1,365) 124 Retirement of AT&amp;T</w:t>
      </w:r>
    </w:p>
    <w:p>
      <w:pPr>
        <w:ind w:left="80"/>
        <w:spacing w:after="0" w:line="237" w:lineRule="auto"/>
        <w:rPr>
          <w:sz w:val="20"/>
          <w:szCs w:val="20"/>
          <w:color w:val="auto"/>
        </w:rPr>
      </w:pPr>
      <w:r>
        <w:rPr>
          <w:rFonts w:ascii="Courier New" w:cs="Courier New" w:eastAsia="Courier New" w:hAnsi="Courier New"/>
          <w:sz w:val="16"/>
          <w:szCs w:val="16"/>
          <w:color w:val="auto"/>
        </w:rPr>
        <w:t>debt.............. (2,109) Issuance</w:t>
      </w:r>
    </w:p>
    <w:p>
      <w:pPr>
        <w:ind w:left="360"/>
        <w:spacing w:after="0" w:line="237" w:lineRule="auto"/>
        <w:rPr>
          <w:sz w:val="20"/>
          <w:szCs w:val="20"/>
          <w:color w:val="auto"/>
        </w:rPr>
      </w:pPr>
      <w:r>
        <w:rPr>
          <w:rFonts w:ascii="Courier New" w:cs="Courier New" w:eastAsia="Courier New" w:hAnsi="Courier New"/>
          <w:sz w:val="16"/>
          <w:szCs w:val="16"/>
          <w:color w:val="auto"/>
        </w:rPr>
        <w:t>of AT&amp;T convertible preferred</w:t>
      </w:r>
    </w:p>
    <w:p>
      <w:pPr>
        <w:ind w:left="1060"/>
        <w:spacing w:after="0" w:line="237" w:lineRule="auto"/>
        <w:rPr>
          <w:sz w:val="20"/>
          <w:szCs w:val="20"/>
          <w:color w:val="auto"/>
        </w:rPr>
      </w:pPr>
      <w:r>
        <w:rPr>
          <w:rFonts w:ascii="Courier New" w:cs="Courier New" w:eastAsia="Courier New" w:hAnsi="Courier New"/>
          <w:sz w:val="16"/>
          <w:szCs w:val="16"/>
          <w:color w:val="auto"/>
        </w:rPr>
        <w:t>securities and</w:t>
      </w:r>
    </w:p>
    <w:p>
      <w:pPr>
        <w:ind w:left="80"/>
        <w:spacing w:after="0" w:line="237" w:lineRule="auto"/>
        <w:rPr>
          <w:sz w:val="20"/>
          <w:szCs w:val="20"/>
          <w:color w:val="auto"/>
        </w:rPr>
      </w:pPr>
      <w:r>
        <w:rPr>
          <w:rFonts w:ascii="Courier New" w:cs="Courier New" w:eastAsia="Courier New" w:hAnsi="Courier New"/>
          <w:sz w:val="16"/>
          <w:szCs w:val="16"/>
          <w:color w:val="auto"/>
        </w:rPr>
        <w:t>warrants...........................</w:t>
      </w:r>
    </w:p>
    <w:p>
      <w:pPr>
        <w:ind w:left="320"/>
        <w:spacing w:after="0" w:line="236" w:lineRule="auto"/>
        <w:rPr>
          <w:sz w:val="20"/>
          <w:szCs w:val="20"/>
          <w:color w:val="auto"/>
        </w:rPr>
      </w:pPr>
      <w:r>
        <w:rPr>
          <w:rFonts w:ascii="Courier New" w:cs="Courier New" w:eastAsia="Courier New" w:hAnsi="Courier New"/>
          <w:sz w:val="16"/>
          <w:szCs w:val="16"/>
          <w:color w:val="auto"/>
        </w:rPr>
        <w:t>4,694 (56) Net acquisitions of</w:t>
      </w:r>
    </w:p>
    <w:p>
      <w:pPr>
        <w:ind w:left="1340"/>
        <w:spacing w:after="0" w:line="237" w:lineRule="auto"/>
        <w:rPr>
          <w:sz w:val="20"/>
          <w:szCs w:val="20"/>
          <w:color w:val="auto"/>
        </w:rPr>
      </w:pPr>
      <w:r>
        <w:rPr>
          <w:rFonts w:ascii="Courier New" w:cs="Courier New" w:eastAsia="Courier New" w:hAnsi="Courier New"/>
          <w:sz w:val="16"/>
          <w:szCs w:val="16"/>
          <w:color w:val="auto"/>
        </w:rPr>
        <w:t>treasury</w:t>
      </w:r>
    </w:p>
    <w:p>
      <w:pPr>
        <w:ind w:left="80"/>
        <w:spacing w:after="0" w:line="237" w:lineRule="auto"/>
        <w:rPr>
          <w:sz w:val="20"/>
          <w:szCs w:val="20"/>
          <w:color w:val="auto"/>
        </w:rPr>
      </w:pPr>
      <w:r>
        <w:rPr>
          <w:rFonts w:ascii="Courier New" w:cs="Courier New" w:eastAsia="Courier New" w:hAnsi="Courier New"/>
          <w:sz w:val="16"/>
          <w:szCs w:val="16"/>
          <w:color w:val="auto"/>
        </w:rPr>
        <w:t>shares.............................</w:t>
      </w:r>
    </w:p>
    <w:p>
      <w:pPr>
        <w:ind w:left="220"/>
        <w:spacing w:after="0" w:line="237" w:lineRule="auto"/>
        <w:rPr>
          <w:sz w:val="20"/>
          <w:szCs w:val="20"/>
          <w:color w:val="auto"/>
        </w:rPr>
      </w:pPr>
      <w:r>
        <w:rPr>
          <w:rFonts w:ascii="Courier New" w:cs="Courier New" w:eastAsia="Courier New" w:hAnsi="Courier New"/>
          <w:sz w:val="16"/>
          <w:szCs w:val="16"/>
          <w:color w:val="auto"/>
        </w:rPr>
        <w:t>(4,624) Dividends paid on common</w:t>
      </w:r>
    </w:p>
    <w:p>
      <w:pPr>
        <w:ind w:left="40"/>
        <w:spacing w:after="0" w:line="237" w:lineRule="auto"/>
        <w:rPr>
          <w:sz w:val="20"/>
          <w:szCs w:val="20"/>
          <w:color w:val="auto"/>
        </w:rPr>
      </w:pPr>
      <w:r>
        <w:rPr>
          <w:rFonts w:ascii="Courier New" w:cs="Courier New" w:eastAsia="Courier New" w:hAnsi="Courier New"/>
          <w:sz w:val="16"/>
          <w:szCs w:val="16"/>
          <w:color w:val="auto"/>
        </w:rPr>
        <w:t>stock....... (2,685) (27) (Decrease)</w:t>
      </w:r>
    </w:p>
    <w:p>
      <w:pPr>
        <w:ind w:left="140"/>
        <w:spacing w:after="0" w:line="237" w:lineRule="auto"/>
        <w:rPr>
          <w:sz w:val="20"/>
          <w:szCs w:val="20"/>
          <w:color w:val="auto"/>
        </w:rPr>
      </w:pPr>
      <w:r>
        <w:rPr>
          <w:rFonts w:ascii="Courier New" w:cs="Courier New" w:eastAsia="Courier New" w:hAnsi="Courier New"/>
          <w:sz w:val="16"/>
          <w:szCs w:val="16"/>
          <w:color w:val="auto"/>
        </w:rPr>
        <w:t>increase in short-term borrowings,</w:t>
      </w:r>
    </w:p>
    <w:p>
      <w:pPr>
        <w:ind w:left="320"/>
        <w:spacing w:after="0" w:line="237" w:lineRule="auto"/>
        <w:rPr>
          <w:sz w:val="20"/>
          <w:szCs w:val="20"/>
          <w:color w:val="auto"/>
        </w:rPr>
      </w:pPr>
      <w:r>
        <w:rPr>
          <w:rFonts w:ascii="Courier New" w:cs="Courier New" w:eastAsia="Courier New" w:hAnsi="Courier New"/>
          <w:sz w:val="16"/>
          <w:szCs w:val="16"/>
          <w:color w:val="auto"/>
        </w:rPr>
        <w:t>net.................... 19,154</w:t>
      </w:r>
    </w:p>
    <w:p>
      <w:pPr>
        <w:ind w:left="1380"/>
        <w:spacing w:after="0" w:line="237" w:lineRule="auto"/>
        <w:rPr>
          <w:sz w:val="20"/>
          <w:szCs w:val="20"/>
          <w:color w:val="auto"/>
        </w:rPr>
      </w:pPr>
      <w:r>
        <w:rPr>
          <w:rFonts w:ascii="Courier New" w:cs="Courier New" w:eastAsia="Courier New" w:hAnsi="Courier New"/>
          <w:sz w:val="16"/>
          <w:szCs w:val="16"/>
          <w:color w:val="auto"/>
        </w:rPr>
        <w:t>(1,207)</w:t>
      </w:r>
    </w:p>
    <w:p>
      <w:pPr>
        <w:spacing w:after="0" w:line="236" w:lineRule="auto"/>
        <w:rPr>
          <w:sz w:val="20"/>
          <w:szCs w:val="20"/>
          <w:color w:val="auto"/>
        </w:rPr>
      </w:pPr>
      <w:r>
        <w:rPr>
          <w:rFonts w:ascii="Courier New" w:cs="Courier New" w:eastAsia="Courier New" w:hAnsi="Courier New"/>
          <w:sz w:val="16"/>
          <w:szCs w:val="16"/>
          <w:color w:val="auto"/>
        </w:rPr>
        <w:t>Other................................</w:t>
      </w:r>
    </w:p>
    <w:p>
      <w:pPr>
        <w:jc w:val="center"/>
        <w:ind w:right="6799"/>
        <w:spacing w:after="0" w:line="237" w:lineRule="auto"/>
        <w:rPr>
          <w:sz w:val="20"/>
          <w:szCs w:val="20"/>
          <w:color w:val="auto"/>
        </w:rPr>
      </w:pPr>
      <w:r>
        <w:rPr>
          <w:rFonts w:ascii="Courier New" w:cs="Courier New" w:eastAsia="Courier New" w:hAnsi="Courier New"/>
          <w:sz w:val="16"/>
          <w:szCs w:val="16"/>
          <w:color w:val="auto"/>
        </w:rPr>
        <w:t>(13,215) 13,365 Net Cash (used in)</w:t>
      </w:r>
    </w:p>
    <w:p>
      <w:pPr>
        <w:jc w:val="center"/>
        <w:ind w:right="6799"/>
        <w:spacing w:after="0" w:line="237" w:lineRule="auto"/>
        <w:rPr>
          <w:sz w:val="20"/>
          <w:szCs w:val="20"/>
          <w:color w:val="auto"/>
        </w:rPr>
      </w:pPr>
      <w:r>
        <w:rPr>
          <w:rFonts w:ascii="Courier New" w:cs="Courier New" w:eastAsia="Courier New" w:hAnsi="Courier New"/>
          <w:sz w:val="16"/>
          <w:szCs w:val="16"/>
          <w:color w:val="auto"/>
        </w:rPr>
        <w:t>Provided by Financing Activities of</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Continuing</w:t>
      </w:r>
    </w:p>
    <w:p>
      <w:pPr>
        <w:jc w:val="center"/>
        <w:ind w:right="6799"/>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6799"/>
        <w:spacing w:after="0" w:line="237" w:lineRule="auto"/>
        <w:rPr>
          <w:sz w:val="20"/>
          <w:szCs w:val="20"/>
          <w:color w:val="auto"/>
        </w:rPr>
      </w:pPr>
      <w:r>
        <w:rPr>
          <w:rFonts w:ascii="Courier New" w:cs="Courier New" w:eastAsia="Courier New" w:hAnsi="Courier New"/>
          <w:sz w:val="16"/>
          <w:szCs w:val="16"/>
          <w:color w:val="auto"/>
        </w:rPr>
        <w:t>10,706 2,392 17,564 Net cash</w:t>
      </w:r>
    </w:p>
    <w:p>
      <w:pPr>
        <w:jc w:val="center"/>
        <w:ind w:right="6799"/>
        <w:spacing w:after="0" w:line="237" w:lineRule="auto"/>
        <w:rPr>
          <w:sz w:val="20"/>
          <w:szCs w:val="20"/>
          <w:color w:val="auto"/>
        </w:rPr>
      </w:pPr>
      <w:r>
        <w:rPr>
          <w:rFonts w:ascii="Courier New" w:cs="Courier New" w:eastAsia="Courier New" w:hAnsi="Courier New"/>
          <w:sz w:val="16"/>
          <w:szCs w:val="16"/>
          <w:color w:val="auto"/>
        </w:rPr>
        <w:t>provided by (used in) discontinued</w:t>
      </w:r>
    </w:p>
    <w:tbl>
      <w:tblPr>
        <w:tblLayout w:type="fixed"/>
        <w:tblInd w:w="140" w:type="dxa"/>
        <w:tblCellMar>
          <w:top w:w="0" w:type="dxa"/>
          <w:left w:w="0" w:type="dxa"/>
          <w:bottom w:w="0" w:type="dxa"/>
          <w:right w:w="0" w:type="dxa"/>
        </w:tblCellMar>
      </w:tblPr>
      <w:tr>
        <w:trPr>
          <w:trHeight w:val="179"/>
        </w:trPr>
        <w:tc>
          <w:tcPr>
            <w:tcW w:w="20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operations............</w:t>
            </w:r>
          </w:p>
        </w:tc>
        <w:tc>
          <w:tcPr>
            <w:tcW w:w="10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4"/>
              </w:rPr>
              <w:t>(2,649) Net</w:t>
            </w:r>
          </w:p>
        </w:tc>
      </w:tr>
    </w:tbl>
    <w:p>
      <w:pPr>
        <w:ind w:left="40"/>
        <w:spacing w:after="0" w:line="236" w:lineRule="auto"/>
        <w:rPr>
          <w:sz w:val="20"/>
          <w:szCs w:val="20"/>
          <w:color w:val="auto"/>
        </w:rPr>
      </w:pPr>
      <w:r>
        <w:rPr>
          <w:rFonts w:ascii="Courier New" w:cs="Courier New" w:eastAsia="Courier New" w:hAnsi="Courier New"/>
          <w:sz w:val="16"/>
          <w:szCs w:val="16"/>
          <w:color w:val="auto"/>
        </w:rPr>
        <w:t>increase (decrease) in cash and cash</w:t>
      </w:r>
    </w:p>
    <w:tbl>
      <w:tblPr>
        <w:tblLayout w:type="fixed"/>
        <w:tblInd w:w="40" w:type="dxa"/>
        <w:tblCellMar>
          <w:top w:w="0" w:type="dxa"/>
          <w:left w:w="0" w:type="dxa"/>
          <w:bottom w:w="0" w:type="dxa"/>
          <w:right w:w="0" w:type="dxa"/>
        </w:tblCellMar>
      </w:tblPr>
      <w:tr>
        <w:trPr>
          <w:trHeight w:val="180"/>
        </w:trPr>
        <w:tc>
          <w:tcPr>
            <w:tcW w:w="28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equivalents...................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(375)</w:t>
            </w:r>
          </w:p>
        </w:tc>
      </w:tr>
    </w:tbl>
    <w:p>
      <w:pPr>
        <w:ind w:left="40"/>
        <w:spacing w:after="0" w:line="236" w:lineRule="auto"/>
        <w:rPr>
          <w:sz w:val="20"/>
          <w:szCs w:val="20"/>
          <w:color w:val="auto"/>
        </w:rPr>
      </w:pPr>
      <w:r>
        <w:rPr>
          <w:rFonts w:ascii="Courier New" w:cs="Courier New" w:eastAsia="Courier New" w:hAnsi="Courier New"/>
          <w:sz w:val="16"/>
          <w:szCs w:val="16"/>
          <w:color w:val="auto"/>
        </w:rPr>
        <w:t>(1,740) Cash and cash equivalents at</w:t>
      </w:r>
    </w:p>
    <w:p>
      <w:pPr>
        <w:ind w:left="80"/>
        <w:spacing w:after="0" w:line="237" w:lineRule="auto"/>
        <w:rPr>
          <w:sz w:val="20"/>
          <w:szCs w:val="20"/>
          <w:color w:val="auto"/>
        </w:rPr>
      </w:pPr>
      <w:r>
        <w:rPr>
          <w:rFonts w:ascii="Courier New" w:cs="Courier New" w:eastAsia="Courier New" w:hAnsi="Courier New"/>
          <w:sz w:val="16"/>
          <w:szCs w:val="16"/>
          <w:color w:val="auto"/>
        </w:rPr>
        <w:t>beginning of year..................</w:t>
      </w:r>
    </w:p>
    <w:p>
      <w:pPr>
        <w:jc w:val="center"/>
        <w:ind w:right="6799"/>
        <w:spacing w:after="0" w:line="237" w:lineRule="auto"/>
        <w:rPr>
          <w:sz w:val="20"/>
          <w:szCs w:val="20"/>
          <w:color w:val="auto"/>
        </w:rPr>
      </w:pPr>
      <w:r>
        <w:rPr>
          <w:rFonts w:ascii="Courier New" w:cs="Courier New" w:eastAsia="Courier New" w:hAnsi="Courier New"/>
          <w:sz w:val="16"/>
          <w:szCs w:val="16"/>
          <w:color w:val="auto"/>
        </w:rPr>
        <w:t>375 2,758 Cash and cash equivalents</w:t>
      </w:r>
    </w:p>
    <w:p>
      <w:pPr>
        <w:jc w:val="center"/>
        <w:ind w:right="6799"/>
        <w:spacing w:after="0" w:line="237" w:lineRule="auto"/>
        <w:rPr>
          <w:sz w:val="20"/>
          <w:szCs w:val="20"/>
          <w:color w:val="auto"/>
        </w:rPr>
      </w:pPr>
      <w:r>
        <w:rPr>
          <w:rFonts w:ascii="Courier New" w:cs="Courier New" w:eastAsia="Courier New" w:hAnsi="Courier New"/>
          <w:sz w:val="16"/>
          <w:szCs w:val="16"/>
          <w:color w:val="auto"/>
        </w:rPr>
        <w:t>at end of</w:t>
      </w:r>
    </w:p>
    <w:p>
      <w:pPr>
        <w:ind w:left="80"/>
        <w:spacing w:after="0" w:line="237" w:lineRule="auto"/>
        <w:rPr>
          <w:sz w:val="20"/>
          <w:szCs w:val="20"/>
          <w:color w:val="auto"/>
        </w:rPr>
      </w:pPr>
      <w:r>
        <w:rPr>
          <w:rFonts w:ascii="Courier New" w:cs="Courier New" w:eastAsia="Courier New" w:hAnsi="Courier New"/>
          <w:sz w:val="16"/>
          <w:szCs w:val="16"/>
          <w:color w:val="auto"/>
        </w:rPr>
        <w:t>period.............................</w:t>
      </w:r>
    </w:p>
    <w:p>
      <w:pPr>
        <w:ind w:left="560" w:hanging="196"/>
        <w:spacing w:after="0" w:line="237" w:lineRule="auto"/>
        <w:tabs>
          <w:tab w:leader="none" w:pos="56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$ 1,018</w:t>
      </w:r>
    </w:p>
    <w:p>
      <w:pPr>
        <w:ind w:left="3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AND CONSOLIDATION</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CONSOLIDATED ADJUSTMENTS AT&amp;T CORP.</w:t>
      </w:r>
    </w:p>
    <w:p>
      <w:pPr>
        <w:ind w:left="420"/>
        <w:spacing w:after="0" w:line="237" w:lineRule="auto"/>
        <w:rPr>
          <w:sz w:val="20"/>
          <w:szCs w:val="20"/>
          <w:color w:val="auto"/>
        </w:rPr>
      </w:pPr>
      <w:r>
        <w:rPr>
          <w:rFonts w:ascii="Courier New" w:cs="Courier New" w:eastAsia="Courier New" w:hAnsi="Courier New"/>
          <w:sz w:val="16"/>
          <w:szCs w:val="16"/>
          <w:color w:val="auto"/>
        </w:rPr>
        <w:t>--------------- ------------</w:t>
      </w:r>
    </w:p>
    <w:p>
      <w:pPr>
        <w:jc w:val="center"/>
        <w:ind w:right="6779"/>
        <w:spacing w:after="0" w:line="237" w:lineRule="auto"/>
        <w:rPr>
          <w:sz w:val="20"/>
          <w:szCs w:val="20"/>
          <w:color w:val="auto"/>
        </w:rPr>
      </w:pPr>
      <w:r>
        <w:rPr>
          <w:rFonts w:ascii="Courier New" w:cs="Courier New" w:eastAsia="Courier New" w:hAnsi="Courier New"/>
          <w:sz w:val="16"/>
          <w:szCs w:val="16"/>
          <w:color w:val="auto"/>
        </w:rPr>
        <w:t>(DOLLARS IN MILLIONS) Net Cash</w:t>
      </w:r>
    </w:p>
    <w:p>
      <w:pPr>
        <w:jc w:val="center"/>
        <w:ind w:right="6799"/>
        <w:spacing w:after="0" w:line="237" w:lineRule="auto"/>
        <w:rPr>
          <w:sz w:val="20"/>
          <w:szCs w:val="20"/>
          <w:color w:val="auto"/>
        </w:rPr>
      </w:pPr>
      <w:r>
        <w:rPr>
          <w:rFonts w:ascii="Courier New" w:cs="Courier New" w:eastAsia="Courier New" w:hAnsi="Courier New"/>
          <w:sz w:val="16"/>
          <w:szCs w:val="16"/>
          <w:color w:val="auto"/>
        </w:rPr>
        <w:t>Provided by (used in) Operating</w:t>
      </w:r>
    </w:p>
    <w:p>
      <w:pPr>
        <w:jc w:val="center"/>
        <w:ind w:right="6799"/>
        <w:spacing w:after="0" w:line="237" w:lineRule="auto"/>
        <w:rPr>
          <w:sz w:val="20"/>
          <w:szCs w:val="20"/>
          <w:color w:val="auto"/>
        </w:rPr>
      </w:pPr>
      <w:r>
        <w:rPr>
          <w:rFonts w:ascii="Courier New" w:cs="Courier New" w:eastAsia="Courier New" w:hAnsi="Courier New"/>
          <w:sz w:val="16"/>
          <w:szCs w:val="16"/>
          <w:color w:val="auto"/>
        </w:rPr>
        <w:t>Activities of Continuing</w:t>
      </w:r>
    </w:p>
    <w:p>
      <w:pPr>
        <w:jc w:val="center"/>
        <w:ind w:right="6799"/>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80" w:right="6879" w:firstLine="423"/>
        <w:spacing w:after="0" w:line="270" w:lineRule="auto"/>
        <w:tabs>
          <w:tab w:leader="none" w:pos="685"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(198) $ 10,509 INVESTING ACTIVITIES Capital expenditures and</w:t>
      </w:r>
    </w:p>
    <w:p>
      <w:pPr>
        <w:ind w:left="1480"/>
        <w:spacing w:after="0" w:line="233" w:lineRule="auto"/>
        <w:rPr>
          <w:sz w:val="20"/>
          <w:szCs w:val="20"/>
          <w:color w:val="auto"/>
        </w:rPr>
      </w:pPr>
      <w:r>
        <w:rPr>
          <w:rFonts w:ascii="Courier New" w:cs="Courier New" w:eastAsia="Courier New" w:hAnsi="Courier New"/>
          <w:sz w:val="16"/>
          <w:szCs w:val="16"/>
          <w:color w:val="auto"/>
        </w:rPr>
        <w:t>other</w:t>
      </w:r>
    </w:p>
    <w:p>
      <w:pPr>
        <w:ind w:left="80"/>
        <w:spacing w:after="0" w:line="237" w:lineRule="auto"/>
        <w:rPr>
          <w:sz w:val="20"/>
          <w:szCs w:val="20"/>
          <w:color w:val="auto"/>
        </w:rPr>
      </w:pPr>
      <w:r>
        <w:rPr>
          <w:rFonts w:ascii="Courier New" w:cs="Courier New" w:eastAsia="Courier New" w:hAnsi="Courier New"/>
          <w:sz w:val="16"/>
          <w:szCs w:val="16"/>
          <w:color w:val="auto"/>
        </w:rPr>
        <w:t>additions..........................</w:t>
      </w:r>
    </w:p>
    <w:p>
      <w:pPr>
        <w:ind w:left="180"/>
        <w:spacing w:after="0" w:line="236" w:lineRule="auto"/>
        <w:rPr>
          <w:sz w:val="20"/>
          <w:szCs w:val="20"/>
          <w:color w:val="auto"/>
        </w:rPr>
      </w:pPr>
      <w:r>
        <w:rPr>
          <w:rFonts w:ascii="Courier New" w:cs="Courier New" w:eastAsia="Courier New" w:hAnsi="Courier New"/>
          <w:sz w:val="16"/>
          <w:szCs w:val="16"/>
          <w:color w:val="auto"/>
        </w:rPr>
        <w:t>(11,590) Investment distributions</w:t>
      </w:r>
    </w:p>
    <w:p>
      <w:pPr>
        <w:ind w:left="360"/>
        <w:spacing w:after="0" w:line="237" w:lineRule="auto"/>
        <w:rPr>
          <w:sz w:val="20"/>
          <w:szCs w:val="20"/>
          <w:color w:val="auto"/>
        </w:rPr>
      </w:pPr>
      <w:r>
        <w:rPr>
          <w:rFonts w:ascii="Courier New" w:cs="Courier New" w:eastAsia="Courier New" w:hAnsi="Courier New"/>
          <w:sz w:val="16"/>
          <w:szCs w:val="16"/>
          <w:color w:val="auto"/>
        </w:rPr>
        <w:t>and sales... 1,574 Investment</w:t>
      </w:r>
    </w:p>
    <w:p>
      <w:pPr>
        <w:ind w:left="920"/>
        <w:spacing w:after="0" w:line="237" w:lineRule="auto"/>
        <w:rPr>
          <w:sz w:val="20"/>
          <w:szCs w:val="20"/>
          <w:color w:val="auto"/>
        </w:rPr>
      </w:pPr>
      <w:r>
        <w:rPr>
          <w:rFonts w:ascii="Courier New" w:cs="Courier New" w:eastAsia="Courier New" w:hAnsi="Courier New"/>
          <w:sz w:val="16"/>
          <w:szCs w:val="16"/>
          <w:color w:val="auto"/>
        </w:rPr>
        <w:t>contributions and</w:t>
      </w:r>
    </w:p>
    <w:p>
      <w:pPr>
        <w:ind w:left="80"/>
        <w:spacing w:after="0" w:line="237" w:lineRule="auto"/>
        <w:rPr>
          <w:sz w:val="20"/>
          <w:szCs w:val="20"/>
          <w:color w:val="auto"/>
        </w:rPr>
      </w:pPr>
      <w:r>
        <w:rPr>
          <w:rFonts w:ascii="Courier New" w:cs="Courier New" w:eastAsia="Courier New" w:hAnsi="Courier New"/>
          <w:sz w:val="16"/>
          <w:szCs w:val="16"/>
          <w:color w:val="auto"/>
        </w:rPr>
        <w:t>purchases..........................</w:t>
      </w:r>
    </w:p>
    <w:p>
      <w:pPr>
        <w:jc w:val="center"/>
        <w:ind w:right="6799"/>
        <w:spacing w:after="0" w:line="237" w:lineRule="auto"/>
        <w:rPr>
          <w:sz w:val="20"/>
          <w:szCs w:val="20"/>
          <w:color w:val="auto"/>
        </w:rPr>
      </w:pPr>
      <w:r>
        <w:rPr>
          <w:rFonts w:ascii="Courier New" w:cs="Courier New" w:eastAsia="Courier New" w:hAnsi="Courier New"/>
          <w:sz w:val="16"/>
          <w:szCs w:val="16"/>
          <w:color w:val="auto"/>
        </w:rPr>
        <w:t>1,857 (7,837) Net (acquisitions)</w:t>
      </w:r>
    </w:p>
    <w:p>
      <w:pPr>
        <w:jc w:val="center"/>
        <w:ind w:right="6799"/>
        <w:spacing w:after="0" w:line="237" w:lineRule="auto"/>
        <w:rPr>
          <w:sz w:val="20"/>
          <w:szCs w:val="20"/>
          <w:color w:val="auto"/>
        </w:rPr>
      </w:pPr>
      <w:r>
        <w:rPr>
          <w:rFonts w:ascii="Courier New" w:cs="Courier New" w:eastAsia="Courier New" w:hAnsi="Courier New"/>
          <w:sz w:val="16"/>
          <w:szCs w:val="16"/>
          <w:color w:val="auto"/>
        </w:rPr>
        <w:t>dispositions of businesses net of</w:t>
      </w:r>
    </w:p>
    <w:p>
      <w:pPr>
        <w:jc w:val="center"/>
        <w:ind w:right="6779"/>
        <w:spacing w:after="0" w:line="237" w:lineRule="auto"/>
        <w:rPr>
          <w:sz w:val="20"/>
          <w:szCs w:val="20"/>
          <w:color w:val="auto"/>
        </w:rPr>
      </w:pPr>
      <w:r>
        <w:rPr>
          <w:rFonts w:ascii="Courier New" w:cs="Courier New" w:eastAsia="Courier New" w:hAnsi="Courier New"/>
          <w:sz w:val="16"/>
          <w:szCs w:val="16"/>
          <w:color w:val="auto"/>
        </w:rPr>
        <w:t>cash</w:t>
      </w:r>
    </w:p>
    <w:p>
      <w:pPr>
        <w:sectPr>
          <w:pgSz w:w="11900" w:h="16838" w:orient="portrait"/>
          <w:cols w:equalWidth="0" w:num="1">
            <w:col w:w="10219"/>
          </w:cols>
          <w:pgMar w:left="240" w:top="470" w:right="1440" w:bottom="0" w:gutter="0" w:footer="0" w:header="0"/>
        </w:sectPr>
      </w:pPr>
    </w:p>
    <w:bookmarkStart w:id="403" w:name="page404"/>
    <w:bookmarkEnd w:id="403"/>
    <w:p>
      <w:pPr>
        <w:ind w:left="80"/>
        <w:spacing w:after="0"/>
        <w:rPr>
          <w:sz w:val="20"/>
          <w:szCs w:val="20"/>
          <w:color w:val="auto"/>
        </w:rPr>
      </w:pPr>
      <w:r>
        <w:rPr>
          <w:rFonts w:ascii="Courier New" w:cs="Courier New" w:eastAsia="Courier New" w:hAnsi="Courier New"/>
          <w:sz w:val="16"/>
          <w:szCs w:val="16"/>
          <w:color w:val="auto"/>
        </w:rPr>
        <w:t>acquired/disposed..................</w:t>
      </w:r>
    </w:p>
    <w:p>
      <w:pPr>
        <w:jc w:val="center"/>
        <w:ind w:right="6779"/>
        <w:spacing w:after="0" w:line="236" w:lineRule="auto"/>
        <w:rPr>
          <w:sz w:val="20"/>
          <w:szCs w:val="20"/>
          <w:color w:val="auto"/>
        </w:rPr>
      </w:pPr>
      <w:r>
        <w:rPr>
          <w:rFonts w:ascii="Courier New" w:cs="Courier New" w:eastAsia="Courier New" w:hAnsi="Courier New"/>
          <w:sz w:val="16"/>
          <w:szCs w:val="16"/>
          <w:color w:val="auto"/>
        </w:rPr>
        <w:t>(5,969)</w:t>
      </w:r>
    </w:p>
    <w:p>
      <w:pPr>
        <w:spacing w:after="0" w:line="237" w:lineRule="auto"/>
        <w:rPr>
          <w:sz w:val="20"/>
          <w:szCs w:val="20"/>
          <w:color w:val="auto"/>
        </w:rPr>
      </w:pPr>
      <w:r>
        <w:rPr>
          <w:rFonts w:ascii="Courier New" w:cs="Courier New" w:eastAsia="Courier New" w:hAnsi="Courier New"/>
          <w:sz w:val="16"/>
          <w:szCs w:val="16"/>
          <w:color w:val="auto"/>
        </w:rPr>
        <w:t>Other................................</w:t>
      </w:r>
    </w:p>
    <w:p>
      <w:pPr>
        <w:jc w:val="center"/>
        <w:ind w:right="6799"/>
        <w:spacing w:after="0" w:line="237" w:lineRule="auto"/>
        <w:rPr>
          <w:sz w:val="20"/>
          <w:szCs w:val="20"/>
          <w:color w:val="auto"/>
        </w:rPr>
      </w:pPr>
      <w:r>
        <w:rPr>
          <w:rFonts w:ascii="Courier New" w:cs="Courier New" w:eastAsia="Courier New" w:hAnsi="Courier New"/>
          <w:sz w:val="16"/>
          <w:szCs w:val="16"/>
          <w:color w:val="auto"/>
        </w:rPr>
        <w:t>15,094 (62) Net Cash (used in)</w:t>
      </w:r>
    </w:p>
    <w:p>
      <w:pPr>
        <w:jc w:val="center"/>
        <w:ind w:right="6799"/>
        <w:spacing w:after="0" w:line="237" w:lineRule="auto"/>
        <w:rPr>
          <w:sz w:val="20"/>
          <w:szCs w:val="20"/>
          <w:color w:val="auto"/>
        </w:rPr>
      </w:pPr>
      <w:r>
        <w:rPr>
          <w:rFonts w:ascii="Courier New" w:cs="Courier New" w:eastAsia="Courier New" w:hAnsi="Courier New"/>
          <w:sz w:val="16"/>
          <w:szCs w:val="16"/>
          <w:color w:val="auto"/>
        </w:rPr>
        <w:t>Provided by Investing Activities of</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16,951 (23,884) FINANCING ACTIVITIES</w:t>
      </w:r>
    </w:p>
    <w:p>
      <w:pPr>
        <w:spacing w:after="0" w:line="1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Proceeds from long-term debt</w:t>
      </w:r>
    </w:p>
    <w:p>
      <w:pPr>
        <w:ind w:left="80"/>
        <w:spacing w:after="0" w:line="236" w:lineRule="auto"/>
        <w:rPr>
          <w:sz w:val="20"/>
          <w:szCs w:val="20"/>
          <w:color w:val="auto"/>
        </w:rPr>
      </w:pPr>
      <w:r>
        <w:rPr>
          <w:rFonts w:ascii="Courier New" w:cs="Courier New" w:eastAsia="Courier New" w:hAnsi="Courier New"/>
          <w:sz w:val="16"/>
          <w:szCs w:val="16"/>
          <w:color w:val="auto"/>
        </w:rPr>
        <w:t>issuances..........................</w:t>
      </w:r>
    </w:p>
    <w:p>
      <w:pPr>
        <w:jc w:val="center"/>
        <w:ind w:right="6799"/>
        <w:spacing w:after="0" w:line="237" w:lineRule="auto"/>
        <w:rPr>
          <w:sz w:val="20"/>
          <w:szCs w:val="20"/>
          <w:color w:val="auto"/>
        </w:rPr>
      </w:pPr>
      <w:r>
        <w:rPr>
          <w:rFonts w:ascii="Courier New" w:cs="Courier New" w:eastAsia="Courier New" w:hAnsi="Courier New"/>
          <w:sz w:val="16"/>
          <w:szCs w:val="16"/>
          <w:color w:val="auto"/>
        </w:rPr>
        <w:t>8,396 Proceeds from debt from</w:t>
      </w:r>
    </w:p>
    <w:p>
      <w:pPr>
        <w:ind w:left="40"/>
        <w:spacing w:after="0" w:line="237" w:lineRule="auto"/>
        <w:rPr>
          <w:sz w:val="20"/>
          <w:szCs w:val="20"/>
          <w:color w:val="auto"/>
        </w:rPr>
      </w:pPr>
      <w:r>
        <w:rPr>
          <w:rFonts w:ascii="Courier New" w:cs="Courier New" w:eastAsia="Courier New" w:hAnsi="Courier New"/>
          <w:sz w:val="16"/>
          <w:szCs w:val="16"/>
          <w:color w:val="auto"/>
        </w:rPr>
        <w:t>AT&amp;T......... (11,231) Retirement of</w:t>
      </w:r>
    </w:p>
    <w:p>
      <w:pPr>
        <w:ind w:left="280"/>
        <w:spacing w:after="0" w:line="237" w:lineRule="auto"/>
        <w:rPr>
          <w:sz w:val="20"/>
          <w:szCs w:val="20"/>
          <w:color w:val="auto"/>
        </w:rPr>
      </w:pPr>
      <w:r>
        <w:rPr>
          <w:rFonts w:ascii="Courier New" w:cs="Courier New" w:eastAsia="Courier New" w:hAnsi="Courier New"/>
          <w:sz w:val="16"/>
          <w:szCs w:val="16"/>
          <w:color w:val="auto"/>
        </w:rPr>
        <w:t>long-term debt......... (2,255)</w:t>
      </w:r>
    </w:p>
    <w:p>
      <w:pPr>
        <w:ind w:left="880"/>
        <w:spacing w:after="0" w:line="237" w:lineRule="auto"/>
        <w:rPr>
          <w:sz w:val="20"/>
          <w:szCs w:val="20"/>
          <w:color w:val="auto"/>
        </w:rPr>
      </w:pPr>
      <w:r>
        <w:rPr>
          <w:rFonts w:ascii="Courier New" w:cs="Courier New" w:eastAsia="Courier New" w:hAnsi="Courier New"/>
          <w:sz w:val="16"/>
          <w:szCs w:val="16"/>
          <w:color w:val="auto"/>
        </w:rPr>
        <w:t>Retirement of AT&amp;T</w:t>
      </w:r>
    </w:p>
    <w:p>
      <w:pPr>
        <w:ind w:left="40"/>
        <w:spacing w:after="0" w:line="237" w:lineRule="auto"/>
        <w:rPr>
          <w:sz w:val="20"/>
          <w:szCs w:val="20"/>
          <w:color w:val="auto"/>
        </w:rPr>
      </w:pPr>
      <w:r>
        <w:rPr>
          <w:rFonts w:ascii="Courier New" w:cs="Courier New" w:eastAsia="Courier New" w:hAnsi="Courier New"/>
          <w:sz w:val="16"/>
          <w:szCs w:val="16"/>
          <w:color w:val="auto"/>
        </w:rPr>
        <w:t>debt.............. 2,109 Issuance of</w:t>
      </w:r>
    </w:p>
    <w:p>
      <w:pPr>
        <w:jc w:val="center"/>
        <w:ind w:right="6779"/>
        <w:spacing w:after="0" w:line="237" w:lineRule="auto"/>
        <w:rPr>
          <w:sz w:val="20"/>
          <w:szCs w:val="20"/>
          <w:color w:val="auto"/>
        </w:rPr>
      </w:pPr>
      <w:r>
        <w:rPr>
          <w:rFonts w:ascii="Courier New" w:cs="Courier New" w:eastAsia="Courier New" w:hAnsi="Courier New"/>
          <w:sz w:val="16"/>
          <w:szCs w:val="16"/>
          <w:color w:val="auto"/>
        </w:rPr>
        <w:t>AT&amp;T convertible preferred</w:t>
      </w:r>
    </w:p>
    <w:p>
      <w:pPr>
        <w:jc w:val="center"/>
        <w:ind w:right="6799"/>
        <w:spacing w:after="0" w:line="237" w:lineRule="auto"/>
        <w:rPr>
          <w:sz w:val="20"/>
          <w:szCs w:val="20"/>
          <w:color w:val="auto"/>
        </w:rPr>
      </w:pPr>
      <w:r>
        <w:rPr>
          <w:rFonts w:ascii="Courier New" w:cs="Courier New" w:eastAsia="Courier New" w:hAnsi="Courier New"/>
          <w:sz w:val="16"/>
          <w:szCs w:val="16"/>
          <w:color w:val="auto"/>
        </w:rPr>
        <w:t>securities and</w:t>
      </w:r>
    </w:p>
    <w:p>
      <w:pPr>
        <w:ind w:left="80"/>
        <w:spacing w:after="0" w:line="236" w:lineRule="auto"/>
        <w:rPr>
          <w:sz w:val="20"/>
          <w:szCs w:val="20"/>
          <w:color w:val="auto"/>
        </w:rPr>
      </w:pPr>
      <w:r>
        <w:rPr>
          <w:rFonts w:ascii="Courier New" w:cs="Courier New" w:eastAsia="Courier New" w:hAnsi="Courier New"/>
          <w:sz w:val="16"/>
          <w:szCs w:val="16"/>
          <w:color w:val="auto"/>
        </w:rPr>
        <w:t>warrants...........................</w:t>
      </w:r>
    </w:p>
    <w:p>
      <w:pPr>
        <w:ind w:left="140"/>
        <w:spacing w:after="0" w:line="237" w:lineRule="auto"/>
        <w:rPr>
          <w:sz w:val="20"/>
          <w:szCs w:val="20"/>
          <w:color w:val="auto"/>
        </w:rPr>
      </w:pPr>
      <w:r>
        <w:rPr>
          <w:rFonts w:ascii="Courier New" w:cs="Courier New" w:eastAsia="Courier New" w:hAnsi="Courier New"/>
          <w:sz w:val="16"/>
          <w:szCs w:val="16"/>
          <w:color w:val="auto"/>
        </w:rPr>
        <w:t>4,638 Net acquisitions of treasury</w:t>
      </w:r>
    </w:p>
    <w:p>
      <w:pPr>
        <w:ind w:left="80"/>
        <w:spacing w:after="0" w:line="237" w:lineRule="auto"/>
        <w:rPr>
          <w:sz w:val="20"/>
          <w:szCs w:val="20"/>
          <w:color w:val="auto"/>
        </w:rPr>
      </w:pPr>
      <w:r>
        <w:rPr>
          <w:rFonts w:ascii="Courier New" w:cs="Courier New" w:eastAsia="Courier New" w:hAnsi="Courier New"/>
          <w:sz w:val="16"/>
          <w:szCs w:val="16"/>
          <w:color w:val="auto"/>
        </w:rPr>
        <w:t>shares.............................</w:t>
      </w:r>
    </w:p>
    <w:p>
      <w:pPr>
        <w:ind w:left="220"/>
        <w:spacing w:after="0" w:line="237" w:lineRule="auto"/>
        <w:rPr>
          <w:sz w:val="20"/>
          <w:szCs w:val="20"/>
          <w:color w:val="auto"/>
        </w:rPr>
      </w:pPr>
      <w:r>
        <w:rPr>
          <w:rFonts w:ascii="Courier New" w:cs="Courier New" w:eastAsia="Courier New" w:hAnsi="Courier New"/>
          <w:sz w:val="16"/>
          <w:szCs w:val="16"/>
          <w:color w:val="auto"/>
        </w:rPr>
        <w:t>(4,624) Dividends paid on common</w:t>
      </w:r>
    </w:p>
    <w:p>
      <w:pPr>
        <w:ind w:left="280"/>
        <w:spacing w:after="0" w:line="237" w:lineRule="auto"/>
        <w:rPr>
          <w:sz w:val="20"/>
          <w:szCs w:val="20"/>
          <w:color w:val="auto"/>
        </w:rPr>
      </w:pPr>
      <w:r>
        <w:rPr>
          <w:rFonts w:ascii="Courier New" w:cs="Courier New" w:eastAsia="Courier New" w:hAnsi="Courier New"/>
          <w:sz w:val="16"/>
          <w:szCs w:val="16"/>
          <w:color w:val="auto"/>
        </w:rPr>
        <w:t>stock....... (2,712) (Decrease)</w:t>
      </w:r>
    </w:p>
    <w:p>
      <w:pPr>
        <w:ind w:left="140"/>
        <w:spacing w:after="0" w:line="237" w:lineRule="auto"/>
        <w:rPr>
          <w:sz w:val="20"/>
          <w:szCs w:val="20"/>
          <w:color w:val="auto"/>
        </w:rPr>
      </w:pPr>
      <w:r>
        <w:rPr>
          <w:rFonts w:ascii="Courier New" w:cs="Courier New" w:eastAsia="Courier New" w:hAnsi="Courier New"/>
          <w:sz w:val="16"/>
          <w:szCs w:val="16"/>
          <w:color w:val="auto"/>
        </w:rPr>
        <w:t>increase in short-term borrowings,</w:t>
      </w:r>
    </w:p>
    <w:tbl>
      <w:tblPr>
        <w:tblLayout w:type="fixed"/>
        <w:tblInd w:w="0" w:type="dxa"/>
        <w:tblCellMar>
          <w:top w:w="0" w:type="dxa"/>
          <w:left w:w="0" w:type="dxa"/>
          <w:bottom w:w="0" w:type="dxa"/>
          <w:right w:w="0" w:type="dxa"/>
        </w:tblCellMar>
      </w:tblPr>
      <w:tr>
        <w:trPr>
          <w:trHeight w:val="179"/>
        </w:trPr>
        <w:tc>
          <w:tcPr>
            <w:tcW w:w="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0"/>
              </w:rPr>
              <w:t>net</w:t>
            </w:r>
          </w:p>
        </w:tc>
        <w:tc>
          <w:tcPr>
            <w:tcW w:w="2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(7,774)</w:t>
            </w:r>
          </w:p>
        </w:tc>
      </w:tr>
      <w:tr>
        <w:trPr>
          <w:trHeight w:val="179"/>
        </w:trPr>
        <w:tc>
          <w:tcPr>
            <w:tcW w:w="560" w:type="dxa"/>
            <w:vAlign w:val="bottom"/>
          </w:tcPr>
          <w:p>
            <w:pPr>
              <w:spacing w:after="0"/>
              <w:rPr>
                <w:sz w:val="15"/>
                <w:szCs w:val="15"/>
                <w:color w:val="auto"/>
              </w:rPr>
            </w:pPr>
          </w:p>
        </w:tc>
        <w:tc>
          <w:tcPr>
            <w:tcW w:w="2600" w:type="dxa"/>
            <w:vAlign w:val="bottom"/>
          </w:tcPr>
          <w:p>
            <w:pPr>
              <w:jc w:val="right"/>
              <w:ind w:right="1082"/>
              <w:spacing w:after="0" w:line="179" w:lineRule="exact"/>
              <w:rPr>
                <w:sz w:val="20"/>
                <w:szCs w:val="20"/>
                <w:color w:val="auto"/>
              </w:rPr>
            </w:pPr>
            <w:r>
              <w:rPr>
                <w:rFonts w:ascii="Courier New" w:cs="Courier New" w:eastAsia="Courier New" w:hAnsi="Courier New"/>
                <w:sz w:val="16"/>
                <w:szCs w:val="16"/>
                <w:color w:val="auto"/>
              </w:rPr>
              <w:t>10,173</w:t>
            </w:r>
          </w:p>
        </w:tc>
      </w:tr>
      <w:tr>
        <w:trPr>
          <w:trHeight w:val="179"/>
        </w:trPr>
        <w:tc>
          <w:tcPr>
            <w:tcW w:w="3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Other................................</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88 238 Net Cash (used in) Provided</w:t>
      </w:r>
    </w:p>
    <w:p>
      <w:pPr>
        <w:jc w:val="center"/>
        <w:ind w:right="6779"/>
        <w:spacing w:after="0" w:line="237" w:lineRule="auto"/>
        <w:rPr>
          <w:sz w:val="20"/>
          <w:szCs w:val="20"/>
          <w:color w:val="auto"/>
        </w:rPr>
      </w:pPr>
      <w:r>
        <w:rPr>
          <w:rFonts w:ascii="Courier New" w:cs="Courier New" w:eastAsia="Courier New" w:hAnsi="Courier New"/>
          <w:sz w:val="16"/>
          <w:szCs w:val="16"/>
          <w:color w:val="auto"/>
        </w:rPr>
        <w:t>by Financing Activities of</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(16,808) 13,854 Net cash provided by</w:t>
      </w:r>
    </w:p>
    <w:p>
      <w:pPr>
        <w:spacing w:after="0" w:line="1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(used in) discontinued</w:t>
      </w:r>
    </w:p>
    <w:tbl>
      <w:tblPr>
        <w:tblLayout w:type="fixed"/>
        <w:tblInd w:w="180" w:type="dxa"/>
        <w:tblCellMar>
          <w:top w:w="0" w:type="dxa"/>
          <w:left w:w="0" w:type="dxa"/>
          <w:bottom w:w="0" w:type="dxa"/>
          <w:right w:w="0" w:type="dxa"/>
        </w:tblCellMar>
      </w:tblP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operations............</w:t>
            </w: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55 (2,594)</w:t>
            </w:r>
          </w:p>
        </w:tc>
      </w:tr>
    </w:tbl>
    <w:p>
      <w:pPr>
        <w:ind w:left="80"/>
        <w:spacing w:after="0" w:line="236" w:lineRule="auto"/>
        <w:rPr>
          <w:sz w:val="20"/>
          <w:szCs w:val="20"/>
          <w:color w:val="auto"/>
        </w:rPr>
      </w:pPr>
      <w:r>
        <w:rPr>
          <w:rFonts w:ascii="Courier New" w:cs="Courier New" w:eastAsia="Courier New" w:hAnsi="Courier New"/>
          <w:sz w:val="16"/>
          <w:szCs w:val="16"/>
          <w:color w:val="auto"/>
        </w:rPr>
        <w:t>Net increase (decrease) in cash and</w:t>
      </w:r>
    </w:p>
    <w:p>
      <w:pPr>
        <w:ind w:left="80"/>
        <w:spacing w:after="0" w:line="237" w:lineRule="auto"/>
        <w:rPr>
          <w:sz w:val="20"/>
          <w:szCs w:val="20"/>
          <w:color w:val="auto"/>
        </w:rPr>
      </w:pPr>
      <w:r>
        <w:rPr>
          <w:rFonts w:ascii="Courier New" w:cs="Courier New" w:eastAsia="Courier New" w:hAnsi="Courier New"/>
          <w:sz w:val="16"/>
          <w:szCs w:val="16"/>
          <w:color w:val="auto"/>
        </w:rPr>
        <w:t>cash equivalents...................</w:t>
      </w:r>
    </w:p>
    <w:p>
      <w:pPr>
        <w:ind w:left="40"/>
        <w:spacing w:after="0" w:line="237" w:lineRule="auto"/>
        <w:rPr>
          <w:sz w:val="20"/>
          <w:szCs w:val="20"/>
          <w:color w:val="auto"/>
        </w:rPr>
      </w:pPr>
      <w:r>
        <w:rPr>
          <w:rFonts w:ascii="Courier New" w:cs="Courier New" w:eastAsia="Courier New" w:hAnsi="Courier New"/>
          <w:sz w:val="16"/>
          <w:szCs w:val="16"/>
          <w:color w:val="auto"/>
        </w:rPr>
        <w:t>(2,115) Cash and cash equivalents at</w:t>
      </w:r>
    </w:p>
    <w:p>
      <w:pPr>
        <w:ind w:left="80"/>
        <w:spacing w:after="0" w:line="237" w:lineRule="auto"/>
        <w:rPr>
          <w:sz w:val="20"/>
          <w:szCs w:val="20"/>
          <w:color w:val="auto"/>
        </w:rPr>
      </w:pPr>
      <w:r>
        <w:rPr>
          <w:rFonts w:ascii="Courier New" w:cs="Courier New" w:eastAsia="Courier New" w:hAnsi="Courier New"/>
          <w:sz w:val="16"/>
          <w:szCs w:val="16"/>
          <w:color w:val="auto"/>
        </w:rPr>
        <w:t>beginning of year..................</w:t>
      </w:r>
    </w:p>
    <w:p>
      <w:pPr>
        <w:jc w:val="center"/>
        <w:ind w:right="6799"/>
        <w:spacing w:after="0" w:line="237" w:lineRule="auto"/>
        <w:rPr>
          <w:sz w:val="20"/>
          <w:szCs w:val="20"/>
          <w:color w:val="auto"/>
        </w:rPr>
      </w:pPr>
      <w:r>
        <w:rPr>
          <w:rFonts w:ascii="Courier New" w:cs="Courier New" w:eastAsia="Courier New" w:hAnsi="Courier New"/>
          <w:sz w:val="16"/>
          <w:szCs w:val="16"/>
          <w:color w:val="auto"/>
        </w:rPr>
        <w:t>3,133 Cash and cash equivalents at</w:t>
      </w:r>
    </w:p>
    <w:p>
      <w:pPr>
        <w:jc w:val="center"/>
        <w:ind w:right="6799"/>
        <w:spacing w:after="0" w:line="237" w:lineRule="auto"/>
        <w:rPr>
          <w:sz w:val="20"/>
          <w:szCs w:val="20"/>
          <w:color w:val="auto"/>
        </w:rPr>
      </w:pPr>
      <w:r>
        <w:rPr>
          <w:rFonts w:ascii="Courier New" w:cs="Courier New" w:eastAsia="Courier New" w:hAnsi="Courier New"/>
          <w:sz w:val="16"/>
          <w:szCs w:val="16"/>
          <w:color w:val="auto"/>
        </w:rPr>
        <w:t>end of</w:t>
      </w:r>
    </w:p>
    <w:p>
      <w:pPr>
        <w:ind w:left="80"/>
        <w:spacing w:after="0" w:line="237" w:lineRule="auto"/>
        <w:rPr>
          <w:sz w:val="20"/>
          <w:szCs w:val="20"/>
          <w:color w:val="auto"/>
        </w:rPr>
      </w:pPr>
      <w:r>
        <w:rPr>
          <w:rFonts w:ascii="Courier New" w:cs="Courier New" w:eastAsia="Courier New" w:hAnsi="Courier New"/>
          <w:sz w:val="16"/>
          <w:szCs w:val="16"/>
          <w:color w:val="auto"/>
        </w:rPr>
        <w:t>period.............................</w:t>
      </w:r>
    </w:p>
    <w:p>
      <w:pPr>
        <w:ind w:left="1160"/>
        <w:spacing w:after="0" w:line="237" w:lineRule="auto"/>
        <w:rPr>
          <w:sz w:val="20"/>
          <w:szCs w:val="20"/>
          <w:color w:val="auto"/>
        </w:rPr>
      </w:pPr>
      <w:r>
        <w:rPr>
          <w:rFonts w:ascii="Courier New" w:cs="Courier New" w:eastAsia="Courier New" w:hAnsi="Courier New"/>
          <w:sz w:val="16"/>
          <w:szCs w:val="16"/>
          <w:color w:val="auto"/>
        </w:rPr>
        <w:t>$ -- $ 1,018</w:t>
      </w:r>
    </w:p>
    <w:p>
      <w:pPr>
        <w:spacing w:after="0" w:line="355"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XII-72</w:t>
      </w:r>
    </w:p>
    <w:p>
      <w:pPr>
        <w:sectPr>
          <w:pgSz w:w="11900" w:h="16838" w:orient="portrait"/>
          <w:cols w:equalWidth="0" w:num="1">
            <w:col w:w="10219"/>
          </w:cols>
          <w:pgMar w:left="240" w:top="136" w:right="1440" w:bottom="1440" w:gutter="0" w:footer="0" w:header="0"/>
        </w:sectPr>
      </w:pPr>
    </w:p>
    <w:bookmarkStart w:id="404" w:name="page405"/>
    <w:bookmarkEnd w:id="404"/>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77" w:lineRule="exact"/>
        <w:rPr>
          <w:sz w:val="20"/>
          <w:szCs w:val="20"/>
          <w:color w:val="auto"/>
        </w:rPr>
      </w:pPr>
    </w:p>
    <w:p>
      <w:pPr>
        <w:ind w:left="465" w:hanging="465"/>
        <w:spacing w:after="0"/>
        <w:tabs>
          <w:tab w:leader="none" w:pos="465"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INFORMATION (UNAUDITED)</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0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FIRST SECOND THIRD(1) FOURTH</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5"/>
              </w:rPr>
              <w:t>------- ------- -------- ---</w:t>
            </w:r>
          </w:p>
        </w:tc>
      </w:tr>
      <w:tr>
        <w:trPr>
          <w:trHeight w:val="179"/>
        </w:trPr>
        <w:tc>
          <w:tcPr>
            <w:tcW w:w="1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2001</w:t>
            </w:r>
          </w:p>
        </w:tc>
      </w:tr>
      <w:tr>
        <w:trPr>
          <w:trHeight w:val="179"/>
        </w:trPr>
        <w:tc>
          <w:tcPr>
            <w:tcW w:w="2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Revenue...................................................</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79"/>
        </w:trPr>
        <w:tc>
          <w:tcPr>
            <w:tcW w:w="1520" w:type="dxa"/>
            <w:vAlign w:val="bottom"/>
          </w:tcPr>
          <w:p>
            <w:pPr>
              <w:jc w:val="right"/>
              <w:ind w:right="18"/>
              <w:spacing w:after="0" w:line="179" w:lineRule="exact"/>
              <w:rPr>
                <w:sz w:val="20"/>
                <w:szCs w:val="20"/>
                <w:color w:val="auto"/>
              </w:rPr>
            </w:pPr>
            <w:r>
              <w:rPr>
                <w:rFonts w:ascii="Courier New" w:cs="Courier New" w:eastAsia="Courier New" w:hAnsi="Courier New"/>
                <w:sz w:val="16"/>
                <w:szCs w:val="16"/>
                <w:color w:val="auto"/>
              </w:rPr>
              <w:t>$13,551</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$13,326</w:t>
            </w:r>
          </w:p>
        </w:tc>
        <w:tc>
          <w:tcPr>
            <w:tcW w:w="8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$13,087</w:t>
            </w:r>
          </w:p>
        </w:tc>
        <w:tc>
          <w:tcPr>
            <w:tcW w:w="23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5"/>
              </w:rPr>
              <w:t>$12,586 Operating</w:t>
            </w:r>
          </w:p>
        </w:tc>
      </w:tr>
      <w:tr>
        <w:trPr>
          <w:trHeight w:val="179"/>
        </w:trPr>
        <w:tc>
          <w:tcPr>
            <w:tcW w:w="22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income(2).......................................</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814</w:t>
            </w:r>
          </w:p>
        </w:tc>
      </w:tr>
    </w:tbl>
    <w:p>
      <w:pPr>
        <w:jc w:val="center"/>
        <w:ind w:right="4835"/>
        <w:spacing w:after="0" w:line="236" w:lineRule="auto"/>
        <w:rPr>
          <w:sz w:val="20"/>
          <w:szCs w:val="20"/>
          <w:color w:val="auto"/>
        </w:rPr>
      </w:pPr>
      <w:r>
        <w:rPr>
          <w:rFonts w:ascii="Courier New" w:cs="Courier New" w:eastAsia="Courier New" w:hAnsi="Courier New"/>
          <w:sz w:val="16"/>
          <w:szCs w:val="16"/>
          <w:color w:val="auto"/>
        </w:rPr>
        <w:t>1,364 1,365 211 (Loss) income from continuing operations</w:t>
      </w:r>
    </w:p>
    <w:p>
      <w:pPr>
        <w:jc w:val="center"/>
        <w:ind w:right="4835"/>
        <w:spacing w:after="0" w:line="237" w:lineRule="auto"/>
        <w:rPr>
          <w:sz w:val="20"/>
          <w:szCs w:val="20"/>
          <w:color w:val="auto"/>
        </w:rPr>
      </w:pPr>
      <w:r>
        <w:rPr>
          <w:rFonts w:ascii="Courier New" w:cs="Courier New" w:eastAsia="Courier New" w:hAnsi="Courier New"/>
          <w:sz w:val="16"/>
          <w:szCs w:val="16"/>
          <w:color w:val="auto"/>
        </w:rPr>
        <w:t>before cumulative effect of accounting</w:t>
      </w:r>
    </w:p>
    <w:p>
      <w:pPr>
        <w:ind w:left="325"/>
        <w:spacing w:after="0" w:line="237" w:lineRule="auto"/>
        <w:rPr>
          <w:sz w:val="20"/>
          <w:szCs w:val="20"/>
          <w:color w:val="auto"/>
        </w:rPr>
      </w:pPr>
      <w:r>
        <w:rPr>
          <w:rFonts w:ascii="Courier New" w:cs="Courier New" w:eastAsia="Courier New" w:hAnsi="Courier New"/>
          <w:sz w:val="16"/>
          <w:szCs w:val="16"/>
          <w:color w:val="auto"/>
        </w:rPr>
        <w:t>change(3).......................... (1,180) (2,176)</w:t>
      </w:r>
    </w:p>
    <w:p>
      <w:pPr>
        <w:ind w:left="505"/>
        <w:spacing w:after="0" w:line="237" w:lineRule="auto"/>
        <w:rPr>
          <w:sz w:val="20"/>
          <w:szCs w:val="20"/>
          <w:color w:val="auto"/>
        </w:rPr>
      </w:pPr>
      <w:r>
        <w:rPr>
          <w:rFonts w:ascii="Courier New" w:cs="Courier New" w:eastAsia="Courier New" w:hAnsi="Courier New"/>
          <w:sz w:val="16"/>
          <w:szCs w:val="16"/>
          <w:color w:val="auto"/>
        </w:rPr>
        <w:t>(2,095) (1,391) (Loss) income from discontinued</w:t>
      </w:r>
    </w:p>
    <w:p>
      <w:pPr>
        <w:ind w:left="1445"/>
        <w:spacing w:after="0" w:line="237" w:lineRule="auto"/>
        <w:rPr>
          <w:sz w:val="20"/>
          <w:szCs w:val="20"/>
          <w:color w:val="auto"/>
        </w:rPr>
      </w:pPr>
      <w:r>
        <w:rPr>
          <w:rFonts w:ascii="Courier New" w:cs="Courier New" w:eastAsia="Courier New" w:hAnsi="Courier New"/>
          <w:sz w:val="16"/>
          <w:szCs w:val="16"/>
          <w:color w:val="auto"/>
        </w:rPr>
        <w:t>operations -- net of income</w:t>
      </w:r>
    </w:p>
    <w:p>
      <w:pPr>
        <w:ind w:left="185"/>
        <w:spacing w:after="0" w:line="237" w:lineRule="auto"/>
        <w:rPr>
          <w:sz w:val="20"/>
          <w:szCs w:val="20"/>
          <w:color w:val="auto"/>
        </w:rPr>
      </w:pPr>
      <w:r>
        <w:rPr>
          <w:rFonts w:ascii="Courier New" w:cs="Courier New" w:eastAsia="Courier New" w:hAnsi="Courier New"/>
          <w:sz w:val="16"/>
          <w:szCs w:val="16"/>
          <w:color w:val="auto"/>
        </w:rPr>
        <w:t>taxes............................................ (68)</w:t>
      </w:r>
    </w:p>
    <w:p>
      <w:pPr>
        <w:ind w:left="145"/>
        <w:spacing w:after="0" w:line="237" w:lineRule="auto"/>
        <w:rPr>
          <w:sz w:val="20"/>
          <w:szCs w:val="20"/>
          <w:color w:val="auto"/>
        </w:rPr>
      </w:pPr>
      <w:r>
        <w:rPr>
          <w:rFonts w:ascii="Courier New" w:cs="Courier New" w:eastAsia="Courier New" w:hAnsi="Courier New"/>
          <w:sz w:val="16"/>
          <w:szCs w:val="16"/>
          <w:color w:val="auto"/>
        </w:rPr>
        <w:t>218 -- -- Net (loss) income before cumulative effect of</w:t>
      </w:r>
    </w:p>
    <w:p>
      <w:pPr>
        <w:ind w:left="2225"/>
        <w:spacing w:after="0" w:line="237" w:lineRule="auto"/>
        <w:rPr>
          <w:sz w:val="20"/>
          <w:szCs w:val="20"/>
          <w:color w:val="auto"/>
        </w:rPr>
      </w:pPr>
      <w:r>
        <w:rPr>
          <w:rFonts w:ascii="Courier New" w:cs="Courier New" w:eastAsia="Courier New" w:hAnsi="Courier New"/>
          <w:sz w:val="16"/>
          <w:szCs w:val="16"/>
          <w:color w:val="auto"/>
        </w:rPr>
        <w:t>accounting</w:t>
      </w:r>
    </w:p>
    <w:p>
      <w:pPr>
        <w:ind w:left="85"/>
        <w:spacing w:after="0" w:line="236" w:lineRule="auto"/>
        <w:rPr>
          <w:sz w:val="20"/>
          <w:szCs w:val="20"/>
          <w:color w:val="auto"/>
        </w:rPr>
      </w:pPr>
      <w:r>
        <w:rPr>
          <w:rFonts w:ascii="Courier New" w:cs="Courier New" w:eastAsia="Courier New" w:hAnsi="Courier New"/>
          <w:sz w:val="16"/>
          <w:szCs w:val="16"/>
          <w:color w:val="auto"/>
        </w:rPr>
        <w:t>change..................................................</w:t>
      </w:r>
    </w:p>
    <w:p>
      <w:pPr>
        <w:ind w:left="785"/>
        <w:spacing w:after="0" w:line="237" w:lineRule="auto"/>
        <w:rPr>
          <w:sz w:val="20"/>
          <w:szCs w:val="20"/>
          <w:color w:val="auto"/>
        </w:rPr>
      </w:pPr>
      <w:r>
        <w:rPr>
          <w:rFonts w:ascii="Courier New" w:cs="Courier New" w:eastAsia="Courier New" w:hAnsi="Courier New"/>
          <w:sz w:val="16"/>
          <w:szCs w:val="16"/>
          <w:color w:val="auto"/>
        </w:rPr>
        <w:t>(1,248) (1,958) 11,408 (1,391) Net (loss)</w:t>
      </w:r>
    </w:p>
    <w:p>
      <w:pPr>
        <w:ind w:left="145"/>
        <w:spacing w:after="0" w:line="237" w:lineRule="auto"/>
        <w:rPr>
          <w:sz w:val="20"/>
          <w:szCs w:val="20"/>
          <w:color w:val="auto"/>
        </w:rPr>
      </w:pPr>
      <w:r>
        <w:rPr>
          <w:rFonts w:ascii="Courier New" w:cs="Courier New" w:eastAsia="Courier New" w:hAnsi="Courier New"/>
          <w:sz w:val="16"/>
          <w:szCs w:val="16"/>
          <w:color w:val="auto"/>
        </w:rPr>
        <w:t>income(4)...................................... $ (344)</w:t>
      </w:r>
    </w:p>
    <w:p>
      <w:pPr>
        <w:ind w:left="365"/>
        <w:spacing w:after="0" w:line="237" w:lineRule="auto"/>
        <w:rPr>
          <w:sz w:val="20"/>
          <w:szCs w:val="20"/>
          <w:color w:val="auto"/>
        </w:rPr>
      </w:pPr>
      <w:r>
        <w:rPr>
          <w:rFonts w:ascii="Courier New" w:cs="Courier New" w:eastAsia="Courier New" w:hAnsi="Courier New"/>
          <w:sz w:val="16"/>
          <w:szCs w:val="16"/>
          <w:color w:val="auto"/>
        </w:rPr>
        <w:t>$(1,958) $11,408 $(1,391) AT&amp;T Common Stock Group:</w:t>
      </w:r>
    </w:p>
    <w:p>
      <w:pPr>
        <w:ind w:left="45"/>
        <w:spacing w:after="0" w:line="237" w:lineRule="auto"/>
        <w:rPr>
          <w:sz w:val="20"/>
          <w:szCs w:val="20"/>
          <w:color w:val="auto"/>
        </w:rPr>
      </w:pPr>
      <w:r>
        <w:rPr>
          <w:rFonts w:ascii="Courier New" w:cs="Courier New" w:eastAsia="Courier New" w:hAnsi="Courier New"/>
          <w:sz w:val="16"/>
          <w:szCs w:val="16"/>
          <w:color w:val="auto"/>
        </w:rPr>
        <w:t>Earnings (loss) per share -- basic: Continuing operations</w:t>
      </w:r>
    </w:p>
    <w:p>
      <w:pPr>
        <w:ind w:left="925"/>
        <w:spacing w:after="0" w:line="237" w:lineRule="auto"/>
        <w:rPr>
          <w:sz w:val="20"/>
          <w:szCs w:val="20"/>
          <w:color w:val="auto"/>
        </w:rPr>
      </w:pPr>
      <w:r>
        <w:rPr>
          <w:rFonts w:ascii="Courier New" w:cs="Courier New" w:eastAsia="Courier New" w:hAnsi="Courier New"/>
          <w:sz w:val="16"/>
          <w:szCs w:val="16"/>
          <w:color w:val="auto"/>
        </w:rPr>
        <w:t>before cumulative effect of accounting</w:t>
      </w:r>
    </w:p>
    <w:p>
      <w:pPr>
        <w:ind w:left="285"/>
        <w:spacing w:after="0" w:line="237" w:lineRule="auto"/>
        <w:rPr>
          <w:sz w:val="20"/>
          <w:szCs w:val="20"/>
          <w:color w:val="auto"/>
        </w:rPr>
      </w:pPr>
      <w:r>
        <w:rPr>
          <w:rFonts w:ascii="Courier New" w:cs="Courier New" w:eastAsia="Courier New" w:hAnsi="Courier New"/>
          <w:sz w:val="16"/>
          <w:szCs w:val="16"/>
          <w:color w:val="auto"/>
        </w:rPr>
        <w:t>change.................................... $ (.17) $</w:t>
      </w:r>
    </w:p>
    <w:p>
      <w:pPr>
        <w:ind w:left="1105"/>
        <w:spacing w:after="0" w:line="237" w:lineRule="auto"/>
        <w:rPr>
          <w:sz w:val="20"/>
          <w:szCs w:val="20"/>
          <w:color w:val="auto"/>
        </w:rPr>
      </w:pPr>
      <w:r>
        <w:rPr>
          <w:rFonts w:ascii="Courier New" w:cs="Courier New" w:eastAsia="Courier New" w:hAnsi="Courier New"/>
          <w:sz w:val="16"/>
          <w:szCs w:val="16"/>
          <w:color w:val="auto"/>
        </w:rPr>
        <w:t>(.10) $ (.69) $ (.39) Discontinued</w:t>
      </w:r>
    </w:p>
    <w:p>
      <w:pPr>
        <w:ind w:left="85"/>
        <w:spacing w:after="0" w:line="236" w:lineRule="auto"/>
        <w:rPr>
          <w:sz w:val="20"/>
          <w:szCs w:val="20"/>
          <w:color w:val="auto"/>
        </w:rPr>
      </w:pPr>
      <w:r>
        <w:rPr>
          <w:rFonts w:ascii="Courier New" w:cs="Courier New" w:eastAsia="Courier New" w:hAnsi="Courier New"/>
          <w:sz w:val="16"/>
          <w:szCs w:val="16"/>
          <w:color w:val="auto"/>
        </w:rPr>
        <w:t>operations................................. (.02) .05 --</w:t>
      </w:r>
    </w:p>
    <w:p>
      <w:pPr>
        <w:ind w:left="260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Total...................................................</w:t>
      </w:r>
    </w:p>
    <w:p>
      <w:pPr>
        <w:ind w:left="285" w:hanging="194"/>
        <w:spacing w:after="0" w:line="237" w:lineRule="auto"/>
        <w:tabs>
          <w:tab w:leader="none" w:pos="285"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 (.05) $ 3.13 $ (.39) Earnings (loss) per share</w:t>
      </w:r>
    </w:p>
    <w:p>
      <w:pPr>
        <w:ind w:left="605" w:hanging="282"/>
        <w:spacing w:after="0" w:line="236" w:lineRule="auto"/>
        <w:tabs>
          <w:tab w:leader="none" w:pos="605" w:val="left"/>
        </w:tabs>
        <w:numPr>
          <w:ilvl w:val="1"/>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Continuing operations before cumulative</w:t>
      </w:r>
    </w:p>
    <w:tbl>
      <w:tblPr>
        <w:tblLayout w:type="fixed"/>
        <w:tblInd w:w="85" w:type="dxa"/>
        <w:tblCellMar>
          <w:top w:w="0" w:type="dxa"/>
          <w:left w:w="0" w:type="dxa"/>
          <w:bottom w:w="0" w:type="dxa"/>
          <w:right w:w="0" w:type="dxa"/>
        </w:tblCellMar>
      </w:tblPr>
      <w:tr>
        <w:trPr>
          <w:trHeight w:val="180"/>
        </w:trPr>
        <w:tc>
          <w:tcPr>
            <w:tcW w:w="1500" w:type="dxa"/>
            <w:vAlign w:val="bottom"/>
          </w:tcPr>
          <w:p>
            <w:pPr>
              <w:spacing w:after="0"/>
              <w:rPr>
                <w:sz w:val="15"/>
                <w:szCs w:val="15"/>
                <w:color w:val="auto"/>
              </w:rPr>
            </w:pPr>
          </w:p>
        </w:tc>
        <w:tc>
          <w:tcPr>
            <w:tcW w:w="2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effect of accounting</w:t>
            </w:r>
          </w:p>
        </w:tc>
        <w:tc>
          <w:tcPr>
            <w:tcW w:w="1640" w:type="dxa"/>
            <w:vAlign w:val="bottom"/>
          </w:tcPr>
          <w:p>
            <w:pPr>
              <w:spacing w:after="0"/>
              <w:rPr>
                <w:sz w:val="15"/>
                <w:szCs w:val="15"/>
                <w:color w:val="auto"/>
              </w:rPr>
            </w:pPr>
          </w:p>
        </w:tc>
      </w:tr>
      <w:tr>
        <w:trPr>
          <w:trHeight w:val="179"/>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change....................................</w:t>
            </w:r>
          </w:p>
        </w:tc>
        <w:tc>
          <w:tcPr>
            <w:tcW w:w="1340" w:type="dxa"/>
            <w:vAlign w:val="bottom"/>
          </w:tcPr>
          <w:p>
            <w:pPr>
              <w:spacing w:after="0"/>
              <w:rPr>
                <w:sz w:val="15"/>
                <w:szCs w:val="15"/>
                <w:color w:val="auto"/>
              </w:rPr>
            </w:pP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(.17) $</w:t>
            </w:r>
          </w:p>
        </w:tc>
      </w:tr>
      <w:tr>
        <w:trPr>
          <w:trHeight w:val="179"/>
        </w:trPr>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(.69)</w:t>
            </w:r>
          </w:p>
        </w:tc>
        <w:tc>
          <w:tcPr>
            <w:tcW w:w="298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 (.39) Discontinued</w:t>
            </w:r>
          </w:p>
        </w:tc>
      </w:tr>
      <w:tr>
        <w:trPr>
          <w:trHeight w:val="179"/>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operations.................................</w:t>
            </w:r>
          </w:p>
        </w:tc>
        <w:tc>
          <w:tcPr>
            <w:tcW w:w="1340" w:type="dxa"/>
            <w:vAlign w:val="bottom"/>
          </w:tcPr>
          <w:p>
            <w:pPr>
              <w:spacing w:after="0"/>
              <w:rPr>
                <w:sz w:val="15"/>
                <w:szCs w:val="15"/>
                <w:color w:val="auto"/>
              </w:rPr>
            </w:pPr>
          </w:p>
        </w:tc>
        <w:tc>
          <w:tcPr>
            <w:tcW w:w="1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 .05 --</w:t>
            </w:r>
          </w:p>
        </w:tc>
      </w:tr>
      <w:tr>
        <w:trPr>
          <w:trHeight w:val="179"/>
        </w:trPr>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spacing w:after="0"/>
              <w:rPr>
                <w:sz w:val="15"/>
                <w:szCs w:val="15"/>
                <w:color w:val="auto"/>
              </w:rPr>
            </w:pPr>
          </w:p>
        </w:tc>
      </w:tr>
      <w:tr>
        <w:trPr>
          <w:trHeight w:val="179"/>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Total...................................................</w:t>
            </w:r>
          </w:p>
        </w:tc>
        <w:tc>
          <w:tcPr>
            <w:tcW w:w="13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9"/>
        </w:trPr>
        <w:tc>
          <w:tcPr>
            <w:tcW w:w="1500" w:type="dxa"/>
            <w:vAlign w:val="bottom"/>
          </w:tcPr>
          <w:p>
            <w:pPr>
              <w:jc w:val="right"/>
              <w:ind w:right="37"/>
              <w:spacing w:after="0" w:line="179" w:lineRule="exact"/>
              <w:rPr>
                <w:sz w:val="20"/>
                <w:szCs w:val="20"/>
                <w:color w:val="auto"/>
              </w:rPr>
            </w:pPr>
            <w:r>
              <w:rPr>
                <w:rFonts w:ascii="Courier New" w:cs="Courier New" w:eastAsia="Courier New" w:hAnsi="Courier New"/>
                <w:sz w:val="16"/>
                <w:szCs w:val="16"/>
                <w:color w:val="auto"/>
              </w:rPr>
              <w:t>$ (.10)</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 (.05)</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$ 3.13 $ (.39)</w:t>
            </w:r>
          </w:p>
        </w:tc>
        <w:tc>
          <w:tcPr>
            <w:tcW w:w="16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Dividends</w:t>
            </w:r>
          </w:p>
        </w:tc>
      </w:tr>
      <w:tr>
        <w:trPr>
          <w:trHeight w:val="179"/>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declared........................................</w:t>
            </w:r>
          </w:p>
        </w:tc>
        <w:tc>
          <w:tcPr>
            <w:tcW w:w="1340" w:type="dxa"/>
            <w:vAlign w:val="bottom"/>
          </w:tcPr>
          <w:p>
            <w:pPr>
              <w:spacing w:after="0"/>
              <w:rPr>
                <w:sz w:val="15"/>
                <w:szCs w:val="15"/>
                <w:color w:val="auto"/>
              </w:rPr>
            </w:pPr>
          </w:p>
        </w:tc>
        <w:tc>
          <w:tcPr>
            <w:tcW w:w="1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.0375</w:t>
            </w:r>
          </w:p>
        </w:tc>
      </w:tr>
    </w:tbl>
    <w:p>
      <w:pPr>
        <w:spacing w:after="0" w:line="4" w:lineRule="exact"/>
        <w:rPr>
          <w:sz w:val="20"/>
          <w:szCs w:val="20"/>
          <w:color w:val="auto"/>
        </w:rPr>
      </w:pPr>
    </w:p>
    <w:p>
      <w:pPr>
        <w:jc w:val="both"/>
        <w:ind w:left="185" w:right="5019" w:hanging="1"/>
        <w:spacing w:after="0" w:line="270" w:lineRule="auto"/>
        <w:tabs>
          <w:tab w:leader="none" w:pos="371"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.0375 $ .0375 $ .0375 AT&amp;T Wireless Group:(5) (Loss) earnings from discontinued operations per share: Basic</w:t>
      </w:r>
    </w:p>
    <w:tbl>
      <w:tblPr>
        <w:tblLayout w:type="fixed"/>
        <w:tblInd w:w="45" w:type="dxa"/>
        <w:tblCellMar>
          <w:top w:w="0" w:type="dxa"/>
          <w:left w:w="0" w:type="dxa"/>
          <w:bottom w:w="0" w:type="dxa"/>
          <w:right w:w="0" w:type="dxa"/>
        </w:tblCellMar>
      </w:tblPr>
      <w:tr>
        <w:trPr>
          <w:trHeight w:val="176"/>
        </w:trPr>
        <w:tc>
          <w:tcPr>
            <w:tcW w:w="10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4"/>
              </w:rPr>
              <w:t>and diluted</w:t>
            </w:r>
          </w:p>
        </w:tc>
        <w:tc>
          <w:tcPr>
            <w:tcW w:w="2040" w:type="dxa"/>
            <w:vAlign w:val="bottom"/>
            <w:gridSpan w:val="2"/>
          </w:tcPr>
          <w:p>
            <w:pPr>
              <w:spacing w:after="0"/>
              <w:rPr>
                <w:sz w:val="20"/>
                <w:szCs w:val="20"/>
                <w:color w:val="auto"/>
              </w:rPr>
            </w:pPr>
            <w:r>
              <w:rPr>
                <w:rFonts w:ascii="Courier New" w:cs="Courier New" w:eastAsia="Courier New" w:hAnsi="Courier New"/>
                <w:sz w:val="13"/>
                <w:szCs w:val="13"/>
                <w:color w:val="auto"/>
                <w:w w:val="71"/>
              </w:rPr>
              <w:t>....................................</w:t>
            </w:r>
          </w:p>
        </w:tc>
        <w:tc>
          <w:tcPr>
            <w:tcW w:w="2140" w:type="dxa"/>
            <w:vAlign w:val="bottom"/>
          </w:tcPr>
          <w:p>
            <w:pPr>
              <w:jc w:val="right"/>
              <w:ind w:right="2"/>
              <w:spacing w:after="0" w:line="176" w:lineRule="exact"/>
              <w:rPr>
                <w:sz w:val="20"/>
                <w:szCs w:val="20"/>
                <w:color w:val="auto"/>
              </w:rPr>
            </w:pPr>
            <w:r>
              <w:rPr>
                <w:rFonts w:ascii="Courier New" w:cs="Courier New" w:eastAsia="Courier New" w:hAnsi="Courier New"/>
                <w:sz w:val="16"/>
                <w:szCs w:val="16"/>
                <w:color w:val="auto"/>
              </w:rPr>
              <w:t>$ (.02)</w:t>
            </w:r>
          </w:p>
        </w:tc>
        <w:tc>
          <w:tcPr>
            <w:tcW w:w="10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1020" w:type="dxa"/>
            <w:vAlign w:val="bottom"/>
          </w:tcPr>
          <w:p>
            <w:pPr>
              <w:jc w:val="right"/>
              <w:ind w:right="47"/>
              <w:spacing w:after="0" w:line="179" w:lineRule="exact"/>
              <w:rPr>
                <w:sz w:val="20"/>
                <w:szCs w:val="20"/>
                <w:color w:val="auto"/>
              </w:rPr>
            </w:pPr>
            <w:r>
              <w:rPr>
                <w:rFonts w:ascii="Courier New" w:cs="Courier New" w:eastAsia="Courier New" w:hAnsi="Courier New"/>
                <w:sz w:val="16"/>
                <w:szCs w:val="16"/>
                <w:color w:val="auto"/>
              </w:rPr>
              <w:t>.08 -- --</w:t>
            </w:r>
          </w:p>
        </w:tc>
        <w:tc>
          <w:tcPr>
            <w:tcW w:w="41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Liberty Media Group:(3,6) (Loss) earnings per</w:t>
            </w:r>
          </w:p>
        </w:tc>
        <w:tc>
          <w:tcPr>
            <w:tcW w:w="10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1682"/>
              <w:spacing w:after="0" w:line="179" w:lineRule="exact"/>
              <w:rPr>
                <w:sz w:val="20"/>
                <w:szCs w:val="20"/>
                <w:color w:val="auto"/>
              </w:rPr>
            </w:pPr>
            <w:r>
              <w:rPr>
                <w:rFonts w:ascii="Courier New" w:cs="Courier New" w:eastAsia="Courier New" w:hAnsi="Courier New"/>
                <w:sz w:val="16"/>
                <w:szCs w:val="16"/>
                <w:color w:val="auto"/>
                <w:w w:val="97"/>
              </w:rPr>
              <w:t>share: Basic and</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diluted....................................</w:t>
            </w:r>
          </w:p>
        </w:tc>
        <w:tc>
          <w:tcPr>
            <w:tcW w:w="1200" w:type="dxa"/>
            <w:vAlign w:val="bottom"/>
          </w:tcPr>
          <w:p>
            <w:pPr>
              <w:spacing w:after="0"/>
              <w:rPr>
                <w:sz w:val="15"/>
                <w:szCs w:val="15"/>
                <w:color w:val="auto"/>
              </w:rPr>
            </w:pPr>
          </w:p>
        </w:tc>
        <w:tc>
          <w:tcPr>
            <w:tcW w:w="21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(.06) $</w:t>
            </w:r>
          </w:p>
        </w:tc>
        <w:tc>
          <w:tcPr>
            <w:tcW w:w="100" w:type="dxa"/>
            <w:vAlign w:val="bottom"/>
          </w:tcPr>
          <w:p>
            <w:pPr>
              <w:spacing w:after="0"/>
              <w:rPr>
                <w:sz w:val="15"/>
                <w:szCs w:val="15"/>
                <w:color w:val="auto"/>
              </w:rPr>
            </w:pPr>
          </w:p>
        </w:tc>
      </w:tr>
      <w:tr>
        <w:trPr>
          <w:trHeight w:val="179"/>
        </w:trPr>
        <w:tc>
          <w:tcPr>
            <w:tcW w:w="1020" w:type="dxa"/>
            <w:vAlign w:val="bottom"/>
          </w:tcPr>
          <w:p>
            <w:pPr>
              <w:jc w:val="right"/>
              <w:ind w:right="47"/>
              <w:spacing w:after="0" w:line="179" w:lineRule="exact"/>
              <w:rPr>
                <w:sz w:val="20"/>
                <w:szCs w:val="20"/>
                <w:color w:val="auto"/>
              </w:rPr>
            </w:pPr>
            <w:r>
              <w:rPr>
                <w:rFonts w:ascii="Courier New" w:cs="Courier New" w:eastAsia="Courier New" w:hAnsi="Courier New"/>
                <w:sz w:val="16"/>
                <w:szCs w:val="16"/>
                <w:color w:val="auto"/>
              </w:rPr>
              <w:t>(.82)</w:t>
            </w: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 .04 --</w:t>
            </w:r>
          </w:p>
        </w:tc>
        <w:tc>
          <w:tcPr>
            <w:tcW w:w="33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Stock price(7) AT&amp;T common stock</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High....................................................</w:t>
            </w:r>
          </w:p>
        </w:tc>
        <w:tc>
          <w:tcPr>
            <w:tcW w:w="1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$ 19.53</w:t>
            </w:r>
          </w:p>
        </w:tc>
        <w:tc>
          <w:tcPr>
            <w:tcW w:w="3340" w:type="dxa"/>
            <w:vAlign w:val="bottom"/>
            <w:gridSpan w:val="2"/>
          </w:tcPr>
          <w:p>
            <w:pPr>
              <w:jc w:val="right"/>
              <w:ind w:right="1022"/>
              <w:spacing w:after="0" w:line="179" w:lineRule="exact"/>
              <w:rPr>
                <w:sz w:val="20"/>
                <w:szCs w:val="20"/>
                <w:color w:val="auto"/>
              </w:rPr>
            </w:pPr>
            <w:r>
              <w:rPr>
                <w:rFonts w:ascii="Courier New" w:cs="Courier New" w:eastAsia="Courier New" w:hAnsi="Courier New"/>
                <w:sz w:val="16"/>
                <w:szCs w:val="16"/>
                <w:color w:val="auto"/>
              </w:rPr>
              <w:t>$ 18.07 $ 21.46 $ 20.00</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Low.....................................................</w:t>
            </w:r>
          </w:p>
        </w:tc>
        <w:tc>
          <w:tcPr>
            <w:tcW w:w="1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4180" w:type="dxa"/>
            <w:vAlign w:val="bottom"/>
            <w:gridSpan w:val="3"/>
          </w:tcPr>
          <w:p>
            <w:pPr>
              <w:jc w:val="center"/>
              <w:ind w:right="842"/>
              <w:spacing w:after="0" w:line="179" w:lineRule="exact"/>
              <w:rPr>
                <w:sz w:val="20"/>
                <w:szCs w:val="20"/>
                <w:color w:val="auto"/>
              </w:rPr>
            </w:pPr>
            <w:r>
              <w:rPr>
                <w:rFonts w:ascii="Courier New" w:cs="Courier New" w:eastAsia="Courier New" w:hAnsi="Courier New"/>
                <w:sz w:val="16"/>
                <w:szCs w:val="16"/>
                <w:color w:val="auto"/>
                <w:w w:val="97"/>
              </w:rPr>
              <w:t>13.40 15.39 16.50 14.75 Quarter-end</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close.......................................</w:t>
            </w:r>
          </w:p>
        </w:tc>
        <w:tc>
          <w:tcPr>
            <w:tcW w:w="1200" w:type="dxa"/>
            <w:vAlign w:val="bottom"/>
          </w:tcPr>
          <w:p>
            <w:pPr>
              <w:spacing w:after="0"/>
              <w:rPr>
                <w:sz w:val="15"/>
                <w:szCs w:val="15"/>
                <w:color w:val="auto"/>
              </w:rPr>
            </w:pPr>
          </w:p>
        </w:tc>
        <w:tc>
          <w:tcPr>
            <w:tcW w:w="2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16.54 17.09</w:t>
            </w:r>
          </w:p>
        </w:tc>
      </w:tr>
      <w:tr>
        <w:trPr>
          <w:trHeight w:val="179"/>
        </w:trPr>
        <w:tc>
          <w:tcPr>
            <w:tcW w:w="5200" w:type="dxa"/>
            <w:vAlign w:val="bottom"/>
            <w:gridSpan w:val="4"/>
          </w:tcPr>
          <w:p>
            <w:pPr>
              <w:jc w:val="center"/>
              <w:ind w:left="47"/>
              <w:spacing w:after="0" w:line="179" w:lineRule="exact"/>
              <w:rPr>
                <w:sz w:val="20"/>
                <w:szCs w:val="20"/>
                <w:color w:val="auto"/>
              </w:rPr>
            </w:pPr>
            <w:r>
              <w:rPr>
                <w:rFonts w:ascii="Courier New" w:cs="Courier New" w:eastAsia="Courier New" w:hAnsi="Courier New"/>
                <w:sz w:val="16"/>
                <w:szCs w:val="16"/>
                <w:color w:val="auto"/>
                <w:w w:val="97"/>
              </w:rPr>
              <w:t>19.30 18.14 AT&amp;T Wireless Group common stock(5)</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High....................................................</w:t>
            </w:r>
          </w:p>
        </w:tc>
        <w:tc>
          <w:tcPr>
            <w:tcW w:w="1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4180" w:type="dxa"/>
            <w:vAlign w:val="bottom"/>
            <w:gridSpan w:val="3"/>
          </w:tcPr>
          <w:p>
            <w:pPr>
              <w:jc w:val="center"/>
              <w:ind w:right="842"/>
              <w:spacing w:after="0" w:line="179" w:lineRule="exact"/>
              <w:rPr>
                <w:sz w:val="20"/>
                <w:szCs w:val="20"/>
                <w:color w:val="auto"/>
              </w:rPr>
            </w:pPr>
            <w:r>
              <w:rPr>
                <w:rFonts w:ascii="Courier New" w:cs="Courier New" w:eastAsia="Courier New" w:hAnsi="Courier New"/>
                <w:sz w:val="16"/>
                <w:szCs w:val="16"/>
                <w:color w:val="auto"/>
                <w:w w:val="96"/>
              </w:rPr>
              <w:t>27.30 21.10 19.92 --</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Low.....................................................</w:t>
            </w:r>
          </w:p>
        </w:tc>
        <w:tc>
          <w:tcPr>
            <w:tcW w:w="1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2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17.06 15.29 12.52 --</w:t>
            </w:r>
          </w:p>
        </w:tc>
        <w:tc>
          <w:tcPr>
            <w:tcW w:w="2140" w:type="dxa"/>
            <w:vAlign w:val="bottom"/>
          </w:tcPr>
          <w:p>
            <w:pPr>
              <w:jc w:val="right"/>
              <w:ind w:right="982"/>
              <w:spacing w:after="0" w:line="179" w:lineRule="exact"/>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close.......................................</w:t>
            </w:r>
          </w:p>
        </w:tc>
        <w:tc>
          <w:tcPr>
            <w:tcW w:w="1200" w:type="dxa"/>
            <w:vAlign w:val="bottom"/>
          </w:tcPr>
          <w:p>
            <w:pPr>
              <w:spacing w:after="0"/>
              <w:rPr>
                <w:sz w:val="15"/>
                <w:szCs w:val="15"/>
                <w:color w:val="auto"/>
              </w:rPr>
            </w:pPr>
          </w:p>
        </w:tc>
        <w:tc>
          <w:tcPr>
            <w:tcW w:w="2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19.18 16.35</w:t>
            </w:r>
          </w:p>
        </w:tc>
      </w:tr>
    </w:tbl>
    <w:p>
      <w:pPr>
        <w:spacing w:after="0" w:line="4" w:lineRule="exact"/>
        <w:rPr>
          <w:sz w:val="20"/>
          <w:szCs w:val="20"/>
          <w:color w:val="auto"/>
        </w:rPr>
      </w:pPr>
    </w:p>
    <w:p>
      <w:pPr>
        <w:ind w:left="85" w:right="4919" w:firstLine="331"/>
        <w:spacing w:after="0" w:line="270" w:lineRule="auto"/>
        <w:tabs>
          <w:tab w:leader="none" w:pos="689"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Liberty Media Group Class A common stock(6) High....................................................</w:t>
      </w:r>
    </w:p>
    <w:tbl>
      <w:tblPr>
        <w:tblLayout w:type="fixed"/>
        <w:tblInd w:w="85" w:type="dxa"/>
        <w:tblCellMar>
          <w:top w:w="0" w:type="dxa"/>
          <w:left w:w="0" w:type="dxa"/>
          <w:bottom w:w="0" w:type="dxa"/>
          <w:right w:w="0" w:type="dxa"/>
        </w:tblCellMar>
      </w:tblPr>
      <w:tr>
        <w:trPr>
          <w:trHeight w:val="176"/>
        </w:trPr>
        <w:tc>
          <w:tcPr>
            <w:tcW w:w="2240" w:type="dxa"/>
            <w:vAlign w:val="bottom"/>
          </w:tcPr>
          <w:p>
            <w:pPr>
              <w:jc w:val="right"/>
              <w:ind w:right="29"/>
              <w:spacing w:after="0" w:line="176" w:lineRule="exact"/>
              <w:rPr>
                <w:sz w:val="20"/>
                <w:szCs w:val="20"/>
                <w:color w:val="auto"/>
              </w:rPr>
            </w:pPr>
            <w:r>
              <w:rPr>
                <w:rFonts w:ascii="Courier New" w:cs="Courier New" w:eastAsia="Courier New" w:hAnsi="Courier New"/>
                <w:sz w:val="16"/>
                <w:szCs w:val="16"/>
                <w:color w:val="auto"/>
              </w:rPr>
              <w:t>17.25</w:t>
            </w:r>
          </w:p>
        </w:tc>
        <w:tc>
          <w:tcPr>
            <w:tcW w:w="5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1"/>
              </w:rPr>
              <w:t>18.04</w:t>
            </w:r>
          </w:p>
        </w:tc>
        <w:tc>
          <w:tcPr>
            <w:tcW w:w="2460" w:type="dxa"/>
            <w:vAlign w:val="bottom"/>
          </w:tcPr>
          <w:p>
            <w:pPr>
              <w:ind w:left="40"/>
              <w:spacing w:after="0" w:line="176" w:lineRule="exact"/>
              <w:rPr>
                <w:sz w:val="20"/>
                <w:szCs w:val="20"/>
                <w:color w:val="auto"/>
              </w:rPr>
            </w:pPr>
            <w:r>
              <w:rPr>
                <w:rFonts w:ascii="Courier New" w:cs="Courier New" w:eastAsia="Courier New" w:hAnsi="Courier New"/>
                <w:sz w:val="16"/>
                <w:szCs w:val="16"/>
                <w:color w:val="auto"/>
              </w:rPr>
              <w:t>17.85 --</w:t>
            </w:r>
          </w:p>
        </w:tc>
      </w:tr>
      <w:tr>
        <w:trPr>
          <w:trHeight w:val="179"/>
        </w:trPr>
        <w:tc>
          <w:tcPr>
            <w:tcW w:w="27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Low.....................................................</w:t>
            </w:r>
          </w:p>
        </w:tc>
        <w:tc>
          <w:tcPr>
            <w:tcW w:w="2460" w:type="dxa"/>
            <w:vAlign w:val="bottom"/>
          </w:tcPr>
          <w:p>
            <w:pPr>
              <w:spacing w:after="0"/>
              <w:rPr>
                <w:sz w:val="15"/>
                <w:szCs w:val="15"/>
                <w:color w:val="auto"/>
              </w:rPr>
            </w:pPr>
          </w:p>
        </w:tc>
      </w:tr>
      <w:tr>
        <w:trPr>
          <w:trHeight w:val="179"/>
        </w:trPr>
        <w:tc>
          <w:tcPr>
            <w:tcW w:w="224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11.88 11.50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14.50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Quarter-end</w:t>
            </w:r>
          </w:p>
        </w:tc>
      </w:tr>
      <w:tr>
        <w:trPr>
          <w:trHeight w:val="179"/>
        </w:trPr>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close.......................................</w:t>
            </w:r>
          </w:p>
        </w:tc>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14.00 17.49</w:t>
            </w:r>
          </w:p>
        </w:tc>
      </w:tr>
    </w:tbl>
    <w:p>
      <w:pPr>
        <w:spacing w:after="0" w:line="4" w:lineRule="exact"/>
        <w:rPr>
          <w:sz w:val="20"/>
          <w:szCs w:val="20"/>
          <w:color w:val="auto"/>
        </w:rPr>
      </w:pPr>
    </w:p>
    <w:p>
      <w:pPr>
        <w:ind w:left="85" w:right="4919" w:firstLine="331"/>
        <w:spacing w:after="0" w:line="270" w:lineRule="auto"/>
        <w:tabs>
          <w:tab w:leader="none" w:pos="689"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Liberty Media Group Class B common stock(6) High....................................................</w:t>
      </w:r>
    </w:p>
    <w:tbl>
      <w:tblPr>
        <w:tblLayout w:type="fixed"/>
        <w:tblInd w:w="85" w:type="dxa"/>
        <w:tblCellMar>
          <w:top w:w="0" w:type="dxa"/>
          <w:left w:w="0" w:type="dxa"/>
          <w:bottom w:w="0" w:type="dxa"/>
          <w:right w:w="0" w:type="dxa"/>
        </w:tblCellMar>
      </w:tblPr>
      <w:tr>
        <w:trPr>
          <w:trHeight w:val="176"/>
        </w:trPr>
        <w:tc>
          <w:tcPr>
            <w:tcW w:w="2240" w:type="dxa"/>
            <w:vAlign w:val="bottom"/>
          </w:tcPr>
          <w:p>
            <w:pPr>
              <w:jc w:val="right"/>
              <w:ind w:right="29"/>
              <w:spacing w:after="0" w:line="176" w:lineRule="exact"/>
              <w:rPr>
                <w:sz w:val="20"/>
                <w:szCs w:val="20"/>
                <w:color w:val="auto"/>
              </w:rPr>
            </w:pPr>
            <w:r>
              <w:rPr>
                <w:rFonts w:ascii="Courier New" w:cs="Courier New" w:eastAsia="Courier New" w:hAnsi="Courier New"/>
                <w:sz w:val="16"/>
                <w:szCs w:val="16"/>
                <w:color w:val="auto"/>
              </w:rPr>
              <w:t>18.69</w:t>
            </w:r>
          </w:p>
        </w:tc>
        <w:tc>
          <w:tcPr>
            <w:tcW w:w="5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1"/>
              </w:rPr>
              <w:t>18.75</w:t>
            </w:r>
          </w:p>
        </w:tc>
        <w:tc>
          <w:tcPr>
            <w:tcW w:w="2460" w:type="dxa"/>
            <w:vAlign w:val="bottom"/>
          </w:tcPr>
          <w:p>
            <w:pPr>
              <w:ind w:left="40"/>
              <w:spacing w:after="0" w:line="176" w:lineRule="exact"/>
              <w:rPr>
                <w:sz w:val="20"/>
                <w:szCs w:val="20"/>
                <w:color w:val="auto"/>
              </w:rPr>
            </w:pPr>
            <w:r>
              <w:rPr>
                <w:rFonts w:ascii="Courier New" w:cs="Courier New" w:eastAsia="Courier New" w:hAnsi="Courier New"/>
                <w:sz w:val="16"/>
                <w:szCs w:val="16"/>
                <w:color w:val="auto"/>
              </w:rPr>
              <w:t>18.35 --</w:t>
            </w:r>
          </w:p>
        </w:tc>
      </w:tr>
      <w:tr>
        <w:trPr>
          <w:trHeight w:val="179"/>
        </w:trPr>
        <w:tc>
          <w:tcPr>
            <w:tcW w:w="27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Low.....................................................</w:t>
            </w:r>
          </w:p>
        </w:tc>
        <w:tc>
          <w:tcPr>
            <w:tcW w:w="2460" w:type="dxa"/>
            <w:vAlign w:val="bottom"/>
          </w:tcPr>
          <w:p>
            <w:pPr>
              <w:spacing w:after="0"/>
              <w:rPr>
                <w:sz w:val="15"/>
                <w:szCs w:val="15"/>
                <w:color w:val="auto"/>
              </w:rPr>
            </w:pPr>
          </w:p>
        </w:tc>
      </w:tr>
      <w:tr>
        <w:trPr>
          <w:trHeight w:val="179"/>
        </w:trPr>
        <w:tc>
          <w:tcPr>
            <w:tcW w:w="224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14.20 12.50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12.00</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Quarter-end</w:t>
            </w:r>
          </w:p>
        </w:tc>
      </w:tr>
      <w:tr>
        <w:trPr>
          <w:trHeight w:val="179"/>
        </w:trPr>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close.......................................</w:t>
            </w:r>
          </w:p>
        </w:tc>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15.00 18.15</w:t>
            </w:r>
          </w:p>
        </w:tc>
      </w:tr>
      <w:tr>
        <w:trPr>
          <w:trHeight w:val="179"/>
        </w:trPr>
        <w:tc>
          <w:tcPr>
            <w:tcW w:w="2240" w:type="dxa"/>
            <w:vAlign w:val="bottom"/>
          </w:tcPr>
          <w:p>
            <w:pPr>
              <w:spacing w:after="0"/>
              <w:rPr>
                <w:sz w:val="15"/>
                <w:szCs w:val="15"/>
                <w:color w:val="auto"/>
              </w:rPr>
            </w:pPr>
          </w:p>
        </w:tc>
        <w:tc>
          <w:tcPr>
            <w:tcW w:w="2980" w:type="dxa"/>
            <w:vAlign w:val="bottom"/>
            <w:gridSpan w:val="2"/>
          </w:tcPr>
          <w:p>
            <w:pPr>
              <w:jc w:val="right"/>
              <w:ind w:right="2302"/>
              <w:spacing w:after="0" w:line="179" w:lineRule="exact"/>
              <w:rPr>
                <w:sz w:val="20"/>
                <w:szCs w:val="20"/>
                <w:color w:val="auto"/>
              </w:rPr>
            </w:pPr>
            <w:r>
              <w:rPr>
                <w:rFonts w:ascii="Courier New" w:cs="Courier New" w:eastAsia="Courier New" w:hAnsi="Courier New"/>
                <w:sz w:val="16"/>
                <w:szCs w:val="16"/>
                <w:color w:val="auto"/>
              </w:rPr>
              <w:t>-- --</w:t>
            </w:r>
          </w:p>
        </w:tc>
      </w:tr>
    </w:tbl>
    <w:p>
      <w:pPr>
        <w:spacing w:after="0" w:line="3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XII-73</w:t>
      </w:r>
    </w:p>
    <w:p>
      <w:pPr>
        <w:sectPr>
          <w:pgSz w:w="11900" w:h="16838" w:orient="portrait"/>
          <w:cols w:equalWidth="0" w:num="1">
            <w:col w:w="10224"/>
          </w:cols>
          <w:pgMar w:left="235" w:top="469" w:right="1440" w:bottom="1440" w:gutter="0" w:footer="0" w:header="0"/>
        </w:sectPr>
      </w:pPr>
    </w:p>
    <w:bookmarkStart w:id="405" w:name="page406"/>
    <w:bookmarkEnd w:id="405"/>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FIRST SECOND THIRD(1) FOURTH ------- ------- --------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---- 2000</w:t>
      </w:r>
    </w:p>
    <w:p>
      <w:pPr>
        <w:spacing w:after="0" w:line="4" w:lineRule="exact"/>
        <w:rPr>
          <w:sz w:val="20"/>
          <w:szCs w:val="20"/>
          <w:color w:val="auto"/>
        </w:rPr>
      </w:pPr>
    </w:p>
    <w:p>
      <w:pPr>
        <w:jc w:val="center"/>
        <w:ind w:right="4815"/>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$13,703 $13,744 $14,176 $13,910 Operating income (loss)</w:t>
      </w:r>
    </w:p>
    <w:p>
      <w:pPr>
        <w:ind w:left="225"/>
        <w:spacing w:after="0" w:line="236" w:lineRule="auto"/>
        <w:rPr>
          <w:sz w:val="20"/>
          <w:szCs w:val="20"/>
          <w:color w:val="auto"/>
        </w:rPr>
      </w:pPr>
      <w:r>
        <w:rPr>
          <w:rFonts w:ascii="Courier New" w:cs="Courier New" w:eastAsia="Courier New" w:hAnsi="Courier New"/>
          <w:sz w:val="16"/>
          <w:szCs w:val="16"/>
          <w:color w:val="auto"/>
        </w:rPr>
        <w:t>(2)................................ 2,347 3,140 2,907</w:t>
      </w:r>
    </w:p>
    <w:p>
      <w:pPr>
        <w:jc w:val="center"/>
        <w:ind w:right="4835"/>
        <w:spacing w:after="0" w:line="237" w:lineRule="auto"/>
        <w:rPr>
          <w:sz w:val="20"/>
          <w:szCs w:val="20"/>
          <w:color w:val="auto"/>
        </w:rPr>
      </w:pPr>
      <w:r>
        <w:rPr>
          <w:rFonts w:ascii="Courier New" w:cs="Courier New" w:eastAsia="Courier New" w:hAnsi="Courier New"/>
          <w:sz w:val="16"/>
          <w:szCs w:val="16"/>
          <w:color w:val="auto"/>
        </w:rPr>
        <w:t>(4,166) Income (loss) from continuing operations before</w:t>
      </w:r>
    </w:p>
    <w:p>
      <w:pPr>
        <w:jc w:val="center"/>
        <w:ind w:right="4835"/>
        <w:spacing w:after="0" w:line="237" w:lineRule="auto"/>
        <w:rPr>
          <w:sz w:val="20"/>
          <w:szCs w:val="20"/>
          <w:color w:val="auto"/>
        </w:rPr>
      </w:pPr>
      <w:r>
        <w:rPr>
          <w:rFonts w:ascii="Courier New" w:cs="Courier New" w:eastAsia="Courier New" w:hAnsi="Courier New"/>
          <w:sz w:val="16"/>
          <w:szCs w:val="16"/>
          <w:color w:val="auto"/>
        </w:rPr>
        <w:t>the cumulative effect of accounting</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change.................. 2,650 1,857 3,074 (3,448) Income</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(loss) from discontinued operations -- net of income</w:t>
      </w:r>
    </w:p>
    <w:p>
      <w:pPr>
        <w:jc w:val="center"/>
        <w:ind w:right="4835"/>
        <w:spacing w:after="0" w:line="236" w:lineRule="auto"/>
        <w:rPr>
          <w:sz w:val="20"/>
          <w:szCs w:val="20"/>
          <w:color w:val="auto"/>
        </w:rPr>
      </w:pPr>
      <w:r>
        <w:rPr>
          <w:rFonts w:ascii="Courier New" w:cs="Courier New" w:eastAsia="Courier New" w:hAnsi="Courier New"/>
          <w:sz w:val="16"/>
          <w:szCs w:val="16"/>
          <w:color w:val="auto"/>
        </w:rPr>
        <w:t>taxes............................................ 33 177</w:t>
      </w:r>
    </w:p>
    <w:p>
      <w:pPr>
        <w:jc w:val="center"/>
        <w:ind w:right="4835"/>
        <w:spacing w:after="0" w:line="237" w:lineRule="auto"/>
        <w:rPr>
          <w:sz w:val="20"/>
          <w:szCs w:val="20"/>
          <w:color w:val="auto"/>
        </w:rPr>
      </w:pPr>
      <w:r>
        <w:rPr>
          <w:rFonts w:ascii="Courier New" w:cs="Courier New" w:eastAsia="Courier New" w:hAnsi="Courier New"/>
          <w:sz w:val="16"/>
          <w:szCs w:val="16"/>
          <w:color w:val="auto"/>
        </w:rPr>
        <w:t>(2) 328 Net income</w:t>
      </w:r>
    </w:p>
    <w:p>
      <w:pPr>
        <w:spacing w:after="0" w:line="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(loss)......................................... $ 2,683 $</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2,034 $ 3,072 $(3,120) AT&amp;T Common Stock Group: Earnings</w:t>
      </w:r>
    </w:p>
    <w:p>
      <w:pPr>
        <w:jc w:val="center"/>
        <w:ind w:right="4835"/>
        <w:spacing w:after="0" w:line="236" w:lineRule="auto"/>
        <w:rPr>
          <w:sz w:val="20"/>
          <w:szCs w:val="20"/>
          <w:color w:val="auto"/>
        </w:rPr>
      </w:pPr>
      <w:r>
        <w:rPr>
          <w:rFonts w:ascii="Courier New" w:cs="Courier New" w:eastAsia="Courier New" w:hAnsi="Courier New"/>
          <w:sz w:val="16"/>
          <w:szCs w:val="16"/>
          <w:color w:val="auto"/>
        </w:rPr>
        <w:t>(loss) per share -- basic: Continuing operations before</w:t>
      </w:r>
    </w:p>
    <w:p>
      <w:pPr>
        <w:jc w:val="center"/>
        <w:ind w:right="4835"/>
        <w:spacing w:after="0" w:line="237" w:lineRule="auto"/>
        <w:rPr>
          <w:sz w:val="20"/>
          <w:szCs w:val="20"/>
          <w:color w:val="auto"/>
        </w:rPr>
      </w:pPr>
      <w:r>
        <w:rPr>
          <w:rFonts w:ascii="Courier New" w:cs="Courier New" w:eastAsia="Courier New" w:hAnsi="Courier New"/>
          <w:sz w:val="16"/>
          <w:szCs w:val="16"/>
          <w:color w:val="auto"/>
        </w:rPr>
        <w:t>the cumulative effect of accounting</w:t>
      </w:r>
    </w:p>
    <w:p>
      <w:pPr>
        <w:jc w:val="center"/>
        <w:ind w:right="4835"/>
        <w:spacing w:after="0" w:line="237" w:lineRule="auto"/>
        <w:rPr>
          <w:sz w:val="20"/>
          <w:szCs w:val="20"/>
          <w:color w:val="auto"/>
        </w:rPr>
      </w:pPr>
      <w:r>
        <w:rPr>
          <w:rFonts w:ascii="Courier New" w:cs="Courier New" w:eastAsia="Courier New" w:hAnsi="Courier New"/>
          <w:sz w:val="16"/>
          <w:szCs w:val="16"/>
          <w:color w:val="auto"/>
        </w:rPr>
        <w:t>change.................................... $ .54 $ .49 $</w:t>
      </w:r>
    </w:p>
    <w:p>
      <w:pPr>
        <w:jc w:val="center"/>
        <w:ind w:right="4835"/>
        <w:spacing w:after="0" w:line="237" w:lineRule="auto"/>
        <w:rPr>
          <w:sz w:val="20"/>
          <w:szCs w:val="20"/>
          <w:color w:val="auto"/>
        </w:rPr>
      </w:pPr>
      <w:r>
        <w:rPr>
          <w:rFonts w:ascii="Courier New" w:cs="Courier New" w:eastAsia="Courier New" w:hAnsi="Courier New"/>
          <w:sz w:val="16"/>
          <w:szCs w:val="16"/>
          <w:color w:val="auto"/>
        </w:rPr>
        <w:t>.35 $ (.52) Discontinued</w:t>
      </w:r>
    </w:p>
    <w:p>
      <w:pPr>
        <w:jc w:val="center"/>
        <w:ind w:right="4835"/>
        <w:spacing w:after="0" w:line="237" w:lineRule="auto"/>
        <w:rPr>
          <w:sz w:val="20"/>
          <w:szCs w:val="20"/>
          <w:color w:val="auto"/>
        </w:rPr>
      </w:pPr>
      <w:r>
        <w:rPr>
          <w:rFonts w:ascii="Courier New" w:cs="Courier New" w:eastAsia="Courier New" w:hAnsi="Courier New"/>
          <w:sz w:val="16"/>
          <w:szCs w:val="16"/>
          <w:color w:val="auto"/>
        </w:rPr>
        <w:t>operations................................. .01 .05 --</w:t>
      </w:r>
    </w:p>
    <w:p>
      <w:pPr>
        <w:jc w:val="center"/>
        <w:ind w:right="4835"/>
        <w:spacing w:after="0" w:line="237" w:lineRule="auto"/>
        <w:rPr>
          <w:sz w:val="20"/>
          <w:szCs w:val="20"/>
          <w:color w:val="auto"/>
        </w:rPr>
      </w:pPr>
      <w:r>
        <w:rPr>
          <w:rFonts w:ascii="Courier New" w:cs="Courier New" w:eastAsia="Courier New" w:hAnsi="Courier New"/>
          <w:sz w:val="16"/>
          <w:szCs w:val="16"/>
          <w:color w:val="auto"/>
        </w:rPr>
        <w:t>.07</w:t>
      </w:r>
    </w:p>
    <w:p>
      <w:pPr>
        <w:jc w:val="center"/>
        <w:ind w:right="4835"/>
        <w:spacing w:after="0" w:line="237" w:lineRule="auto"/>
        <w:rPr>
          <w:sz w:val="20"/>
          <w:szCs w:val="20"/>
          <w:color w:val="auto"/>
        </w:rPr>
      </w:pPr>
      <w:r>
        <w:rPr>
          <w:rFonts w:ascii="Courier New" w:cs="Courier New" w:eastAsia="Courier New" w:hAnsi="Courier New"/>
          <w:sz w:val="16"/>
          <w:szCs w:val="16"/>
          <w:color w:val="auto"/>
        </w:rPr>
        <w:t>Total...................................................</w:t>
      </w:r>
    </w:p>
    <w:p>
      <w:pPr>
        <w:spacing w:after="0" w:line="4" w:lineRule="exact"/>
        <w:rPr>
          <w:sz w:val="20"/>
          <w:szCs w:val="20"/>
          <w:color w:val="auto"/>
        </w:rPr>
      </w:pPr>
    </w:p>
    <w:p>
      <w:pPr>
        <w:ind w:left="285" w:right="5019" w:hanging="101"/>
        <w:spacing w:after="0" w:line="270" w:lineRule="auto"/>
        <w:tabs>
          <w:tab w:leader="none" w:pos="378"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.55 $ .54 $ .35 $ (.45) Earnings (loss) per share -- diluted: Continuing operations before the cumulative</w:t>
      </w:r>
    </w:p>
    <w:tbl>
      <w:tblPr>
        <w:tblLayout w:type="fixed"/>
        <w:tblInd w:w="45"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jc w:val="center"/>
              <w:ind w:right="722"/>
              <w:spacing w:after="0" w:line="176" w:lineRule="exact"/>
              <w:rPr>
                <w:sz w:val="20"/>
                <w:szCs w:val="20"/>
                <w:color w:val="auto"/>
              </w:rPr>
            </w:pPr>
            <w:r>
              <w:rPr>
                <w:rFonts w:ascii="Courier New" w:cs="Courier New" w:eastAsia="Courier New" w:hAnsi="Courier New"/>
                <w:sz w:val="16"/>
                <w:szCs w:val="16"/>
                <w:color w:val="auto"/>
                <w:w w:val="96"/>
              </w:rPr>
              <w:t>effect of accounting</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5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change....................................</w:t>
            </w:r>
          </w:p>
        </w:tc>
        <w:tc>
          <w:tcPr>
            <w:tcW w:w="3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.53</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.48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jc w:val="center"/>
              <w:ind w:right="722"/>
              <w:spacing w:after="0" w:line="179" w:lineRule="exact"/>
              <w:rPr>
                <w:sz w:val="20"/>
                <w:szCs w:val="20"/>
                <w:color w:val="auto"/>
              </w:rPr>
            </w:pPr>
            <w:r>
              <w:rPr>
                <w:rFonts w:ascii="Courier New" w:cs="Courier New" w:eastAsia="Courier New" w:hAnsi="Courier New"/>
                <w:sz w:val="16"/>
                <w:szCs w:val="16"/>
                <w:color w:val="auto"/>
                <w:w w:val="96"/>
              </w:rPr>
              <w:t>.35 $ (.52) Discontinued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5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operations.................................</w:t>
            </w:r>
          </w:p>
        </w:tc>
        <w:tc>
          <w:tcPr>
            <w:tcW w:w="3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.05 --</w:t>
            </w:r>
          </w:p>
        </w:tc>
        <w:tc>
          <w:tcPr>
            <w:tcW w:w="14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jc w:val="center"/>
              <w:ind w:right="702"/>
              <w:spacing w:after="0" w:line="179" w:lineRule="exact"/>
              <w:rPr>
                <w:sz w:val="20"/>
                <w:szCs w:val="20"/>
                <w:color w:val="auto"/>
              </w:rPr>
            </w:pPr>
            <w:r>
              <w:rPr>
                <w:rFonts w:ascii="Courier New" w:cs="Courier New" w:eastAsia="Courier New" w:hAnsi="Courier New"/>
                <w:sz w:val="16"/>
                <w:szCs w:val="16"/>
                <w:color w:val="auto"/>
                <w:w w:val="97"/>
              </w:rPr>
              <w:t>.07</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5"/>
              </w:rPr>
              <w:t>Total...................................................</w:t>
            </w:r>
          </w:p>
        </w:tc>
        <w:tc>
          <w:tcPr>
            <w:tcW w:w="3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.54</w:t>
            </w:r>
          </w:p>
        </w:tc>
        <w:tc>
          <w:tcPr>
            <w:tcW w:w="3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7"/>
              </w:rPr>
              <w:t>$ .53 $ .35 $ (.45) Dividends</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5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declared........................................</w:t>
            </w:r>
          </w:p>
        </w:tc>
        <w:tc>
          <w:tcPr>
            <w:tcW w:w="3020" w:type="dxa"/>
            <w:vAlign w:val="bottom"/>
          </w:tcPr>
          <w:p>
            <w:pPr>
              <w:spacing w:after="0"/>
              <w:rPr>
                <w:sz w:val="15"/>
                <w:szCs w:val="15"/>
                <w:color w:val="auto"/>
              </w:rPr>
            </w:pP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.22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920" w:type="dxa"/>
            <w:vAlign w:val="bottom"/>
          </w:tcPr>
          <w:p>
            <w:pPr>
              <w:jc w:val="right"/>
              <w:ind w:right="33"/>
              <w:spacing w:after="0" w:line="179" w:lineRule="exact"/>
              <w:rPr>
                <w:sz w:val="20"/>
                <w:szCs w:val="20"/>
                <w:color w:val="auto"/>
              </w:rPr>
            </w:pPr>
            <w:r>
              <w:rPr>
                <w:rFonts w:ascii="Courier New" w:cs="Courier New" w:eastAsia="Courier New" w:hAnsi="Courier New"/>
                <w:sz w:val="16"/>
                <w:szCs w:val="16"/>
                <w:color w:val="auto"/>
                <w:w w:val="94"/>
              </w:rPr>
              <w:t>.22 $ .22</w:t>
            </w:r>
          </w:p>
        </w:tc>
        <w:tc>
          <w:tcPr>
            <w:tcW w:w="43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 .0375 AT&amp;T Wireless Group:(5) Earnings (loss)</w:t>
            </w:r>
          </w:p>
        </w:tc>
      </w:tr>
      <w:tr>
        <w:trPr>
          <w:trHeight w:val="179"/>
        </w:trPr>
        <w:tc>
          <w:tcPr>
            <w:tcW w:w="5160" w:type="dxa"/>
            <w:vAlign w:val="bottom"/>
            <w:gridSpan w:val="4"/>
          </w:tcPr>
          <w:p>
            <w:pPr>
              <w:jc w:val="center"/>
              <w:ind w:left="113"/>
              <w:spacing w:after="0" w:line="179" w:lineRule="exact"/>
              <w:rPr>
                <w:sz w:val="20"/>
                <w:szCs w:val="20"/>
                <w:color w:val="auto"/>
              </w:rPr>
            </w:pPr>
            <w:r>
              <w:rPr>
                <w:rFonts w:ascii="Courier New" w:cs="Courier New" w:eastAsia="Courier New" w:hAnsi="Courier New"/>
                <w:sz w:val="16"/>
                <w:szCs w:val="16"/>
                <w:color w:val="auto"/>
                <w:w w:val="96"/>
              </w:rPr>
              <w:t>from discontinued operations per share: Basic and</w:t>
            </w:r>
          </w:p>
        </w:tc>
        <w:tc>
          <w:tcPr>
            <w:tcW w:w="140" w:type="dxa"/>
            <w:vAlign w:val="bottom"/>
          </w:tcPr>
          <w:p>
            <w:pPr>
              <w:spacing w:after="0"/>
              <w:rPr>
                <w:sz w:val="15"/>
                <w:szCs w:val="15"/>
                <w:color w:val="auto"/>
              </w:rPr>
            </w:pPr>
          </w:p>
        </w:tc>
      </w:tr>
      <w:tr>
        <w:trPr>
          <w:trHeight w:val="179"/>
        </w:trPr>
        <w:tc>
          <w:tcPr>
            <w:tcW w:w="15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diluted....................................</w:t>
            </w:r>
          </w:p>
        </w:tc>
        <w:tc>
          <w:tcPr>
            <w:tcW w:w="36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 $ .06</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bl>
    <w:p>
      <w:pPr>
        <w:spacing w:after="0" w:line="1" w:lineRule="exact"/>
        <w:rPr>
          <w:sz w:val="20"/>
          <w:szCs w:val="20"/>
          <w:color w:val="auto"/>
        </w:rPr>
      </w:pPr>
    </w:p>
    <w:tbl>
      <w:tblPr>
        <w:tblLayout w:type="fixed"/>
        <w:tblInd w:w="45" w:type="dxa"/>
        <w:tblCellMar>
          <w:top w:w="0" w:type="dxa"/>
          <w:left w:w="0" w:type="dxa"/>
          <w:bottom w:w="0" w:type="dxa"/>
          <w:right w:w="0" w:type="dxa"/>
        </w:tblCellMar>
      </w:tblP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6"/>
              </w:rPr>
              <w:t>(.01) $ .16 Liberty Media Group:(6) Earnings (loss) per</w:t>
            </w:r>
          </w:p>
        </w:tc>
        <w:tc>
          <w:tcPr>
            <w:tcW w:w="100" w:type="dxa"/>
            <w:vAlign w:val="bottom"/>
          </w:tcPr>
          <w:p>
            <w:pPr>
              <w:spacing w:after="0"/>
              <w:rPr>
                <w:sz w:val="15"/>
                <w:szCs w:val="15"/>
                <w:color w:val="auto"/>
              </w:rPr>
            </w:pP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7"/>
              </w:rPr>
              <w:t>share: Basic and</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diluted....................................</w:t>
            </w:r>
          </w:p>
        </w:tc>
        <w:tc>
          <w:tcPr>
            <w:tcW w:w="200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rPr>
              <w:t>$ .37 $ .10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7"/>
              </w:rPr>
              <w:t>.68 $ (.57) Stock price(7) AT&amp;T common stock</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High....................................................</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$ 47.37 $ 45.67</w:t>
            </w:r>
          </w:p>
        </w:tc>
        <w:tc>
          <w:tcPr>
            <w:tcW w:w="25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$ 27.33 $ 23.30</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Low.....................................................</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34.41 24.27 21.16</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12.81</w:t>
            </w:r>
          </w:p>
        </w:tc>
        <w:tc>
          <w:tcPr>
            <w:tcW w:w="20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close.......................................</w:t>
            </w:r>
          </w:p>
        </w:tc>
        <w:tc>
          <w:tcPr>
            <w:tcW w:w="2100" w:type="dxa"/>
            <w:vAlign w:val="bottom"/>
            <w:gridSpan w:val="2"/>
          </w:tcPr>
          <w:p>
            <w:pPr>
              <w:jc w:val="center"/>
              <w:ind w:left="922"/>
              <w:spacing w:after="0" w:line="179" w:lineRule="exact"/>
              <w:rPr>
                <w:sz w:val="20"/>
                <w:szCs w:val="20"/>
                <w:color w:val="auto"/>
              </w:rPr>
            </w:pPr>
            <w:r>
              <w:rPr>
                <w:rFonts w:ascii="Courier New" w:cs="Courier New" w:eastAsia="Courier New" w:hAnsi="Courier New"/>
                <w:sz w:val="16"/>
                <w:szCs w:val="16"/>
                <w:color w:val="auto"/>
                <w:w w:val="96"/>
              </w:rPr>
              <w:t>43.73 24.71</w:t>
            </w: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7"/>
              </w:rPr>
              <w:t>22.52 13.40 AT&amp;T Wireless Group common stock</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High....................................................</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6"/>
              </w:rPr>
              <w:t>-- 36.00 29.56 24.94</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Low.....................................................</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6"/>
              </w:rPr>
              <w:t>-- 23.56 20.50 16.38 Quarter-end</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close.......................................</w:t>
            </w:r>
          </w:p>
        </w:tc>
        <w:tc>
          <w:tcPr>
            <w:tcW w:w="2000" w:type="dxa"/>
            <w:vAlign w:val="bottom"/>
          </w:tcPr>
          <w:p>
            <w:pPr>
              <w:jc w:val="center"/>
              <w:ind w:left="1022"/>
              <w:spacing w:after="0" w:line="179" w:lineRule="exact"/>
              <w:rPr>
                <w:sz w:val="20"/>
                <w:szCs w:val="20"/>
                <w:color w:val="auto"/>
              </w:rPr>
            </w:pPr>
            <w:r>
              <w:rPr>
                <w:rFonts w:ascii="Courier New" w:cs="Courier New" w:eastAsia="Courier New" w:hAnsi="Courier New"/>
                <w:sz w:val="16"/>
                <w:szCs w:val="16"/>
                <w:color w:val="auto"/>
                <w:w w:val="96"/>
              </w:rPr>
              <w:t>-- 27.88</w:t>
            </w:r>
          </w:p>
        </w:tc>
        <w:tc>
          <w:tcPr>
            <w:tcW w:w="100" w:type="dxa"/>
            <w:vAlign w:val="bottom"/>
          </w:tcPr>
          <w:p>
            <w:pPr>
              <w:spacing w:after="0"/>
              <w:rPr>
                <w:sz w:val="15"/>
                <w:szCs w:val="15"/>
                <w:color w:val="auto"/>
              </w:rPr>
            </w:pP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6"/>
              </w:rPr>
              <w:t>20.88 17.31 Liberty Media Group Class A common stock</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High....................................................</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30.72 29.94</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26.56</w:t>
            </w:r>
          </w:p>
        </w:tc>
        <w:tc>
          <w:tcPr>
            <w:tcW w:w="20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19.25</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Low.....................................................</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24.44 19.19 17.44</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10.75</w:t>
            </w:r>
          </w:p>
        </w:tc>
        <w:tc>
          <w:tcPr>
            <w:tcW w:w="20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close.......................................</w:t>
            </w:r>
          </w:p>
        </w:tc>
        <w:tc>
          <w:tcPr>
            <w:tcW w:w="2100" w:type="dxa"/>
            <w:vAlign w:val="bottom"/>
            <w:gridSpan w:val="2"/>
          </w:tcPr>
          <w:p>
            <w:pPr>
              <w:jc w:val="center"/>
              <w:ind w:left="922"/>
              <w:spacing w:after="0" w:line="179" w:lineRule="exact"/>
              <w:rPr>
                <w:sz w:val="20"/>
                <w:szCs w:val="20"/>
                <w:color w:val="auto"/>
              </w:rPr>
            </w:pPr>
            <w:r>
              <w:rPr>
                <w:rFonts w:ascii="Courier New" w:cs="Courier New" w:eastAsia="Courier New" w:hAnsi="Courier New"/>
                <w:sz w:val="16"/>
                <w:szCs w:val="16"/>
                <w:color w:val="auto"/>
                <w:w w:val="96"/>
              </w:rPr>
              <w:t>29.63 24.25</w:t>
            </w:r>
          </w:p>
        </w:tc>
      </w:tr>
      <w:tr>
        <w:trPr>
          <w:trHeight w:val="179"/>
        </w:trPr>
        <w:tc>
          <w:tcPr>
            <w:tcW w:w="52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96"/>
              </w:rPr>
              <w:t>18.00 13.56 Liberty Media Group Class B common stock</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High....................................................</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36.56 32.69</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32.63</w:t>
            </w:r>
          </w:p>
        </w:tc>
        <w:tc>
          <w:tcPr>
            <w:tcW w:w="20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20.63</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Low.....................................................</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27.00 22.13 18.75</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12.75</w:t>
            </w:r>
          </w:p>
        </w:tc>
        <w:tc>
          <w:tcPr>
            <w:tcW w:w="20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close.......................................</w:t>
            </w:r>
          </w:p>
        </w:tc>
        <w:tc>
          <w:tcPr>
            <w:tcW w:w="2100" w:type="dxa"/>
            <w:vAlign w:val="bottom"/>
            <w:gridSpan w:val="2"/>
          </w:tcPr>
          <w:p>
            <w:pPr>
              <w:jc w:val="center"/>
              <w:ind w:left="922"/>
              <w:spacing w:after="0" w:line="179" w:lineRule="exact"/>
              <w:rPr>
                <w:sz w:val="20"/>
                <w:szCs w:val="20"/>
                <w:color w:val="auto"/>
              </w:rPr>
            </w:pPr>
            <w:r>
              <w:rPr>
                <w:rFonts w:ascii="Courier New" w:cs="Courier New" w:eastAsia="Courier New" w:hAnsi="Courier New"/>
                <w:sz w:val="16"/>
                <w:szCs w:val="16"/>
                <w:color w:val="auto"/>
                <w:w w:val="96"/>
              </w:rPr>
              <w:t>32.81 32.50</w:t>
            </w:r>
          </w:p>
        </w:tc>
      </w:tr>
      <w:tr>
        <w:trPr>
          <w:trHeight w:val="179"/>
        </w:trPr>
        <w:tc>
          <w:tcPr>
            <w:tcW w:w="2700" w:type="dxa"/>
            <w:vAlign w:val="bottom"/>
          </w:tcPr>
          <w:p>
            <w:pPr>
              <w:jc w:val="right"/>
              <w:ind w:right="26"/>
              <w:spacing w:after="0" w:line="179" w:lineRule="exact"/>
              <w:rPr>
                <w:sz w:val="20"/>
                <w:szCs w:val="20"/>
                <w:color w:val="auto"/>
              </w:rPr>
            </w:pPr>
            <w:r>
              <w:rPr>
                <w:rFonts w:ascii="Courier New" w:cs="Courier New" w:eastAsia="Courier New" w:hAnsi="Courier New"/>
                <w:sz w:val="16"/>
                <w:szCs w:val="16"/>
                <w:color w:val="auto"/>
              </w:rPr>
              <w:t>18.75</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18.75</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34" w:lineRule="auto"/>
        <w:tabs>
          <w:tab w:leader="none" w:pos="365"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2001 net income included a gain on disposition of discontinued operations of $13,503, or $3.82 per share.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XII-74</w:t>
      </w:r>
    </w:p>
    <w:p>
      <w:pPr>
        <w:sectPr>
          <w:pgSz w:w="11900" w:h="16838" w:orient="portrait"/>
          <w:cols w:equalWidth="0" w:num="1">
            <w:col w:w="10224"/>
          </w:cols>
          <w:pgMar w:left="235" w:top="469" w:right="1440" w:bottom="1440" w:gutter="0" w:footer="0" w:header="0"/>
        </w:sectPr>
      </w:pPr>
    </w:p>
    <w:bookmarkStart w:id="406" w:name="page407"/>
    <w:bookmarkEnd w:id="406"/>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365" w:right="2779" w:hanging="365"/>
        <w:spacing w:after="0" w:line="235" w:lineRule="auto"/>
        <w:tabs>
          <w:tab w:leader="none" w:pos="365"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included net restructuring and other charges of $808 in first quarter 2001, $287 in second quarter 2001, $399 in third quarter 2001, $1,036 in fourth quarter 2001, $773 in first quarter 2000, $24 in third quarter 2000 and $6,232 in fourth quarter 2000.</w:t>
      </w:r>
    </w:p>
    <w:p>
      <w:pPr>
        <w:spacing w:after="0" w:line="184" w:lineRule="exact"/>
        <w:rPr>
          <w:rFonts w:ascii="Courier New" w:cs="Courier New" w:eastAsia="Courier New" w:hAnsi="Courier New"/>
          <w:sz w:val="16"/>
          <w:szCs w:val="16"/>
          <w:color w:val="auto"/>
        </w:rPr>
      </w:pPr>
    </w:p>
    <w:p>
      <w:pPr>
        <w:ind w:left="365" w:right="2779" w:hanging="365"/>
        <w:spacing w:after="0" w:line="276" w:lineRule="auto"/>
        <w:tabs>
          <w:tab w:leader="none" w:pos="365"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quarter 2001 results have been restated to properly classify losses related to the implementation of SFAS No. 133. A loss of $1.6 billion pretax ($1.1 billion after-tax) was reclassified from other (expense) income to cumulative effect of accounting change. There was no impact to the total net loss or the loss per share recorded in the first quarter of 2001.</w:t>
      </w:r>
    </w:p>
    <w:p>
      <w:pPr>
        <w:spacing w:after="0" w:line="161" w:lineRule="exact"/>
        <w:rPr>
          <w:rFonts w:ascii="Courier New" w:cs="Courier New" w:eastAsia="Courier New" w:hAnsi="Courier New"/>
          <w:sz w:val="14"/>
          <w:szCs w:val="14"/>
          <w:color w:val="auto"/>
        </w:rPr>
      </w:pPr>
    </w:p>
    <w:p>
      <w:pPr>
        <w:ind w:left="365" w:right="3059" w:hanging="365"/>
        <w:spacing w:after="0" w:line="235" w:lineRule="auto"/>
        <w:tabs>
          <w:tab w:leader="none" w:pos="365"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2001 net income included cumulative effect of accounting change of $359 and $545, or $0.09 per share and $0.21 per share, for AT&amp;T Common Stock Group and LMG, respectively, due to the adoption of SFAS No. 133.</w:t>
      </w:r>
    </w:p>
    <w:p>
      <w:pPr>
        <w:spacing w:after="0" w:line="184" w:lineRule="exact"/>
        <w:rPr>
          <w:rFonts w:ascii="Courier New" w:cs="Courier New" w:eastAsia="Courier New" w:hAnsi="Courier New"/>
          <w:sz w:val="16"/>
          <w:szCs w:val="16"/>
          <w:color w:val="auto"/>
        </w:rPr>
      </w:pPr>
    </w:p>
    <w:p>
      <w:pPr>
        <w:ind w:left="365" w:right="3159" w:hanging="365"/>
        <w:spacing w:after="0" w:line="234" w:lineRule="auto"/>
        <w:tabs>
          <w:tab w:leader="none" w:pos="365"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had been declared on AT&amp;T Wireless Group common stock. AT&amp;T Wireless Group was split-off from AT&amp;T on July 9, 2001.</w:t>
      </w:r>
    </w:p>
    <w:p>
      <w:pPr>
        <w:spacing w:after="0" w:line="183" w:lineRule="exact"/>
        <w:rPr>
          <w:rFonts w:ascii="Courier New" w:cs="Courier New" w:eastAsia="Courier New" w:hAnsi="Courier New"/>
          <w:sz w:val="16"/>
          <w:szCs w:val="16"/>
          <w:color w:val="auto"/>
        </w:rPr>
      </w:pPr>
    </w:p>
    <w:p>
      <w:pPr>
        <w:ind w:left="365" w:right="3059" w:hanging="365"/>
        <w:spacing w:after="0" w:line="234" w:lineRule="auto"/>
        <w:tabs>
          <w:tab w:leader="none" w:pos="365"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 had been declared on LMG common stock. LMG was split-off from AT&amp;T on August 10, 2001.</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prices obtained from the New York Stock Exchange Composite Tape. AT&amp;T Common Stock prices have been restated to reflect the split-off of AT&amp;T Wireless.</w:t>
      </w:r>
    </w:p>
    <w:p>
      <w:pPr>
        <w:spacing w:after="0" w:line="177" w:lineRule="exact"/>
        <w:rPr>
          <w:sz w:val="20"/>
          <w:szCs w:val="20"/>
          <w:color w:val="auto"/>
        </w:rPr>
      </w:pPr>
    </w:p>
    <w:p>
      <w:pPr>
        <w:ind w:left="465" w:hanging="465"/>
        <w:spacing w:after="0"/>
        <w:tabs>
          <w:tab w:leader="none" w:pos="465"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183" w:lineRule="exact"/>
        <w:rPr>
          <w:sz w:val="20"/>
          <w:szCs w:val="20"/>
          <w:color w:val="auto"/>
        </w:rPr>
      </w:pPr>
    </w:p>
    <w:p>
      <w:pPr>
        <w:ind w:left="5" w:right="3059" w:firstLine="465"/>
        <w:spacing w:after="0" w:line="270"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Financial Accounting Standards (SFAS) No. 141, "Business Combinations", which supercedes Accounting Principles Board (APB) opinion No.</w:t>
      </w:r>
    </w:p>
    <w:p>
      <w:pPr>
        <w:spacing w:after="0" w:line="1" w:lineRule="exact"/>
        <w:rPr>
          <w:sz w:val="20"/>
          <w:szCs w:val="20"/>
          <w:color w:val="auto"/>
        </w:rPr>
      </w:pPr>
    </w:p>
    <w:p>
      <w:pPr>
        <w:ind w:left="5" w:right="2779" w:hanging="5"/>
        <w:spacing w:after="0" w:line="235" w:lineRule="auto"/>
        <w:tabs>
          <w:tab w:leader="none" w:pos="377"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186"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which supercedes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as of December 31, 2001, was $8.8 billion with related amortization in 2001 of $0.2 billion. In addition, we have determined that our franchise costs are indefinite-lived assets, as defined in SFAS No. 142, and therefore will not be subject to amortization beginning in 2002. The balance of our franchise costs as of December 31, 2001, was $42.8 billion and the related amortization in 2001 was $1.2 billion. The adoption of SFAS No. 142 will have a significant impact on our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our reporting units to their carrying values. As of January 1, 2002, the fair value of the reporting units' goodwill exceeded their fair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spacing w:after="0" w:line="3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XII-75</w:t>
      </w:r>
    </w:p>
    <w:p>
      <w:pPr>
        <w:sectPr>
          <w:pgSz w:w="11900" w:h="16838" w:orient="portrait"/>
          <w:cols w:equalWidth="0" w:num="1">
            <w:col w:w="10224"/>
          </w:cols>
          <w:pgMar w:left="235" w:top="469" w:right="1440" w:bottom="1440" w:gutter="0" w:footer="0" w:header="0"/>
        </w:sectPr>
      </w:pPr>
    </w:p>
    <w:bookmarkStart w:id="407" w:name="page408"/>
    <w:bookmarkEnd w:id="407"/>
    <w:p>
      <w:pPr>
        <w:jc w:val="center"/>
        <w:ind w:right="2775"/>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34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187" w:lineRule="exact"/>
        <w:rPr>
          <w:sz w:val="20"/>
          <w:szCs w:val="20"/>
          <w:color w:val="auto"/>
        </w:rPr>
      </w:pPr>
    </w:p>
    <w:p>
      <w:pPr>
        <w:ind w:left="465" w:hanging="465"/>
        <w:spacing w:after="0"/>
        <w:tabs>
          <w:tab w:leader="none" w:pos="465"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3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March 2002, AT&amp;T Canada announced the formation of a committee of its board of directors to help AT&amp;T Canada with issues they are facing in the foreseeable future. Such issues include a significant regulatory decision expected in the next month which could have a significant impact on the future of 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of additional losses on its commitment to purchase the publicly owned shares of AT&amp;T Canada, excluding any impact of the floor price accretion (see Note 5).</w:t>
      </w:r>
    </w:p>
    <w:p>
      <w:pPr>
        <w:spacing w:after="0" w:line="200" w:lineRule="exact"/>
        <w:rPr>
          <w:sz w:val="20"/>
          <w:szCs w:val="20"/>
          <w:color w:val="auto"/>
        </w:rPr>
      </w:pPr>
    </w:p>
    <w:p>
      <w:pPr>
        <w:spacing w:after="0" w:line="34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(Unaudited) Effective April 1, 2002, Concert was unwound. Pursuant to the partnership termination agreement, each of the partners generally reclaimed the customer contracts and assets that were initially contributed to the joint venture (see Note 5).</w:t>
      </w:r>
    </w:p>
    <w:p>
      <w:pPr>
        <w:spacing w:after="0" w:line="35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XII-76</w:t>
      </w:r>
    </w:p>
    <w:p>
      <w:pPr>
        <w:sectPr>
          <w:pgSz w:w="11900" w:h="16838" w:orient="portrait"/>
          <w:cols w:equalWidth="0" w:num="1">
            <w:col w:w="10224"/>
          </w:cols>
          <w:pgMar w:left="235" w:top="469" w:right="1440" w:bottom="1440" w:gutter="0" w:footer="0" w:header="0"/>
        </w:sectPr>
      </w:pPr>
    </w:p>
    <w:bookmarkStart w:id="408" w:name="page409"/>
    <w:bookmarkEnd w:id="408"/>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Shareowners of AT&amp;T Corp.: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34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March 25, 2002</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XII-77</w:t>
      </w:r>
    </w:p>
    <w:p>
      <w:pPr>
        <w:sectPr>
          <w:pgSz w:w="11900" w:h="16838" w:orient="portrait"/>
          <w:cols w:equalWidth="0" w:num="1">
            <w:col w:w="10219"/>
          </w:cols>
          <w:pgMar w:left="240" w:top="648" w:right="1440" w:bottom="1440" w:gutter="0" w:footer="0" w:header="0"/>
        </w:sectPr>
      </w:pPr>
    </w:p>
    <w:bookmarkStart w:id="409" w:name="page410"/>
    <w:bookmarkEnd w:id="40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ind w:left="1940"/>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1300"/>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jc w:val="center"/>
        <w:ind w:right="4739"/>
        <w:spacing w:after="0" w:line="237" w:lineRule="auto"/>
        <w:rPr>
          <w:sz w:val="20"/>
          <w:szCs w:val="20"/>
          <w:color w:val="auto"/>
        </w:rPr>
      </w:pPr>
      <w:r>
        <w:rPr>
          <w:rFonts w:ascii="Courier New" w:cs="Courier New" w:eastAsia="Courier New" w:hAnsi="Courier New"/>
          <w:sz w:val="16"/>
          <w:szCs w:val="16"/>
          <w:color w:val="auto"/>
        </w:rPr>
        <w:t>$10,132 $ 8,445 $5,080 Operating expenses: Cost of</w:t>
      </w:r>
    </w:p>
    <w:p>
      <w:pPr>
        <w:jc w:val="center"/>
        <w:ind w:right="4739"/>
        <w:spacing w:after="0" w:line="237" w:lineRule="auto"/>
        <w:rPr>
          <w:sz w:val="20"/>
          <w:szCs w:val="20"/>
          <w:color w:val="auto"/>
        </w:rPr>
      </w:pPr>
      <w:r>
        <w:rPr>
          <w:rFonts w:ascii="Courier New" w:cs="Courier New" w:eastAsia="Courier New" w:hAnsi="Courier New"/>
          <w:sz w:val="16"/>
          <w:szCs w:val="16"/>
          <w:color w:val="auto"/>
        </w:rPr>
        <w:t>services (excluding depreciation of $1,881, $1,291 and</w:t>
      </w:r>
    </w:p>
    <w:p>
      <w:pPr>
        <w:jc w:val="center"/>
        <w:ind w:right="4739"/>
        <w:spacing w:after="0" w:line="237" w:lineRule="auto"/>
        <w:rPr>
          <w:sz w:val="20"/>
          <w:szCs w:val="20"/>
          <w:color w:val="auto"/>
        </w:rPr>
      </w:pPr>
      <w:r>
        <w:rPr>
          <w:rFonts w:ascii="Courier New" w:cs="Courier New" w:eastAsia="Courier New" w:hAnsi="Courier New"/>
          <w:sz w:val="16"/>
          <w:szCs w:val="16"/>
          <w:color w:val="auto"/>
        </w:rPr>
        <w:t>$663 for 2001, 2000 and 1999, respectively, included</w:t>
      </w:r>
    </w:p>
    <w:p>
      <w:pPr>
        <w:jc w:val="center"/>
        <w:ind w:right="4739"/>
        <w:spacing w:after="0" w:line="237" w:lineRule="auto"/>
        <w:rPr>
          <w:sz w:val="20"/>
          <w:szCs w:val="20"/>
          <w:color w:val="auto"/>
        </w:rPr>
      </w:pPr>
      <w:r>
        <w:rPr>
          <w:rFonts w:ascii="Courier New" w:cs="Courier New" w:eastAsia="Courier New" w:hAnsi="Courier New"/>
          <w:sz w:val="16"/>
          <w:szCs w:val="16"/>
          <w:color w:val="auto"/>
        </w:rPr>
        <w:t>below)....................................... 5,459 4,600</w:t>
      </w:r>
    </w:p>
    <w:p>
      <w:pPr>
        <w:jc w:val="center"/>
        <w:ind w:right="4739"/>
        <w:spacing w:after="0" w:line="237" w:lineRule="auto"/>
        <w:rPr>
          <w:sz w:val="20"/>
          <w:szCs w:val="20"/>
          <w:color w:val="auto"/>
        </w:rPr>
      </w:pPr>
      <w:r>
        <w:rPr>
          <w:rFonts w:ascii="Courier New" w:cs="Courier New" w:eastAsia="Courier New" w:hAnsi="Courier New"/>
          <w:sz w:val="16"/>
          <w:szCs w:val="16"/>
          <w:color w:val="auto"/>
        </w:rPr>
        <w:t>2,686 Selling, general and</w:t>
      </w:r>
    </w:p>
    <w:p>
      <w:pPr>
        <w:jc w:val="center"/>
        <w:ind w:right="4739"/>
        <w:spacing w:after="0" w:line="236" w:lineRule="auto"/>
        <w:rPr>
          <w:sz w:val="20"/>
          <w:szCs w:val="20"/>
          <w:color w:val="auto"/>
        </w:rPr>
      </w:pPr>
      <w:r>
        <w:rPr>
          <w:rFonts w:ascii="Courier New" w:cs="Courier New" w:eastAsia="Courier New" w:hAnsi="Courier New"/>
          <w:sz w:val="16"/>
          <w:szCs w:val="16"/>
          <w:color w:val="auto"/>
        </w:rPr>
        <w:t>administrative...................... 2,582 2,180 1,253</w:t>
      </w:r>
    </w:p>
    <w:p>
      <w:pPr>
        <w:jc w:val="center"/>
        <w:ind w:right="4739"/>
        <w:spacing w:after="0" w:line="237" w:lineRule="auto"/>
        <w:rPr>
          <w:sz w:val="20"/>
          <w:szCs w:val="20"/>
          <w:color w:val="auto"/>
        </w:rPr>
      </w:pPr>
      <w:r>
        <w:rPr>
          <w:rFonts w:ascii="Courier New" w:cs="Courier New" w:eastAsia="Courier New" w:hAnsi="Courier New"/>
          <w:sz w:val="16"/>
          <w:szCs w:val="16"/>
          <w:color w:val="auto"/>
        </w:rPr>
        <w:t>Depreciation and other amortization......................</w:t>
      </w:r>
    </w:p>
    <w:p>
      <w:pPr>
        <w:jc w:val="center"/>
        <w:ind w:right="4739"/>
        <w:spacing w:after="0" w:line="237" w:lineRule="auto"/>
        <w:rPr>
          <w:sz w:val="20"/>
          <w:szCs w:val="20"/>
          <w:color w:val="auto"/>
        </w:rPr>
      </w:pPr>
      <w:r>
        <w:rPr>
          <w:rFonts w:ascii="Courier New" w:cs="Courier New" w:eastAsia="Courier New" w:hAnsi="Courier New"/>
          <w:sz w:val="16"/>
          <w:szCs w:val="16"/>
          <w:color w:val="auto"/>
        </w:rPr>
        <w:t>2,626 1,674 805 Amortization of goodwill, franchise costs</w:t>
      </w:r>
    </w:p>
    <w:p>
      <w:pPr>
        <w:jc w:val="center"/>
        <w:ind w:right="4739"/>
        <w:spacing w:after="0" w:line="237" w:lineRule="auto"/>
        <w:rPr>
          <w:sz w:val="20"/>
          <w:szCs w:val="20"/>
          <w:color w:val="auto"/>
        </w:rPr>
      </w:pPr>
      <w:r>
        <w:rPr>
          <w:rFonts w:ascii="Courier New" w:cs="Courier New" w:eastAsia="Courier New" w:hAnsi="Courier New"/>
          <w:sz w:val="16"/>
          <w:szCs w:val="16"/>
          <w:color w:val="auto"/>
        </w:rPr>
        <w:t>and other purchased</w:t>
      </w:r>
    </w:p>
    <w:p>
      <w:pPr>
        <w:jc w:val="center"/>
        <w:ind w:right="4739"/>
        <w:spacing w:after="0" w:line="237" w:lineRule="auto"/>
        <w:rPr>
          <w:sz w:val="20"/>
          <w:szCs w:val="20"/>
          <w:color w:val="auto"/>
        </w:rPr>
      </w:pPr>
      <w:r>
        <w:rPr>
          <w:rFonts w:ascii="Courier New" w:cs="Courier New" w:eastAsia="Courier New" w:hAnsi="Courier New"/>
          <w:sz w:val="16"/>
          <w:szCs w:val="16"/>
          <w:color w:val="auto"/>
        </w:rPr>
        <w:t>intangibles................................. 2,154 2,377</w:t>
      </w:r>
    </w:p>
    <w:p>
      <w:pPr>
        <w:jc w:val="center"/>
        <w:ind w:right="4739"/>
        <w:spacing w:after="0" w:line="237" w:lineRule="auto"/>
        <w:rPr>
          <w:sz w:val="20"/>
          <w:szCs w:val="20"/>
          <w:color w:val="auto"/>
        </w:rPr>
      </w:pPr>
      <w:r>
        <w:rPr>
          <w:rFonts w:ascii="Courier New" w:cs="Courier New" w:eastAsia="Courier New" w:hAnsi="Courier New"/>
          <w:sz w:val="16"/>
          <w:szCs w:val="16"/>
          <w:color w:val="auto"/>
        </w:rPr>
        <w:t>869 Asset impairment, restructuring and other</w:t>
      </w:r>
    </w:p>
    <w:p>
      <w:pPr>
        <w:jc w:val="center"/>
        <w:ind w:right="4739"/>
        <w:spacing w:after="0" w:line="237" w:lineRule="auto"/>
        <w:rPr>
          <w:sz w:val="20"/>
          <w:szCs w:val="20"/>
          <w:color w:val="auto"/>
        </w:rPr>
      </w:pPr>
      <w:r>
        <w:rPr>
          <w:rFonts w:ascii="Courier New" w:cs="Courier New" w:eastAsia="Courier New" w:hAnsi="Courier New"/>
          <w:sz w:val="16"/>
          <w:szCs w:val="16"/>
          <w:color w:val="auto"/>
        </w:rPr>
        <w:t>charges........ 1,494 6,270 644 ------- ------- ------</w:t>
      </w:r>
    </w:p>
    <w:p>
      <w:pPr>
        <w:jc w:val="center"/>
        <w:ind w:right="4739"/>
        <w:spacing w:after="0" w:line="237" w:lineRule="auto"/>
        <w:rPr>
          <w:sz w:val="20"/>
          <w:szCs w:val="20"/>
          <w:color w:val="auto"/>
        </w:rPr>
      </w:pPr>
      <w:r>
        <w:rPr>
          <w:rFonts w:ascii="Courier New" w:cs="Courier New" w:eastAsia="Courier New" w:hAnsi="Courier New"/>
          <w:sz w:val="16"/>
          <w:szCs w:val="16"/>
          <w:color w:val="auto"/>
        </w:rPr>
        <w:t>Total operating</w:t>
      </w:r>
    </w:p>
    <w:p>
      <w:pPr>
        <w:jc w:val="center"/>
        <w:ind w:right="4739"/>
        <w:spacing w:after="0" w:line="236" w:lineRule="auto"/>
        <w:rPr>
          <w:sz w:val="20"/>
          <w:szCs w:val="20"/>
          <w:color w:val="auto"/>
        </w:rPr>
      </w:pPr>
      <w:r>
        <w:rPr>
          <w:rFonts w:ascii="Courier New" w:cs="Courier New" w:eastAsia="Courier New" w:hAnsi="Courier New"/>
          <w:sz w:val="16"/>
          <w:szCs w:val="16"/>
          <w:color w:val="auto"/>
        </w:rPr>
        <w:t>expenses................................... 14,315 17,101</w:t>
      </w:r>
    </w:p>
    <w:p>
      <w:pPr>
        <w:jc w:val="center"/>
        <w:ind w:right="4739"/>
        <w:spacing w:after="0" w:line="237" w:lineRule="auto"/>
        <w:rPr>
          <w:sz w:val="20"/>
          <w:szCs w:val="20"/>
          <w:color w:val="auto"/>
        </w:rPr>
      </w:pPr>
      <w:r>
        <w:rPr>
          <w:rFonts w:ascii="Courier New" w:cs="Courier New" w:eastAsia="Courier New" w:hAnsi="Courier New"/>
          <w:sz w:val="16"/>
          <w:szCs w:val="16"/>
          <w:color w:val="auto"/>
        </w:rPr>
        <w:t>6,257 ------- ------- ------ Operating</w:t>
      </w:r>
    </w:p>
    <w:p>
      <w:pPr>
        <w:jc w:val="center"/>
        <w:ind w:right="4739"/>
        <w:spacing w:after="0" w:line="237" w:lineRule="auto"/>
        <w:rPr>
          <w:sz w:val="20"/>
          <w:szCs w:val="20"/>
          <w:color w:val="auto"/>
        </w:rPr>
      </w:pPr>
      <w:r>
        <w:rPr>
          <w:rFonts w:ascii="Courier New" w:cs="Courier New" w:eastAsia="Courier New" w:hAnsi="Courier New"/>
          <w:sz w:val="16"/>
          <w:szCs w:val="16"/>
          <w:color w:val="auto"/>
        </w:rPr>
        <w:t>loss............................................. 4,183</w:t>
      </w:r>
    </w:p>
    <w:p>
      <w:pPr>
        <w:jc w:val="center"/>
        <w:ind w:right="4739"/>
        <w:spacing w:after="0" w:line="237" w:lineRule="auto"/>
        <w:rPr>
          <w:sz w:val="20"/>
          <w:szCs w:val="20"/>
          <w:color w:val="auto"/>
        </w:rPr>
      </w:pPr>
      <w:r>
        <w:rPr>
          <w:rFonts w:ascii="Courier New" w:cs="Courier New" w:eastAsia="Courier New" w:hAnsi="Courier New"/>
          <w:sz w:val="16"/>
          <w:szCs w:val="16"/>
          <w:color w:val="auto"/>
        </w:rPr>
        <w:t>8,656 1,177 Investment (expense)</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income.............................. (1,947) (84) 47 Other</w:t>
      </w:r>
    </w:p>
    <w:p>
      <w:pPr>
        <w:spacing w:after="0" w:line="1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(expense) income................................... (927)</w:t>
      </w:r>
    </w:p>
    <w:p>
      <w:pPr>
        <w:jc w:val="center"/>
        <w:ind w:right="4739"/>
        <w:spacing w:after="0" w:line="236" w:lineRule="auto"/>
        <w:rPr>
          <w:sz w:val="20"/>
          <w:szCs w:val="20"/>
          <w:color w:val="auto"/>
        </w:rPr>
      </w:pPr>
      <w:r>
        <w:rPr>
          <w:rFonts w:ascii="Courier New" w:cs="Courier New" w:eastAsia="Courier New" w:hAnsi="Courier New"/>
          <w:sz w:val="16"/>
          <w:szCs w:val="16"/>
          <w:color w:val="auto"/>
        </w:rPr>
        <w:t>45 3 Interest</w:t>
      </w:r>
    </w:p>
    <w:p>
      <w:pPr>
        <w:jc w:val="center"/>
        <w:ind w:right="4739"/>
        <w:spacing w:after="0" w:line="237" w:lineRule="auto"/>
        <w:rPr>
          <w:sz w:val="20"/>
          <w:szCs w:val="20"/>
          <w:color w:val="auto"/>
        </w:rPr>
      </w:pPr>
      <w:r>
        <w:rPr>
          <w:rFonts w:ascii="Courier New" w:cs="Courier New" w:eastAsia="Courier New" w:hAnsi="Courier New"/>
          <w:sz w:val="16"/>
          <w:szCs w:val="16"/>
          <w:color w:val="auto"/>
        </w:rPr>
        <w:t>expense......................................... 1,735</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1,323 705 ------- ------- ------ Loss before income taxes,</w:t>
      </w:r>
    </w:p>
    <w:p>
      <w:pPr>
        <w:spacing w:after="0" w:line="1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net losses from equity investments, minority interest and</w:t>
      </w:r>
    </w:p>
    <w:p>
      <w:pPr>
        <w:jc w:val="center"/>
        <w:ind w:right="4739"/>
        <w:spacing w:after="0" w:line="236" w:lineRule="auto"/>
        <w:rPr>
          <w:sz w:val="20"/>
          <w:szCs w:val="20"/>
          <w:color w:val="auto"/>
        </w:rPr>
      </w:pPr>
      <w:r>
        <w:rPr>
          <w:rFonts w:ascii="Courier New" w:cs="Courier New" w:eastAsia="Courier New" w:hAnsi="Courier New"/>
          <w:sz w:val="16"/>
          <w:szCs w:val="16"/>
          <w:color w:val="auto"/>
        </w:rPr>
        <w:t>cumulative effect of accounting</w:t>
      </w:r>
    </w:p>
    <w:p>
      <w:pPr>
        <w:jc w:val="center"/>
        <w:ind w:right="4739"/>
        <w:spacing w:after="0" w:line="237" w:lineRule="auto"/>
        <w:rPr>
          <w:sz w:val="20"/>
          <w:szCs w:val="20"/>
          <w:color w:val="auto"/>
        </w:rPr>
      </w:pPr>
      <w:r>
        <w:rPr>
          <w:rFonts w:ascii="Courier New" w:cs="Courier New" w:eastAsia="Courier New" w:hAnsi="Courier New"/>
          <w:sz w:val="16"/>
          <w:szCs w:val="16"/>
          <w:color w:val="auto"/>
        </w:rPr>
        <w:t>change........................................ 8,792</w:t>
      </w:r>
    </w:p>
    <w:p>
      <w:pPr>
        <w:jc w:val="center"/>
        <w:ind w:right="4739"/>
        <w:spacing w:after="0" w:line="237" w:lineRule="auto"/>
        <w:rPr>
          <w:sz w:val="20"/>
          <w:szCs w:val="20"/>
          <w:color w:val="auto"/>
        </w:rPr>
      </w:pPr>
      <w:r>
        <w:rPr>
          <w:rFonts w:ascii="Courier New" w:cs="Courier New" w:eastAsia="Courier New" w:hAnsi="Courier New"/>
          <w:sz w:val="16"/>
          <w:szCs w:val="16"/>
          <w:color w:val="auto"/>
        </w:rPr>
        <w:t>10,018 1,832 Benefit for income</w:t>
      </w:r>
    </w:p>
    <w:p>
      <w:pPr>
        <w:jc w:val="center"/>
        <w:ind w:right="4739"/>
        <w:spacing w:after="0" w:line="237" w:lineRule="auto"/>
        <w:rPr>
          <w:sz w:val="20"/>
          <w:szCs w:val="20"/>
          <w:color w:val="auto"/>
        </w:rPr>
      </w:pPr>
      <w:r>
        <w:rPr>
          <w:rFonts w:ascii="Courier New" w:cs="Courier New" w:eastAsia="Courier New" w:hAnsi="Courier New"/>
          <w:sz w:val="16"/>
          <w:szCs w:val="16"/>
          <w:color w:val="auto"/>
        </w:rPr>
        <w:t>taxes................................... 3,857 1,183 465</w:t>
      </w:r>
    </w:p>
    <w:p>
      <w:pPr>
        <w:jc w:val="center"/>
        <w:ind w:right="4739"/>
        <w:spacing w:after="0" w:line="237" w:lineRule="auto"/>
        <w:rPr>
          <w:sz w:val="20"/>
          <w:szCs w:val="20"/>
          <w:color w:val="auto"/>
        </w:rPr>
      </w:pPr>
      <w:r>
        <w:rPr>
          <w:rFonts w:ascii="Courier New" w:cs="Courier New" w:eastAsia="Courier New" w:hAnsi="Courier New"/>
          <w:sz w:val="16"/>
          <w:szCs w:val="16"/>
          <w:color w:val="auto"/>
        </w:rPr>
        <w:t>Net losses from equity</w:t>
      </w:r>
    </w:p>
    <w:p>
      <w:pPr>
        <w:jc w:val="center"/>
        <w:ind w:right="4739"/>
        <w:spacing w:after="0" w:line="237" w:lineRule="auto"/>
        <w:rPr>
          <w:sz w:val="20"/>
          <w:szCs w:val="20"/>
          <w:color w:val="auto"/>
        </w:rPr>
      </w:pPr>
      <w:r>
        <w:rPr>
          <w:rFonts w:ascii="Courier New" w:cs="Courier New" w:eastAsia="Courier New" w:hAnsi="Courier New"/>
          <w:sz w:val="16"/>
          <w:szCs w:val="16"/>
          <w:color w:val="auto"/>
        </w:rPr>
        <w:t>investments......................... 69 597 707 Minority</w:t>
      </w:r>
    </w:p>
    <w:p>
      <w:pPr>
        <w:jc w:val="center"/>
        <w:ind w:right="4739"/>
        <w:spacing w:after="0" w:line="237" w:lineRule="auto"/>
        <w:rPr>
          <w:sz w:val="20"/>
          <w:szCs w:val="20"/>
          <w:color w:val="auto"/>
        </w:rPr>
      </w:pPr>
      <w:r>
        <w:rPr>
          <w:rFonts w:ascii="Courier New" w:cs="Courier New" w:eastAsia="Courier New" w:hAnsi="Courier New"/>
          <w:sz w:val="16"/>
          <w:szCs w:val="16"/>
          <w:color w:val="auto"/>
        </w:rPr>
        <w:t>interest income (expense)......................... 833</w:t>
      </w:r>
    </w:p>
    <w:p>
      <w:pPr>
        <w:jc w:val="center"/>
        <w:ind w:right="4739"/>
        <w:spacing w:after="0" w:line="237" w:lineRule="auto"/>
        <w:rPr>
          <w:sz w:val="20"/>
          <w:szCs w:val="20"/>
          <w:color w:val="auto"/>
        </w:rPr>
      </w:pPr>
      <w:r>
        <w:rPr>
          <w:rFonts w:ascii="Courier New" w:cs="Courier New" w:eastAsia="Courier New" w:hAnsi="Courier New"/>
          <w:sz w:val="16"/>
          <w:szCs w:val="16"/>
          <w:color w:val="auto"/>
        </w:rPr>
        <w:t>4,062 (126) ------- ------- ------ Loss before cumulative</w:t>
      </w:r>
    </w:p>
    <w:p>
      <w:pPr>
        <w:jc w:val="center"/>
        <w:ind w:right="4739"/>
        <w:spacing w:after="0" w:line="236" w:lineRule="auto"/>
        <w:rPr>
          <w:sz w:val="20"/>
          <w:szCs w:val="20"/>
          <w:color w:val="auto"/>
        </w:rPr>
      </w:pPr>
      <w:r>
        <w:rPr>
          <w:rFonts w:ascii="Courier New" w:cs="Courier New" w:eastAsia="Courier New" w:hAnsi="Courier New"/>
          <w:sz w:val="16"/>
          <w:szCs w:val="16"/>
          <w:color w:val="auto"/>
        </w:rPr>
        <w:t>effect of accounting change......... 4,171 5,370 2,200</w:t>
      </w:r>
    </w:p>
    <w:p>
      <w:pPr>
        <w:jc w:val="center"/>
        <w:ind w:right="4739"/>
        <w:spacing w:after="0" w:line="237" w:lineRule="auto"/>
        <w:rPr>
          <w:sz w:val="20"/>
          <w:szCs w:val="20"/>
          <w:color w:val="auto"/>
        </w:rPr>
      </w:pPr>
      <w:r>
        <w:rPr>
          <w:rFonts w:ascii="Courier New" w:cs="Courier New" w:eastAsia="Courier New" w:hAnsi="Courier New"/>
          <w:sz w:val="16"/>
          <w:szCs w:val="16"/>
          <w:color w:val="auto"/>
        </w:rPr>
        <w:t>Cumulative effect of accounting change (net of income</w:t>
      </w:r>
    </w:p>
    <w:p>
      <w:pPr>
        <w:jc w:val="center"/>
        <w:ind w:right="4739"/>
        <w:spacing w:after="0" w:line="237" w:lineRule="auto"/>
        <w:rPr>
          <w:sz w:val="20"/>
          <w:szCs w:val="20"/>
          <w:color w:val="auto"/>
        </w:rPr>
      </w:pPr>
      <w:r>
        <w:rPr>
          <w:rFonts w:ascii="Courier New" w:cs="Courier New" w:eastAsia="Courier New" w:hAnsi="Courier New"/>
          <w:sz w:val="16"/>
          <w:szCs w:val="16"/>
          <w:color w:val="auto"/>
        </w:rPr>
        <w:t>taxes of</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$142)................................................. 229</w:t>
      </w:r>
    </w:p>
    <w:p>
      <w:pPr>
        <w:spacing w:after="0" w:line="1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 -- ------- ------- ------ Net</w:t>
      </w:r>
    </w:p>
    <w:p>
      <w:pPr>
        <w:jc w:val="center"/>
        <w:ind w:right="4739"/>
        <w:spacing w:after="0" w:line="236" w:lineRule="auto"/>
        <w:rPr>
          <w:sz w:val="20"/>
          <w:szCs w:val="20"/>
          <w:color w:val="auto"/>
        </w:rPr>
      </w:pPr>
      <w:r>
        <w:rPr>
          <w:rFonts w:ascii="Courier New" w:cs="Courier New" w:eastAsia="Courier New" w:hAnsi="Courier New"/>
          <w:sz w:val="16"/>
          <w:szCs w:val="16"/>
          <w:color w:val="auto"/>
        </w:rPr>
        <w:t>loss................................................... $</w:t>
      </w:r>
    </w:p>
    <w:p>
      <w:pPr>
        <w:jc w:val="center"/>
        <w:ind w:right="4739"/>
        <w:spacing w:after="0" w:line="237" w:lineRule="auto"/>
        <w:rPr>
          <w:sz w:val="20"/>
          <w:szCs w:val="20"/>
          <w:color w:val="auto"/>
        </w:rPr>
      </w:pPr>
      <w:r>
        <w:rPr>
          <w:rFonts w:ascii="Courier New" w:cs="Courier New" w:eastAsia="Courier New" w:hAnsi="Courier New"/>
          <w:sz w:val="16"/>
          <w:szCs w:val="16"/>
          <w:color w:val="auto"/>
        </w:rPr>
        <w:t>3,942 $ 5,370 $2,200 ======= ======= ======</w:t>
      </w:r>
    </w:p>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XII-78</w:t>
      </w:r>
    </w:p>
    <w:p>
      <w:pPr>
        <w:sectPr>
          <w:pgSz w:w="11900" w:h="16838" w:orient="portrait"/>
          <w:cols w:equalWidth="0" w:num="1">
            <w:col w:w="10219"/>
          </w:cols>
          <w:pgMar w:left="240" w:top="648" w:right="1440" w:bottom="1440" w:gutter="0" w:footer="0" w:header="0"/>
        </w:sectPr>
      </w:pPr>
    </w:p>
    <w:bookmarkStart w:id="410" w:name="page411"/>
    <w:bookmarkEnd w:id="410"/>
    <w:tbl>
      <w:tblPr>
        <w:tblLayout w:type="fixed"/>
        <w:tblInd w:w="1940" w:type="dxa"/>
        <w:tblCellMar>
          <w:top w:w="0" w:type="dxa"/>
          <w:left w:w="0" w:type="dxa"/>
          <w:bottom w:w="0" w:type="dxa"/>
          <w:right w:w="0" w:type="dxa"/>
        </w:tblCellMar>
      </w:tblPr>
      <w:tr>
        <w:trPr>
          <w:trHeight w:val="18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GROUP</w:t>
            </w:r>
          </w:p>
        </w:tc>
      </w:tr>
      <w:tr>
        <w:trPr>
          <w:trHeight w:val="179"/>
        </w:trPr>
        <w:tc>
          <w:tcPr>
            <w:tcW w:w="2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(AN INTEGRATED BUSINESS</w:t>
            </w:r>
          </w:p>
        </w:tc>
        <w:tc>
          <w:tcPr>
            <w:tcW w:w="1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OF AT&amp;T CORP.)</w:t>
            </w:r>
          </w:p>
        </w:tc>
      </w:tr>
      <w:tr>
        <w:trPr>
          <w:trHeight w:val="358"/>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COMBINED BALANCE</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SHEETS</w:t>
            </w:r>
          </w:p>
        </w:tc>
      </w:tr>
    </w:tbl>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ind w:left="560"/>
        <w:spacing w:after="0" w:line="236" w:lineRule="auto"/>
        <w:rPr>
          <w:sz w:val="20"/>
          <w:szCs w:val="20"/>
          <w:color w:val="auto"/>
        </w:rPr>
      </w:pPr>
      <w:r>
        <w:rPr>
          <w:rFonts w:ascii="Courier New" w:cs="Courier New" w:eastAsia="Courier New" w:hAnsi="Courier New"/>
          <w:sz w:val="16"/>
          <w:szCs w:val="16"/>
          <w:color w:val="auto"/>
        </w:rPr>
        <w:t>----- (DOLLARS IN MILLIONS) ASSETS Cash and cash</w:t>
      </w:r>
    </w:p>
    <w:p>
      <w:pPr>
        <w:ind w:left="180"/>
        <w:spacing w:after="0" w:line="237" w:lineRule="auto"/>
        <w:rPr>
          <w:sz w:val="20"/>
          <w:szCs w:val="20"/>
          <w:color w:val="auto"/>
        </w:rPr>
      </w:pPr>
      <w:r>
        <w:rPr>
          <w:rFonts w:ascii="Courier New" w:cs="Courier New" w:eastAsia="Courier New" w:hAnsi="Courier New"/>
          <w:sz w:val="16"/>
          <w:szCs w:val="16"/>
          <w:color w:val="auto"/>
        </w:rPr>
        <w:t>equivalents................................... $ -- $ 61</w:t>
      </w:r>
    </w:p>
    <w:p>
      <w:pPr>
        <w:ind w:left="600"/>
        <w:spacing w:after="0" w:line="237" w:lineRule="auto"/>
        <w:rPr>
          <w:sz w:val="20"/>
          <w:szCs w:val="20"/>
          <w:color w:val="auto"/>
        </w:rPr>
      </w:pPr>
      <w:r>
        <w:rPr>
          <w:rFonts w:ascii="Courier New" w:cs="Courier New" w:eastAsia="Courier New" w:hAnsi="Courier New"/>
          <w:sz w:val="16"/>
          <w:szCs w:val="16"/>
          <w:color w:val="auto"/>
        </w:rPr>
        <w:t>Accounts receivable, less allowances of $73 and</w:t>
      </w:r>
    </w:p>
    <w:p>
      <w:pPr>
        <w:ind w:left="1580"/>
        <w:spacing w:after="0" w:line="237" w:lineRule="auto"/>
        <w:rPr>
          <w:sz w:val="20"/>
          <w:szCs w:val="20"/>
          <w:color w:val="auto"/>
        </w:rPr>
      </w:pPr>
      <w:r>
        <w:rPr>
          <w:rFonts w:ascii="Courier New" w:cs="Courier New" w:eastAsia="Courier New" w:hAnsi="Courier New"/>
          <w:sz w:val="16"/>
          <w:szCs w:val="16"/>
          <w:color w:val="auto"/>
        </w:rPr>
        <w:t>$74......... 584 774 Other</w:t>
      </w:r>
    </w:p>
    <w:p>
      <w:pPr>
        <w:ind w:left="80"/>
        <w:spacing w:after="0" w:line="237" w:lineRule="auto"/>
        <w:rPr>
          <w:sz w:val="20"/>
          <w:szCs w:val="20"/>
          <w:color w:val="auto"/>
        </w:rPr>
      </w:pPr>
      <w:r>
        <w:rPr>
          <w:rFonts w:ascii="Courier New" w:cs="Courier New" w:eastAsia="Courier New" w:hAnsi="Courier New"/>
          <w:sz w:val="16"/>
          <w:szCs w:val="16"/>
          <w:color w:val="auto"/>
        </w:rPr>
        <w:t>receivables........................................... 214</w:t>
      </w:r>
    </w:p>
    <w:p>
      <w:pPr>
        <w:ind w:left="2640"/>
        <w:spacing w:after="0" w:line="237" w:lineRule="auto"/>
        <w:rPr>
          <w:sz w:val="20"/>
          <w:szCs w:val="20"/>
          <w:color w:val="auto"/>
        </w:rPr>
      </w:pPr>
      <w:r>
        <w:rPr>
          <w:rFonts w:ascii="Courier New" w:cs="Courier New" w:eastAsia="Courier New" w:hAnsi="Courier New"/>
          <w:sz w:val="16"/>
          <w:szCs w:val="16"/>
          <w:color w:val="auto"/>
        </w:rPr>
        <w:t>267</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1720"/>
        <w:spacing w:after="0" w:line="237" w:lineRule="auto"/>
        <w:rPr>
          <w:sz w:val="20"/>
          <w:szCs w:val="20"/>
          <w:color w:val="auto"/>
        </w:rPr>
      </w:pPr>
      <w:r>
        <w:rPr>
          <w:rFonts w:ascii="Courier New" w:cs="Courier New" w:eastAsia="Courier New" w:hAnsi="Courier New"/>
          <w:sz w:val="16"/>
          <w:szCs w:val="16"/>
          <w:color w:val="auto"/>
        </w:rPr>
        <w:t>668 2,204 Other current</w:t>
      </w:r>
    </w:p>
    <w:p>
      <w:pPr>
        <w:ind w:left="40"/>
        <w:spacing w:after="0" w:line="236" w:lineRule="auto"/>
        <w:rPr>
          <w:sz w:val="20"/>
          <w:szCs w:val="20"/>
          <w:color w:val="auto"/>
        </w:rPr>
      </w:pPr>
      <w:r>
        <w:rPr>
          <w:rFonts w:ascii="Courier New" w:cs="Courier New" w:eastAsia="Courier New" w:hAnsi="Courier New"/>
          <w:sz w:val="16"/>
          <w:szCs w:val="16"/>
          <w:color w:val="auto"/>
        </w:rPr>
        <w:t>assets........................................ 184 200 ----</w:t>
      </w:r>
    </w:p>
    <w:p>
      <w:pPr>
        <w:ind w:left="1540"/>
        <w:spacing w:after="0" w:line="237" w:lineRule="auto"/>
        <w:rPr>
          <w:sz w:val="20"/>
          <w:szCs w:val="20"/>
          <w:color w:val="auto"/>
        </w:rPr>
      </w:pPr>
      <w:r>
        <w:rPr>
          <w:rFonts w:ascii="Courier New" w:cs="Courier New" w:eastAsia="Courier New" w:hAnsi="Courier New"/>
          <w:sz w:val="16"/>
          <w:szCs w:val="16"/>
          <w:color w:val="auto"/>
        </w:rPr>
        <w:t>---- -------- Total current</w:t>
      </w:r>
    </w:p>
    <w:p>
      <w:pPr>
        <w:ind w:left="320"/>
        <w:spacing w:after="0" w:line="237" w:lineRule="auto"/>
        <w:rPr>
          <w:sz w:val="20"/>
          <w:szCs w:val="20"/>
          <w:color w:val="auto"/>
        </w:rPr>
      </w:pPr>
      <w:r>
        <w:rPr>
          <w:rFonts w:ascii="Courier New" w:cs="Courier New" w:eastAsia="Courier New" w:hAnsi="Courier New"/>
          <w:sz w:val="16"/>
          <w:szCs w:val="16"/>
          <w:color w:val="auto"/>
        </w:rPr>
        <w:t>assets................................... 1,650 3,506</w:t>
      </w:r>
    </w:p>
    <w:p>
      <w:pPr>
        <w:ind w:left="1400"/>
        <w:spacing w:after="0" w:line="237" w:lineRule="auto"/>
        <w:rPr>
          <w:sz w:val="20"/>
          <w:szCs w:val="20"/>
          <w:color w:val="auto"/>
        </w:rPr>
      </w:pPr>
      <w:r>
        <w:rPr>
          <w:rFonts w:ascii="Courier New" w:cs="Courier New" w:eastAsia="Courier New" w:hAnsi="Courier New"/>
          <w:sz w:val="16"/>
          <w:szCs w:val="16"/>
          <w:color w:val="auto"/>
        </w:rPr>
        <w:t>Property, plant and equipment,</w:t>
      </w:r>
    </w:p>
    <w:p>
      <w:pPr>
        <w:ind w:left="320"/>
        <w:spacing w:after="0" w:line="237" w:lineRule="auto"/>
        <w:rPr>
          <w:sz w:val="20"/>
          <w:szCs w:val="20"/>
          <w:color w:val="auto"/>
        </w:rPr>
      </w:pPr>
      <w:r>
        <w:rPr>
          <w:rFonts w:ascii="Courier New" w:cs="Courier New" w:eastAsia="Courier New" w:hAnsi="Courier New"/>
          <w:sz w:val="16"/>
          <w:szCs w:val="16"/>
          <w:color w:val="auto"/>
        </w:rPr>
        <w:t>net.......................... 14,519 15,187 Franchise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costs, net of accumulated amortization of $2,501 and</w:t>
      </w:r>
    </w:p>
    <w:p>
      <w:pPr>
        <w:ind w:left="280"/>
        <w:spacing w:after="0" w:line="237" w:lineRule="auto"/>
        <w:rPr>
          <w:sz w:val="20"/>
          <w:szCs w:val="20"/>
          <w:color w:val="auto"/>
        </w:rPr>
      </w:pPr>
      <w:r>
        <w:rPr>
          <w:rFonts w:ascii="Courier New" w:cs="Courier New" w:eastAsia="Courier New" w:hAnsi="Courier New"/>
          <w:sz w:val="16"/>
          <w:szCs w:val="16"/>
          <w:color w:val="auto"/>
        </w:rPr>
        <w:t>$1,664................................................</w:t>
      </w:r>
    </w:p>
    <w:p>
      <w:pPr>
        <w:jc w:val="center"/>
        <w:ind w:right="4639"/>
        <w:spacing w:after="0" w:line="237" w:lineRule="auto"/>
        <w:rPr>
          <w:sz w:val="20"/>
          <w:szCs w:val="20"/>
          <w:color w:val="auto"/>
        </w:rPr>
      </w:pPr>
      <w:r>
        <w:rPr>
          <w:rFonts w:ascii="Courier New" w:cs="Courier New" w:eastAsia="Courier New" w:hAnsi="Courier New"/>
          <w:sz w:val="16"/>
          <w:szCs w:val="16"/>
          <w:color w:val="auto"/>
        </w:rPr>
        <w:t>42,819 48,218 Goodwill, net of accumulated amortization of</w:t>
      </w:r>
    </w:p>
    <w:p>
      <w:pPr>
        <w:jc w:val="center"/>
        <w:ind w:right="4639"/>
        <w:spacing w:after="0" w:line="236" w:lineRule="auto"/>
        <w:rPr>
          <w:sz w:val="20"/>
          <w:szCs w:val="20"/>
          <w:color w:val="auto"/>
        </w:rPr>
      </w:pPr>
      <w:r>
        <w:rPr>
          <w:rFonts w:ascii="Courier New" w:cs="Courier New" w:eastAsia="Courier New" w:hAnsi="Courier New"/>
          <w:sz w:val="16"/>
          <w:szCs w:val="16"/>
          <w:color w:val="auto"/>
        </w:rPr>
        <w:t>$741 and</w:t>
      </w:r>
    </w:p>
    <w:p>
      <w:pPr>
        <w:ind w:left="80"/>
        <w:spacing w:after="0" w:line="237" w:lineRule="auto"/>
        <w:rPr>
          <w:sz w:val="20"/>
          <w:szCs w:val="20"/>
          <w:color w:val="auto"/>
        </w:rPr>
      </w:pPr>
      <w:r>
        <w:rPr>
          <w:rFonts w:ascii="Courier New" w:cs="Courier New" w:eastAsia="Courier New" w:hAnsi="Courier New"/>
          <w:sz w:val="16"/>
          <w:szCs w:val="16"/>
          <w:color w:val="auto"/>
        </w:rPr>
        <w:t>$240......................................................</w:t>
      </w:r>
    </w:p>
    <w:p>
      <w:pPr>
        <w:jc w:val="center"/>
        <w:ind w:right="4639"/>
        <w:spacing w:after="0" w:line="237" w:lineRule="auto"/>
        <w:rPr>
          <w:sz w:val="20"/>
          <w:szCs w:val="20"/>
          <w:color w:val="auto"/>
        </w:rPr>
      </w:pPr>
      <w:r>
        <w:rPr>
          <w:rFonts w:ascii="Courier New" w:cs="Courier New" w:eastAsia="Courier New" w:hAnsi="Courier New"/>
          <w:sz w:val="16"/>
          <w:szCs w:val="16"/>
          <w:color w:val="auto"/>
        </w:rPr>
        <w:t>19,361 21,139</w:t>
      </w:r>
    </w:p>
    <w:p>
      <w:pPr>
        <w:spacing w:after="0" w:line="237"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21,913 25,045 Other assets, net of accumulated amortization</w:t>
      </w:r>
    </w:p>
    <w:p>
      <w:pPr>
        <w:spacing w:after="0" w:line="1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of $563 and</w:t>
      </w:r>
    </w:p>
    <w:p>
      <w:pPr>
        <w:ind w:left="80"/>
        <w:spacing w:after="0" w:line="236" w:lineRule="auto"/>
        <w:rPr>
          <w:sz w:val="20"/>
          <w:szCs w:val="20"/>
          <w:color w:val="auto"/>
        </w:rPr>
      </w:pPr>
      <w:r>
        <w:rPr>
          <w:rFonts w:ascii="Courier New" w:cs="Courier New" w:eastAsia="Courier New" w:hAnsi="Courier New"/>
          <w:sz w:val="16"/>
          <w:szCs w:val="16"/>
          <w:color w:val="auto"/>
        </w:rPr>
        <w:t>$578......................................................</w:t>
      </w:r>
    </w:p>
    <w:p>
      <w:pPr>
        <w:ind w:left="1160"/>
        <w:spacing w:after="0" w:line="237" w:lineRule="auto"/>
        <w:rPr>
          <w:sz w:val="20"/>
          <w:szCs w:val="20"/>
          <w:color w:val="auto"/>
        </w:rPr>
      </w:pPr>
      <w:r>
        <w:rPr>
          <w:rFonts w:ascii="Courier New" w:cs="Courier New" w:eastAsia="Courier New" w:hAnsi="Courier New"/>
          <w:sz w:val="16"/>
          <w:szCs w:val="16"/>
          <w:color w:val="auto"/>
        </w:rPr>
        <w:t>2,925 4,439 -------- -------- Total</w:t>
      </w:r>
    </w:p>
    <w:p>
      <w:pPr>
        <w:ind w:left="80"/>
        <w:spacing w:after="0" w:line="237" w:lineRule="auto"/>
        <w:rPr>
          <w:sz w:val="20"/>
          <w:szCs w:val="20"/>
          <w:color w:val="auto"/>
        </w:rPr>
      </w:pPr>
      <w:r>
        <w:rPr>
          <w:rFonts w:ascii="Courier New" w:cs="Courier New" w:eastAsia="Courier New" w:hAnsi="Courier New"/>
          <w:sz w:val="16"/>
          <w:szCs w:val="16"/>
          <w:color w:val="auto"/>
        </w:rPr>
        <w:t>assets........................................... $103,187</w:t>
      </w:r>
    </w:p>
    <w:p>
      <w:pPr>
        <w:ind w:left="420"/>
        <w:spacing w:after="0" w:line="237" w:lineRule="auto"/>
        <w:rPr>
          <w:sz w:val="20"/>
          <w:szCs w:val="20"/>
          <w:color w:val="auto"/>
        </w:rPr>
      </w:pPr>
      <w:r>
        <w:rPr>
          <w:rFonts w:ascii="Courier New" w:cs="Courier New" w:eastAsia="Courier New" w:hAnsi="Courier New"/>
          <w:sz w:val="16"/>
          <w:szCs w:val="16"/>
          <w:color w:val="auto"/>
        </w:rPr>
        <w:t>$117,534 ======== ======== LIABILITIES AND COMBINED</w:t>
      </w:r>
    </w:p>
    <w:p>
      <w:pPr>
        <w:ind w:left="1400"/>
        <w:spacing w:after="0" w:line="237" w:lineRule="auto"/>
        <w:rPr>
          <w:sz w:val="20"/>
          <w:szCs w:val="20"/>
          <w:color w:val="auto"/>
        </w:rPr>
      </w:pPr>
      <w:r>
        <w:rPr>
          <w:rFonts w:ascii="Courier New" w:cs="Courier New" w:eastAsia="Courier New" w:hAnsi="Courier New"/>
          <w:sz w:val="16"/>
          <w:szCs w:val="16"/>
          <w:color w:val="auto"/>
        </w:rPr>
        <w:t>ATTRIBUTED NET ASSETS Accounts</w:t>
      </w:r>
    </w:p>
    <w:p>
      <w:pPr>
        <w:ind w:left="40"/>
        <w:spacing w:after="0" w:line="237" w:lineRule="auto"/>
        <w:rPr>
          <w:sz w:val="20"/>
          <w:szCs w:val="20"/>
          <w:color w:val="auto"/>
        </w:rPr>
      </w:pPr>
      <w:r>
        <w:rPr>
          <w:rFonts w:ascii="Courier New" w:cs="Courier New" w:eastAsia="Courier New" w:hAnsi="Courier New"/>
          <w:sz w:val="16"/>
          <w:szCs w:val="16"/>
          <w:color w:val="auto"/>
        </w:rPr>
        <w:t>payable............................................ $ 678 $</w:t>
      </w:r>
    </w:p>
    <w:p>
      <w:pPr>
        <w:ind w:left="1260"/>
        <w:spacing w:after="0" w:line="237" w:lineRule="auto"/>
        <w:rPr>
          <w:sz w:val="20"/>
          <w:szCs w:val="20"/>
          <w:color w:val="auto"/>
        </w:rPr>
      </w:pPr>
      <w:r>
        <w:rPr>
          <w:rFonts w:ascii="Courier New" w:cs="Courier New" w:eastAsia="Courier New" w:hAnsi="Courier New"/>
          <w:sz w:val="16"/>
          <w:szCs w:val="16"/>
          <w:color w:val="auto"/>
        </w:rPr>
        <w:t>1,250 Payroll and benefit-related</w:t>
      </w:r>
    </w:p>
    <w:p>
      <w:pPr>
        <w:ind w:left="280"/>
        <w:spacing w:after="0" w:line="237" w:lineRule="auto"/>
        <w:rPr>
          <w:sz w:val="20"/>
          <w:szCs w:val="20"/>
          <w:color w:val="auto"/>
        </w:rPr>
      </w:pPr>
      <w:r>
        <w:rPr>
          <w:rFonts w:ascii="Courier New" w:cs="Courier New" w:eastAsia="Courier New" w:hAnsi="Courier New"/>
          <w:sz w:val="16"/>
          <w:szCs w:val="16"/>
          <w:color w:val="auto"/>
        </w:rPr>
        <w:t>liabilities..................... 478 570 Debt maturing</w:t>
      </w:r>
    </w:p>
    <w:p>
      <w:pPr>
        <w:ind w:left="80"/>
        <w:spacing w:after="0" w:line="236" w:lineRule="auto"/>
        <w:rPr>
          <w:sz w:val="20"/>
          <w:szCs w:val="20"/>
          <w:color w:val="auto"/>
        </w:rPr>
      </w:pPr>
      <w:r>
        <w:rPr>
          <w:rFonts w:ascii="Courier New" w:cs="Courier New" w:eastAsia="Courier New" w:hAnsi="Courier New"/>
          <w:sz w:val="16"/>
          <w:szCs w:val="16"/>
          <w:color w:val="auto"/>
        </w:rPr>
        <w:t>within one year............................... 2,824 3,073</w:t>
      </w:r>
    </w:p>
    <w:p>
      <w:pPr>
        <w:ind w:left="1760"/>
        <w:spacing w:after="0" w:line="237" w:lineRule="auto"/>
        <w:rPr>
          <w:sz w:val="20"/>
          <w:szCs w:val="20"/>
          <w:color w:val="auto"/>
        </w:rPr>
      </w:pPr>
      <w:r>
        <w:rPr>
          <w:rFonts w:ascii="Courier New" w:cs="Courier New" w:eastAsia="Courier New" w:hAnsi="Courier New"/>
          <w:sz w:val="16"/>
          <w:szCs w:val="16"/>
          <w:color w:val="auto"/>
        </w:rPr>
        <w:t>Short-term debt due to</w:t>
      </w:r>
    </w:p>
    <w:p>
      <w:pPr>
        <w:ind w:left="80"/>
        <w:spacing w:after="0" w:line="237" w:lineRule="auto"/>
        <w:rPr>
          <w:sz w:val="20"/>
          <w:szCs w:val="20"/>
          <w:color w:val="auto"/>
        </w:rPr>
      </w:pPr>
      <w:r>
        <w:rPr>
          <w:rFonts w:ascii="Courier New" w:cs="Courier New" w:eastAsia="Courier New" w:hAnsi="Courier New"/>
          <w:sz w:val="16"/>
          <w:szCs w:val="16"/>
          <w:color w:val="auto"/>
        </w:rPr>
        <w:t>AT&amp;T................................. 3,959 5,830 Deferred</w:t>
      </w:r>
    </w:p>
    <w:p>
      <w:pPr>
        <w:ind w:left="80"/>
        <w:spacing w:after="0" w:line="237" w:lineRule="auto"/>
        <w:rPr>
          <w:sz w:val="20"/>
          <w:szCs w:val="20"/>
          <w:color w:val="auto"/>
        </w:rPr>
      </w:pPr>
      <w:r>
        <w:rPr>
          <w:rFonts w:ascii="Courier New" w:cs="Courier New" w:eastAsia="Courier New" w:hAnsi="Courier New"/>
          <w:sz w:val="16"/>
          <w:szCs w:val="16"/>
          <w:color w:val="auto"/>
        </w:rPr>
        <w:t>income tax liability............................... -- 486</w:t>
      </w:r>
    </w:p>
    <w:p>
      <w:pPr>
        <w:ind w:left="1900"/>
        <w:spacing w:after="0" w:line="237" w:lineRule="auto"/>
        <w:rPr>
          <w:sz w:val="20"/>
          <w:szCs w:val="20"/>
          <w:color w:val="auto"/>
        </w:rPr>
      </w:pPr>
      <w:r>
        <w:rPr>
          <w:rFonts w:ascii="Courier New" w:cs="Courier New" w:eastAsia="Courier New" w:hAnsi="Courier New"/>
          <w:sz w:val="16"/>
          <w:szCs w:val="16"/>
          <w:color w:val="auto"/>
        </w:rPr>
        <w:t>Liability under put</w:t>
      </w:r>
    </w:p>
    <w:p>
      <w:pPr>
        <w:ind w:left="220"/>
        <w:spacing w:after="0" w:line="237" w:lineRule="auto"/>
        <w:rPr>
          <w:sz w:val="20"/>
          <w:szCs w:val="20"/>
          <w:color w:val="auto"/>
        </w:rPr>
      </w:pPr>
      <w:r>
        <w:rPr>
          <w:rFonts w:ascii="Courier New" w:cs="Courier New" w:eastAsia="Courier New" w:hAnsi="Courier New"/>
          <w:sz w:val="16"/>
          <w:szCs w:val="16"/>
          <w:color w:val="auto"/>
        </w:rPr>
        <w:t>options................................. -- 2,564 Other</w:t>
      </w:r>
    </w:p>
    <w:p>
      <w:pPr>
        <w:ind w:left="280"/>
        <w:spacing w:after="0" w:line="237" w:lineRule="auto"/>
        <w:rPr>
          <w:sz w:val="20"/>
          <w:szCs w:val="20"/>
          <w:color w:val="auto"/>
        </w:rPr>
      </w:pPr>
      <w:r>
        <w:rPr>
          <w:rFonts w:ascii="Courier New" w:cs="Courier New" w:eastAsia="Courier New" w:hAnsi="Courier New"/>
          <w:sz w:val="16"/>
          <w:szCs w:val="16"/>
          <w:color w:val="auto"/>
        </w:rPr>
        <w:t>current liabilities...................................</w:t>
      </w:r>
    </w:p>
    <w:p>
      <w:pPr>
        <w:ind w:left="780"/>
        <w:spacing w:after="0" w:line="237" w:lineRule="auto"/>
        <w:rPr>
          <w:sz w:val="20"/>
          <w:szCs w:val="20"/>
          <w:color w:val="auto"/>
        </w:rPr>
      </w:pPr>
      <w:r>
        <w:rPr>
          <w:rFonts w:ascii="Courier New" w:cs="Courier New" w:eastAsia="Courier New" w:hAnsi="Courier New"/>
          <w:sz w:val="16"/>
          <w:szCs w:val="16"/>
          <w:color w:val="auto"/>
        </w:rPr>
        <w:t>1,691 2,177 -------- -------- Total current</w:t>
      </w:r>
    </w:p>
    <w:p>
      <w:pPr>
        <w:ind w:left="280"/>
        <w:spacing w:after="0" w:line="236" w:lineRule="auto"/>
        <w:rPr>
          <w:sz w:val="20"/>
          <w:szCs w:val="20"/>
          <w:color w:val="auto"/>
        </w:rPr>
      </w:pPr>
      <w:r>
        <w:rPr>
          <w:rFonts w:ascii="Courier New" w:cs="Courier New" w:eastAsia="Courier New" w:hAnsi="Courier New"/>
          <w:sz w:val="16"/>
          <w:szCs w:val="16"/>
          <w:color w:val="auto"/>
        </w:rPr>
        <w:t>liabilities.............................. 9,630 15,950</w:t>
      </w:r>
    </w:p>
    <w:p>
      <w:pPr>
        <w:ind w:left="2360"/>
        <w:spacing w:after="0" w:line="237" w:lineRule="auto"/>
        <w:rPr>
          <w:sz w:val="20"/>
          <w:szCs w:val="20"/>
          <w:color w:val="auto"/>
        </w:rPr>
      </w:pPr>
      <w:r>
        <w:rPr>
          <w:rFonts w:ascii="Courier New" w:cs="Courier New" w:eastAsia="Courier New" w:hAnsi="Courier New"/>
          <w:sz w:val="16"/>
          <w:szCs w:val="16"/>
          <w:color w:val="auto"/>
        </w:rPr>
        <w:t>Long-term</w:t>
      </w:r>
    </w:p>
    <w:p>
      <w:pPr>
        <w:ind w:left="140"/>
        <w:spacing w:after="0" w:line="237" w:lineRule="auto"/>
        <w:rPr>
          <w:sz w:val="20"/>
          <w:szCs w:val="20"/>
          <w:color w:val="auto"/>
        </w:rPr>
      </w:pPr>
      <w:r>
        <w:rPr>
          <w:rFonts w:ascii="Courier New" w:cs="Courier New" w:eastAsia="Courier New" w:hAnsi="Courier New"/>
          <w:sz w:val="16"/>
          <w:szCs w:val="16"/>
          <w:color w:val="auto"/>
        </w:rPr>
        <w:t>debt.............................................. 16,502</w:t>
      </w:r>
    </w:p>
    <w:p>
      <w:pPr>
        <w:ind w:left="1760"/>
        <w:spacing w:after="0" w:line="237" w:lineRule="auto"/>
        <w:rPr>
          <w:sz w:val="20"/>
          <w:szCs w:val="20"/>
          <w:color w:val="auto"/>
        </w:rPr>
      </w:pPr>
      <w:r>
        <w:rPr>
          <w:rFonts w:ascii="Courier New" w:cs="Courier New" w:eastAsia="Courier New" w:hAnsi="Courier New"/>
          <w:sz w:val="16"/>
          <w:szCs w:val="16"/>
          <w:color w:val="auto"/>
        </w:rPr>
        <w:t>19,517 Deferred income</w:t>
      </w:r>
    </w:p>
    <w:p>
      <w:pPr>
        <w:ind w:left="80"/>
        <w:spacing w:after="0" w:line="237" w:lineRule="auto"/>
        <w:rPr>
          <w:sz w:val="20"/>
          <w:szCs w:val="20"/>
          <w:color w:val="auto"/>
        </w:rPr>
      </w:pPr>
      <w:r>
        <w:rPr>
          <w:rFonts w:ascii="Courier New" w:cs="Courier New" w:eastAsia="Courier New" w:hAnsi="Courier New"/>
          <w:sz w:val="16"/>
          <w:szCs w:val="16"/>
          <w:color w:val="auto"/>
        </w:rPr>
        <w:t>taxes....................................... 25,810 28,550</w:t>
      </w:r>
    </w:p>
    <w:p>
      <w:pPr>
        <w:ind w:left="920"/>
        <w:spacing w:after="0" w:line="237" w:lineRule="auto"/>
        <w:rPr>
          <w:sz w:val="20"/>
          <w:szCs w:val="20"/>
          <w:color w:val="auto"/>
        </w:rPr>
      </w:pPr>
      <w:r>
        <w:rPr>
          <w:rFonts w:ascii="Courier New" w:cs="Courier New" w:eastAsia="Courier New" w:hAnsi="Courier New"/>
          <w:sz w:val="16"/>
          <w:szCs w:val="16"/>
          <w:color w:val="auto"/>
        </w:rPr>
        <w:t>Other long-term liabilities and deferred</w:t>
      </w:r>
    </w:p>
    <w:p>
      <w:pPr>
        <w:ind w:left="220"/>
        <w:spacing w:after="0" w:line="237" w:lineRule="auto"/>
        <w:rPr>
          <w:sz w:val="20"/>
          <w:szCs w:val="20"/>
          <w:color w:val="auto"/>
        </w:rPr>
      </w:pPr>
      <w:r>
        <w:rPr>
          <w:rFonts w:ascii="Courier New" w:cs="Courier New" w:eastAsia="Courier New" w:hAnsi="Courier New"/>
          <w:sz w:val="16"/>
          <w:szCs w:val="16"/>
          <w:color w:val="auto"/>
        </w:rPr>
        <w:t>credits............ 1,059 1,069 -------- -------- Total</w:t>
      </w:r>
    </w:p>
    <w:p>
      <w:pPr>
        <w:ind w:left="180"/>
        <w:spacing w:after="0" w:line="237" w:lineRule="auto"/>
        <w:rPr>
          <w:sz w:val="20"/>
          <w:szCs w:val="20"/>
          <w:color w:val="auto"/>
        </w:rPr>
      </w:pPr>
      <w:r>
        <w:rPr>
          <w:rFonts w:ascii="Courier New" w:cs="Courier New" w:eastAsia="Courier New" w:hAnsi="Courier New"/>
          <w:sz w:val="16"/>
          <w:szCs w:val="16"/>
          <w:color w:val="auto"/>
        </w:rPr>
        <w:t>liabilities...................................... 53,001</w:t>
      </w:r>
    </w:p>
    <w:p>
      <w:pPr>
        <w:ind w:left="2080"/>
        <w:spacing w:after="0" w:line="236" w:lineRule="auto"/>
        <w:rPr>
          <w:sz w:val="20"/>
          <w:szCs w:val="20"/>
          <w:color w:val="auto"/>
        </w:rPr>
      </w:pPr>
      <w:r>
        <w:rPr>
          <w:rFonts w:ascii="Courier New" w:cs="Courier New" w:eastAsia="Courier New" w:hAnsi="Courier New"/>
          <w:sz w:val="16"/>
          <w:szCs w:val="16"/>
          <w:color w:val="auto"/>
        </w:rPr>
        <w:t>65,086 Minority</w:t>
      </w:r>
    </w:p>
    <w:p>
      <w:pPr>
        <w:ind w:left="140"/>
        <w:spacing w:after="0" w:line="237" w:lineRule="auto"/>
        <w:rPr>
          <w:sz w:val="20"/>
          <w:szCs w:val="20"/>
          <w:color w:val="auto"/>
        </w:rPr>
      </w:pPr>
      <w:r>
        <w:rPr>
          <w:rFonts w:ascii="Courier New" w:cs="Courier New" w:eastAsia="Courier New" w:hAnsi="Courier New"/>
          <w:sz w:val="16"/>
          <w:szCs w:val="16"/>
          <w:color w:val="auto"/>
        </w:rPr>
        <w:t>interest........................................... 3,302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4,421 Company-Obligated Convertible Quarterly Income</w:t>
      </w:r>
    </w:p>
    <w:p>
      <w:pPr>
        <w:jc w:val="center"/>
        <w:ind w:right="4639"/>
        <w:spacing w:after="0" w:line="237" w:lineRule="auto"/>
        <w:rPr>
          <w:sz w:val="20"/>
          <w:szCs w:val="20"/>
          <w:color w:val="auto"/>
        </w:rPr>
      </w:pPr>
      <w:r>
        <w:rPr>
          <w:rFonts w:ascii="Courier New" w:cs="Courier New" w:eastAsia="Courier New" w:hAnsi="Courier New"/>
          <w:sz w:val="16"/>
          <w:szCs w:val="16"/>
          <w:color w:val="auto"/>
        </w:rPr>
        <w:t>Preferred Securities of Subsidiary Trust Holding Solely</w:t>
      </w:r>
    </w:p>
    <w:p>
      <w:pPr>
        <w:ind w:left="1340"/>
        <w:spacing w:after="0" w:line="237" w:lineRule="auto"/>
        <w:rPr>
          <w:sz w:val="20"/>
          <w:szCs w:val="20"/>
          <w:color w:val="auto"/>
        </w:rPr>
      </w:pPr>
      <w:r>
        <w:rPr>
          <w:rFonts w:ascii="Courier New" w:cs="Courier New" w:eastAsia="Courier New" w:hAnsi="Courier New"/>
          <w:sz w:val="16"/>
          <w:szCs w:val="16"/>
          <w:color w:val="auto"/>
        </w:rPr>
        <w:t>Subordinated Debt Securities of</w:t>
      </w:r>
    </w:p>
    <w:p>
      <w:pPr>
        <w:ind w:left="420"/>
        <w:spacing w:after="0" w:line="237" w:lineRule="auto"/>
        <w:rPr>
          <w:sz w:val="20"/>
          <w:szCs w:val="20"/>
          <w:color w:val="auto"/>
        </w:rPr>
      </w:pPr>
      <w:r>
        <w:rPr>
          <w:rFonts w:ascii="Courier New" w:cs="Courier New" w:eastAsia="Courier New" w:hAnsi="Courier New"/>
          <w:sz w:val="16"/>
          <w:szCs w:val="16"/>
          <w:color w:val="auto"/>
        </w:rPr>
        <w:t>AT&amp;T................................... 4,720 4,710</w:t>
      </w:r>
    </w:p>
    <w:p>
      <w:pPr>
        <w:ind w:left="1720"/>
        <w:spacing w:after="0" w:line="237" w:lineRule="auto"/>
        <w:rPr>
          <w:sz w:val="20"/>
          <w:szCs w:val="20"/>
          <w:color w:val="auto"/>
        </w:rPr>
      </w:pPr>
      <w:r>
        <w:rPr>
          <w:rFonts w:ascii="Courier New" w:cs="Courier New" w:eastAsia="Courier New" w:hAnsi="Courier New"/>
          <w:sz w:val="16"/>
          <w:szCs w:val="16"/>
          <w:color w:val="auto"/>
        </w:rPr>
        <w:t>Combined attributed net</w:t>
      </w:r>
    </w:p>
    <w:p>
      <w:pPr>
        <w:ind w:left="40"/>
        <w:spacing w:after="0" w:line="237" w:lineRule="auto"/>
        <w:rPr>
          <w:sz w:val="20"/>
          <w:szCs w:val="20"/>
          <w:color w:val="auto"/>
        </w:rPr>
      </w:pPr>
      <w:r>
        <w:rPr>
          <w:rFonts w:ascii="Courier New" w:cs="Courier New" w:eastAsia="Courier New" w:hAnsi="Courier New"/>
          <w:sz w:val="16"/>
          <w:szCs w:val="16"/>
          <w:color w:val="auto"/>
        </w:rPr>
        <w:t>assets.............................. 42,164 43,317 --------</w:t>
      </w:r>
    </w:p>
    <w:p>
      <w:pPr>
        <w:ind w:left="280"/>
        <w:spacing w:after="0" w:line="236" w:lineRule="auto"/>
        <w:rPr>
          <w:sz w:val="20"/>
          <w:szCs w:val="20"/>
          <w:color w:val="auto"/>
        </w:rPr>
      </w:pPr>
      <w:r>
        <w:rPr>
          <w:rFonts w:ascii="Courier New" w:cs="Courier New" w:eastAsia="Courier New" w:hAnsi="Courier New"/>
          <w:sz w:val="16"/>
          <w:szCs w:val="16"/>
          <w:color w:val="auto"/>
        </w:rPr>
        <w:t>-------- Total liabilities and combined attributed net</w:t>
      </w:r>
    </w:p>
    <w:p>
      <w:pPr>
        <w:ind w:left="460"/>
        <w:spacing w:after="0" w:line="237" w:lineRule="auto"/>
        <w:rPr>
          <w:sz w:val="20"/>
          <w:szCs w:val="20"/>
          <w:color w:val="auto"/>
        </w:rPr>
      </w:pPr>
      <w:r>
        <w:rPr>
          <w:rFonts w:ascii="Courier New" w:cs="Courier New" w:eastAsia="Courier New" w:hAnsi="Courier New"/>
          <w:sz w:val="16"/>
          <w:szCs w:val="16"/>
          <w:color w:val="auto"/>
        </w:rPr>
        <w:t>assets........ $103,187 $117,534 ======== ========</w:t>
      </w:r>
    </w:p>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XII-79</w:t>
      </w:r>
    </w:p>
    <w:p>
      <w:pPr>
        <w:sectPr>
          <w:pgSz w:w="11900" w:h="16838" w:orient="portrait"/>
          <w:cols w:equalWidth="0" w:num="1">
            <w:col w:w="10219"/>
          </w:cols>
          <w:pgMar w:left="240" w:top="648" w:right="1440" w:bottom="1440" w:gutter="0" w:footer="0" w:header="0"/>
        </w:sectPr>
      </w:pPr>
    </w:p>
    <w:bookmarkStart w:id="411" w:name="page412"/>
    <w:bookmarkEnd w:id="41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83"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COMBINED STATEMENTS OF CHANGES IN COMBINED ATTRIBUTED NET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YEAR ENDED TEN MONTHS DECEMBER 31, ENDED ------------</w:t>
            </w:r>
          </w:p>
        </w:tc>
      </w:tr>
      <w:tr>
        <w:trPr>
          <w:trHeight w:val="179"/>
        </w:trPr>
        <w:tc>
          <w:tcPr>
            <w:tcW w:w="49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 DECEMBER 31, 2001 2000 1999 ------- ------- ---</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4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(DOLLARS IN MILLIONS) COMBINED ATTRIBUTED</w:t>
            </w:r>
          </w:p>
        </w:tc>
        <w:tc>
          <w:tcPr>
            <w:tcW w:w="10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4000" w:type="dxa"/>
            <w:vAlign w:val="bottom"/>
            <w:gridSpan w:val="2"/>
          </w:tcPr>
          <w:p>
            <w:pPr>
              <w:jc w:val="center"/>
              <w:ind w:right="662"/>
              <w:spacing w:after="0" w:line="179" w:lineRule="exact"/>
              <w:rPr>
                <w:sz w:val="20"/>
                <w:szCs w:val="20"/>
                <w:color w:val="auto"/>
              </w:rPr>
            </w:pPr>
            <w:r>
              <w:rPr>
                <w:rFonts w:ascii="Courier New" w:cs="Courier New" w:eastAsia="Courier New" w:hAnsi="Courier New"/>
                <w:sz w:val="16"/>
                <w:szCs w:val="16"/>
                <w:color w:val="auto"/>
                <w:w w:val="97"/>
              </w:rPr>
              <w:t>NET ASSETS: Balance at beginning of</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period............................</w:t>
            </w:r>
          </w:p>
        </w:tc>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$43,317 $14,889</w:t>
            </w:r>
          </w:p>
        </w:tc>
        <w:tc>
          <w:tcPr>
            <w:tcW w:w="10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4000" w:type="dxa"/>
            <w:vAlign w:val="bottom"/>
            <w:gridSpan w:val="2"/>
          </w:tcPr>
          <w:p>
            <w:pPr>
              <w:jc w:val="center"/>
              <w:ind w:right="662"/>
              <w:spacing w:after="0" w:line="179" w:lineRule="exact"/>
              <w:rPr>
                <w:sz w:val="20"/>
                <w:szCs w:val="20"/>
                <w:color w:val="auto"/>
              </w:rPr>
            </w:pPr>
            <w:r>
              <w:rPr>
                <w:rFonts w:ascii="Courier New" w:cs="Courier New" w:eastAsia="Courier New" w:hAnsi="Courier New"/>
                <w:sz w:val="16"/>
                <w:szCs w:val="16"/>
                <w:color w:val="auto"/>
                <w:w w:val="96"/>
              </w:rPr>
              <w:t>$14,377 Net</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loss..................................................</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4880" w:type="dxa"/>
            <w:vAlign w:val="bottom"/>
            <w:gridSpan w:val="3"/>
          </w:tcPr>
          <w:p>
            <w:pPr>
              <w:jc w:val="center"/>
              <w:ind w:left="66"/>
              <w:spacing w:after="0" w:line="179" w:lineRule="exact"/>
              <w:rPr>
                <w:sz w:val="20"/>
                <w:szCs w:val="20"/>
                <w:color w:val="auto"/>
              </w:rPr>
            </w:pPr>
            <w:r>
              <w:rPr>
                <w:rFonts w:ascii="Courier New" w:cs="Courier New" w:eastAsia="Courier New" w:hAnsi="Courier New"/>
                <w:sz w:val="16"/>
                <w:szCs w:val="16"/>
                <w:color w:val="auto"/>
                <w:w w:val="96"/>
              </w:rPr>
              <w:t>3,942 5,370 2,200 Contributions from AT&amp;T,</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net..............................</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1,928 35,101 2,128</w:t>
            </w:r>
          </w:p>
        </w:tc>
      </w:tr>
      <w:tr>
        <w:trPr>
          <w:trHeight w:val="179"/>
        </w:trPr>
        <w:tc>
          <w:tcPr>
            <w:tcW w:w="880" w:type="dxa"/>
            <w:vAlign w:val="bottom"/>
          </w:tcPr>
          <w:p>
            <w:pPr>
              <w:spacing w:after="0"/>
              <w:rPr>
                <w:sz w:val="15"/>
                <w:szCs w:val="15"/>
                <w:color w:val="auto"/>
              </w:rPr>
            </w:pPr>
          </w:p>
        </w:tc>
        <w:tc>
          <w:tcPr>
            <w:tcW w:w="4000" w:type="dxa"/>
            <w:vAlign w:val="bottom"/>
            <w:gridSpan w:val="2"/>
          </w:tcPr>
          <w:p>
            <w:pPr>
              <w:jc w:val="center"/>
              <w:ind w:right="682"/>
              <w:spacing w:after="0" w:line="179" w:lineRule="exact"/>
              <w:rPr>
                <w:sz w:val="20"/>
                <w:szCs w:val="20"/>
                <w:color w:val="auto"/>
              </w:rPr>
            </w:pPr>
            <w:r>
              <w:rPr>
                <w:rFonts w:ascii="Courier New" w:cs="Courier New" w:eastAsia="Courier New" w:hAnsi="Courier New"/>
                <w:sz w:val="16"/>
                <w:szCs w:val="16"/>
                <w:color w:val="auto"/>
                <w:w w:val="97"/>
              </w:rPr>
              <w:t>Issuance of common stock by</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affiliates....................</w:t>
            </w:r>
          </w:p>
        </w:tc>
        <w:tc>
          <w:tcPr>
            <w:tcW w:w="2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 (54) 515 Net</w:t>
            </w:r>
          </w:p>
        </w:tc>
        <w:tc>
          <w:tcPr>
            <w:tcW w:w="10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4000" w:type="dxa"/>
            <w:vAlign w:val="bottom"/>
            <w:gridSpan w:val="2"/>
          </w:tcPr>
          <w:p>
            <w:pPr>
              <w:jc w:val="center"/>
              <w:ind w:right="682"/>
              <w:spacing w:after="0" w:line="179" w:lineRule="exact"/>
              <w:rPr>
                <w:sz w:val="20"/>
                <w:szCs w:val="20"/>
                <w:color w:val="auto"/>
              </w:rPr>
            </w:pPr>
            <w:r>
              <w:rPr>
                <w:rFonts w:ascii="Courier New" w:cs="Courier New" w:eastAsia="Courier New" w:hAnsi="Courier New"/>
                <w:sz w:val="16"/>
                <w:szCs w:val="16"/>
                <w:color w:val="auto"/>
                <w:w w:val="97"/>
              </w:rPr>
              <w:t>revaluation of financial</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instruments..................</w:t>
            </w:r>
          </w:p>
        </w:tc>
        <w:tc>
          <w:tcPr>
            <w:tcW w:w="2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(599) (1,402) 69</w:t>
            </w:r>
          </w:p>
        </w:tc>
        <w:tc>
          <w:tcPr>
            <w:tcW w:w="100" w:type="dxa"/>
            <w:vAlign w:val="bottom"/>
          </w:tcPr>
          <w:p>
            <w:pPr>
              <w:spacing w:after="0"/>
              <w:rPr>
                <w:sz w:val="15"/>
                <w:szCs w:val="15"/>
                <w:color w:val="auto"/>
              </w:rPr>
            </w:pPr>
          </w:p>
        </w:tc>
      </w:tr>
      <w:tr>
        <w:trPr>
          <w:trHeight w:val="179"/>
        </w:trPr>
        <w:tc>
          <w:tcPr>
            <w:tcW w:w="4880" w:type="dxa"/>
            <w:vAlign w:val="bottom"/>
            <w:gridSpan w:val="3"/>
          </w:tcPr>
          <w:p>
            <w:pPr>
              <w:jc w:val="center"/>
              <w:ind w:left="66"/>
              <w:spacing w:after="0" w:line="179" w:lineRule="exact"/>
              <w:rPr>
                <w:sz w:val="20"/>
                <w:szCs w:val="20"/>
                <w:color w:val="auto"/>
              </w:rPr>
            </w:pPr>
            <w:r>
              <w:rPr>
                <w:rFonts w:ascii="Courier New" w:cs="Courier New" w:eastAsia="Courier New" w:hAnsi="Courier New"/>
                <w:sz w:val="16"/>
                <w:szCs w:val="16"/>
                <w:color w:val="auto"/>
                <w:w w:val="97"/>
              </w:rPr>
              <w:t>Reclassification of previously unrealized</w:t>
            </w:r>
          </w:p>
        </w:tc>
        <w:tc>
          <w:tcPr>
            <w:tcW w:w="100" w:type="dxa"/>
            <w:vAlign w:val="bottom"/>
          </w:tcPr>
          <w:p>
            <w:pPr>
              <w:spacing w:after="0"/>
              <w:rPr>
                <w:sz w:val="15"/>
                <w:szCs w:val="15"/>
                <w:color w:val="auto"/>
              </w:rPr>
            </w:pPr>
          </w:p>
        </w:tc>
      </w:tr>
      <w:tr>
        <w:trPr>
          <w:trHeight w:val="179"/>
        </w:trPr>
        <w:tc>
          <w:tcPr>
            <w:tcW w:w="880" w:type="dxa"/>
            <w:vAlign w:val="bottom"/>
          </w:tcPr>
          <w:p>
            <w:pPr>
              <w:ind w:left="220"/>
              <w:spacing w:after="0"/>
              <w:rPr>
                <w:sz w:val="20"/>
                <w:szCs w:val="20"/>
                <w:color w:val="auto"/>
              </w:rPr>
            </w:pPr>
            <w:r>
              <w:rPr>
                <w:rFonts w:ascii="Courier New" w:cs="Courier New" w:eastAsia="Courier New" w:hAnsi="Courier New"/>
                <w:sz w:val="9"/>
                <w:szCs w:val="9"/>
                <w:color w:val="auto"/>
                <w:w w:val="74"/>
              </w:rPr>
              <w:t>losses..........</w:t>
            </w:r>
          </w:p>
        </w:tc>
        <w:tc>
          <w:tcPr>
            <w:tcW w:w="40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1,414 146 -- Net minimum pension</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liability adjustment..................</w:t>
            </w:r>
          </w:p>
        </w:tc>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 -- --</w:t>
            </w:r>
          </w:p>
        </w:tc>
        <w:tc>
          <w:tcPr>
            <w:tcW w:w="100" w:type="dxa"/>
            <w:vAlign w:val="bottom"/>
          </w:tcPr>
          <w:p>
            <w:pPr>
              <w:spacing w:after="0"/>
              <w:rPr>
                <w:sz w:val="15"/>
                <w:szCs w:val="15"/>
                <w:color w:val="auto"/>
              </w:rPr>
            </w:pPr>
          </w:p>
        </w:tc>
      </w:tr>
      <w:tr>
        <w:trPr>
          <w:trHeight w:val="179"/>
        </w:trPr>
        <w:tc>
          <w:tcPr>
            <w:tcW w:w="880" w:type="dxa"/>
            <w:vAlign w:val="bottom"/>
          </w:tcPr>
          <w:p>
            <w:pPr>
              <w:spacing w:after="0"/>
              <w:rPr>
                <w:sz w:val="15"/>
                <w:szCs w:val="15"/>
                <w:color w:val="auto"/>
              </w:rPr>
            </w:pPr>
          </w:p>
        </w:tc>
        <w:tc>
          <w:tcPr>
            <w:tcW w:w="4000" w:type="dxa"/>
            <w:vAlign w:val="bottom"/>
            <w:gridSpan w:val="2"/>
          </w:tcPr>
          <w:p>
            <w:pPr>
              <w:jc w:val="center"/>
              <w:ind w:right="682"/>
              <w:spacing w:after="0" w:line="179" w:lineRule="exact"/>
              <w:rPr>
                <w:sz w:val="20"/>
                <w:szCs w:val="20"/>
                <w:color w:val="auto"/>
              </w:rPr>
            </w:pPr>
            <w:r>
              <w:rPr>
                <w:rFonts w:ascii="Courier New" w:cs="Courier New" w:eastAsia="Courier New" w:hAnsi="Courier New"/>
                <w:sz w:val="16"/>
                <w:szCs w:val="16"/>
                <w:color w:val="auto"/>
                <w:w w:val="96"/>
              </w:rPr>
              <w:t>Other comprehensive</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income................................</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29 7 -- ------</w:t>
            </w:r>
          </w:p>
        </w:tc>
      </w:tr>
      <w:tr>
        <w:trPr>
          <w:trHeight w:val="179"/>
        </w:trPr>
        <w:tc>
          <w:tcPr>
            <w:tcW w:w="880" w:type="dxa"/>
            <w:vAlign w:val="bottom"/>
          </w:tcPr>
          <w:p>
            <w:pPr>
              <w:spacing w:after="0"/>
              <w:rPr>
                <w:sz w:val="15"/>
                <w:szCs w:val="15"/>
                <w:color w:val="auto"/>
              </w:rPr>
            </w:pP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 ------- -------</w:t>
            </w:r>
          </w:p>
        </w:tc>
        <w:tc>
          <w:tcPr>
            <w:tcW w:w="23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5"/>
              </w:rPr>
              <w:t>Balance at end of</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period..................................</w:t>
            </w:r>
          </w:p>
        </w:tc>
        <w:tc>
          <w:tcPr>
            <w:tcW w:w="2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$42,164</w:t>
            </w:r>
          </w:p>
        </w:tc>
        <w:tc>
          <w:tcPr>
            <w:tcW w:w="100" w:type="dxa"/>
            <w:vAlign w:val="bottom"/>
          </w:tcPr>
          <w:p>
            <w:pPr>
              <w:spacing w:after="0"/>
              <w:rPr>
                <w:sz w:val="15"/>
                <w:szCs w:val="15"/>
                <w:color w:val="auto"/>
              </w:rPr>
            </w:pP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$43,317</w:t>
            </w:r>
          </w:p>
        </w:tc>
        <w:tc>
          <w:tcPr>
            <w:tcW w:w="4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$14,889 ======= ======= ======= SUMMARY OF</w:t>
            </w:r>
          </w:p>
        </w:tc>
        <w:tc>
          <w:tcPr>
            <w:tcW w:w="100" w:type="dxa"/>
            <w:vAlign w:val="bottom"/>
          </w:tcPr>
          <w:p>
            <w:pPr>
              <w:spacing w:after="0"/>
              <w:rPr>
                <w:sz w:val="15"/>
                <w:szCs w:val="15"/>
                <w:color w:val="auto"/>
              </w:rPr>
            </w:pPr>
          </w:p>
        </w:tc>
      </w:tr>
      <w:tr>
        <w:trPr>
          <w:trHeight w:val="179"/>
        </w:trPr>
        <w:tc>
          <w:tcPr>
            <w:tcW w:w="4880" w:type="dxa"/>
            <w:vAlign w:val="bottom"/>
            <w:gridSpan w:val="3"/>
          </w:tcPr>
          <w:p>
            <w:pPr>
              <w:jc w:val="center"/>
              <w:ind w:left="66"/>
              <w:spacing w:after="0" w:line="179" w:lineRule="exact"/>
              <w:rPr>
                <w:sz w:val="20"/>
                <w:szCs w:val="20"/>
                <w:color w:val="auto"/>
              </w:rPr>
            </w:pPr>
            <w:r>
              <w:rPr>
                <w:rFonts w:ascii="Courier New" w:cs="Courier New" w:eastAsia="Courier New" w:hAnsi="Courier New"/>
                <w:sz w:val="16"/>
                <w:szCs w:val="16"/>
                <w:color w:val="auto"/>
                <w:w w:val="96"/>
              </w:rPr>
              <w:t>TOTAL COMPREHENSIVE LOSS: Loss before cumulative</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effect of accounting change........</w:t>
            </w:r>
          </w:p>
        </w:tc>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$ 4,171 $ 5,370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4880" w:type="dxa"/>
            <w:vAlign w:val="bottom"/>
            <w:gridSpan w:val="3"/>
          </w:tcPr>
          <w:p>
            <w:pPr>
              <w:jc w:val="center"/>
              <w:ind w:left="46"/>
              <w:spacing w:after="0" w:line="179" w:lineRule="exact"/>
              <w:rPr>
                <w:sz w:val="20"/>
                <w:szCs w:val="20"/>
                <w:color w:val="auto"/>
              </w:rPr>
            </w:pPr>
            <w:r>
              <w:rPr>
                <w:rFonts w:ascii="Courier New" w:cs="Courier New" w:eastAsia="Courier New" w:hAnsi="Courier New"/>
                <w:sz w:val="16"/>
                <w:szCs w:val="16"/>
                <w:color w:val="auto"/>
                <w:w w:val="96"/>
              </w:rPr>
              <w:t>2,200 Cumulative effect of accounting</w:t>
            </w:r>
          </w:p>
        </w:tc>
        <w:tc>
          <w:tcPr>
            <w:tcW w:w="100" w:type="dxa"/>
            <w:vAlign w:val="bottom"/>
          </w:tcPr>
          <w:p>
            <w:pPr>
              <w:spacing w:after="0"/>
              <w:rPr>
                <w:sz w:val="15"/>
                <w:szCs w:val="15"/>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change....................</w:t>
            </w:r>
          </w:p>
        </w:tc>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229 -- -- ------- -------</w:t>
            </w:r>
          </w:p>
        </w:tc>
      </w:tr>
      <w:tr>
        <w:trPr>
          <w:trHeight w:val="179"/>
        </w:trPr>
        <w:tc>
          <w:tcPr>
            <w:tcW w:w="880" w:type="dxa"/>
            <w:vAlign w:val="bottom"/>
          </w:tcPr>
          <w:p>
            <w:pPr>
              <w:spacing w:after="0"/>
              <w:rPr>
                <w:sz w:val="15"/>
                <w:szCs w:val="15"/>
                <w:color w:val="auto"/>
              </w:rPr>
            </w:pP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Net</w:t>
            </w:r>
          </w:p>
        </w:tc>
        <w:tc>
          <w:tcPr>
            <w:tcW w:w="100" w:type="dxa"/>
            <w:vAlign w:val="bottom"/>
          </w:tcPr>
          <w:p>
            <w:pPr>
              <w:spacing w:after="0"/>
              <w:rPr>
                <w:sz w:val="15"/>
                <w:szCs w:val="15"/>
                <w:color w:val="auto"/>
              </w:rPr>
            </w:pPr>
          </w:p>
        </w:tc>
      </w:tr>
    </w:tbl>
    <w:p>
      <w:pPr>
        <w:spacing w:after="0" w:line="236" w:lineRule="auto"/>
        <w:rPr>
          <w:sz w:val="20"/>
          <w:szCs w:val="20"/>
          <w:color w:val="auto"/>
        </w:rPr>
      </w:pPr>
      <w:r>
        <w:rPr>
          <w:rFonts w:ascii="Courier New" w:cs="Courier New" w:eastAsia="Courier New" w:hAnsi="Courier New"/>
          <w:sz w:val="16"/>
          <w:szCs w:val="16"/>
          <w:color w:val="auto"/>
        </w:rPr>
        <w:t>loss..................................................</w:t>
      </w:r>
    </w:p>
    <w:p>
      <w:pPr>
        <w:jc w:val="center"/>
        <w:ind w:right="5199"/>
        <w:spacing w:after="0" w:line="237" w:lineRule="auto"/>
        <w:rPr>
          <w:sz w:val="20"/>
          <w:szCs w:val="20"/>
          <w:color w:val="auto"/>
        </w:rPr>
      </w:pPr>
      <w:r>
        <w:rPr>
          <w:rFonts w:ascii="Courier New" w:cs="Courier New" w:eastAsia="Courier New" w:hAnsi="Courier New"/>
          <w:sz w:val="16"/>
          <w:szCs w:val="16"/>
          <w:color w:val="auto"/>
        </w:rPr>
        <w:t>3,942 $ 5,370 $ 2,200 Net revaluation of financial</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instruments (net of income tax (provision) benefit of</w:t>
      </w:r>
    </w:p>
    <w:p>
      <w:pPr>
        <w:spacing w:after="0" w:line="14" w:lineRule="exact"/>
        <w:rPr>
          <w:sz w:val="20"/>
          <w:szCs w:val="20"/>
          <w:color w:val="auto"/>
        </w:rPr>
      </w:pPr>
    </w:p>
    <w:tbl>
      <w:tblPr>
        <w:tblLayout w:type="fixed"/>
        <w:tblInd w:w="42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w w:val="97"/>
              </w:rPr>
              <w:t>$375, $778 and $(36)).......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(599) (1,402) 69</w:t>
            </w:r>
          </w:p>
        </w:tc>
      </w:tr>
    </w:tbl>
    <w:p>
      <w:pPr>
        <w:ind w:left="140"/>
        <w:spacing w:after="0" w:line="236" w:lineRule="auto"/>
        <w:rPr>
          <w:sz w:val="20"/>
          <w:szCs w:val="20"/>
          <w:color w:val="auto"/>
        </w:rPr>
      </w:pPr>
      <w:r>
        <w:rPr>
          <w:rFonts w:ascii="Courier New" w:cs="Courier New" w:eastAsia="Courier New" w:hAnsi="Courier New"/>
          <w:sz w:val="16"/>
          <w:szCs w:val="16"/>
          <w:color w:val="auto"/>
        </w:rPr>
        <w:t>Recognition of previously unrealized losses (net of</w:t>
      </w:r>
    </w:p>
    <w:p>
      <w:pPr>
        <w:ind w:left="880"/>
        <w:spacing w:after="0" w:line="237" w:lineRule="auto"/>
        <w:rPr>
          <w:sz w:val="20"/>
          <w:szCs w:val="20"/>
          <w:color w:val="auto"/>
        </w:rPr>
      </w:pPr>
      <w:r>
        <w:rPr>
          <w:rFonts w:ascii="Courier New" w:cs="Courier New" w:eastAsia="Courier New" w:hAnsi="Courier New"/>
          <w:sz w:val="16"/>
          <w:szCs w:val="16"/>
          <w:color w:val="auto"/>
        </w:rPr>
        <w:t>income tax benefit of $891, $29 and</w:t>
      </w:r>
    </w:p>
    <w:p>
      <w:pPr>
        <w:ind w:left="140"/>
        <w:spacing w:after="0" w:line="237" w:lineRule="auto"/>
        <w:rPr>
          <w:sz w:val="20"/>
          <w:szCs w:val="20"/>
          <w:color w:val="auto"/>
        </w:rPr>
      </w:pPr>
      <w:r>
        <w:rPr>
          <w:rFonts w:ascii="Courier New" w:cs="Courier New" w:eastAsia="Courier New" w:hAnsi="Courier New"/>
          <w:sz w:val="16"/>
          <w:szCs w:val="16"/>
          <w:color w:val="auto"/>
        </w:rPr>
        <w:t>$0)....................... 1,414 146 -- Net minimum</w:t>
      </w:r>
    </w:p>
    <w:p>
      <w:pPr>
        <w:ind w:left="80"/>
        <w:spacing w:after="0" w:line="237" w:lineRule="auto"/>
        <w:rPr>
          <w:sz w:val="20"/>
          <w:szCs w:val="20"/>
          <w:color w:val="auto"/>
        </w:rPr>
      </w:pPr>
      <w:r>
        <w:rPr>
          <w:rFonts w:ascii="Courier New" w:cs="Courier New" w:eastAsia="Courier New" w:hAnsi="Courier New"/>
          <w:sz w:val="16"/>
          <w:szCs w:val="16"/>
          <w:color w:val="auto"/>
        </w:rPr>
        <w:t>pension liability adjustment (net of income taxes of</w:t>
      </w:r>
    </w:p>
    <w:tbl>
      <w:tblPr>
        <w:tblLayout w:type="fixed"/>
        <w:tblInd w:w="40" w:type="dxa"/>
        <w:tblCellMar>
          <w:top w:w="0" w:type="dxa"/>
          <w:left w:w="0" w:type="dxa"/>
          <w:bottom w:w="0" w:type="dxa"/>
          <w:right w:w="0" w:type="dxa"/>
        </w:tblCellMar>
      </w:tblPr>
      <w:tr>
        <w:trPr>
          <w:trHeight w:val="179"/>
        </w:trPr>
        <w:tc>
          <w:tcPr>
            <w:tcW w:w="43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$16, $0 and $0)...............................</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 -</w:t>
            </w:r>
          </w:p>
        </w:tc>
      </w:tr>
    </w:tbl>
    <w:p>
      <w:pPr>
        <w:ind w:left="80"/>
        <w:spacing w:after="0" w:line="236" w:lineRule="auto"/>
        <w:rPr>
          <w:sz w:val="20"/>
          <w:szCs w:val="20"/>
          <w:color w:val="auto"/>
        </w:rPr>
      </w:pPr>
      <w:r>
        <w:rPr>
          <w:rFonts w:ascii="Courier New" w:cs="Courier New" w:eastAsia="Courier New" w:hAnsi="Courier New"/>
          <w:sz w:val="16"/>
          <w:szCs w:val="16"/>
          <w:color w:val="auto"/>
        </w:rPr>
        <w:t>- -- Other comprehensive income (net of income taxes</w:t>
      </w:r>
    </w:p>
    <w:tbl>
      <w:tblPr>
        <w:tblLayout w:type="fixed"/>
        <w:tblInd w:w="40" w:type="dxa"/>
        <w:tblCellMar>
          <w:top w:w="0" w:type="dxa"/>
          <w:left w:w="0" w:type="dxa"/>
          <w:bottom w:w="0" w:type="dxa"/>
          <w:right w:w="0" w:type="dxa"/>
        </w:tblCellMar>
      </w:tblPr>
      <w:tr>
        <w:trPr>
          <w:trHeight w:val="180"/>
        </w:trPr>
        <w:tc>
          <w:tcPr>
            <w:tcW w:w="3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$7, $0 and</w:t>
            </w: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3080" w:type="dxa"/>
            <w:vAlign w:val="bottom"/>
          </w:tcPr>
          <w:p>
            <w:pPr>
              <w:ind w:left="100"/>
              <w:spacing w:after="0"/>
              <w:rPr>
                <w:sz w:val="20"/>
                <w:szCs w:val="20"/>
                <w:color w:val="auto"/>
              </w:rPr>
            </w:pPr>
            <w:r>
              <w:rPr>
                <w:rFonts w:ascii="Courier New" w:cs="Courier New" w:eastAsia="Courier New" w:hAnsi="Courier New"/>
                <w:sz w:val="13"/>
                <w:szCs w:val="13"/>
                <w:color w:val="auto"/>
                <w:w w:val="74"/>
              </w:rPr>
              <w:t>$0)................................................</w:t>
            </w: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30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29 7 -- ------- ------- -------</w:t>
            </w:r>
          </w:p>
        </w:tc>
        <w:tc>
          <w:tcPr>
            <w:tcW w:w="1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Total comprehensive</w:t>
            </w:r>
          </w:p>
        </w:tc>
        <w:tc>
          <w:tcPr>
            <w:tcW w:w="100" w:type="dxa"/>
            <w:vAlign w:val="bottom"/>
          </w:tcPr>
          <w:p>
            <w:pPr>
              <w:spacing w:after="0"/>
              <w:rPr>
                <w:sz w:val="15"/>
                <w:szCs w:val="15"/>
                <w:color w:val="auto"/>
              </w:rPr>
            </w:pPr>
          </w:p>
        </w:tc>
      </w:tr>
      <w:tr>
        <w:trPr>
          <w:trHeight w:val="179"/>
        </w:trPr>
        <w:tc>
          <w:tcPr>
            <w:tcW w:w="3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loss...............................</w:t>
            </w: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$ 3,120</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$ 6,619</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3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2,131 ======= =======</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XII-80</w:t>
      </w:r>
    </w:p>
    <w:p>
      <w:pPr>
        <w:sectPr>
          <w:pgSz w:w="11900" w:h="16838" w:orient="portrait"/>
          <w:cols w:equalWidth="0" w:num="1">
            <w:col w:w="10219"/>
          </w:cols>
          <w:pgMar w:left="240" w:top="648" w:right="1440" w:bottom="1440" w:gutter="0" w:footer="0" w:header="0"/>
        </w:sectPr>
      </w:pPr>
    </w:p>
    <w:bookmarkStart w:id="412" w:name="page413"/>
    <w:bookmarkEnd w:id="41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40"/>
        <w:spacing w:after="0" w:line="237" w:lineRule="auto"/>
        <w:rPr>
          <w:sz w:val="20"/>
          <w:szCs w:val="20"/>
          <w:color w:val="auto"/>
        </w:rPr>
      </w:pPr>
      <w:r>
        <w:rPr>
          <w:rFonts w:ascii="Courier New" w:cs="Courier New" w:eastAsia="Courier New" w:hAnsi="Courier New"/>
          <w:sz w:val="16"/>
          <w:szCs w:val="16"/>
          <w:color w:val="auto"/>
        </w:rPr>
        <w:t>--------- (DOLLARS IN MILLIONS) OPERATING ACTIVITIES:</w:t>
      </w:r>
    </w:p>
    <w:p>
      <w:pPr>
        <w:jc w:val="center"/>
        <w:ind w:right="5199"/>
        <w:spacing w:after="0" w:line="237" w:lineRule="auto"/>
        <w:rPr>
          <w:sz w:val="20"/>
          <w:szCs w:val="20"/>
          <w:color w:val="auto"/>
        </w:rPr>
      </w:pPr>
      <w:r>
        <w:rPr>
          <w:rFonts w:ascii="Courier New" w:cs="Courier New" w:eastAsia="Courier New" w:hAnsi="Courier New"/>
          <w:sz w:val="16"/>
          <w:szCs w:val="16"/>
          <w:color w:val="auto"/>
        </w:rPr>
        <w:t>Net</w:t>
      </w:r>
    </w:p>
    <w:p>
      <w:pPr>
        <w:spacing w:after="0" w:line="237" w:lineRule="auto"/>
        <w:rPr>
          <w:sz w:val="20"/>
          <w:szCs w:val="20"/>
          <w:color w:val="auto"/>
        </w:rPr>
      </w:pPr>
      <w:r>
        <w:rPr>
          <w:rFonts w:ascii="Courier New" w:cs="Courier New" w:eastAsia="Courier New" w:hAnsi="Courier New"/>
          <w:sz w:val="16"/>
          <w:szCs w:val="16"/>
          <w:color w:val="auto"/>
        </w:rPr>
        <w:t>loss..................................................</w:t>
      </w:r>
    </w:p>
    <w:p>
      <w:pPr>
        <w:jc w:val="center"/>
        <w:ind w:right="5199"/>
        <w:spacing w:after="0" w:line="237" w:lineRule="auto"/>
        <w:rPr>
          <w:sz w:val="20"/>
          <w:szCs w:val="20"/>
          <w:color w:val="auto"/>
        </w:rPr>
      </w:pPr>
      <w:r>
        <w:rPr>
          <w:rFonts w:ascii="Courier New" w:cs="Courier New" w:eastAsia="Courier New" w:hAnsi="Courier New"/>
          <w:sz w:val="16"/>
          <w:szCs w:val="16"/>
          <w:color w:val="auto"/>
        </w:rPr>
        <w:t>$(3,942) $(5,370) $(2,200) Adjustments to reconcile</w:t>
      </w:r>
    </w:p>
    <w:p>
      <w:pPr>
        <w:jc w:val="center"/>
        <w:ind w:right="5199"/>
        <w:spacing w:after="0" w:line="237" w:lineRule="auto"/>
        <w:rPr>
          <w:sz w:val="20"/>
          <w:szCs w:val="20"/>
          <w:color w:val="auto"/>
        </w:rPr>
      </w:pPr>
      <w:r>
        <w:rPr>
          <w:rFonts w:ascii="Courier New" w:cs="Courier New" w:eastAsia="Courier New" w:hAnsi="Courier New"/>
          <w:sz w:val="16"/>
          <w:szCs w:val="16"/>
          <w:color w:val="auto"/>
        </w:rPr>
        <w:t>net loss to net cash (used in) provided by operating</w:t>
      </w:r>
    </w:p>
    <w:p>
      <w:pPr>
        <w:jc w:val="center"/>
        <w:ind w:right="5199"/>
        <w:spacing w:after="0" w:line="237" w:lineRule="auto"/>
        <w:rPr>
          <w:sz w:val="20"/>
          <w:szCs w:val="20"/>
          <w:color w:val="auto"/>
        </w:rPr>
      </w:pPr>
      <w:r>
        <w:rPr>
          <w:rFonts w:ascii="Courier New" w:cs="Courier New" w:eastAsia="Courier New" w:hAnsi="Courier New"/>
          <w:sz w:val="16"/>
          <w:szCs w:val="16"/>
          <w:color w:val="auto"/>
        </w:rPr>
        <w:t>activities: Cumulative effect of accounting change,</w:t>
      </w:r>
    </w:p>
    <w:p>
      <w:pPr>
        <w:jc w:val="center"/>
        <w:ind w:right="5199"/>
        <w:spacing w:after="0" w:line="237" w:lineRule="auto"/>
        <w:rPr>
          <w:sz w:val="20"/>
          <w:szCs w:val="20"/>
          <w:color w:val="auto"/>
        </w:rPr>
      </w:pPr>
      <w:r>
        <w:rPr>
          <w:rFonts w:ascii="Courier New" w:cs="Courier New" w:eastAsia="Courier New" w:hAnsi="Courier New"/>
          <w:sz w:val="16"/>
          <w:szCs w:val="16"/>
          <w:color w:val="auto"/>
        </w:rPr>
        <w:t>net of income</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taxes.................................................</w:t>
      </w:r>
    </w:p>
    <w:p>
      <w:pPr>
        <w:spacing w:after="0" w:line="20" w:lineRule="exact"/>
        <w:rPr>
          <w:sz w:val="20"/>
          <w:szCs w:val="20"/>
          <w:color w:val="auto"/>
        </w:rPr>
      </w:pPr>
    </w:p>
    <w:p>
      <w:pPr>
        <w:ind w:left="2360" w:right="5239" w:hanging="2319"/>
        <w:spacing w:after="0" w:line="234" w:lineRule="auto"/>
        <w:tabs>
          <w:tab w:leader="none" w:pos="592"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losses (gains) on sales of businesses and</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180"/>
        <w:spacing w:after="0" w:line="237" w:lineRule="auto"/>
        <w:rPr>
          <w:sz w:val="20"/>
          <w:szCs w:val="20"/>
          <w:color w:val="auto"/>
        </w:rPr>
      </w:pPr>
      <w:r>
        <w:rPr>
          <w:rFonts w:ascii="Courier New" w:cs="Courier New" w:eastAsia="Courier New" w:hAnsi="Courier New"/>
          <w:sz w:val="16"/>
          <w:szCs w:val="16"/>
          <w:color w:val="auto"/>
        </w:rPr>
        <w:t>710 (616) (39) Asset impairment, restructuring and</w:t>
      </w:r>
    </w:p>
    <w:tbl>
      <w:tblPr>
        <w:tblLayout w:type="fixed"/>
        <w:tblInd w:w="40" w:type="dxa"/>
        <w:tblCellMar>
          <w:top w:w="0" w:type="dxa"/>
          <w:left w:w="0" w:type="dxa"/>
          <w:bottom w:w="0" w:type="dxa"/>
          <w:right w:w="0" w:type="dxa"/>
        </w:tblCellMar>
      </w:tblPr>
      <w:tr>
        <w:trPr>
          <w:trHeight w:val="179"/>
        </w:trPr>
        <w:tc>
          <w:tcPr>
            <w:tcW w:w="1260" w:type="dxa"/>
            <w:vAlign w:val="bottom"/>
          </w:tcPr>
          <w:p>
            <w:pPr>
              <w:spacing w:after="0"/>
              <w:rPr>
                <w:sz w:val="15"/>
                <w:szCs w:val="15"/>
                <w:color w:val="auto"/>
              </w:rPr>
            </w:pPr>
          </w:p>
        </w:tc>
        <w:tc>
          <w:tcPr>
            <w:tcW w:w="274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other charges, net of cash</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payments......................................</w:t>
            </w:r>
          </w:p>
        </w:tc>
        <w:tc>
          <w:tcPr>
            <w:tcW w:w="2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1,370</w:t>
            </w:r>
          </w:p>
        </w:tc>
      </w:tr>
      <w:tr>
        <w:trPr>
          <w:trHeight w:val="179"/>
        </w:trPr>
        <w:tc>
          <w:tcPr>
            <w:tcW w:w="1260" w:type="dxa"/>
            <w:vAlign w:val="bottom"/>
          </w:tcPr>
          <w:p>
            <w:pPr>
              <w:spacing w:after="0"/>
              <w:rPr>
                <w:sz w:val="15"/>
                <w:szCs w:val="15"/>
                <w:color w:val="auto"/>
              </w:rPr>
            </w:pPr>
          </w:p>
        </w:tc>
        <w:tc>
          <w:tcPr>
            <w:tcW w:w="2740" w:type="dxa"/>
            <w:vAlign w:val="bottom"/>
            <w:gridSpan w:val="2"/>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6,216 594 Depreciation and</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amortization...........................</w:t>
            </w:r>
          </w:p>
        </w:tc>
        <w:tc>
          <w:tcPr>
            <w:tcW w:w="3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4,780 4,051</w:t>
            </w:r>
          </w:p>
        </w:tc>
      </w:tr>
      <w:tr>
        <w:trPr>
          <w:trHeight w:val="179"/>
        </w:trPr>
        <w:tc>
          <w:tcPr>
            <w:tcW w:w="4000" w:type="dxa"/>
            <w:vAlign w:val="bottom"/>
            <w:gridSpan w:val="3"/>
          </w:tcPr>
          <w:p>
            <w:pPr>
              <w:jc w:val="center"/>
              <w:ind w:left="869"/>
              <w:spacing w:after="0" w:line="179" w:lineRule="exact"/>
              <w:rPr>
                <w:sz w:val="20"/>
                <w:szCs w:val="20"/>
                <w:color w:val="auto"/>
              </w:rPr>
            </w:pPr>
            <w:r>
              <w:rPr>
                <w:rFonts w:ascii="Courier New" w:cs="Courier New" w:eastAsia="Courier New" w:hAnsi="Courier New"/>
                <w:sz w:val="16"/>
                <w:szCs w:val="16"/>
                <w:color w:val="auto"/>
                <w:w w:val="96"/>
              </w:rPr>
              <w:t>1,674 Provision for uncollectible</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receivables.................</w:t>
            </w:r>
          </w:p>
        </w:tc>
        <w:tc>
          <w:tcPr>
            <w:tcW w:w="30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246 154 75 Net losses</w:t>
            </w:r>
          </w:p>
        </w:tc>
      </w:tr>
      <w:tr>
        <w:trPr>
          <w:trHeight w:val="179"/>
        </w:trPr>
        <w:tc>
          <w:tcPr>
            <w:tcW w:w="40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2"/>
              </w:rPr>
              <w:t>from equity investments......................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106 967</w:t>
            </w:r>
          </w:p>
        </w:tc>
      </w:tr>
      <w:tr>
        <w:trPr>
          <w:trHeight w:val="179"/>
        </w:trPr>
        <w:tc>
          <w:tcPr>
            <w:tcW w:w="1260" w:type="dxa"/>
            <w:vAlign w:val="bottom"/>
          </w:tcPr>
          <w:p>
            <w:pPr>
              <w:spacing w:after="0"/>
              <w:rPr>
                <w:sz w:val="15"/>
                <w:szCs w:val="15"/>
                <w:color w:val="auto"/>
              </w:rPr>
            </w:pPr>
          </w:p>
        </w:tc>
        <w:tc>
          <w:tcPr>
            <w:tcW w:w="2740" w:type="dxa"/>
            <w:vAlign w:val="bottom"/>
            <w:gridSpan w:val="2"/>
          </w:tcPr>
          <w:p>
            <w:pPr>
              <w:jc w:val="center"/>
              <w:ind w:right="262"/>
              <w:spacing w:after="0" w:line="179" w:lineRule="exact"/>
              <w:rPr>
                <w:sz w:val="20"/>
                <w:szCs w:val="20"/>
                <w:color w:val="auto"/>
              </w:rPr>
            </w:pPr>
            <w:r>
              <w:rPr>
                <w:rFonts w:ascii="Courier New" w:cs="Courier New" w:eastAsia="Courier New" w:hAnsi="Courier New"/>
                <w:sz w:val="16"/>
                <w:szCs w:val="16"/>
                <w:color w:val="auto"/>
                <w:w w:val="97"/>
              </w:rPr>
              <w:t>1,145 Deferred income</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taxes...................................</w:t>
            </w:r>
          </w:p>
        </w:tc>
        <w:tc>
          <w:tcPr>
            <w:tcW w:w="21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(3,579)</w:t>
            </w:r>
          </w:p>
        </w:tc>
      </w:tr>
      <w:tr>
        <w:trPr>
          <w:trHeight w:val="179"/>
        </w:trPr>
        <w:tc>
          <w:tcPr>
            <w:tcW w:w="1260" w:type="dxa"/>
            <w:vAlign w:val="bottom"/>
          </w:tcPr>
          <w:p>
            <w:pPr>
              <w:spacing w:after="0"/>
              <w:rPr>
                <w:sz w:val="15"/>
                <w:szCs w:val="15"/>
                <w:color w:val="auto"/>
              </w:rPr>
            </w:pPr>
          </w:p>
        </w:tc>
        <w:tc>
          <w:tcPr>
            <w:tcW w:w="2740" w:type="dxa"/>
            <w:vAlign w:val="bottom"/>
            <w:gridSpan w:val="2"/>
          </w:tcPr>
          <w:p>
            <w:pPr>
              <w:jc w:val="center"/>
              <w:ind w:right="262"/>
              <w:spacing w:after="0" w:line="179" w:lineRule="exact"/>
              <w:rPr>
                <w:sz w:val="20"/>
                <w:szCs w:val="20"/>
                <w:color w:val="auto"/>
              </w:rPr>
            </w:pPr>
            <w:r>
              <w:rPr>
                <w:rFonts w:ascii="Courier New" w:cs="Courier New" w:eastAsia="Courier New" w:hAnsi="Courier New"/>
                <w:sz w:val="16"/>
                <w:szCs w:val="16"/>
                <w:color w:val="auto"/>
                <w:w w:val="96"/>
              </w:rPr>
              <w:t>(880) (422) Impairment of</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investments...............................</w:t>
            </w:r>
          </w:p>
        </w:tc>
        <w:tc>
          <w:tcPr>
            <w:tcW w:w="210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539 240 --</w:t>
            </w:r>
          </w:p>
        </w:tc>
      </w:tr>
      <w:tr>
        <w:trPr>
          <w:trHeight w:val="179"/>
        </w:trPr>
        <w:tc>
          <w:tcPr>
            <w:tcW w:w="49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Put option settlement and mark-to-market</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charge.........</w:t>
            </w:r>
          </w:p>
        </w:tc>
        <w:tc>
          <w:tcPr>
            <w:tcW w:w="36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838 537 -- Minority interest (income)</w:t>
            </w: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expense......................</w:t>
            </w:r>
          </w:p>
        </w:tc>
        <w:tc>
          <w:tcPr>
            <w:tcW w:w="3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(872) (4,039) 180 Net</w:t>
            </w:r>
          </w:p>
        </w:tc>
      </w:tr>
      <w:tr>
        <w:trPr>
          <w:trHeight w:val="179"/>
        </w:trPr>
        <w:tc>
          <w:tcPr>
            <w:tcW w:w="49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revaluation of certain financial instruments........</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959</w:t>
            </w:r>
          </w:p>
        </w:tc>
        <w:tc>
          <w:tcPr>
            <w:tcW w:w="640" w:type="dxa"/>
            <w:vAlign w:val="bottom"/>
          </w:tcPr>
          <w:p>
            <w:pPr>
              <w:jc w:val="right"/>
              <w:ind w:right="8"/>
              <w:spacing w:after="0" w:line="179" w:lineRule="exact"/>
              <w:rPr>
                <w:sz w:val="20"/>
                <w:szCs w:val="20"/>
                <w:color w:val="auto"/>
              </w:rPr>
            </w:pPr>
            <w:r>
              <w:rPr>
                <w:rFonts w:ascii="Courier New" w:cs="Courier New" w:eastAsia="Courier New" w:hAnsi="Courier New"/>
                <w:sz w:val="16"/>
                <w:szCs w:val="16"/>
                <w:color w:val="auto"/>
              </w:rPr>
              <w:t>-- --</w:t>
            </w:r>
          </w:p>
        </w:tc>
        <w:tc>
          <w:tcPr>
            <w:tcW w:w="2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Decrease (increase) in</w:t>
            </w:r>
          </w:p>
        </w:tc>
        <w:tc>
          <w:tcPr>
            <w:tcW w:w="940" w:type="dxa"/>
            <w:vAlign w:val="bottom"/>
          </w:tcPr>
          <w:p>
            <w:pPr>
              <w:spacing w:after="0"/>
              <w:rPr>
                <w:sz w:val="15"/>
                <w:szCs w:val="15"/>
                <w:color w:val="auto"/>
              </w:rPr>
            </w:pP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receivables</w:t>
            </w:r>
          </w:p>
        </w:tc>
        <w:tc>
          <w:tcPr>
            <w:tcW w:w="640" w:type="dxa"/>
            <w:vAlign w:val="bottom"/>
          </w:tcPr>
          <w:p>
            <w:pPr>
              <w:jc w:val="right"/>
              <w:spacing w:after="0"/>
              <w:rPr>
                <w:sz w:val="20"/>
                <w:szCs w:val="20"/>
                <w:color w:val="auto"/>
              </w:rPr>
            </w:pPr>
            <w:r>
              <w:rPr>
                <w:rFonts w:ascii="Courier New" w:cs="Courier New" w:eastAsia="Courier New" w:hAnsi="Courier New"/>
                <w:sz w:val="6"/>
                <w:szCs w:val="6"/>
                <w:color w:val="auto"/>
                <w:w w:val="78"/>
              </w:rPr>
              <w:t>......................</w:t>
            </w:r>
          </w:p>
        </w:tc>
        <w:tc>
          <w:tcPr>
            <w:tcW w:w="3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57 (263) (116)</w:t>
            </w:r>
          </w:p>
        </w:tc>
      </w:tr>
      <w:tr>
        <w:trPr>
          <w:trHeight w:val="179"/>
        </w:trPr>
        <w:tc>
          <w:tcPr>
            <w:tcW w:w="4000" w:type="dxa"/>
            <w:vAlign w:val="bottom"/>
            <w:gridSpan w:val="3"/>
          </w:tcPr>
          <w:p>
            <w:pPr>
              <w:jc w:val="center"/>
              <w:ind w:left="849"/>
              <w:spacing w:after="0" w:line="179" w:lineRule="exact"/>
              <w:rPr>
                <w:sz w:val="20"/>
                <w:szCs w:val="20"/>
                <w:color w:val="auto"/>
              </w:rPr>
            </w:pPr>
            <w:r>
              <w:rPr>
                <w:rFonts w:ascii="Courier New" w:cs="Courier New" w:eastAsia="Courier New" w:hAnsi="Courier New"/>
                <w:sz w:val="16"/>
                <w:szCs w:val="16"/>
                <w:color w:val="auto"/>
                <w:w w:val="96"/>
              </w:rPr>
              <w:t>(Decrease) increase in accounts</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payable.................</w:t>
            </w:r>
          </w:p>
        </w:tc>
        <w:tc>
          <w:tcPr>
            <w:tcW w:w="3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(515) (90) 447 Net change in</w:t>
            </w:r>
          </w:p>
        </w:tc>
      </w:tr>
      <w:tr>
        <w:trPr>
          <w:trHeight w:val="179"/>
        </w:trPr>
        <w:tc>
          <w:tcPr>
            <w:tcW w:w="40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other operating assets and liabilities....</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(635)</w:t>
            </w:r>
          </w:p>
        </w:tc>
      </w:tr>
      <w:tr>
        <w:trPr>
          <w:trHeight w:val="179"/>
        </w:trPr>
        <w:tc>
          <w:tcPr>
            <w:tcW w:w="4000" w:type="dxa"/>
            <w:vAlign w:val="bottom"/>
            <w:gridSpan w:val="3"/>
          </w:tcPr>
          <w:p>
            <w:pPr>
              <w:jc w:val="center"/>
              <w:ind w:left="849"/>
              <w:spacing w:after="0" w:line="179" w:lineRule="exact"/>
              <w:rPr>
                <w:sz w:val="20"/>
                <w:szCs w:val="20"/>
                <w:color w:val="auto"/>
              </w:rPr>
            </w:pPr>
            <w:r>
              <w:rPr>
                <w:rFonts w:ascii="Courier New" w:cs="Courier New" w:eastAsia="Courier New" w:hAnsi="Courier New"/>
                <w:sz w:val="16"/>
                <w:szCs w:val="16"/>
                <w:color w:val="auto"/>
                <w:w w:val="96"/>
              </w:rPr>
              <w:t>(298) 143 Other adjustments,</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net..................................</w:t>
            </w:r>
          </w:p>
        </w:tc>
        <w:tc>
          <w:tcPr>
            <w:tcW w:w="3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64 193 (101) --</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3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Net cash (used in) provided by</w:t>
            </w:r>
          </w:p>
        </w:tc>
      </w:tr>
      <w:tr>
        <w:trPr>
          <w:trHeight w:val="179"/>
        </w:trPr>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5"/>
              </w:rPr>
              <w:t>operating activities...</w:t>
            </w:r>
          </w:p>
        </w:tc>
        <w:tc>
          <w:tcPr>
            <w:tcW w:w="3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(103) 802 1,380 ------- -----</w:t>
            </w:r>
          </w:p>
        </w:tc>
      </w:tr>
      <w:tr>
        <w:trPr>
          <w:trHeight w:val="179"/>
        </w:trPr>
        <w:tc>
          <w:tcPr>
            <w:tcW w:w="49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 ------- INVESTING ACTIVITIES: Capital expended for</w:t>
            </w:r>
          </w:p>
        </w:tc>
      </w:tr>
      <w:tr>
        <w:trPr>
          <w:trHeight w:val="179"/>
        </w:trPr>
        <w:tc>
          <w:tcPr>
            <w:tcW w:w="49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property and equipment, net of proceeds from</w:t>
            </w: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disposal..................................</w:t>
            </w:r>
          </w:p>
        </w:tc>
        <w:tc>
          <w:tcPr>
            <w:tcW w:w="210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(3,413)</w:t>
            </w:r>
          </w:p>
        </w:tc>
      </w:tr>
      <w:tr>
        <w:trPr>
          <w:trHeight w:val="179"/>
        </w:trPr>
        <w:tc>
          <w:tcPr>
            <w:tcW w:w="49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(4,426) (3,161) Sales of marketable</w:t>
            </w: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securities............................</w:t>
            </w:r>
          </w:p>
        </w:tc>
        <w:tc>
          <w:tcPr>
            <w:tcW w:w="3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102 96 --</w:t>
            </w:r>
          </w:p>
        </w:tc>
      </w:tr>
      <w:tr>
        <w:trPr>
          <w:trHeight w:val="179"/>
        </w:trPr>
        <w:tc>
          <w:tcPr>
            <w:tcW w:w="1260" w:type="dxa"/>
            <w:vAlign w:val="bottom"/>
          </w:tcPr>
          <w:p>
            <w:pPr>
              <w:spacing w:after="0"/>
              <w:rPr>
                <w:sz w:val="15"/>
                <w:szCs w:val="15"/>
                <w:color w:val="auto"/>
              </w:rPr>
            </w:pPr>
          </w:p>
        </w:tc>
        <w:tc>
          <w:tcPr>
            <w:tcW w:w="2740" w:type="dxa"/>
            <w:vAlign w:val="bottom"/>
            <w:gridSpan w:val="2"/>
          </w:tcPr>
          <w:p>
            <w:pPr>
              <w:jc w:val="center"/>
              <w:ind w:right="262"/>
              <w:spacing w:after="0" w:line="179" w:lineRule="exact"/>
              <w:rPr>
                <w:sz w:val="20"/>
                <w:szCs w:val="20"/>
                <w:color w:val="auto"/>
              </w:rPr>
            </w:pPr>
            <w:r>
              <w:rPr>
                <w:rFonts w:ascii="Courier New" w:cs="Courier New" w:eastAsia="Courier New" w:hAnsi="Courier New"/>
                <w:sz w:val="16"/>
                <w:szCs w:val="16"/>
                <w:color w:val="auto"/>
                <w:w w:val="96"/>
              </w:rPr>
              <w:t>Purchase of marketable</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securities.........................</w:t>
            </w:r>
          </w:p>
        </w:tc>
        <w:tc>
          <w:tcPr>
            <w:tcW w:w="3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(18) (14) --</w:t>
            </w:r>
          </w:p>
        </w:tc>
      </w:tr>
      <w:tr>
        <w:trPr>
          <w:trHeight w:val="179"/>
        </w:trPr>
        <w:tc>
          <w:tcPr>
            <w:tcW w:w="4000" w:type="dxa"/>
            <w:vAlign w:val="bottom"/>
            <w:gridSpan w:val="3"/>
          </w:tcPr>
          <w:p>
            <w:pPr>
              <w:jc w:val="center"/>
              <w:ind w:left="849"/>
              <w:spacing w:after="0" w:line="179" w:lineRule="exact"/>
              <w:rPr>
                <w:sz w:val="20"/>
                <w:szCs w:val="20"/>
                <w:color w:val="auto"/>
              </w:rPr>
            </w:pPr>
            <w:r>
              <w:rPr>
                <w:rFonts w:ascii="Courier New" w:cs="Courier New" w:eastAsia="Courier New" w:hAnsi="Courier New"/>
                <w:sz w:val="16"/>
                <w:szCs w:val="16"/>
                <w:color w:val="auto"/>
                <w:w w:val="96"/>
              </w:rPr>
              <w:t>Investment distributions and</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sales........................</w:t>
            </w:r>
          </w:p>
        </w:tc>
        <w:tc>
          <w:tcPr>
            <w:tcW w:w="30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1,429 578 817</w:t>
            </w:r>
          </w:p>
        </w:tc>
      </w:tr>
      <w:tr>
        <w:trPr>
          <w:trHeight w:val="179"/>
        </w:trPr>
        <w:tc>
          <w:tcPr>
            <w:tcW w:w="4000" w:type="dxa"/>
            <w:vAlign w:val="bottom"/>
            <w:gridSpan w:val="3"/>
          </w:tcPr>
          <w:p>
            <w:pPr>
              <w:jc w:val="center"/>
              <w:ind w:left="849"/>
              <w:spacing w:after="0" w:line="179" w:lineRule="exact"/>
              <w:rPr>
                <w:sz w:val="20"/>
                <w:szCs w:val="20"/>
                <w:color w:val="auto"/>
              </w:rPr>
            </w:pPr>
            <w:r>
              <w:rPr>
                <w:rFonts w:ascii="Courier New" w:cs="Courier New" w:eastAsia="Courier New" w:hAnsi="Courier New"/>
                <w:sz w:val="16"/>
                <w:szCs w:val="16"/>
                <w:color w:val="auto"/>
                <w:w w:val="96"/>
              </w:rPr>
              <w:t>Investment contributions and</w:t>
            </w:r>
          </w:p>
        </w:tc>
        <w:tc>
          <w:tcPr>
            <w:tcW w:w="940" w:type="dxa"/>
            <w:vAlign w:val="bottom"/>
          </w:tcPr>
          <w:p>
            <w:pPr>
              <w:spacing w:after="0"/>
              <w:rPr>
                <w:sz w:val="15"/>
                <w:szCs w:val="15"/>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purchases....................</w:t>
            </w:r>
          </w:p>
        </w:tc>
        <w:tc>
          <w:tcPr>
            <w:tcW w:w="3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(276) (593) (1,308) Net</w:t>
            </w:r>
          </w:p>
        </w:tc>
      </w:tr>
    </w:tbl>
    <w:p>
      <w:pPr>
        <w:jc w:val="center"/>
        <w:ind w:right="5199"/>
        <w:spacing w:after="0" w:line="236" w:lineRule="auto"/>
        <w:rPr>
          <w:sz w:val="20"/>
          <w:szCs w:val="20"/>
          <w:color w:val="auto"/>
        </w:rPr>
      </w:pPr>
      <w:r>
        <w:rPr>
          <w:rFonts w:ascii="Courier New" w:cs="Courier New" w:eastAsia="Courier New" w:hAnsi="Courier New"/>
          <w:sz w:val="16"/>
          <w:szCs w:val="16"/>
          <w:color w:val="auto"/>
        </w:rPr>
        <w:t>cash received (paid) for acquisitions and</w:t>
      </w:r>
    </w:p>
    <w:p>
      <w:pPr>
        <w:jc w:val="center"/>
        <w:ind w:right="5199"/>
        <w:spacing w:after="0" w:line="237" w:lineRule="auto"/>
        <w:rPr>
          <w:sz w:val="20"/>
          <w:szCs w:val="20"/>
          <w:color w:val="auto"/>
        </w:rPr>
      </w:pPr>
      <w:r>
        <w:rPr>
          <w:rFonts w:ascii="Courier New" w:cs="Courier New" w:eastAsia="Courier New" w:hAnsi="Courier New"/>
          <w:sz w:val="16"/>
          <w:szCs w:val="16"/>
          <w:color w:val="auto"/>
        </w:rPr>
        <w:t>dispositions of</w:t>
      </w:r>
    </w:p>
    <w:p>
      <w:pPr>
        <w:ind w:left="40"/>
        <w:spacing w:after="0" w:line="237" w:lineRule="auto"/>
        <w:rPr>
          <w:sz w:val="20"/>
          <w:szCs w:val="20"/>
          <w:color w:val="auto"/>
        </w:rPr>
      </w:pPr>
      <w:r>
        <w:rPr>
          <w:rFonts w:ascii="Courier New" w:cs="Courier New" w:eastAsia="Courier New" w:hAnsi="Courier New"/>
          <w:sz w:val="16"/>
          <w:szCs w:val="16"/>
          <w:color w:val="auto"/>
        </w:rPr>
        <w:t>businesses...........................................</w:t>
      </w:r>
    </w:p>
    <w:p>
      <w:pPr>
        <w:jc w:val="center"/>
        <w:ind w:right="5199"/>
        <w:spacing w:after="0" w:line="237" w:lineRule="auto"/>
        <w:rPr>
          <w:sz w:val="20"/>
          <w:szCs w:val="20"/>
          <w:color w:val="auto"/>
        </w:rPr>
      </w:pPr>
      <w:r>
        <w:rPr>
          <w:rFonts w:ascii="Courier New" w:cs="Courier New" w:eastAsia="Courier New" w:hAnsi="Courier New"/>
          <w:sz w:val="16"/>
          <w:szCs w:val="16"/>
          <w:color w:val="auto"/>
        </w:rPr>
        <w:t>4,898 (71) 740 Other investing activities,</w:t>
      </w:r>
    </w:p>
    <w:p>
      <w:pPr>
        <w:ind w:left="40"/>
        <w:spacing w:after="0" w:line="237" w:lineRule="auto"/>
        <w:rPr>
          <w:sz w:val="20"/>
          <w:szCs w:val="20"/>
          <w:color w:val="auto"/>
        </w:rPr>
      </w:pPr>
      <w:r>
        <w:rPr>
          <w:rFonts w:ascii="Courier New" w:cs="Courier New" w:eastAsia="Courier New" w:hAnsi="Courier New"/>
          <w:sz w:val="16"/>
          <w:szCs w:val="16"/>
          <w:color w:val="auto"/>
        </w:rPr>
        <w:t>net........................... (179) (81) (3) -------</w:t>
      </w:r>
    </w:p>
    <w:p>
      <w:pPr>
        <w:ind w:left="360"/>
        <w:spacing w:after="0" w:line="237" w:lineRule="auto"/>
        <w:rPr>
          <w:sz w:val="20"/>
          <w:szCs w:val="20"/>
          <w:color w:val="auto"/>
        </w:rPr>
      </w:pPr>
      <w:r>
        <w:rPr>
          <w:rFonts w:ascii="Courier New" w:cs="Courier New" w:eastAsia="Courier New" w:hAnsi="Courier New"/>
          <w:sz w:val="16"/>
          <w:szCs w:val="16"/>
          <w:color w:val="auto"/>
        </w:rPr>
        <w:t>------- ------- Net cash provided by (used in)</w:t>
      </w:r>
    </w:p>
    <w:p>
      <w:pPr>
        <w:ind w:left="40"/>
        <w:spacing w:after="0" w:line="237" w:lineRule="auto"/>
        <w:rPr>
          <w:sz w:val="20"/>
          <w:szCs w:val="20"/>
          <w:color w:val="auto"/>
        </w:rPr>
      </w:pPr>
      <w:r>
        <w:rPr>
          <w:rFonts w:ascii="Courier New" w:cs="Courier New" w:eastAsia="Courier New" w:hAnsi="Courier New"/>
          <w:sz w:val="16"/>
          <w:szCs w:val="16"/>
          <w:color w:val="auto"/>
        </w:rPr>
        <w:t>investing activities... 2,543 (4,511) (2,915) -------</w:t>
      </w:r>
    </w:p>
    <w:p>
      <w:pPr>
        <w:ind w:left="140"/>
        <w:spacing w:after="0" w:line="237" w:lineRule="auto"/>
        <w:rPr>
          <w:sz w:val="20"/>
          <w:szCs w:val="20"/>
          <w:color w:val="auto"/>
        </w:rPr>
      </w:pPr>
      <w:r>
        <w:rPr>
          <w:rFonts w:ascii="Courier New" w:cs="Courier New" w:eastAsia="Courier New" w:hAnsi="Courier New"/>
          <w:sz w:val="16"/>
          <w:szCs w:val="16"/>
          <w:color w:val="auto"/>
        </w:rPr>
        <w:t>------- ------- FINANCING ACTIVITIES: Proceeds from</w:t>
      </w:r>
    </w:p>
    <w:p>
      <w:pPr>
        <w:ind w:left="180"/>
        <w:spacing w:after="0" w:line="236" w:lineRule="auto"/>
        <w:rPr>
          <w:sz w:val="20"/>
          <w:szCs w:val="20"/>
          <w:color w:val="auto"/>
        </w:rPr>
      </w:pPr>
      <w:r>
        <w:rPr>
          <w:rFonts w:ascii="Courier New" w:cs="Courier New" w:eastAsia="Courier New" w:hAnsi="Courier New"/>
          <w:sz w:val="16"/>
          <w:szCs w:val="16"/>
          <w:color w:val="auto"/>
        </w:rPr>
        <w:t>long-term debt issuances.................... 1,025</w:t>
      </w:r>
    </w:p>
    <w:p>
      <w:pPr>
        <w:ind w:left="1020"/>
        <w:spacing w:after="0" w:line="237" w:lineRule="auto"/>
        <w:rPr>
          <w:sz w:val="20"/>
          <w:szCs w:val="20"/>
          <w:color w:val="auto"/>
        </w:rPr>
      </w:pPr>
      <w:r>
        <w:rPr>
          <w:rFonts w:ascii="Courier New" w:cs="Courier New" w:eastAsia="Courier New" w:hAnsi="Courier New"/>
          <w:sz w:val="16"/>
          <w:szCs w:val="16"/>
          <w:color w:val="auto"/>
        </w:rPr>
        <w:t>3,862 -- Issuance of convertible</w:t>
      </w:r>
    </w:p>
    <w:p>
      <w:pPr>
        <w:ind w:left="360"/>
        <w:spacing w:after="0" w:line="237" w:lineRule="auto"/>
        <w:rPr>
          <w:sz w:val="20"/>
          <w:szCs w:val="20"/>
          <w:color w:val="auto"/>
        </w:rPr>
      </w:pPr>
      <w:r>
        <w:rPr>
          <w:rFonts w:ascii="Courier New" w:cs="Courier New" w:eastAsia="Courier New" w:hAnsi="Courier New"/>
          <w:sz w:val="16"/>
          <w:szCs w:val="16"/>
          <w:color w:val="auto"/>
        </w:rPr>
        <w:t>securities........................ -- -- 4,638</w:t>
      </w:r>
    </w:p>
    <w:p>
      <w:pPr>
        <w:ind w:left="1380"/>
        <w:spacing w:after="0" w:line="237" w:lineRule="auto"/>
        <w:rPr>
          <w:sz w:val="20"/>
          <w:szCs w:val="20"/>
          <w:color w:val="auto"/>
        </w:rPr>
      </w:pPr>
      <w:r>
        <w:rPr>
          <w:rFonts w:ascii="Courier New" w:cs="Courier New" w:eastAsia="Courier New" w:hAnsi="Courier New"/>
          <w:sz w:val="16"/>
          <w:szCs w:val="16"/>
          <w:color w:val="auto"/>
        </w:rPr>
        <w:t>Retirements of long-term</w:t>
      </w:r>
    </w:p>
    <w:p>
      <w:pPr>
        <w:ind w:left="320"/>
        <w:spacing w:after="0" w:line="237" w:lineRule="auto"/>
        <w:rPr>
          <w:sz w:val="20"/>
          <w:szCs w:val="20"/>
          <w:color w:val="auto"/>
        </w:rPr>
      </w:pPr>
      <w:r>
        <w:rPr>
          <w:rFonts w:ascii="Courier New" w:cs="Courier New" w:eastAsia="Courier New" w:hAnsi="Courier New"/>
          <w:sz w:val="16"/>
          <w:szCs w:val="16"/>
          <w:color w:val="auto"/>
        </w:rPr>
        <w:t>debt............................. (938) (1,429)</w:t>
      </w:r>
    </w:p>
    <w:p>
      <w:pPr>
        <w:ind w:left="980"/>
        <w:spacing w:after="0" w:line="237" w:lineRule="auto"/>
        <w:rPr>
          <w:sz w:val="20"/>
          <w:szCs w:val="20"/>
          <w:color w:val="auto"/>
        </w:rPr>
      </w:pPr>
      <w:r>
        <w:rPr>
          <w:rFonts w:ascii="Courier New" w:cs="Courier New" w:eastAsia="Courier New" w:hAnsi="Courier New"/>
          <w:sz w:val="16"/>
          <w:szCs w:val="16"/>
          <w:color w:val="auto"/>
        </w:rPr>
        <w:t>(2,031) Retirements of redeemable</w:t>
      </w:r>
    </w:p>
    <w:p>
      <w:pPr>
        <w:ind w:left="460"/>
        <w:spacing w:after="0" w:line="237" w:lineRule="auto"/>
        <w:rPr>
          <w:sz w:val="20"/>
          <w:szCs w:val="20"/>
          <w:color w:val="auto"/>
        </w:rPr>
      </w:pPr>
      <w:r>
        <w:rPr>
          <w:rFonts w:ascii="Courier New" w:cs="Courier New" w:eastAsia="Courier New" w:hAnsi="Courier New"/>
          <w:sz w:val="16"/>
          <w:szCs w:val="16"/>
          <w:color w:val="auto"/>
        </w:rPr>
        <w:t>securities...................... -- (152) --</w:t>
      </w:r>
    </w:p>
    <w:p>
      <w:pPr>
        <w:ind w:left="1240"/>
        <w:spacing w:after="0" w:line="237" w:lineRule="auto"/>
        <w:rPr>
          <w:sz w:val="20"/>
          <w:szCs w:val="20"/>
          <w:color w:val="auto"/>
        </w:rPr>
      </w:pPr>
      <w:r>
        <w:rPr>
          <w:rFonts w:ascii="Courier New" w:cs="Courier New" w:eastAsia="Courier New" w:hAnsi="Courier New"/>
          <w:sz w:val="16"/>
          <w:szCs w:val="16"/>
          <w:color w:val="auto"/>
        </w:rPr>
        <w:t>Dividends paid on preferred</w:t>
      </w:r>
    </w:p>
    <w:p>
      <w:pPr>
        <w:ind w:left="280"/>
        <w:spacing w:after="0" w:line="236" w:lineRule="auto"/>
        <w:rPr>
          <w:sz w:val="20"/>
          <w:szCs w:val="20"/>
          <w:color w:val="auto"/>
        </w:rPr>
      </w:pPr>
      <w:r>
        <w:rPr>
          <w:rFonts w:ascii="Courier New" w:cs="Courier New" w:eastAsia="Courier New" w:hAnsi="Courier New"/>
          <w:sz w:val="16"/>
          <w:szCs w:val="16"/>
          <w:color w:val="auto"/>
        </w:rPr>
        <w:t>securities.................... (336) (294) (135)</w:t>
      </w:r>
    </w:p>
    <w:p>
      <w:pPr>
        <w:ind w:left="1020"/>
        <w:spacing w:after="0" w:line="237" w:lineRule="auto"/>
        <w:rPr>
          <w:sz w:val="20"/>
          <w:szCs w:val="20"/>
          <w:color w:val="auto"/>
        </w:rPr>
      </w:pPr>
      <w:r>
        <w:rPr>
          <w:rFonts w:ascii="Courier New" w:cs="Courier New" w:eastAsia="Courier New" w:hAnsi="Courier New"/>
          <w:sz w:val="16"/>
          <w:szCs w:val="16"/>
          <w:color w:val="auto"/>
        </w:rPr>
        <w:t>Change in short-term debt due to</w:t>
      </w:r>
    </w:p>
    <w:p>
      <w:pPr>
        <w:ind w:left="420"/>
        <w:spacing w:after="0" w:line="237" w:lineRule="auto"/>
        <w:rPr>
          <w:sz w:val="20"/>
          <w:szCs w:val="20"/>
          <w:color w:val="auto"/>
        </w:rPr>
      </w:pPr>
      <w:r>
        <w:rPr>
          <w:rFonts w:ascii="Courier New" w:cs="Courier New" w:eastAsia="Courier New" w:hAnsi="Courier New"/>
          <w:sz w:val="16"/>
          <w:szCs w:val="16"/>
          <w:color w:val="auto"/>
        </w:rPr>
        <w:t>AT&amp;T..................... (2,252) 1,533 4,297</w:t>
      </w:r>
    </w:p>
    <w:p>
      <w:pPr>
        <w:ind w:left="1340"/>
        <w:spacing w:after="0" w:line="237" w:lineRule="auto"/>
        <w:rPr>
          <w:sz w:val="20"/>
          <w:szCs w:val="20"/>
          <w:color w:val="auto"/>
        </w:rPr>
      </w:pPr>
      <w:r>
        <w:rPr>
          <w:rFonts w:ascii="Courier New" w:cs="Courier New" w:eastAsia="Courier New" w:hAnsi="Courier New"/>
          <w:sz w:val="16"/>
          <w:szCs w:val="16"/>
          <w:color w:val="auto"/>
        </w:rPr>
        <w:t>Transfers from (to) AT&amp;T,</w:t>
      </w:r>
    </w:p>
    <w:p>
      <w:pPr>
        <w:ind w:left="40"/>
        <w:spacing w:after="0" w:line="237" w:lineRule="auto"/>
        <w:rPr>
          <w:sz w:val="20"/>
          <w:szCs w:val="20"/>
          <w:color w:val="auto"/>
        </w:rPr>
      </w:pPr>
      <w:r>
        <w:rPr>
          <w:rFonts w:ascii="Courier New" w:cs="Courier New" w:eastAsia="Courier New" w:hAnsi="Courier New"/>
          <w:sz w:val="16"/>
          <w:szCs w:val="16"/>
          <w:color w:val="auto"/>
        </w:rPr>
        <w:t>net............................. -- 765 (5,234) Other</w:t>
      </w:r>
    </w:p>
    <w:p>
      <w:pPr>
        <w:ind w:left="80"/>
        <w:spacing w:after="0" w:line="237" w:lineRule="auto"/>
        <w:rPr>
          <w:sz w:val="20"/>
          <w:szCs w:val="20"/>
          <w:color w:val="auto"/>
        </w:rPr>
      </w:pPr>
      <w:r>
        <w:rPr>
          <w:rFonts w:ascii="Courier New" w:cs="Courier New" w:eastAsia="Courier New" w:hAnsi="Courier New"/>
          <w:sz w:val="16"/>
          <w:szCs w:val="16"/>
          <w:color w:val="auto"/>
        </w:rPr>
        <w:t>financing activities, net...........................</w:t>
      </w:r>
    </w:p>
    <w:p>
      <w:pPr>
        <w:ind w:left="180"/>
        <w:spacing w:after="0" w:line="237" w:lineRule="auto"/>
        <w:rPr>
          <w:sz w:val="20"/>
          <w:szCs w:val="20"/>
          <w:color w:val="auto"/>
        </w:rPr>
      </w:pPr>
      <w:r>
        <w:rPr>
          <w:rFonts w:ascii="Courier New" w:cs="Courier New" w:eastAsia="Courier New" w:hAnsi="Courier New"/>
          <w:sz w:val="16"/>
          <w:szCs w:val="16"/>
          <w:color w:val="auto"/>
        </w:rPr>
        <w:t>-- (515) -- ------- ------- ------- Net cash (used</w:t>
      </w:r>
    </w:p>
    <w:p>
      <w:pPr>
        <w:ind w:left="40"/>
        <w:spacing w:after="0" w:line="237" w:lineRule="auto"/>
        <w:rPr>
          <w:sz w:val="20"/>
          <w:szCs w:val="20"/>
          <w:color w:val="auto"/>
        </w:rPr>
      </w:pPr>
      <w:r>
        <w:rPr>
          <w:rFonts w:ascii="Courier New" w:cs="Courier New" w:eastAsia="Courier New" w:hAnsi="Courier New"/>
          <w:sz w:val="16"/>
          <w:szCs w:val="16"/>
          <w:color w:val="auto"/>
        </w:rPr>
        <w:t>in) provided by financing activities... (2,501) 3,770</w:t>
      </w:r>
    </w:p>
    <w:p>
      <w:pPr>
        <w:ind w:left="80"/>
        <w:spacing w:after="0" w:line="236" w:lineRule="auto"/>
        <w:rPr>
          <w:sz w:val="20"/>
          <w:szCs w:val="20"/>
          <w:color w:val="auto"/>
        </w:rPr>
      </w:pPr>
      <w:r>
        <w:rPr>
          <w:rFonts w:ascii="Courier New" w:cs="Courier New" w:eastAsia="Courier New" w:hAnsi="Courier New"/>
          <w:sz w:val="16"/>
          <w:szCs w:val="16"/>
          <w:color w:val="auto"/>
        </w:rPr>
        <w:t>1,535 ------- ------- ------- Net change in cash and</w:t>
      </w:r>
    </w:p>
    <w:p>
      <w:pPr>
        <w:ind w:left="40"/>
        <w:spacing w:after="0" w:line="237" w:lineRule="auto"/>
        <w:rPr>
          <w:sz w:val="20"/>
          <w:szCs w:val="20"/>
          <w:color w:val="auto"/>
        </w:rPr>
      </w:pPr>
      <w:r>
        <w:rPr>
          <w:rFonts w:ascii="Courier New" w:cs="Courier New" w:eastAsia="Courier New" w:hAnsi="Courier New"/>
          <w:sz w:val="16"/>
          <w:szCs w:val="16"/>
          <w:color w:val="auto"/>
        </w:rPr>
        <w:t>cash equivalents..................... (61) 61 -- Cash</w:t>
      </w:r>
    </w:p>
    <w:p>
      <w:pPr>
        <w:ind w:left="840"/>
        <w:spacing w:after="0" w:line="237" w:lineRule="auto"/>
        <w:rPr>
          <w:sz w:val="20"/>
          <w:szCs w:val="20"/>
          <w:color w:val="auto"/>
        </w:rPr>
      </w:pPr>
      <w:r>
        <w:rPr>
          <w:rFonts w:ascii="Courier New" w:cs="Courier New" w:eastAsia="Courier New" w:hAnsi="Courier New"/>
          <w:sz w:val="16"/>
          <w:szCs w:val="16"/>
          <w:color w:val="auto"/>
        </w:rPr>
        <w:t>and cash equivalents at beginning of</w:t>
      </w:r>
    </w:p>
    <w:p>
      <w:pPr>
        <w:ind w:left="140"/>
        <w:spacing w:after="0" w:line="237" w:lineRule="auto"/>
        <w:rPr>
          <w:sz w:val="20"/>
          <w:szCs w:val="20"/>
          <w:color w:val="auto"/>
        </w:rPr>
      </w:pPr>
      <w:r>
        <w:rPr>
          <w:rFonts w:ascii="Courier New" w:cs="Courier New" w:eastAsia="Courier New" w:hAnsi="Courier New"/>
          <w:sz w:val="16"/>
          <w:szCs w:val="16"/>
          <w:color w:val="auto"/>
        </w:rPr>
        <w:t>period............ 61 -- -- ------- ------- -------</w:t>
      </w:r>
    </w:p>
    <w:p>
      <w:pPr>
        <w:ind w:left="880"/>
        <w:spacing w:after="0" w:line="237" w:lineRule="auto"/>
        <w:rPr>
          <w:sz w:val="20"/>
          <w:szCs w:val="20"/>
          <w:color w:val="auto"/>
        </w:rPr>
      </w:pPr>
      <w:r>
        <w:rPr>
          <w:rFonts w:ascii="Courier New" w:cs="Courier New" w:eastAsia="Courier New" w:hAnsi="Courier New"/>
          <w:sz w:val="16"/>
          <w:szCs w:val="16"/>
          <w:color w:val="auto"/>
        </w:rPr>
        <w:t>Cash and cash equivalents at end of</w:t>
      </w:r>
    </w:p>
    <w:p>
      <w:pPr>
        <w:ind w:left="320"/>
        <w:spacing w:after="0" w:line="237" w:lineRule="auto"/>
        <w:rPr>
          <w:sz w:val="20"/>
          <w:szCs w:val="20"/>
          <w:color w:val="auto"/>
        </w:rPr>
      </w:pPr>
      <w:r>
        <w:rPr>
          <w:rFonts w:ascii="Courier New" w:cs="Courier New" w:eastAsia="Courier New" w:hAnsi="Courier New"/>
          <w:sz w:val="16"/>
          <w:szCs w:val="16"/>
          <w:color w:val="auto"/>
        </w:rPr>
        <w:t>period.................. $ -- $ 61 $ -- =======</w:t>
      </w:r>
    </w:p>
    <w:p>
      <w:pPr>
        <w:ind w:left="1800"/>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ectPr>
          <w:pgSz w:w="11900" w:h="16838" w:orient="portrait"/>
          <w:cols w:equalWidth="0" w:num="1">
            <w:col w:w="10219"/>
          </w:cols>
          <w:pgMar w:left="240" w:top="648" w:right="1440" w:bottom="0" w:gutter="0" w:footer="0" w:header="0"/>
        </w:sectPr>
      </w:pPr>
    </w:p>
    <w:bookmarkStart w:id="413" w:name="page414"/>
    <w:bookmarkEnd w:id="413"/>
    <w:p>
      <w:pPr>
        <w:ind w:left="2340"/>
        <w:spacing w:after="0"/>
        <w:rPr>
          <w:sz w:val="20"/>
          <w:szCs w:val="20"/>
          <w:color w:val="auto"/>
        </w:rPr>
      </w:pPr>
      <w:r>
        <w:rPr>
          <w:rFonts w:ascii="Courier New" w:cs="Courier New" w:eastAsia="Courier New" w:hAnsi="Courier New"/>
          <w:sz w:val="14"/>
          <w:szCs w:val="14"/>
          <w:color w:val="auto"/>
        </w:rPr>
        <w:t>XII-81</w:t>
      </w:r>
    </w:p>
    <w:p>
      <w:pPr>
        <w:sectPr>
          <w:pgSz w:w="11900" w:h="16838" w:orient="portrait"/>
          <w:cols w:equalWidth="0" w:num="1">
            <w:col w:w="9019"/>
          </w:cols>
          <w:pgMar w:left="1440" w:top="320" w:right="1440" w:bottom="1440" w:gutter="0" w:footer="0" w:header="0"/>
        </w:sectPr>
      </w:pPr>
    </w:p>
    <w:bookmarkStart w:id="414" w:name="page415"/>
    <w:bookmarkEnd w:id="41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COMBINED FINANCIAL STATEMENTS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(DOLLARS IN MILLIONS, EXCEPT PER SHARE AMOUNTS AND UNLESS OTHERWISE NOTED)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8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XII-82</w:t>
      </w:r>
    </w:p>
    <w:p>
      <w:pPr>
        <w:sectPr>
          <w:pgSz w:w="11900" w:h="16838" w:orient="portrait"/>
          <w:cols w:equalWidth="0" w:num="1">
            <w:col w:w="10219"/>
          </w:cols>
          <w:pgMar w:left="240" w:top="649" w:right="1440" w:bottom="1440" w:gutter="0" w:footer="0" w:header="0"/>
        </w:sectPr>
      </w:pPr>
    </w:p>
    <w:bookmarkStart w:id="415" w:name="page416"/>
    <w:bookmarkEnd w:id="41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Merger.</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XII-83</w:t>
      </w:r>
    </w:p>
    <w:p>
      <w:pPr>
        <w:sectPr>
          <w:pgSz w:w="11900" w:h="16838" w:orient="portrait"/>
          <w:cols w:equalWidth="0" w:num="1">
            <w:col w:w="10219"/>
          </w:cols>
          <w:pgMar w:left="240" w:top="470" w:right="1440" w:bottom="1440" w:gutter="0" w:footer="0" w:header="0"/>
        </w:sectPr>
      </w:pPr>
    </w:p>
    <w:bookmarkStart w:id="416" w:name="page417"/>
    <w:bookmarkEnd w:id="416"/>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619"/>
        <w:spacing w:after="0" w:line="235" w:lineRule="auto"/>
        <w:rPr>
          <w:sz w:val="20"/>
          <w:szCs w:val="20"/>
          <w:color w:val="auto"/>
        </w:rPr>
      </w:pPr>
      <w:r>
        <w:rPr>
          <w:rFonts w:ascii="Courier New" w:cs="Courier New" w:eastAsia="Courier New" w:hAnsi="Courier New"/>
          <w:sz w:val="16"/>
          <w:szCs w:val="16"/>
          <w:color w:val="auto"/>
        </w:rPr>
        <w:t>not be limited to, proceeds that may result from the exercise of AT&amp;T's registration rights in Time Warner Entertainment ("TWE") and continued evaluation and sale of non-strategic cable systems.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185" w:lineRule="exact"/>
        <w:rPr>
          <w:sz w:val="20"/>
          <w:szCs w:val="20"/>
          <w:color w:val="auto"/>
        </w:rPr>
      </w:pPr>
    </w:p>
    <w:p>
      <w:pPr>
        <w:ind w:left="5" w:right="2879" w:firstLine="465"/>
        <w:spacing w:after="0" w:line="272" w:lineRule="auto"/>
        <w:rPr>
          <w:sz w:val="20"/>
          <w:szCs w:val="20"/>
          <w:color w:val="auto"/>
        </w:rPr>
      </w:pPr>
      <w:r>
        <w:rPr>
          <w:rFonts w:ascii="Courier New" w:cs="Courier New" w:eastAsia="Courier New" w:hAnsi="Courier New"/>
          <w:sz w:val="14"/>
          <w:szCs w:val="14"/>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347"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340" w:lineRule="exact"/>
        <w:rPr>
          <w:sz w:val="20"/>
          <w:szCs w:val="20"/>
          <w:color w:val="auto"/>
        </w:rPr>
      </w:pPr>
    </w:p>
    <w:p>
      <w:pPr>
        <w:ind w:left="185" w:right="5939" w:hanging="185"/>
        <w:spacing w:after="0" w:line="465" w:lineRule="auto"/>
        <w:tabs>
          <w:tab w:leader="none" w:pos="371"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XII-84</w:t>
      </w:r>
    </w:p>
    <w:p>
      <w:pPr>
        <w:sectPr>
          <w:pgSz w:w="11900" w:h="16838" w:orient="portrait"/>
          <w:cols w:equalWidth="0" w:num="1">
            <w:col w:w="10224"/>
          </w:cols>
          <w:pgMar w:left="235" w:top="470" w:right="1440" w:bottom="1440" w:gutter="0" w:footer="0" w:header="0"/>
        </w:sectPr>
      </w:pPr>
    </w:p>
    <w:bookmarkStart w:id="417" w:name="page418"/>
    <w:bookmarkEnd w:id="41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All highly liquid investments with original maturities of three months or less are considered to be cash equivalents.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3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XII-85</w:t>
      </w:r>
    </w:p>
    <w:p>
      <w:pPr>
        <w:sectPr>
          <w:pgSz w:w="11900" w:h="16838" w:orient="portrait"/>
          <w:cols w:equalWidth="0" w:num="1">
            <w:col w:w="10219"/>
          </w:cols>
          <w:pgMar w:left="240" w:top="469" w:right="1440" w:bottom="1440" w:gutter="0" w:footer="0" w:header="0"/>
        </w:sectPr>
      </w:pPr>
    </w:p>
    <w:bookmarkStart w:id="418" w:name="page419"/>
    <w:bookmarkEnd w:id="41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Group recognizes impairment charges on investment holdings in the combined statement of operations when management believes the decline in the investment value is other-than-temporary.</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34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XII-86</w:t>
      </w:r>
    </w:p>
    <w:p>
      <w:pPr>
        <w:sectPr>
          <w:pgSz w:w="11900" w:h="16838" w:orient="portrait"/>
          <w:cols w:equalWidth="0" w:num="1">
            <w:col w:w="10219"/>
          </w:cols>
          <w:pgMar w:left="240" w:top="469" w:right="1440" w:bottom="1440" w:gutter="0" w:footer="0" w:header="0"/>
        </w:sectPr>
      </w:pPr>
    </w:p>
    <w:bookmarkStart w:id="419" w:name="page420"/>
    <w:bookmarkEnd w:id="41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34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changes in fair value of undesignated hedges are recorded in other (expense) income in the combined statements of operations along with the change in fair value of the related asset or liability.</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Broadband Group currently does not have any net investment hedges in a foreign operation.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XII-87</w:t>
      </w:r>
    </w:p>
    <w:p>
      <w:pPr>
        <w:sectPr>
          <w:pgSz w:w="11900" w:h="16838" w:orient="portrait"/>
          <w:cols w:equalWidth="0" w:num="1">
            <w:col w:w="10219"/>
          </w:cols>
          <w:pgMar w:left="240" w:top="469" w:right="1440" w:bottom="1440" w:gutter="0" w:footer="0" w:header="0"/>
        </w:sectPr>
      </w:pPr>
    </w:p>
    <w:bookmarkStart w:id="420" w:name="page421"/>
    <w:bookmarkEnd w:id="42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FLOWS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3"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XII-88</w:t>
      </w:r>
    </w:p>
    <w:p>
      <w:pPr>
        <w:sectPr>
          <w:pgSz w:w="11900" w:h="16838" w:orient="portrait"/>
          <w:cols w:equalWidth="0" w:num="1">
            <w:col w:w="10219"/>
          </w:cols>
          <w:pgMar w:left="240" w:top="470" w:right="1440" w:bottom="1440" w:gutter="0" w:footer="0" w:header="0"/>
        </w:sectPr>
      </w:pPr>
    </w:p>
    <w:bookmarkStart w:id="421" w:name="page422"/>
    <w:bookmarkEnd w:id="421"/>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RECOGNITION OF GAINS ON ASSET DISPOSITIONS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Certain amounts in previous years have been reclassified to conform to the 2001 presentation.</w:t>
      </w:r>
    </w:p>
    <w:p>
      <w:pPr>
        <w:spacing w:after="0" w:line="183" w:lineRule="exact"/>
        <w:rPr>
          <w:sz w:val="20"/>
          <w:szCs w:val="20"/>
          <w:color w:val="auto"/>
        </w:rPr>
      </w:pPr>
    </w:p>
    <w:p>
      <w:pPr>
        <w:ind w:left="185" w:right="5479" w:hanging="185"/>
        <w:spacing w:after="0" w:line="541" w:lineRule="auto"/>
        <w:tabs>
          <w:tab w:leader="none" w:pos="371"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FINANCIAL INFORMATION SUPPLEMENTARY STATEMENT OF OPERATIONS INFORMATION</w:t>
      </w:r>
    </w:p>
    <w:p>
      <w:pPr>
        <w:ind w:left="45"/>
        <w:spacing w:after="0" w:line="232" w:lineRule="auto"/>
        <w:rPr>
          <w:sz w:val="20"/>
          <w:szCs w:val="20"/>
          <w:color w:val="auto"/>
        </w:rPr>
      </w:pPr>
      <w:r>
        <w:rPr>
          <w:rFonts w:ascii="Courier New" w:cs="Courier New" w:eastAsia="Courier New" w:hAnsi="Courier New"/>
          <w:sz w:val="16"/>
          <w:szCs w:val="16"/>
          <w:color w:val="auto"/>
        </w:rPr>
        <w:t>YEAR ENDED TEN MONTHS DECEMBER 31, ENDED ------------</w:t>
      </w:r>
    </w:p>
    <w:p>
      <w:pPr>
        <w:ind w:left="325" w:hanging="279"/>
        <w:spacing w:after="0" w:line="237" w:lineRule="auto"/>
        <w:tabs>
          <w:tab w:leader="none" w:pos="325"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2001 2000 1999 ------- ---- ---------</w:t>
      </w:r>
    </w:p>
    <w:p>
      <w:pPr>
        <w:ind w:left="605" w:hanging="374"/>
        <w:spacing w:after="0" w:line="236" w:lineRule="auto"/>
        <w:tabs>
          <w:tab w:leader="none" w:pos="605" w:val="left"/>
        </w:tabs>
        <w:numPr>
          <w:ilvl w:val="1"/>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(EXPENSE) INCOME, NET Net (losses)</w:t>
      </w:r>
    </w:p>
    <w:p>
      <w:pPr>
        <w:jc w:val="center"/>
        <w:ind w:right="5195"/>
        <w:spacing w:after="0" w:line="237" w:lineRule="auto"/>
        <w:rPr>
          <w:sz w:val="20"/>
          <w:szCs w:val="20"/>
          <w:color w:val="auto"/>
        </w:rPr>
      </w:pPr>
      <w:r>
        <w:rPr>
          <w:rFonts w:ascii="Courier New" w:cs="Courier New" w:eastAsia="Courier New" w:hAnsi="Courier New"/>
          <w:sz w:val="16"/>
          <w:szCs w:val="16"/>
          <w:color w:val="auto"/>
        </w:rPr>
        <w:t>gains on sales of businesses and</w:t>
      </w:r>
    </w:p>
    <w:p>
      <w:pPr>
        <w:ind w:left="45"/>
        <w:spacing w:after="0" w:line="237" w:lineRule="auto"/>
        <w:rPr>
          <w:sz w:val="20"/>
          <w:szCs w:val="20"/>
          <w:color w:val="auto"/>
        </w:rPr>
      </w:pPr>
      <w:r>
        <w:rPr>
          <w:rFonts w:ascii="Courier New" w:cs="Courier New" w:eastAsia="Courier New" w:hAnsi="Courier New"/>
          <w:sz w:val="16"/>
          <w:szCs w:val="16"/>
          <w:color w:val="auto"/>
        </w:rPr>
        <w:t>investments........................................ $</w:t>
      </w:r>
    </w:p>
    <w:p>
      <w:pPr>
        <w:ind w:left="845"/>
        <w:spacing w:after="0" w:line="237" w:lineRule="auto"/>
        <w:rPr>
          <w:sz w:val="20"/>
          <w:szCs w:val="20"/>
          <w:color w:val="auto"/>
        </w:rPr>
      </w:pPr>
      <w:r>
        <w:rPr>
          <w:rFonts w:ascii="Courier New" w:cs="Courier New" w:eastAsia="Courier New" w:hAnsi="Courier New"/>
          <w:sz w:val="16"/>
          <w:szCs w:val="16"/>
          <w:color w:val="auto"/>
        </w:rPr>
        <w:t>(318) $616 $39 Investment impairment</w:t>
      </w:r>
    </w:p>
    <w:p>
      <w:pPr>
        <w:ind w:left="325"/>
        <w:spacing w:after="0" w:line="237" w:lineRule="auto"/>
        <w:rPr>
          <w:sz w:val="20"/>
          <w:szCs w:val="20"/>
          <w:color w:val="auto"/>
        </w:rPr>
      </w:pPr>
      <w:r>
        <w:rPr>
          <w:rFonts w:ascii="Courier New" w:cs="Courier New" w:eastAsia="Courier New" w:hAnsi="Courier New"/>
          <w:sz w:val="16"/>
          <w:szCs w:val="16"/>
          <w:color w:val="auto"/>
        </w:rPr>
        <w:t>charges......................... (539) (240) --</w:t>
      </w:r>
    </w:p>
    <w:p>
      <w:pPr>
        <w:ind w:left="1525"/>
        <w:spacing w:after="0" w:line="237" w:lineRule="auto"/>
        <w:rPr>
          <w:sz w:val="20"/>
          <w:szCs w:val="20"/>
          <w:color w:val="auto"/>
        </w:rPr>
      </w:pPr>
      <w:r>
        <w:rPr>
          <w:rFonts w:ascii="Courier New" w:cs="Courier New" w:eastAsia="Courier New" w:hAnsi="Courier New"/>
          <w:sz w:val="16"/>
          <w:szCs w:val="16"/>
          <w:color w:val="auto"/>
        </w:rPr>
        <w:t>Interest and dividend</w:t>
      </w:r>
    </w:p>
    <w:p>
      <w:pPr>
        <w:ind w:left="85"/>
        <w:spacing w:after="0" w:line="237" w:lineRule="auto"/>
        <w:rPr>
          <w:sz w:val="20"/>
          <w:szCs w:val="20"/>
          <w:color w:val="auto"/>
        </w:rPr>
      </w:pPr>
      <w:r>
        <w:rPr>
          <w:rFonts w:ascii="Courier New" w:cs="Courier New" w:eastAsia="Courier New" w:hAnsi="Courier New"/>
          <w:sz w:val="16"/>
          <w:szCs w:val="16"/>
          <w:color w:val="auto"/>
        </w:rPr>
        <w:t>income.......................... 140 77 8 Settlement</w:t>
      </w:r>
    </w:p>
    <w:p>
      <w:pPr>
        <w:jc w:val="center"/>
        <w:ind w:right="5195"/>
        <w:spacing w:after="0" w:line="237" w:lineRule="auto"/>
        <w:rPr>
          <w:sz w:val="20"/>
          <w:szCs w:val="20"/>
          <w:color w:val="auto"/>
        </w:rPr>
      </w:pPr>
      <w:r>
        <w:rPr>
          <w:rFonts w:ascii="Courier New" w:cs="Courier New" w:eastAsia="Courier New" w:hAnsi="Courier New"/>
          <w:sz w:val="16"/>
          <w:szCs w:val="16"/>
          <w:color w:val="auto"/>
        </w:rPr>
        <w:t>loss and mark-to-market charge on put</w:t>
      </w:r>
    </w:p>
    <w:p>
      <w:pPr>
        <w:ind w:left="145"/>
        <w:spacing w:after="0" w:line="236" w:lineRule="auto"/>
        <w:rPr>
          <w:sz w:val="20"/>
          <w:szCs w:val="20"/>
          <w:color w:val="auto"/>
        </w:rPr>
      </w:pPr>
      <w:r>
        <w:rPr>
          <w:rFonts w:ascii="Courier New" w:cs="Courier New" w:eastAsia="Courier New" w:hAnsi="Courier New"/>
          <w:sz w:val="16"/>
          <w:szCs w:val="16"/>
          <w:color w:val="auto"/>
        </w:rPr>
        <w:t>options............................................</w:t>
      </w:r>
    </w:p>
    <w:p>
      <w:pPr>
        <w:spacing w:after="0" w:line="4" w:lineRule="exact"/>
        <w:rPr>
          <w:sz w:val="20"/>
          <w:szCs w:val="20"/>
          <w:color w:val="auto"/>
        </w:rPr>
      </w:pPr>
    </w:p>
    <w:p>
      <w:pPr>
        <w:jc w:val="both"/>
        <w:ind w:left="285" w:right="5439" w:hanging="53"/>
        <w:spacing w:after="0" w:line="270" w:lineRule="auto"/>
        <w:tabs>
          <w:tab w:leader="none" w:pos="796"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(537) -- Loss on settlement of exchangeable notes.............. (392) -- -- ------- ---- ---</w:t>
      </w:r>
    </w:p>
    <w:p>
      <w:pPr>
        <w:ind w:left="145"/>
        <w:spacing w:after="0" w:line="233" w:lineRule="auto"/>
        <w:rPr>
          <w:sz w:val="20"/>
          <w:szCs w:val="20"/>
          <w:color w:val="auto"/>
        </w:rPr>
      </w:pPr>
      <w:r>
        <w:rPr>
          <w:rFonts w:ascii="Courier New" w:cs="Courier New" w:eastAsia="Courier New" w:hAnsi="Courier New"/>
          <w:sz w:val="16"/>
          <w:szCs w:val="16"/>
          <w:color w:val="auto"/>
        </w:rPr>
        <w:t>Investment (expense) income, net...................</w:t>
      </w:r>
    </w:p>
    <w:p>
      <w:pPr>
        <w:ind w:left="145"/>
        <w:spacing w:after="0" w:line="237" w:lineRule="auto"/>
        <w:rPr>
          <w:sz w:val="20"/>
          <w:szCs w:val="20"/>
          <w:color w:val="auto"/>
        </w:rPr>
      </w:pPr>
      <w:r>
        <w:rPr>
          <w:rFonts w:ascii="Courier New" w:cs="Courier New" w:eastAsia="Courier New" w:hAnsi="Courier New"/>
          <w:sz w:val="16"/>
          <w:szCs w:val="16"/>
          <w:color w:val="auto"/>
        </w:rPr>
        <w:t>$(1,947) $(84) $47 ======= ==== === OTHER (EXPENSE)</w:t>
      </w:r>
    </w:p>
    <w:p>
      <w:pPr>
        <w:ind w:left="425"/>
        <w:spacing w:after="0" w:line="236" w:lineRule="auto"/>
        <w:rPr>
          <w:sz w:val="20"/>
          <w:szCs w:val="20"/>
          <w:color w:val="auto"/>
        </w:rPr>
      </w:pPr>
      <w:r>
        <w:rPr>
          <w:rFonts w:ascii="Courier New" w:cs="Courier New" w:eastAsia="Courier New" w:hAnsi="Courier New"/>
          <w:sz w:val="16"/>
          <w:szCs w:val="16"/>
          <w:color w:val="auto"/>
        </w:rPr>
        <w:t>INCOME, NET Reclassification of securities to</w:t>
      </w:r>
    </w:p>
    <w:p>
      <w:pPr>
        <w:ind w:left="225"/>
        <w:spacing w:after="0" w:line="237" w:lineRule="auto"/>
        <w:rPr>
          <w:sz w:val="20"/>
          <w:szCs w:val="20"/>
          <w:color w:val="auto"/>
        </w:rPr>
      </w:pPr>
      <w:r>
        <w:rPr>
          <w:rFonts w:ascii="Courier New" w:cs="Courier New" w:eastAsia="Courier New" w:hAnsi="Courier New"/>
          <w:sz w:val="16"/>
          <w:szCs w:val="16"/>
          <w:color w:val="auto"/>
        </w:rPr>
        <w:t>"trading" in connection with the adoption of SFAS</w:t>
      </w:r>
    </w:p>
    <w:p>
      <w:pPr>
        <w:ind w:left="505"/>
        <w:spacing w:after="0" w:line="237" w:lineRule="auto"/>
        <w:rPr>
          <w:sz w:val="20"/>
          <w:szCs w:val="20"/>
          <w:color w:val="auto"/>
        </w:rPr>
      </w:pPr>
      <w:r>
        <w:rPr>
          <w:rFonts w:ascii="Courier New" w:cs="Courier New" w:eastAsia="Courier New" w:hAnsi="Courier New"/>
          <w:sz w:val="16"/>
          <w:szCs w:val="16"/>
          <w:color w:val="auto"/>
        </w:rPr>
        <w:t>133........... $(1,154) $ -- $-- Fair value</w:t>
      </w:r>
    </w:p>
    <w:p>
      <w:pPr>
        <w:ind w:left="645"/>
        <w:spacing w:after="0" w:line="237" w:lineRule="auto"/>
        <w:rPr>
          <w:sz w:val="20"/>
          <w:szCs w:val="20"/>
          <w:color w:val="auto"/>
        </w:rPr>
      </w:pPr>
      <w:r>
        <w:rPr>
          <w:rFonts w:ascii="Courier New" w:cs="Courier New" w:eastAsia="Courier New" w:hAnsi="Courier New"/>
          <w:sz w:val="16"/>
          <w:szCs w:val="16"/>
          <w:color w:val="auto"/>
        </w:rPr>
        <w:t>adjustments of derivatives and "trading"</w:t>
      </w:r>
    </w:p>
    <w:p>
      <w:pPr>
        <w:ind w:left="145"/>
        <w:spacing w:after="0" w:line="237" w:lineRule="auto"/>
        <w:rPr>
          <w:sz w:val="20"/>
          <w:szCs w:val="20"/>
          <w:color w:val="auto"/>
        </w:rPr>
      </w:pPr>
      <w:r>
        <w:rPr>
          <w:rFonts w:ascii="Courier New" w:cs="Courier New" w:eastAsia="Courier New" w:hAnsi="Courier New"/>
          <w:sz w:val="16"/>
          <w:szCs w:val="16"/>
          <w:color w:val="auto"/>
        </w:rPr>
        <w:t>securities.........................................</w:t>
      </w:r>
    </w:p>
    <w:p>
      <w:pPr>
        <w:ind w:left="2085"/>
        <w:spacing w:after="0" w:line="237" w:lineRule="auto"/>
        <w:rPr>
          <w:sz w:val="20"/>
          <w:szCs w:val="20"/>
          <w:color w:val="auto"/>
        </w:rPr>
      </w:pPr>
      <w:r>
        <w:rPr>
          <w:rFonts w:ascii="Courier New" w:cs="Courier New" w:eastAsia="Courier New" w:hAnsi="Courier New"/>
          <w:sz w:val="16"/>
          <w:szCs w:val="16"/>
          <w:color w:val="auto"/>
        </w:rPr>
        <w:t>195 -- --</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ind w:left="645"/>
        <w:spacing w:after="0" w:line="237" w:lineRule="auto"/>
        <w:rPr>
          <w:sz w:val="20"/>
          <w:szCs w:val="20"/>
          <w:color w:val="auto"/>
        </w:rPr>
      </w:pPr>
      <w:r>
        <w:rPr>
          <w:rFonts w:ascii="Courier New" w:cs="Courier New" w:eastAsia="Courier New" w:hAnsi="Courier New"/>
          <w:sz w:val="16"/>
          <w:szCs w:val="16"/>
          <w:color w:val="auto"/>
        </w:rPr>
        <w:t>32 45 3 ------- ---- --- Other (expense)</w:t>
      </w:r>
    </w:p>
    <w:p>
      <w:pPr>
        <w:ind w:left="85"/>
        <w:spacing w:after="0" w:line="236" w:lineRule="auto"/>
        <w:rPr>
          <w:sz w:val="20"/>
          <w:szCs w:val="20"/>
          <w:color w:val="auto"/>
        </w:rPr>
      </w:pPr>
      <w:r>
        <w:rPr>
          <w:rFonts w:ascii="Courier New" w:cs="Courier New" w:eastAsia="Courier New" w:hAnsi="Courier New"/>
          <w:sz w:val="16"/>
          <w:szCs w:val="16"/>
          <w:color w:val="auto"/>
        </w:rPr>
        <w:t>income............................. $ (927) $ 45 $ 3</w:t>
      </w:r>
    </w:p>
    <w:p>
      <w:pPr>
        <w:ind w:left="1765"/>
        <w:spacing w:after="0" w:line="237" w:lineRule="auto"/>
        <w:rPr>
          <w:sz w:val="20"/>
          <w:szCs w:val="20"/>
          <w:color w:val="auto"/>
        </w:rPr>
      </w:pPr>
      <w:r>
        <w:rPr>
          <w:rFonts w:ascii="Courier New" w:cs="Courier New" w:eastAsia="Courier New" w:hAnsi="Courier New"/>
          <w:sz w:val="16"/>
          <w:szCs w:val="16"/>
          <w:color w:val="auto"/>
        </w:rPr>
        <w:t>======= ==== ===</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XII-89</w:t>
      </w:r>
    </w:p>
    <w:p>
      <w:pPr>
        <w:sectPr>
          <w:pgSz w:w="11900" w:h="16838" w:orient="portrait"/>
          <w:cols w:equalWidth="0" w:num="1">
            <w:col w:w="10224"/>
          </w:cols>
          <w:pgMar w:left="235" w:top="469" w:right="1440" w:bottom="1440" w:gutter="0" w:footer="0" w:header="0"/>
        </w:sectPr>
      </w:pPr>
    </w:p>
    <w:bookmarkStart w:id="422" w:name="page423"/>
    <w:bookmarkEnd w:id="422"/>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DECEMBER 31, ----------------- 2001 2000 -------</w:t>
      </w:r>
    </w:p>
    <w:p>
      <w:pPr>
        <w:ind w:left="145"/>
        <w:spacing w:after="0" w:line="236" w:lineRule="auto"/>
        <w:rPr>
          <w:sz w:val="20"/>
          <w:szCs w:val="20"/>
          <w:color w:val="auto"/>
        </w:rPr>
      </w:pPr>
      <w:r>
        <w:rPr>
          <w:rFonts w:ascii="Courier New" w:cs="Courier New" w:eastAsia="Courier New" w:hAnsi="Courier New"/>
          <w:sz w:val="16"/>
          <w:szCs w:val="16"/>
          <w:color w:val="auto"/>
        </w:rPr>
        <w:t>------- PROPERTY, PLANT AND EQUIPMENT Land and</w:t>
      </w:r>
    </w:p>
    <w:p>
      <w:pPr>
        <w:ind w:left="5"/>
        <w:spacing w:after="0" w:line="237" w:lineRule="auto"/>
        <w:rPr>
          <w:sz w:val="20"/>
          <w:szCs w:val="20"/>
          <w:color w:val="auto"/>
        </w:rPr>
      </w:pPr>
      <w:r>
        <w:rPr>
          <w:rFonts w:ascii="Courier New" w:cs="Courier New" w:eastAsia="Courier New" w:hAnsi="Courier New"/>
          <w:sz w:val="16"/>
          <w:szCs w:val="16"/>
          <w:color w:val="auto"/>
        </w:rPr>
        <w:t>improvements.....................................</w:t>
      </w:r>
    </w:p>
    <w:p>
      <w:pPr>
        <w:ind w:left="1165"/>
        <w:spacing w:after="0" w:line="237" w:lineRule="auto"/>
        <w:rPr>
          <w:sz w:val="20"/>
          <w:szCs w:val="20"/>
          <w:color w:val="auto"/>
        </w:rPr>
      </w:pPr>
      <w:r>
        <w:rPr>
          <w:rFonts w:ascii="Courier New" w:cs="Courier New" w:eastAsia="Courier New" w:hAnsi="Courier New"/>
          <w:sz w:val="16"/>
          <w:szCs w:val="16"/>
          <w:color w:val="auto"/>
        </w:rPr>
        <w:t>$ 115 $ 135 Distribution</w:t>
      </w:r>
    </w:p>
    <w:p>
      <w:pPr>
        <w:ind w:left="185"/>
        <w:spacing w:after="0" w:line="237" w:lineRule="auto"/>
        <w:rPr>
          <w:sz w:val="20"/>
          <w:szCs w:val="20"/>
          <w:color w:val="auto"/>
        </w:rPr>
      </w:pPr>
      <w:r>
        <w:rPr>
          <w:rFonts w:ascii="Courier New" w:cs="Courier New" w:eastAsia="Courier New" w:hAnsi="Courier New"/>
          <w:sz w:val="16"/>
          <w:szCs w:val="16"/>
          <w:color w:val="auto"/>
        </w:rPr>
        <w:t>systems......................................</w:t>
      </w:r>
    </w:p>
    <w:p>
      <w:pPr>
        <w:ind w:left="645"/>
        <w:spacing w:after="0" w:line="237" w:lineRule="auto"/>
        <w:rPr>
          <w:sz w:val="20"/>
          <w:szCs w:val="20"/>
          <w:color w:val="auto"/>
        </w:rPr>
      </w:pPr>
      <w:r>
        <w:rPr>
          <w:rFonts w:ascii="Courier New" w:cs="Courier New" w:eastAsia="Courier New" w:hAnsi="Courier New"/>
          <w:sz w:val="16"/>
          <w:szCs w:val="16"/>
          <w:color w:val="auto"/>
        </w:rPr>
        <w:t>14,186 13,187 Support equipment and</w:t>
      </w:r>
    </w:p>
    <w:p>
      <w:pPr>
        <w:ind w:left="45"/>
        <w:spacing w:after="0" w:line="237" w:lineRule="auto"/>
        <w:rPr>
          <w:sz w:val="20"/>
          <w:szCs w:val="20"/>
          <w:color w:val="auto"/>
        </w:rPr>
      </w:pPr>
      <w:r>
        <w:rPr>
          <w:rFonts w:ascii="Courier New" w:cs="Courier New" w:eastAsia="Courier New" w:hAnsi="Courier New"/>
          <w:sz w:val="16"/>
          <w:szCs w:val="16"/>
          <w:color w:val="auto"/>
        </w:rPr>
        <w:t>buildings........................... 2,382 2,526</w:t>
      </w:r>
    </w:p>
    <w:p>
      <w:pPr>
        <w:ind w:left="1585"/>
        <w:spacing w:after="0" w:line="237" w:lineRule="auto"/>
        <w:rPr>
          <w:sz w:val="20"/>
          <w:szCs w:val="20"/>
          <w:color w:val="auto"/>
        </w:rPr>
      </w:pPr>
      <w:r>
        <w:rPr>
          <w:rFonts w:ascii="Courier New" w:cs="Courier New" w:eastAsia="Courier New" w:hAnsi="Courier New"/>
          <w:sz w:val="16"/>
          <w:szCs w:val="16"/>
          <w:color w:val="auto"/>
        </w:rPr>
        <w:t>Construction in</w:t>
      </w:r>
    </w:p>
    <w:p>
      <w:pPr>
        <w:ind w:left="145"/>
        <w:spacing w:after="0" w:line="237" w:lineRule="auto"/>
        <w:rPr>
          <w:sz w:val="20"/>
          <w:szCs w:val="20"/>
          <w:color w:val="auto"/>
        </w:rPr>
      </w:pPr>
      <w:r>
        <w:rPr>
          <w:rFonts w:ascii="Courier New" w:cs="Courier New" w:eastAsia="Courier New" w:hAnsi="Courier New"/>
          <w:sz w:val="16"/>
          <w:szCs w:val="16"/>
          <w:color w:val="auto"/>
        </w:rPr>
        <w:t>progress.................................. 794</w:t>
      </w:r>
    </w:p>
    <w:p>
      <w:pPr>
        <w:ind w:left="1485"/>
        <w:spacing w:after="0" w:line="236" w:lineRule="auto"/>
        <w:rPr>
          <w:sz w:val="20"/>
          <w:szCs w:val="20"/>
          <w:color w:val="auto"/>
        </w:rPr>
      </w:pPr>
      <w:r>
        <w:rPr>
          <w:rFonts w:ascii="Courier New" w:cs="Courier New" w:eastAsia="Courier New" w:hAnsi="Courier New"/>
          <w:sz w:val="16"/>
          <w:szCs w:val="16"/>
          <w:color w:val="auto"/>
        </w:rPr>
        <w:t>1,417 Accumulated</w:t>
      </w:r>
    </w:p>
    <w:p>
      <w:pPr>
        <w:ind w:left="145"/>
        <w:spacing w:after="0" w:line="237" w:lineRule="auto"/>
        <w:rPr>
          <w:sz w:val="20"/>
          <w:szCs w:val="20"/>
          <w:color w:val="auto"/>
        </w:rPr>
      </w:pPr>
      <w:r>
        <w:rPr>
          <w:rFonts w:ascii="Courier New" w:cs="Courier New" w:eastAsia="Courier New" w:hAnsi="Courier New"/>
          <w:sz w:val="16"/>
          <w:szCs w:val="16"/>
          <w:color w:val="auto"/>
        </w:rPr>
        <w:t>depreciation..................................</w:t>
      </w:r>
    </w:p>
    <w:p>
      <w:pPr>
        <w:ind w:left="85"/>
        <w:spacing w:after="0" w:line="237" w:lineRule="auto"/>
        <w:rPr>
          <w:sz w:val="20"/>
          <w:szCs w:val="20"/>
          <w:color w:val="auto"/>
        </w:rPr>
      </w:pPr>
      <w:r>
        <w:rPr>
          <w:rFonts w:ascii="Courier New" w:cs="Courier New" w:eastAsia="Courier New" w:hAnsi="Courier New"/>
          <w:sz w:val="16"/>
          <w:szCs w:val="16"/>
          <w:color w:val="auto"/>
        </w:rPr>
        <w:t>(2,958) (2,078) ------- ------- Property, plant</w:t>
      </w:r>
    </w:p>
    <w:p>
      <w:pPr>
        <w:ind w:left="85"/>
        <w:spacing w:after="0" w:line="237" w:lineRule="auto"/>
        <w:rPr>
          <w:sz w:val="20"/>
          <w:szCs w:val="20"/>
          <w:color w:val="auto"/>
        </w:rPr>
      </w:pPr>
      <w:r>
        <w:rPr>
          <w:rFonts w:ascii="Courier New" w:cs="Courier New" w:eastAsia="Courier New" w:hAnsi="Courier New"/>
          <w:sz w:val="16"/>
          <w:szCs w:val="16"/>
          <w:color w:val="auto"/>
        </w:rPr>
        <w:t>and equipment, net..................... $14,519</w:t>
      </w:r>
    </w:p>
    <w:p>
      <w:pPr>
        <w:ind w:left="1205"/>
        <w:spacing w:after="0" w:line="237" w:lineRule="auto"/>
        <w:rPr>
          <w:sz w:val="20"/>
          <w:szCs w:val="20"/>
          <w:color w:val="auto"/>
        </w:rPr>
      </w:pPr>
      <w:r>
        <w:rPr>
          <w:rFonts w:ascii="Courier New" w:cs="Courier New" w:eastAsia="Courier New" w:hAnsi="Courier New"/>
          <w:sz w:val="16"/>
          <w:szCs w:val="16"/>
          <w:color w:val="auto"/>
        </w:rPr>
        <w:t>$15,187 ======= =======</w:t>
      </w:r>
    </w:p>
    <w:p>
      <w:pPr>
        <w:spacing w:after="0" w:line="356"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LEVERAGED LEASES</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55"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DECEMBER 31, ------------- 2001 2000 ----- -----</w:t>
      </w:r>
    </w:p>
    <w:p>
      <w:pPr>
        <w:jc w:val="center"/>
        <w:ind w:right="5495"/>
        <w:spacing w:after="0" w:line="236" w:lineRule="auto"/>
        <w:rPr>
          <w:sz w:val="20"/>
          <w:szCs w:val="20"/>
          <w:color w:val="auto"/>
        </w:rPr>
      </w:pPr>
      <w:r>
        <w:rPr>
          <w:rFonts w:ascii="Courier New" w:cs="Courier New" w:eastAsia="Courier New" w:hAnsi="Courier New"/>
          <w:sz w:val="16"/>
          <w:szCs w:val="16"/>
          <w:color w:val="auto"/>
        </w:rPr>
        <w:t>Rentals receivable (net of nonrecourse</w:t>
      </w:r>
    </w:p>
    <w:p>
      <w:pPr>
        <w:jc w:val="center"/>
        <w:ind w:right="5495"/>
        <w:spacing w:after="0" w:line="237" w:lineRule="auto"/>
        <w:rPr>
          <w:sz w:val="20"/>
          <w:szCs w:val="20"/>
          <w:color w:val="auto"/>
        </w:rPr>
      </w:pPr>
      <w:r>
        <w:rPr>
          <w:rFonts w:ascii="Courier New" w:cs="Courier New" w:eastAsia="Courier New" w:hAnsi="Courier New"/>
          <w:sz w:val="16"/>
          <w:szCs w:val="16"/>
          <w:color w:val="auto"/>
        </w:rPr>
        <w:t>debt*)............... $ 606 $ 616 Estimated</w:t>
      </w:r>
    </w:p>
    <w:p>
      <w:pPr>
        <w:spacing w:after="0" w:line="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unguaranteed residual values......................</w:t>
      </w:r>
    </w:p>
    <w:p>
      <w:pPr>
        <w:spacing w:after="0" w:line="1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6"/>
          <w:szCs w:val="16"/>
          <w:color w:val="auto"/>
        </w:rPr>
        <w:t>244 244 Unearned</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income.............................................</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(656) (685) Allowance for credit</w:t>
      </w:r>
    </w:p>
    <w:p>
      <w:pPr>
        <w:spacing w:after="0" w:line="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losses................................. (3) (3) --</w:t>
      </w:r>
    </w:p>
    <w:p>
      <w:pPr>
        <w:spacing w:after="0" w:line="20"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4"/>
          <w:szCs w:val="14"/>
          <w:color w:val="auto"/>
        </w:rPr>
        <w:t>--- ----- Investment in leveraged leases (included</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in other assets)... 191 172 Deferred</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taxes..............................................</w:t>
      </w:r>
    </w:p>
    <w:p>
      <w:pPr>
        <w:spacing w:after="0" w:line="14" w:lineRule="exact"/>
        <w:rPr>
          <w:sz w:val="20"/>
          <w:szCs w:val="20"/>
          <w:color w:val="auto"/>
        </w:rPr>
      </w:pPr>
    </w:p>
    <w:p>
      <w:pPr>
        <w:jc w:val="center"/>
        <w:ind w:right="5495"/>
        <w:spacing w:after="0"/>
        <w:rPr>
          <w:sz w:val="20"/>
          <w:szCs w:val="20"/>
          <w:color w:val="auto"/>
        </w:rPr>
      </w:pPr>
      <w:r>
        <w:rPr>
          <w:rFonts w:ascii="Courier New" w:cs="Courier New" w:eastAsia="Courier New" w:hAnsi="Courier New"/>
          <w:sz w:val="16"/>
          <w:szCs w:val="16"/>
          <w:color w:val="auto"/>
        </w:rPr>
        <w:t>41 19 ----- ----- Net investment in leveraged</w:t>
      </w:r>
    </w:p>
    <w:p>
      <w:pPr>
        <w:spacing w:after="0" w:line="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4"/>
          <w:szCs w:val="14"/>
          <w:color w:val="auto"/>
        </w:rPr>
        <w:t>leases.......................... $ 150 $ 153 =====</w:t>
      </w:r>
    </w:p>
    <w:p>
      <w:pPr>
        <w:spacing w:after="0" w:line="14" w:lineRule="exact"/>
        <w:rPr>
          <w:sz w:val="20"/>
          <w:szCs w:val="20"/>
          <w:color w:val="auto"/>
        </w:rPr>
      </w:pPr>
    </w:p>
    <w:p>
      <w:pPr>
        <w:jc w:val="center"/>
        <w:ind w:right="5475"/>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185" w:right="3059" w:hanging="185"/>
        <w:spacing w:after="0" w:line="234" w:lineRule="auto"/>
        <w:tabs>
          <w:tab w:leader="none" w:pos="185"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$1.2 billion and $1.3 billion at December 31, 2001 and 2000, respectively.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XII-90</w:t>
      </w:r>
    </w:p>
    <w:p>
      <w:pPr>
        <w:sectPr>
          <w:pgSz w:w="11900" w:h="16838" w:orient="portrait"/>
          <w:cols w:equalWidth="0" w:num="1">
            <w:col w:w="10224"/>
          </w:cols>
          <w:pgMar w:left="235" w:top="469" w:right="1440" w:bottom="1440" w:gutter="0" w:footer="0" w:header="0"/>
        </w:sectPr>
      </w:pPr>
    </w:p>
    <w:bookmarkStart w:id="423" w:name="page424"/>
    <w:bookmarkEnd w:id="423"/>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719" w:firstLine="186"/>
        <w:spacing w:after="0" w:line="234" w:lineRule="auto"/>
        <w:rPr>
          <w:sz w:val="20"/>
          <w:szCs w:val="20"/>
          <w:color w:val="auto"/>
        </w:rPr>
      </w:pPr>
      <w:r>
        <w:rPr>
          <w:rFonts w:ascii="Courier New" w:cs="Courier New" w:eastAsia="Courier New" w:hAnsi="Courier New"/>
          <w:sz w:val="16"/>
          <w:szCs w:val="16"/>
          <w:color w:val="auto"/>
        </w:rPr>
        <w:t>SUPPLEMENTARY STATEMENT OF CHANGES IN COMBINED ATTRIBUTED NET ASSETS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YEAR ENDED TEN MONTHS DECEMBER 31, ENDED -------------</w:t>
      </w:r>
    </w:p>
    <w:p>
      <w:pPr>
        <w:ind w:left="145"/>
        <w:spacing w:after="0" w:line="236" w:lineRule="auto"/>
        <w:rPr>
          <w:sz w:val="20"/>
          <w:szCs w:val="20"/>
          <w:color w:val="auto"/>
        </w:rPr>
      </w:pPr>
      <w:r>
        <w:rPr>
          <w:rFonts w:ascii="Courier New" w:cs="Courier New" w:eastAsia="Courier New" w:hAnsi="Courier New"/>
          <w:sz w:val="16"/>
          <w:szCs w:val="16"/>
          <w:color w:val="auto"/>
        </w:rPr>
        <w:t>DECEMBER 31, 2001 2000 1999 ------ ---- ------------</w:t>
      </w:r>
    </w:p>
    <w:p>
      <w:pPr>
        <w:jc w:val="center"/>
        <w:ind w:right="5095"/>
        <w:spacing w:after="0" w:line="237" w:lineRule="auto"/>
        <w:rPr>
          <w:sz w:val="20"/>
          <w:szCs w:val="20"/>
          <w:color w:val="auto"/>
        </w:rPr>
      </w:pPr>
      <w:r>
        <w:rPr>
          <w:rFonts w:ascii="Courier New" w:cs="Courier New" w:eastAsia="Courier New" w:hAnsi="Courier New"/>
          <w:sz w:val="16"/>
          <w:szCs w:val="16"/>
          <w:color w:val="auto"/>
        </w:rPr>
        <w:t>Reclassification of securities to "trading" in</w:t>
      </w:r>
    </w:p>
    <w:p>
      <w:pPr>
        <w:jc w:val="center"/>
        <w:ind w:right="5095"/>
        <w:spacing w:after="0" w:line="237" w:lineRule="auto"/>
        <w:rPr>
          <w:sz w:val="20"/>
          <w:szCs w:val="20"/>
          <w:color w:val="auto"/>
        </w:rPr>
      </w:pPr>
      <w:r>
        <w:rPr>
          <w:rFonts w:ascii="Courier New" w:cs="Courier New" w:eastAsia="Courier New" w:hAnsi="Courier New"/>
          <w:sz w:val="16"/>
          <w:szCs w:val="16"/>
          <w:color w:val="auto"/>
        </w:rPr>
        <w:t>conjunction with the adoption of SFAS 133 (net of</w:t>
      </w:r>
    </w:p>
    <w:p>
      <w:pPr>
        <w:jc w:val="center"/>
        <w:ind w:right="5095"/>
        <w:spacing w:after="0" w:line="237" w:lineRule="auto"/>
        <w:rPr>
          <w:sz w:val="20"/>
          <w:szCs w:val="20"/>
          <w:color w:val="auto"/>
        </w:rPr>
      </w:pPr>
      <w:r>
        <w:rPr>
          <w:rFonts w:ascii="Courier New" w:cs="Courier New" w:eastAsia="Courier New" w:hAnsi="Courier New"/>
          <w:sz w:val="16"/>
          <w:szCs w:val="16"/>
          <w:color w:val="auto"/>
        </w:rPr>
        <w:t>income taxes of $446)</w:t>
      </w:r>
    </w:p>
    <w:p>
      <w:pPr>
        <w:jc w:val="center"/>
        <w:ind w:right="5095"/>
        <w:spacing w:after="0" w:line="237" w:lineRule="auto"/>
        <w:rPr>
          <w:sz w:val="20"/>
          <w:szCs w:val="20"/>
          <w:color w:val="auto"/>
        </w:rPr>
      </w:pPr>
      <w:r>
        <w:rPr>
          <w:rFonts w:ascii="Courier New" w:cs="Courier New" w:eastAsia="Courier New" w:hAnsi="Courier New"/>
          <w:sz w:val="16"/>
          <w:szCs w:val="16"/>
          <w:color w:val="auto"/>
        </w:rPr>
        <w:t>(a)............................... $ 708 $ -- $ --</w:t>
      </w:r>
    </w:p>
    <w:p>
      <w:pPr>
        <w:spacing w:after="0" w:line="177" w:lineRule="exact"/>
        <w:rPr>
          <w:sz w:val="20"/>
          <w:szCs w:val="20"/>
          <w:color w:val="auto"/>
        </w:rPr>
      </w:pPr>
    </w:p>
    <w:tbl>
      <w:tblPr>
        <w:tblLayout w:type="fixed"/>
        <w:tblInd w:w="45"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4740" w:type="dxa"/>
            <w:vAlign w:val="bottom"/>
          </w:tcPr>
          <w:p>
            <w:pPr>
              <w:jc w:val="right"/>
              <w:ind w:right="2062"/>
              <w:spacing w:after="0"/>
              <w:rPr>
                <w:sz w:val="20"/>
                <w:szCs w:val="20"/>
                <w:color w:val="auto"/>
              </w:rPr>
            </w:pPr>
            <w:r>
              <w:rPr>
                <w:rFonts w:ascii="Courier New" w:cs="Courier New" w:eastAsia="Courier New" w:hAnsi="Courier New"/>
                <w:sz w:val="16"/>
                <w:szCs w:val="16"/>
                <w:color w:val="auto"/>
              </w:rPr>
              <w:t>of $152)</w:t>
            </w:r>
          </w:p>
        </w:tc>
      </w:tr>
      <w:tr>
        <w:trPr>
          <w:trHeight w:val="179"/>
        </w:trPr>
        <w:tc>
          <w:tcPr>
            <w:tcW w:w="280" w:type="dxa"/>
            <w:vAlign w:val="bottom"/>
          </w:tcPr>
          <w:p>
            <w:pPr>
              <w:spacing w:after="0" w:line="179" w:lineRule="exact"/>
              <w:rPr>
                <w:sz w:val="20"/>
                <w:szCs w:val="20"/>
                <w:color w:val="auto"/>
              </w:rPr>
            </w:pPr>
            <w:r>
              <w:rPr>
                <w:rFonts w:ascii="Courier New" w:cs="Courier New" w:eastAsia="Courier New" w:hAnsi="Courier New"/>
                <w:sz w:val="16"/>
                <w:szCs w:val="16"/>
                <w:color w:val="auto"/>
                <w:w w:val="90"/>
              </w:rPr>
              <w:t>(b)</w:t>
            </w:r>
          </w:p>
        </w:tc>
        <w:tc>
          <w:tcPr>
            <w:tcW w:w="4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240</w:t>
            </w:r>
          </w:p>
        </w:tc>
      </w:tr>
    </w:tbl>
    <w:p>
      <w:pPr>
        <w:spacing w:after="0" w:line="4" w:lineRule="exact"/>
        <w:rPr>
          <w:sz w:val="20"/>
          <w:szCs w:val="20"/>
          <w:color w:val="auto"/>
        </w:rPr>
      </w:pPr>
    </w:p>
    <w:p>
      <w:pPr>
        <w:ind w:left="1165" w:right="5299" w:hanging="979"/>
        <w:spacing w:after="0" w:line="234" w:lineRule="auto"/>
        <w:tabs>
          <w:tab w:leader="none" w:pos="467"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 of various securities (net of income tax benefit (provision) of $63 and</w:t>
      </w:r>
    </w:p>
    <w:p>
      <w:pPr>
        <w:ind w:left="225"/>
        <w:spacing w:after="0" w:line="237" w:lineRule="auto"/>
        <w:rPr>
          <w:sz w:val="20"/>
          <w:szCs w:val="20"/>
          <w:color w:val="auto"/>
        </w:rPr>
      </w:pPr>
      <w:r>
        <w:rPr>
          <w:rFonts w:ascii="Courier New" w:cs="Courier New" w:eastAsia="Courier New" w:hAnsi="Courier New"/>
          <w:sz w:val="16"/>
          <w:szCs w:val="16"/>
          <w:color w:val="auto"/>
        </w:rPr>
        <w:t>$(16)).......................... 100 (27) -- Other</w:t>
      </w:r>
    </w:p>
    <w:p>
      <w:pPr>
        <w:ind w:left="145"/>
        <w:spacing w:after="0" w:line="237" w:lineRule="auto"/>
        <w:rPr>
          <w:sz w:val="20"/>
          <w:szCs w:val="20"/>
          <w:color w:val="auto"/>
        </w:rPr>
      </w:pPr>
      <w:r>
        <w:rPr>
          <w:rFonts w:ascii="Courier New" w:cs="Courier New" w:eastAsia="Courier New" w:hAnsi="Courier New"/>
          <w:sz w:val="16"/>
          <w:szCs w:val="16"/>
          <w:color w:val="auto"/>
        </w:rPr>
        <w:t>than temporary investment impairments (net of income</w:t>
      </w:r>
    </w:p>
    <w:p>
      <w:pPr>
        <w:jc w:val="center"/>
        <w:ind w:right="5095"/>
        <w:spacing w:after="0" w:line="237" w:lineRule="auto"/>
        <w:rPr>
          <w:sz w:val="20"/>
          <w:szCs w:val="20"/>
          <w:color w:val="auto"/>
        </w:rPr>
      </w:pPr>
      <w:r>
        <w:rPr>
          <w:rFonts w:ascii="Courier New" w:cs="Courier New" w:eastAsia="Courier New" w:hAnsi="Courier New"/>
          <w:sz w:val="16"/>
          <w:szCs w:val="16"/>
          <w:color w:val="auto"/>
        </w:rPr>
        <w:t>taxes of $197 and $45).......................... 314</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173 -- Revaluation of derivatives (net of income taxes</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4"/>
          <w:szCs w:val="14"/>
          <w:color w:val="auto"/>
        </w:rPr>
        <w:t>$33)...................................................</w:t>
      </w:r>
    </w:p>
    <w:p>
      <w:pPr>
        <w:spacing w:after="0" w:line="14" w:lineRule="exact"/>
        <w:rPr>
          <w:sz w:val="20"/>
          <w:szCs w:val="20"/>
          <w:color w:val="auto"/>
        </w:rPr>
      </w:pPr>
    </w:p>
    <w:p>
      <w:pPr>
        <w:jc w:val="center"/>
        <w:ind w:right="5095"/>
        <w:spacing w:after="0"/>
        <w:rPr>
          <w:sz w:val="20"/>
          <w:szCs w:val="20"/>
          <w:color w:val="auto"/>
        </w:rPr>
      </w:pPr>
      <w:r>
        <w:rPr>
          <w:rFonts w:ascii="Courier New" w:cs="Courier New" w:eastAsia="Courier New" w:hAnsi="Courier New"/>
          <w:sz w:val="16"/>
          <w:szCs w:val="16"/>
          <w:color w:val="auto"/>
        </w:rPr>
        <w:t>52 -- -- ------ ---- ----- Total recognition of</w:t>
      </w:r>
    </w:p>
    <w:p>
      <w:pPr>
        <w:jc w:val="center"/>
        <w:ind w:right="5095"/>
        <w:spacing w:after="0" w:line="236" w:lineRule="auto"/>
        <w:rPr>
          <w:sz w:val="20"/>
          <w:szCs w:val="20"/>
          <w:color w:val="auto"/>
        </w:rPr>
      </w:pPr>
      <w:r>
        <w:rPr>
          <w:rFonts w:ascii="Courier New" w:cs="Courier New" w:eastAsia="Courier New" w:hAnsi="Courier New"/>
          <w:sz w:val="16"/>
          <w:szCs w:val="16"/>
          <w:color w:val="auto"/>
        </w:rPr>
        <w:t>previously unrealized losses........ $1,414 $146 $ --</w:t>
      </w:r>
    </w:p>
    <w:p>
      <w:pPr>
        <w:jc w:val="center"/>
        <w:ind w:right="5095"/>
        <w:spacing w:after="0" w:line="237" w:lineRule="auto"/>
        <w:rPr>
          <w:sz w:val="20"/>
          <w:szCs w:val="20"/>
          <w:color w:val="auto"/>
        </w:rPr>
      </w:pPr>
      <w:r>
        <w:rPr>
          <w:rFonts w:ascii="Courier New" w:cs="Courier New" w:eastAsia="Courier New" w:hAnsi="Courier New"/>
          <w:sz w:val="16"/>
          <w:szCs w:val="16"/>
          <w:color w:val="auto"/>
        </w:rPr>
        <w:t>====== ==== =====</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365" w:hanging="365"/>
        <w:spacing w:after="0"/>
        <w:tabs>
          <w:tab w:leader="none" w:pos="365"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10 for further discussion.</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7 for further discussion.</w:t>
      </w:r>
    </w:p>
    <w:p>
      <w:pPr>
        <w:spacing w:after="0" w:line="176"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CASH FLOW INFORMATION</w:t>
      </w:r>
    </w:p>
    <w:p>
      <w:pPr>
        <w:spacing w:after="0" w:line="177" w:lineRule="exact"/>
        <w:rPr>
          <w:sz w:val="20"/>
          <w:szCs w:val="20"/>
          <w:color w:val="auto"/>
        </w:rPr>
      </w:pPr>
    </w:p>
    <w:p>
      <w:pPr>
        <w:jc w:val="center"/>
        <w:ind w:right="7055"/>
        <w:spacing w:after="0"/>
        <w:rPr>
          <w:sz w:val="20"/>
          <w:szCs w:val="20"/>
          <w:color w:val="auto"/>
        </w:rPr>
      </w:pPr>
      <w:r>
        <w:rPr>
          <w:rFonts w:ascii="Courier New" w:cs="Courier New" w:eastAsia="Courier New" w:hAnsi="Courier New"/>
          <w:sz w:val="16"/>
          <w:szCs w:val="16"/>
          <w:color w:val="auto"/>
        </w:rPr>
        <w:t>YEAR ENDED TEN MONTHS DECEMBER</w:t>
      </w:r>
    </w:p>
    <w:p>
      <w:pPr>
        <w:ind w:left="425"/>
        <w:spacing w:after="0" w:line="236" w:lineRule="auto"/>
        <w:rPr>
          <w:sz w:val="20"/>
          <w:szCs w:val="20"/>
          <w:color w:val="auto"/>
        </w:rPr>
      </w:pPr>
      <w:r>
        <w:rPr>
          <w:rFonts w:ascii="Courier New" w:cs="Courier New" w:eastAsia="Courier New" w:hAnsi="Courier New"/>
          <w:sz w:val="16"/>
          <w:szCs w:val="16"/>
          <w:color w:val="auto"/>
        </w:rPr>
        <w:t>31, ENDED ---------------</w:t>
      </w:r>
    </w:p>
    <w:p>
      <w:pPr>
        <w:ind w:left="45"/>
        <w:spacing w:after="0" w:line="237" w:lineRule="auto"/>
        <w:rPr>
          <w:sz w:val="20"/>
          <w:szCs w:val="20"/>
          <w:color w:val="auto"/>
        </w:rPr>
      </w:pPr>
      <w:r>
        <w:rPr>
          <w:rFonts w:ascii="Courier New" w:cs="Courier New" w:eastAsia="Courier New" w:hAnsi="Courier New"/>
          <w:sz w:val="16"/>
          <w:szCs w:val="16"/>
          <w:color w:val="auto"/>
        </w:rPr>
        <w:t>DECEMBER 31, 2001 2000 1999 -----</w:t>
      </w:r>
    </w:p>
    <w:p>
      <w:pPr>
        <w:ind w:left="185"/>
        <w:spacing w:after="0" w:line="237" w:lineRule="auto"/>
        <w:rPr>
          <w:sz w:val="20"/>
          <w:szCs w:val="20"/>
          <w:color w:val="auto"/>
        </w:rPr>
      </w:pPr>
      <w:r>
        <w:rPr>
          <w:rFonts w:ascii="Courier New" w:cs="Courier New" w:eastAsia="Courier New" w:hAnsi="Courier New"/>
          <w:sz w:val="16"/>
          <w:szCs w:val="16"/>
          <w:color w:val="auto"/>
        </w:rPr>
        <w:t>- ------ ------------ Interest</w:t>
      </w:r>
    </w:p>
    <w:p>
      <w:pPr>
        <w:jc w:val="center"/>
        <w:ind w:right="7055"/>
        <w:spacing w:after="0" w:line="237" w:lineRule="auto"/>
        <w:rPr>
          <w:sz w:val="20"/>
          <w:szCs w:val="20"/>
          <w:color w:val="auto"/>
        </w:rPr>
      </w:pPr>
      <w:r>
        <w:rPr>
          <w:rFonts w:ascii="Courier New" w:cs="Courier New" w:eastAsia="Courier New" w:hAnsi="Courier New"/>
          <w:sz w:val="16"/>
          <w:szCs w:val="16"/>
          <w:color w:val="auto"/>
        </w:rPr>
        <w:t>payments, net of amounts</w:t>
      </w:r>
    </w:p>
    <w:p>
      <w:pPr>
        <w:ind w:left="285"/>
        <w:spacing w:after="0" w:line="237" w:lineRule="auto"/>
        <w:rPr>
          <w:sz w:val="20"/>
          <w:szCs w:val="20"/>
          <w:color w:val="auto"/>
        </w:rPr>
      </w:pPr>
      <w:r>
        <w:rPr>
          <w:rFonts w:ascii="Courier New" w:cs="Courier New" w:eastAsia="Courier New" w:hAnsi="Courier New"/>
          <w:sz w:val="16"/>
          <w:szCs w:val="16"/>
          <w:color w:val="auto"/>
        </w:rPr>
        <w:t>capitalized.......... $1,555</w:t>
      </w:r>
    </w:p>
    <w:p>
      <w:pPr>
        <w:jc w:val="center"/>
        <w:ind w:right="7055"/>
        <w:spacing w:after="0" w:line="237" w:lineRule="auto"/>
        <w:rPr>
          <w:sz w:val="20"/>
          <w:szCs w:val="20"/>
          <w:color w:val="auto"/>
        </w:rPr>
      </w:pPr>
      <w:r>
        <w:rPr>
          <w:rFonts w:ascii="Courier New" w:cs="Courier New" w:eastAsia="Courier New" w:hAnsi="Courier New"/>
          <w:sz w:val="16"/>
          <w:szCs w:val="16"/>
          <w:color w:val="auto"/>
        </w:rPr>
        <w:t>$1,016 $488 ====== ====== ====</w:t>
      </w:r>
    </w:p>
    <w:p>
      <w:pPr>
        <w:jc w:val="center"/>
        <w:ind w:right="7055"/>
        <w:spacing w:after="0" w:line="237" w:lineRule="auto"/>
        <w:rPr>
          <w:sz w:val="20"/>
          <w:szCs w:val="20"/>
          <w:color w:val="auto"/>
        </w:rPr>
      </w:pPr>
      <w:r>
        <w:rPr>
          <w:rFonts w:ascii="Courier New" w:cs="Courier New" w:eastAsia="Courier New" w:hAnsi="Courier New"/>
          <w:sz w:val="16"/>
          <w:szCs w:val="16"/>
          <w:color w:val="auto"/>
        </w:rPr>
        <w:t>Income tax (refunds)</w:t>
      </w:r>
    </w:p>
    <w:p>
      <w:pPr>
        <w:ind w:left="5"/>
        <w:spacing w:after="0" w:line="237" w:lineRule="auto"/>
        <w:rPr>
          <w:sz w:val="20"/>
          <w:szCs w:val="20"/>
          <w:color w:val="auto"/>
        </w:rPr>
      </w:pPr>
      <w:r>
        <w:rPr>
          <w:rFonts w:ascii="Courier New" w:cs="Courier New" w:eastAsia="Courier New" w:hAnsi="Courier New"/>
          <w:sz w:val="16"/>
          <w:szCs w:val="16"/>
          <w:color w:val="auto"/>
        </w:rPr>
        <w:t>payments..........................</w:t>
      </w:r>
    </w:p>
    <w:p>
      <w:pPr>
        <w:ind w:left="365" w:hanging="180"/>
        <w:spacing w:after="0" w:line="236" w:lineRule="auto"/>
        <w:tabs>
          <w:tab w:leader="none" w:pos="365"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 $ 62 $ 8 ====== ======</w:t>
      </w:r>
    </w:p>
    <w:p>
      <w:pPr>
        <w:ind w:left="13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185" w:right="4359" w:hanging="185"/>
        <w:spacing w:after="0" w:line="465" w:lineRule="auto"/>
        <w:tabs>
          <w:tab w:leader="none" w:pos="371"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ACQUISITIONS, VENTURES, DISPOSITIONS AND EXCHANGES MERGER WITH TELE-COMMUNICATIONS, INC.</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184"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XII-91</w:t>
      </w:r>
    </w:p>
    <w:p>
      <w:pPr>
        <w:sectPr>
          <w:pgSz w:w="11900" w:h="16838" w:orient="portrait"/>
          <w:cols w:equalWidth="0" w:num="1">
            <w:col w:w="10224"/>
          </w:cols>
          <w:pgMar w:left="235" w:top="469" w:right="1440" w:bottom="1440" w:gutter="0" w:footer="0" w:header="0"/>
        </w:sectPr>
      </w:pPr>
    </w:p>
    <w:bookmarkStart w:id="424" w:name="page425"/>
    <w:bookmarkEnd w:id="42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MEDIAONE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189"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 FORMA RESULTS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Following is a summary of the pro forma results of AT&amp;T Broadband Group as if the MediaOne Merger had closed effective March 1, 1999:</w:t>
      </w:r>
    </w:p>
    <w:p>
      <w:pPr>
        <w:spacing w:after="0" w:line="17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TEN MONTHS YEAR ENDED ENDED DECEMBER 31, DECEMBER 31, 2000</w:t>
      </w:r>
    </w:p>
    <w:p>
      <w:pPr>
        <w:jc w:val="center"/>
        <w:ind w:right="4639"/>
        <w:spacing w:after="0" w:line="236" w:lineRule="auto"/>
        <w:rPr>
          <w:sz w:val="20"/>
          <w:szCs w:val="20"/>
          <w:color w:val="auto"/>
        </w:rPr>
      </w:pPr>
      <w:r>
        <w:rPr>
          <w:rFonts w:ascii="Courier New" w:cs="Courier New" w:eastAsia="Courier New" w:hAnsi="Courier New"/>
          <w:sz w:val="16"/>
          <w:szCs w:val="16"/>
          <w:color w:val="auto"/>
        </w:rPr>
        <w:t>1999 ------------ ------------ (UNAUDITED)</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Revenue.....................................................</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$ 9,770 $7,326 Operating</w:t>
      </w:r>
    </w:p>
    <w:p>
      <w:pPr>
        <w:jc w:val="center"/>
        <w:ind w:right="4639"/>
        <w:spacing w:after="0" w:line="236" w:lineRule="auto"/>
        <w:rPr>
          <w:sz w:val="20"/>
          <w:szCs w:val="20"/>
          <w:color w:val="auto"/>
        </w:rPr>
      </w:pPr>
      <w:r>
        <w:rPr>
          <w:rFonts w:ascii="Courier New" w:cs="Courier New" w:eastAsia="Courier New" w:hAnsi="Courier New"/>
          <w:sz w:val="16"/>
          <w:szCs w:val="16"/>
          <w:color w:val="auto"/>
        </w:rPr>
        <w:t>loss.............................................. $ 9,089</w:t>
      </w:r>
    </w:p>
    <w:p>
      <w:pPr>
        <w:jc w:val="center"/>
        <w:ind w:right="4639"/>
        <w:spacing w:after="0" w:line="237" w:lineRule="auto"/>
        <w:rPr>
          <w:sz w:val="20"/>
          <w:szCs w:val="20"/>
          <w:color w:val="auto"/>
        </w:rPr>
      </w:pPr>
      <w:r>
        <w:rPr>
          <w:rFonts w:ascii="Courier New" w:cs="Courier New" w:eastAsia="Courier New" w:hAnsi="Courier New"/>
          <w:sz w:val="16"/>
          <w:szCs w:val="16"/>
          <w:color w:val="auto"/>
        </w:rPr>
        <w:t>$1,832 Net (loss)</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income........................................... $(4,422)</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$1,047</w:t>
      </w:r>
    </w:p>
    <w:p>
      <w:pPr>
        <w:spacing w:after="0" w:line="362" w:lineRule="exact"/>
        <w:rPr>
          <w:sz w:val="20"/>
          <w:szCs w:val="20"/>
          <w:color w:val="auto"/>
        </w:rPr>
      </w:pPr>
    </w:p>
    <w:p>
      <w:pPr>
        <w:ind w:right="3059" w:firstLine="465"/>
        <w:spacing w:after="0" w:line="283" w:lineRule="auto"/>
        <w:rPr>
          <w:sz w:val="20"/>
          <w:szCs w:val="20"/>
          <w:color w:val="auto"/>
        </w:rPr>
      </w:pPr>
      <w:r>
        <w:rPr>
          <w:rFonts w:ascii="Courier New" w:cs="Courier New" w:eastAsia="Courier New" w:hAnsi="Courier New"/>
          <w:sz w:val="14"/>
          <w:szCs w:val="14"/>
          <w:color w:val="auto"/>
        </w:rPr>
        <w:t>Pro forma data may not be indicative of the results that would have been obtained had the events actually occurred at the beginning of the periods presented, nor does it intend to be a projection of future results.</w:t>
      </w:r>
    </w:p>
    <w:p>
      <w:pPr>
        <w:spacing w:after="0" w:line="14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CABLEVISION SYSTEMS CORPORATION ("CABLEVISION") AND RAINBOW MEDIA GROUP</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XII-92</w:t>
      </w:r>
    </w:p>
    <w:p>
      <w:pPr>
        <w:sectPr>
          <w:pgSz w:w="11900" w:h="16838" w:orient="portrait"/>
          <w:cols w:equalWidth="0" w:num="1">
            <w:col w:w="10219"/>
          </w:cols>
          <w:pgMar w:left="240" w:top="469" w:right="1440" w:bottom="1440" w:gutter="0" w:footer="0" w:header="0"/>
        </w:sectPr>
      </w:pPr>
    </w:p>
    <w:bookmarkStart w:id="425" w:name="page426"/>
    <w:bookmarkEnd w:id="42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5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340"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34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XII-93</w:t>
      </w:r>
    </w:p>
    <w:p>
      <w:pPr>
        <w:sectPr>
          <w:pgSz w:w="11900" w:h="16838" w:orient="portrait"/>
          <w:cols w:equalWidth="0" w:num="1">
            <w:col w:w="10219"/>
          </w:cols>
          <w:pgMar w:left="240" w:top="469" w:right="1440" w:bottom="1440" w:gutter="0" w:footer="0" w:header="0"/>
        </w:sectPr>
      </w:pPr>
    </w:p>
    <w:bookmarkStart w:id="426" w:name="page427"/>
    <w:bookmarkEnd w:id="42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AND COMCAST AGREEMENT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KEARNS-TRIBUNE, LLC</w:t>
      </w:r>
    </w:p>
    <w:p>
      <w:pPr>
        <w:spacing w:after="0" w:line="183" w:lineRule="exact"/>
        <w:rPr>
          <w:sz w:val="20"/>
          <w:szCs w:val="20"/>
          <w:color w:val="auto"/>
        </w:rPr>
      </w:pPr>
    </w:p>
    <w:p>
      <w:pPr>
        <w:ind w:right="2779" w:firstLine="465"/>
        <w:spacing w:after="0"/>
        <w:rPr>
          <w:sz w:val="20"/>
          <w:szCs w:val="20"/>
          <w:color w:val="auto"/>
        </w:rPr>
      </w:pPr>
      <w:r>
        <w:rPr>
          <w:rFonts w:ascii="Courier New" w:cs="Courier New" w:eastAsia="Courier New" w:hAnsi="Courier New"/>
          <w:sz w:val="16"/>
          <w:szCs w:val="16"/>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4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w:t>
      </w:r>
    </w:p>
    <w:p>
      <w:pPr>
        <w:spacing w:after="0" w:line="183" w:lineRule="exact"/>
        <w:rPr>
          <w:sz w:val="20"/>
          <w:szCs w:val="20"/>
          <w:color w:val="auto"/>
        </w:rPr>
      </w:pPr>
    </w:p>
    <w:p>
      <w:pPr>
        <w:ind w:right="3159" w:firstLine="465"/>
        <w:spacing w:after="0" w:line="236" w:lineRule="auto"/>
        <w:rPr>
          <w:sz w:val="20"/>
          <w:szCs w:val="20"/>
          <w:color w:val="auto"/>
        </w:rPr>
      </w:pPr>
      <w:r>
        <w:rPr>
          <w:rFonts w:ascii="Courier New" w:cs="Courier New" w:eastAsia="Courier New" w:hAnsi="Courier New"/>
          <w:sz w:val="16"/>
          <w:szCs w:val="16"/>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MEDIACOM COMMUNICATIONS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XII-94</w:t>
      </w:r>
    </w:p>
    <w:p>
      <w:pPr>
        <w:sectPr>
          <w:pgSz w:w="11900" w:h="16838" w:orient="portrait"/>
          <w:cols w:equalWidth="0" w:num="1">
            <w:col w:w="10219"/>
          </w:cols>
          <w:pgMar w:left="240" w:top="469" w:right="1440" w:bottom="1440" w:gutter="0" w:footer="0" w:header="0"/>
        </w:sectPr>
      </w:pPr>
    </w:p>
    <w:bookmarkStart w:id="427" w:name="page428"/>
    <w:bookmarkEnd w:id="42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July 18, 2001, subsidiaries of AT&amp;T sold to MediaCom cable systems</w:t>
      </w:r>
    </w:p>
    <w:p>
      <w:pPr>
        <w:spacing w:after="0" w:line="236" w:lineRule="auto"/>
        <w:rPr>
          <w:sz w:val="20"/>
          <w:szCs w:val="20"/>
          <w:color w:val="auto"/>
        </w:rPr>
      </w:pPr>
      <w:r>
        <w:rPr>
          <w:rFonts w:ascii="Courier New" w:cs="Courier New" w:eastAsia="Courier New" w:hAnsi="Courier New"/>
          <w:sz w:val="16"/>
          <w:szCs w:val="16"/>
          <w:color w:val="auto"/>
        </w:rPr>
        <w:t>attributed to AT&amp;T Broadband Group serving approximately 710,000 customers</w:t>
      </w:r>
    </w:p>
    <w:p>
      <w:pPr>
        <w:spacing w:after="0" w:line="237" w:lineRule="auto"/>
        <w:rPr>
          <w:sz w:val="20"/>
          <w:szCs w:val="20"/>
          <w:color w:val="auto"/>
        </w:rPr>
      </w:pPr>
      <w:r>
        <w:rPr>
          <w:rFonts w:ascii="Courier New" w:cs="Courier New" w:eastAsia="Courier New" w:hAnsi="Courier New"/>
          <w:sz w:val="16"/>
          <w:szCs w:val="16"/>
          <w:color w:val="auto"/>
        </w:rPr>
        <w:t>located primarily in Georgia, Iowa and Southern Illinois for approximately</w:t>
      </w:r>
    </w:p>
    <w:p>
      <w:pPr>
        <w:spacing w:after="0" w:line="237" w:lineRule="auto"/>
        <w:rPr>
          <w:sz w:val="20"/>
          <w:szCs w:val="20"/>
          <w:color w:val="auto"/>
        </w:rPr>
      </w:pPr>
      <w:r>
        <w:rPr>
          <w:rFonts w:ascii="Courier New" w:cs="Courier New" w:eastAsia="Courier New" w:hAnsi="Courier New"/>
          <w:sz w:val="16"/>
          <w:szCs w:val="16"/>
          <w:color w:val="auto"/>
        </w:rPr>
        <w:t>$1,724 in net cash proceeds. The transaction resulted in a pretax loss of $93</w:t>
      </w:r>
    </w:p>
    <w:p>
      <w:pPr>
        <w:spacing w:after="0" w:line="237" w:lineRule="auto"/>
        <w:rPr>
          <w:sz w:val="20"/>
          <w:szCs w:val="20"/>
          <w:color w:val="auto"/>
        </w:rPr>
      </w:pPr>
      <w:r>
        <w:rPr>
          <w:rFonts w:ascii="Courier New" w:cs="Courier New" w:eastAsia="Courier New" w:hAnsi="Courier New"/>
          <w:sz w:val="16"/>
          <w:szCs w:val="16"/>
          <w:color w:val="auto"/>
        </w:rPr>
        <w:t>recorded in investment (expense) income.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CHARTER COMMUNICATIONS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86"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200" w:lineRule="exact"/>
        <w:rPr>
          <w:sz w:val="20"/>
          <w:szCs w:val="20"/>
          <w:color w:val="auto"/>
        </w:rPr>
      </w:pPr>
    </w:p>
    <w:p>
      <w:pPr>
        <w:spacing w:after="0" w:line="31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XII-95</w:t>
      </w:r>
    </w:p>
    <w:p>
      <w:pPr>
        <w:sectPr>
          <w:pgSz w:w="11900" w:h="16838" w:orient="portrait"/>
          <w:cols w:equalWidth="0" w:num="1">
            <w:col w:w="10219"/>
          </w:cols>
          <w:pgMar w:left="240" w:top="470" w:right="1440" w:bottom="1440" w:gutter="0" w:footer="0" w:header="0"/>
        </w:sectPr>
      </w:pPr>
    </w:p>
    <w:bookmarkStart w:id="428" w:name="page429"/>
    <w:bookmarkEnd w:id="42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2000, to December 31, 2001. There was no activity in the restructuring reserve account in 1999.</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EMPLOYEE FACILITY TYPE OF COST SEPARATIONS</w:t>
      </w:r>
    </w:p>
    <w:tbl>
      <w:tblPr>
        <w:tblLayout w:type="fixed"/>
        <w:tblInd w:w="0" w:type="dxa"/>
        <w:tblCellMar>
          <w:top w:w="0" w:type="dxa"/>
          <w:left w:w="0" w:type="dxa"/>
          <w:bottom w:w="0" w:type="dxa"/>
          <w:right w:w="0" w:type="dxa"/>
        </w:tblCellMar>
      </w:tblPr>
      <w:tr>
        <w:trPr>
          <w:trHeight w:val="179"/>
        </w:trPr>
        <w:tc>
          <w:tcPr>
            <w:tcW w:w="44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CLOSINGS OTHER TOTAL - ------------ -----------</w:t>
            </w:r>
          </w:p>
        </w:tc>
      </w:tr>
      <w:tr>
        <w:trPr>
          <w:trHeight w:val="179"/>
        </w:trPr>
        <w:tc>
          <w:tcPr>
            <w:tcW w:w="2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16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January 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2000...................................</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w:t>
            </w:r>
          </w:p>
        </w:tc>
      </w:tr>
      <w:tr>
        <w:trPr>
          <w:trHeight w:val="179"/>
        </w:trPr>
        <w:tc>
          <w:tcPr>
            <w:tcW w:w="1200" w:type="dxa"/>
            <w:vAlign w:val="bottom"/>
          </w:tcPr>
          <w:p>
            <w:pPr>
              <w:spacing w:after="0"/>
              <w:rPr>
                <w:sz w:val="15"/>
                <w:szCs w:val="15"/>
                <w:color w:val="auto"/>
              </w:rPr>
            </w:pPr>
          </w:p>
        </w:tc>
        <w:tc>
          <w:tcPr>
            <w:tcW w:w="1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 $ --</w:t>
            </w:r>
          </w:p>
        </w:tc>
        <w:tc>
          <w:tcPr>
            <w:tcW w:w="162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w w:val="88"/>
              </w:rPr>
              <w:t>$ --</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Additions.......................................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120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 30 --</w:t>
            </w:r>
          </w:p>
        </w:tc>
        <w:tc>
          <w:tcPr>
            <w:tcW w:w="162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Deductions......................................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 (30)</w:t>
            </w:r>
          </w:p>
        </w:tc>
        <w:tc>
          <w:tcPr>
            <w:tcW w:w="3220" w:type="dxa"/>
            <w:vAlign w:val="bottom"/>
            <w:gridSpan w:val="3"/>
          </w:tcPr>
          <w:p>
            <w:pPr>
              <w:jc w:val="right"/>
              <w:ind w:right="262"/>
              <w:spacing w:after="0" w:line="179" w:lineRule="exact"/>
              <w:rPr>
                <w:sz w:val="20"/>
                <w:szCs w:val="20"/>
                <w:color w:val="auto"/>
              </w:rPr>
            </w:pPr>
            <w:r>
              <w:rPr>
                <w:rFonts w:ascii="Courier New" w:cs="Courier New" w:eastAsia="Courier New" w:hAnsi="Courier New"/>
                <w:sz w:val="16"/>
                <w:szCs w:val="16"/>
                <w:color w:val="auto"/>
                <w:w w:val="99"/>
              </w:rPr>
              <w:t>-- (75) ----- ----- ---- -----</w:t>
            </w:r>
          </w:p>
        </w:tc>
      </w:tr>
      <w:tr>
        <w:trPr>
          <w:trHeight w:val="179"/>
        </w:trPr>
        <w:tc>
          <w:tcPr>
            <w:tcW w:w="1200" w:type="dxa"/>
            <w:vAlign w:val="bottom"/>
          </w:tcPr>
          <w:p>
            <w:pPr>
              <w:spacing w:after="0"/>
              <w:rPr>
                <w:sz w:val="15"/>
                <w:szCs w:val="15"/>
                <w:color w:val="auto"/>
              </w:rPr>
            </w:pPr>
          </w:p>
        </w:tc>
        <w:tc>
          <w:tcPr>
            <w:tcW w:w="28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2000.................................</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16 -- --</w:t>
            </w:r>
          </w:p>
        </w:tc>
      </w:tr>
      <w:tr>
        <w:trPr>
          <w:trHeight w:val="179"/>
        </w:trPr>
        <w:tc>
          <w:tcPr>
            <w:tcW w:w="1200" w:type="dxa"/>
            <w:vAlign w:val="bottom"/>
          </w:tcPr>
          <w:p>
            <w:pPr>
              <w:spacing w:after="0"/>
              <w:rPr>
                <w:sz w:val="15"/>
                <w:szCs w:val="15"/>
                <w:color w:val="auto"/>
              </w:rPr>
            </w:pPr>
          </w:p>
        </w:tc>
        <w:tc>
          <w:tcPr>
            <w:tcW w:w="122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3"/>
              </w:rPr>
              <w:t>16</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Additions.......................................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1200" w:type="dxa"/>
            <w:vAlign w:val="bottom"/>
          </w:tcPr>
          <w:p>
            <w:pPr>
              <w:spacing w:after="0"/>
              <w:rPr>
                <w:sz w:val="15"/>
                <w:szCs w:val="15"/>
                <w:color w:val="auto"/>
              </w:rPr>
            </w:pPr>
          </w:p>
        </w:tc>
        <w:tc>
          <w:tcPr>
            <w:tcW w:w="284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6"/>
              </w:rPr>
              <w:t>151 156 16 323</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Deductions......................................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9"/>
        </w:trPr>
        <w:tc>
          <w:tcPr>
            <w:tcW w:w="442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(145) (144) (16) (305) ----- ----- ---- -----</w:t>
            </w:r>
          </w:p>
        </w:tc>
      </w:tr>
      <w:tr>
        <w:trPr>
          <w:trHeight w:val="179"/>
        </w:trPr>
        <w:tc>
          <w:tcPr>
            <w:tcW w:w="1200" w:type="dxa"/>
            <w:vAlign w:val="bottom"/>
          </w:tcPr>
          <w:p>
            <w:pPr>
              <w:spacing w:after="0"/>
              <w:rPr>
                <w:sz w:val="15"/>
                <w:szCs w:val="15"/>
                <w:color w:val="auto"/>
              </w:rPr>
            </w:pPr>
          </w:p>
        </w:tc>
        <w:tc>
          <w:tcPr>
            <w:tcW w:w="28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5"/>
                <w:szCs w:val="15"/>
                <w:color w:val="auto"/>
              </w:rPr>
            </w:pPr>
          </w:p>
        </w:tc>
      </w:tr>
      <w:tr>
        <w:trPr>
          <w:trHeight w:val="179"/>
        </w:trPr>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2001.................................</w:t>
            </w:r>
          </w:p>
        </w:tc>
        <w:tc>
          <w:tcPr>
            <w:tcW w:w="16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$ 22</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$ 12</w:t>
            </w:r>
          </w:p>
        </w:tc>
      </w:tr>
      <w:tr>
        <w:trPr>
          <w:trHeight w:val="179"/>
        </w:trPr>
        <w:tc>
          <w:tcPr>
            <w:tcW w:w="1200" w:type="dxa"/>
            <w:vAlign w:val="bottom"/>
          </w:tcPr>
          <w:p>
            <w:pPr>
              <w:jc w:val="right"/>
              <w:ind w:right="31"/>
              <w:spacing w:after="0" w:line="179" w:lineRule="exact"/>
              <w:rPr>
                <w:sz w:val="20"/>
                <w:szCs w:val="20"/>
                <w:color w:val="auto"/>
              </w:rPr>
            </w:pPr>
            <w:r>
              <w:rPr>
                <w:rFonts w:ascii="Courier New" w:cs="Courier New" w:eastAsia="Courier New" w:hAnsi="Courier New"/>
                <w:sz w:val="16"/>
                <w:szCs w:val="16"/>
                <w:color w:val="auto"/>
              </w:rPr>
              <w:t>$ --</w:t>
            </w:r>
          </w:p>
        </w:tc>
        <w:tc>
          <w:tcPr>
            <w:tcW w:w="284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w w:val="96"/>
              </w:rPr>
              <w:t>$ 34 ===== ===== ==== =====</w:t>
            </w:r>
          </w:p>
        </w:tc>
        <w:tc>
          <w:tcPr>
            <w:tcW w:w="380" w:type="dxa"/>
            <w:vAlign w:val="bottom"/>
          </w:tcPr>
          <w:p>
            <w:pPr>
              <w:spacing w:after="0"/>
              <w:rPr>
                <w:sz w:val="15"/>
                <w:szCs w:val="15"/>
                <w:color w:val="auto"/>
              </w:rPr>
            </w:pPr>
          </w:p>
        </w:tc>
      </w:tr>
    </w:tbl>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During 2000, AT&amp;T Broadband Group recorded $6,270 of asset impairment, restructuring and other charges which included $6,179 of asset impairment charges related to Excite@Home.</w:t>
      </w:r>
    </w:p>
    <w:p>
      <w:pPr>
        <w:spacing w:after="0" w:line="183" w:lineRule="exact"/>
        <w:rPr>
          <w:sz w:val="20"/>
          <w:szCs w:val="20"/>
          <w:color w:val="auto"/>
        </w:rPr>
      </w:pPr>
    </w:p>
    <w:p>
      <w:pPr>
        <w:ind w:right="3059" w:firstLine="465"/>
        <w:spacing w:after="0" w:line="279" w:lineRule="auto"/>
        <w:rPr>
          <w:sz w:val="20"/>
          <w:szCs w:val="20"/>
          <w:color w:val="auto"/>
        </w:rPr>
      </w:pPr>
      <w:r>
        <w:rPr>
          <w:rFonts w:ascii="Courier New" w:cs="Courier New" w:eastAsia="Courier New" w:hAnsi="Courier New"/>
          <w:sz w:val="14"/>
          <w:szCs w:val="14"/>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18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XII-96</w:t>
      </w:r>
    </w:p>
    <w:p>
      <w:pPr>
        <w:sectPr>
          <w:pgSz w:w="11900" w:h="16838" w:orient="portrait"/>
          <w:cols w:equalWidth="0" w:num="1">
            <w:col w:w="10219"/>
          </w:cols>
          <w:pgMar w:left="240" w:top="470" w:right="1440" w:bottom="1440" w:gutter="0" w:footer="0" w:header="0"/>
        </w:sectPr>
      </w:pPr>
    </w:p>
    <w:bookmarkStart w:id="429" w:name="page430"/>
    <w:bookmarkEnd w:id="42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83" w:lineRule="exact"/>
        <w:rPr>
          <w:sz w:val="20"/>
          <w:szCs w:val="20"/>
          <w:color w:val="auto"/>
        </w:rPr>
      </w:pPr>
    </w:p>
    <w:p>
      <w:pPr>
        <w:jc w:val="both"/>
        <w:ind w:right="3239" w:firstLine="465"/>
        <w:spacing w:after="0" w:line="270" w:lineRule="auto"/>
        <w:rPr>
          <w:sz w:val="20"/>
          <w:szCs w:val="20"/>
          <w:color w:val="auto"/>
        </w:rPr>
      </w:pPr>
      <w:r>
        <w:rPr>
          <w:rFonts w:ascii="Courier New" w:cs="Courier New" w:eastAsia="Courier New" w:hAnsi="Courier New"/>
          <w:sz w:val="14"/>
          <w:szCs w:val="14"/>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w:t>
      </w:r>
    </w:p>
    <w:p>
      <w:pPr>
        <w:spacing w:after="0" w:line="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Acquired intangible assets were combined for those acquisitions where separately identifiable cash flows that are largely independent of the cash flows of other groups of assets could not be identified.</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XII-97</w:t>
      </w:r>
    </w:p>
    <w:p>
      <w:pPr>
        <w:sectPr>
          <w:pgSz w:w="11900" w:h="16838" w:orient="portrait"/>
          <w:cols w:equalWidth="0" w:num="1">
            <w:col w:w="10219"/>
          </w:cols>
          <w:pgMar w:left="240" w:top="470" w:right="1440" w:bottom="1440" w:gutter="0" w:footer="0" w:header="0"/>
        </w:sectPr>
      </w:pPr>
    </w:p>
    <w:bookmarkStart w:id="430" w:name="page431"/>
    <w:bookmarkEnd w:id="43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34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INVESTMENTS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XII-98</w:t>
      </w:r>
    </w:p>
    <w:p>
      <w:pPr>
        <w:sectPr>
          <w:pgSz w:w="11900" w:h="16838" w:orient="portrait"/>
          <w:cols w:equalWidth="0" w:num="1">
            <w:col w:w="10219"/>
          </w:cols>
          <w:pgMar w:left="240" w:top="469" w:right="1440" w:bottom="1440" w:gutter="0" w:footer="0" w:header="0"/>
        </w:sectPr>
      </w:pPr>
    </w:p>
    <w:bookmarkStart w:id="431" w:name="page432"/>
    <w:bookmarkEnd w:id="431"/>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Ownership of significant equity investments attributed to AT&amp;T Broadband Group was as follows:</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AT DECEMBER 31, ----------------- 2001 2000 ---</w:t>
      </w:r>
    </w:p>
    <w:p>
      <w:pPr>
        <w:jc w:val="center"/>
        <w:ind w:right="5755"/>
        <w:spacing w:after="0" w:line="236" w:lineRule="auto"/>
        <w:rPr>
          <w:sz w:val="20"/>
          <w:szCs w:val="20"/>
          <w:color w:val="auto"/>
        </w:rPr>
      </w:pPr>
      <w:r>
        <w:rPr>
          <w:rFonts w:ascii="Courier New" w:cs="Courier New" w:eastAsia="Courier New" w:hAnsi="Courier New"/>
          <w:sz w:val="16"/>
          <w:szCs w:val="16"/>
          <w:color w:val="auto"/>
        </w:rPr>
        <w:t>--- ------ Cablevision Systems</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Corporation............................. --%(a)</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27.98%(a) Texas 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Communications, LP................... 25.00%</w:t>
      </w:r>
    </w:p>
    <w:p>
      <w:pPr>
        <w:jc w:val="center"/>
        <w:ind w:right="5755"/>
        <w:spacing w:after="0" w:line="236" w:lineRule="auto"/>
        <w:rPr>
          <w:sz w:val="20"/>
          <w:szCs w:val="20"/>
          <w:color w:val="auto"/>
        </w:rPr>
      </w:pPr>
      <w:r>
        <w:rPr>
          <w:rFonts w:ascii="Courier New" w:cs="Courier New" w:eastAsia="Courier New" w:hAnsi="Courier New"/>
          <w:sz w:val="16"/>
          <w:szCs w:val="16"/>
          <w:color w:val="auto"/>
        </w:rPr>
        <w:t>25.00% Kansas City Cable</w:t>
      </w:r>
    </w:p>
    <w:p>
      <w:pPr>
        <w:jc w:val="center"/>
        <w:ind w:right="5755"/>
        <w:spacing w:after="0" w:line="237" w:lineRule="auto"/>
        <w:rPr>
          <w:sz w:val="20"/>
          <w:szCs w:val="20"/>
          <w:color w:val="auto"/>
        </w:rPr>
      </w:pPr>
      <w:r>
        <w:rPr>
          <w:rFonts w:ascii="Courier New" w:cs="Courier New" w:eastAsia="Courier New" w:hAnsi="Courier New"/>
          <w:sz w:val="16"/>
          <w:szCs w:val="16"/>
          <w:color w:val="auto"/>
        </w:rPr>
        <w:t>Partners..................................</w:t>
      </w:r>
    </w:p>
    <w:p>
      <w:pPr>
        <w:jc w:val="center"/>
        <w:ind w:right="5755"/>
        <w:spacing w:after="0" w:line="237" w:lineRule="auto"/>
        <w:rPr>
          <w:sz w:val="20"/>
          <w:szCs w:val="20"/>
          <w:color w:val="auto"/>
        </w:rPr>
      </w:pPr>
      <w:r>
        <w:rPr>
          <w:rFonts w:ascii="Courier New" w:cs="Courier New" w:eastAsia="Courier New" w:hAnsi="Courier New"/>
          <w:sz w:val="16"/>
          <w:szCs w:val="16"/>
          <w:color w:val="auto"/>
        </w:rPr>
        <w:t>50.00% 50.00% Parnassos Communications,</w:t>
      </w:r>
    </w:p>
    <w:p>
      <w:pPr>
        <w:jc w:val="center"/>
        <w:ind w:right="5755"/>
        <w:spacing w:after="0" w:line="237" w:lineRule="auto"/>
        <w:rPr>
          <w:sz w:val="20"/>
          <w:szCs w:val="20"/>
          <w:color w:val="auto"/>
        </w:rPr>
      </w:pPr>
      <w:r>
        <w:rPr>
          <w:rFonts w:ascii="Courier New" w:cs="Courier New" w:eastAsia="Courier New" w:hAnsi="Courier New"/>
          <w:sz w:val="16"/>
          <w:szCs w:val="16"/>
          <w:color w:val="auto"/>
        </w:rPr>
        <w:t>LP................................ 33.33%</w:t>
      </w:r>
    </w:p>
    <w:p>
      <w:pPr>
        <w:jc w:val="center"/>
        <w:ind w:right="5755"/>
        <w:spacing w:after="0" w:line="237" w:lineRule="auto"/>
        <w:rPr>
          <w:sz w:val="20"/>
          <w:szCs w:val="20"/>
          <w:color w:val="auto"/>
        </w:rPr>
      </w:pPr>
      <w:r>
        <w:rPr>
          <w:rFonts w:ascii="Courier New" w:cs="Courier New" w:eastAsia="Courier New" w:hAnsi="Courier New"/>
          <w:sz w:val="16"/>
          <w:szCs w:val="16"/>
          <w:color w:val="auto"/>
        </w:rPr>
        <w:t>33.33% US Cable of Coastal-Texas,</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LP............................... 48.16% 37.06%</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(b) Midcontinent</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Communications.................................</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50.00% 50.00%</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879" w:hanging="365"/>
        <w:spacing w:after="0" w:line="236" w:lineRule="auto"/>
        <w:tabs>
          <w:tab w:leader="none" w:pos="365"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184" w:lineRule="exact"/>
        <w:rPr>
          <w:rFonts w:ascii="Courier New" w:cs="Courier New" w:eastAsia="Courier New" w:hAnsi="Courier New"/>
          <w:sz w:val="16"/>
          <w:szCs w:val="16"/>
          <w:color w:val="auto"/>
        </w:rPr>
      </w:pPr>
    </w:p>
    <w:p>
      <w:pPr>
        <w:ind w:left="365" w:right="2779" w:hanging="365"/>
        <w:spacing w:after="0" w:line="283" w:lineRule="auto"/>
        <w:tabs>
          <w:tab w:leader="none" w:pos="365"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April 1, 2001, AT&amp;T Broadband Group contributed cable systems serving approximately 18,000 customers to US Cable of Coastal-Texas, LP ("US Cable") in exchange for an additional 11.10% ownership interest in US Cable.</w:t>
      </w:r>
    </w:p>
    <w:p>
      <w:pPr>
        <w:spacing w:after="0" w:line="155"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177"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FOR THE FOR THE YEAR ENDED TEN MONTHS DECEMBER 31,</w:t>
      </w:r>
    </w:p>
    <w:p>
      <w:pPr>
        <w:ind w:left="85"/>
        <w:spacing w:after="0" w:line="236" w:lineRule="auto"/>
        <w:rPr>
          <w:sz w:val="20"/>
          <w:szCs w:val="20"/>
          <w:color w:val="auto"/>
        </w:rPr>
      </w:pPr>
      <w:r>
        <w:rPr>
          <w:rFonts w:ascii="Courier New" w:cs="Courier New" w:eastAsia="Courier New" w:hAnsi="Courier New"/>
          <w:sz w:val="16"/>
          <w:szCs w:val="16"/>
          <w:color w:val="auto"/>
        </w:rPr>
        <w:t>ENDED ------------------- DECEMBER 31, 2001 2000 1999</w:t>
      </w:r>
    </w:p>
    <w:p>
      <w:pPr>
        <w:ind w:left="1165"/>
        <w:spacing w:after="0" w:line="237" w:lineRule="auto"/>
        <w:rPr>
          <w:sz w:val="20"/>
          <w:szCs w:val="20"/>
          <w:color w:val="auto"/>
        </w:rPr>
      </w:pPr>
      <w:r>
        <w:rPr>
          <w:rFonts w:ascii="Courier New" w:cs="Courier New" w:eastAsia="Courier New" w:hAnsi="Courier New"/>
          <w:sz w:val="16"/>
          <w:szCs w:val="16"/>
          <w:color w:val="auto"/>
        </w:rPr>
        <w:t>-------- -------- ------------</w:t>
      </w:r>
    </w:p>
    <w:p>
      <w:pPr>
        <w:ind w:left="5"/>
        <w:spacing w:after="0" w:line="237" w:lineRule="auto"/>
        <w:rPr>
          <w:sz w:val="20"/>
          <w:szCs w:val="20"/>
          <w:color w:val="auto"/>
        </w:rPr>
      </w:pPr>
      <w:r>
        <w:rPr>
          <w:rFonts w:ascii="Courier New" w:cs="Courier New" w:eastAsia="Courier New" w:hAnsi="Courier New"/>
          <w:sz w:val="16"/>
          <w:szCs w:val="16"/>
          <w:color w:val="auto"/>
        </w:rPr>
        <w:t>Revenue................................................</w:t>
      </w:r>
    </w:p>
    <w:p>
      <w:pPr>
        <w:ind w:left="785"/>
        <w:spacing w:after="0" w:line="237" w:lineRule="auto"/>
        <w:rPr>
          <w:sz w:val="20"/>
          <w:szCs w:val="20"/>
          <w:color w:val="auto"/>
        </w:rPr>
      </w:pPr>
      <w:r>
        <w:rPr>
          <w:rFonts w:ascii="Courier New" w:cs="Courier New" w:eastAsia="Courier New" w:hAnsi="Courier New"/>
          <w:sz w:val="16"/>
          <w:szCs w:val="16"/>
          <w:color w:val="auto"/>
        </w:rPr>
        <w:t>$4,337 $6,537 $ 6,148 Operating income</w:t>
      </w:r>
    </w:p>
    <w:p>
      <w:pPr>
        <w:ind w:left="325"/>
        <w:spacing w:after="0" w:line="237" w:lineRule="auto"/>
        <w:rPr>
          <w:sz w:val="20"/>
          <w:szCs w:val="20"/>
          <w:color w:val="auto"/>
        </w:rPr>
      </w:pPr>
      <w:r>
        <w:rPr>
          <w:rFonts w:ascii="Courier New" w:cs="Courier New" w:eastAsia="Courier New" w:hAnsi="Courier New"/>
          <w:sz w:val="16"/>
          <w:szCs w:val="16"/>
          <w:color w:val="auto"/>
        </w:rPr>
        <w:t>(loss)................................ $ 1 $ 175</w:t>
      </w:r>
    </w:p>
    <w:p>
      <w:pPr>
        <w:ind w:left="285"/>
        <w:spacing w:after="0" w:line="237" w:lineRule="auto"/>
        <w:rPr>
          <w:sz w:val="20"/>
          <w:szCs w:val="20"/>
          <w:color w:val="auto"/>
        </w:rPr>
      </w:pPr>
      <w:r>
        <w:rPr>
          <w:rFonts w:ascii="Courier New" w:cs="Courier New" w:eastAsia="Courier New" w:hAnsi="Courier New"/>
          <w:sz w:val="16"/>
          <w:szCs w:val="16"/>
          <w:color w:val="auto"/>
        </w:rPr>
        <w:t>$(1,401) Income (loss) from continuing operations</w:t>
      </w:r>
    </w:p>
    <w:p>
      <w:pPr>
        <w:ind w:left="185"/>
        <w:spacing w:after="0" w:line="237" w:lineRule="auto"/>
        <w:rPr>
          <w:sz w:val="20"/>
          <w:szCs w:val="20"/>
          <w:color w:val="auto"/>
        </w:rPr>
      </w:pPr>
      <w:r>
        <w:rPr>
          <w:rFonts w:ascii="Courier New" w:cs="Courier New" w:eastAsia="Courier New" w:hAnsi="Courier New"/>
          <w:sz w:val="16"/>
          <w:szCs w:val="16"/>
          <w:color w:val="auto"/>
        </w:rPr>
        <w:t>before extraordinary items and cumulative effect of</w:t>
      </w:r>
    </w:p>
    <w:p>
      <w:pPr>
        <w:ind w:left="85"/>
        <w:spacing w:after="0" w:line="237" w:lineRule="auto"/>
        <w:rPr>
          <w:sz w:val="20"/>
          <w:szCs w:val="20"/>
          <w:color w:val="auto"/>
        </w:rPr>
      </w:pPr>
      <w:r>
        <w:rPr>
          <w:rFonts w:ascii="Courier New" w:cs="Courier New" w:eastAsia="Courier New" w:hAnsi="Courier New"/>
          <w:sz w:val="16"/>
          <w:szCs w:val="16"/>
          <w:color w:val="auto"/>
        </w:rPr>
        <w:t>accounting change....................................</w:t>
      </w:r>
    </w:p>
    <w:p>
      <w:pPr>
        <w:ind w:left="1065"/>
        <w:spacing w:after="0" w:line="236" w:lineRule="auto"/>
        <w:rPr>
          <w:sz w:val="20"/>
          <w:szCs w:val="20"/>
          <w:color w:val="auto"/>
        </w:rPr>
      </w:pPr>
      <w:r>
        <w:rPr>
          <w:rFonts w:ascii="Courier New" w:cs="Courier New" w:eastAsia="Courier New" w:hAnsi="Courier New"/>
          <w:sz w:val="16"/>
          <w:szCs w:val="16"/>
          <w:color w:val="auto"/>
        </w:rPr>
        <w:t>$ 747 $ (20) $(2,327) Net income</w:t>
      </w:r>
    </w:p>
    <w:p>
      <w:pPr>
        <w:ind w:left="145"/>
        <w:spacing w:after="0" w:line="237" w:lineRule="auto"/>
        <w:rPr>
          <w:sz w:val="20"/>
          <w:szCs w:val="20"/>
          <w:color w:val="auto"/>
        </w:rPr>
      </w:pPr>
      <w:r>
        <w:rPr>
          <w:rFonts w:ascii="Courier New" w:cs="Courier New" w:eastAsia="Courier New" w:hAnsi="Courier New"/>
          <w:sz w:val="16"/>
          <w:szCs w:val="16"/>
          <w:color w:val="auto"/>
        </w:rPr>
        <w:t>(loss)...................................... $ 736 $</w:t>
      </w:r>
    </w:p>
    <w:p>
      <w:pPr>
        <w:ind w:left="1945"/>
        <w:spacing w:after="0" w:line="237" w:lineRule="auto"/>
        <w:rPr>
          <w:sz w:val="20"/>
          <w:szCs w:val="20"/>
          <w:color w:val="auto"/>
        </w:rPr>
      </w:pPr>
      <w:r>
        <w:rPr>
          <w:rFonts w:ascii="Courier New" w:cs="Courier New" w:eastAsia="Courier New" w:hAnsi="Courier New"/>
          <w:sz w:val="16"/>
          <w:szCs w:val="16"/>
          <w:color w:val="auto"/>
        </w:rPr>
        <w:t>(20) $(2,327)</w:t>
      </w:r>
    </w:p>
    <w:p>
      <w:pPr>
        <w:spacing w:after="0" w:line="362"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DECEMBER 31, ----------------- 2001 2000 -------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Current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$ 483 $ 1,493 Noncurrent</w:t>
      </w:r>
    </w:p>
    <w:p>
      <w:pPr>
        <w:jc w:val="center"/>
        <w:ind w:right="5395"/>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5395"/>
        <w:spacing w:after="0" w:line="237" w:lineRule="auto"/>
        <w:rPr>
          <w:sz w:val="20"/>
          <w:szCs w:val="20"/>
          <w:color w:val="auto"/>
        </w:rPr>
      </w:pPr>
      <w:r>
        <w:rPr>
          <w:rFonts w:ascii="Courier New" w:cs="Courier New" w:eastAsia="Courier New" w:hAnsi="Courier New"/>
          <w:sz w:val="16"/>
          <w:szCs w:val="16"/>
          <w:color w:val="auto"/>
        </w:rPr>
        <w:t>$10,538 $18,262 Current</w:t>
      </w:r>
    </w:p>
    <w:p>
      <w:pPr>
        <w:spacing w:after="0" w:line="4" w:lineRule="exact"/>
        <w:rPr>
          <w:sz w:val="20"/>
          <w:szCs w:val="20"/>
          <w:color w:val="auto"/>
        </w:rPr>
      </w:pPr>
    </w:p>
    <w:p>
      <w:pPr>
        <w:jc w:val="center"/>
        <w:ind w:right="5375"/>
        <w:spacing w:after="0"/>
        <w:rPr>
          <w:sz w:val="20"/>
          <w:szCs w:val="20"/>
          <w:color w:val="auto"/>
        </w:rPr>
      </w:pPr>
      <w:r>
        <w:rPr>
          <w:rFonts w:ascii="Courier New" w:cs="Courier New" w:eastAsia="Courier New" w:hAnsi="Courier New"/>
          <w:sz w:val="14"/>
          <w:szCs w:val="14"/>
          <w:color w:val="auto"/>
        </w:rPr>
        <w:t>liabilities.........................................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$ 1,009 $ 2,712 Noncurrent</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liabilities...................................... $</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6,420 $15,034 Redeemable preferred</w:t>
      </w:r>
    </w:p>
    <w:p>
      <w:pPr>
        <w:jc w:val="center"/>
        <w:ind w:right="5395"/>
        <w:spacing w:after="0" w:line="236" w:lineRule="auto"/>
        <w:rPr>
          <w:sz w:val="20"/>
          <w:szCs w:val="20"/>
          <w:color w:val="auto"/>
        </w:rPr>
      </w:pPr>
      <w:r>
        <w:rPr>
          <w:rFonts w:ascii="Courier New" w:cs="Courier New" w:eastAsia="Courier New" w:hAnsi="Courier New"/>
          <w:sz w:val="16"/>
          <w:szCs w:val="16"/>
          <w:color w:val="auto"/>
        </w:rPr>
        <w:t>stock.................................. $ -- $</w:t>
      </w:r>
    </w:p>
    <w:p>
      <w:pPr>
        <w:jc w:val="center"/>
        <w:ind w:right="5395"/>
        <w:spacing w:after="0" w:line="237" w:lineRule="auto"/>
        <w:rPr>
          <w:sz w:val="20"/>
          <w:szCs w:val="20"/>
          <w:color w:val="auto"/>
        </w:rPr>
      </w:pPr>
      <w:r>
        <w:rPr>
          <w:rFonts w:ascii="Courier New" w:cs="Courier New" w:eastAsia="Courier New" w:hAnsi="Courier New"/>
          <w:sz w:val="16"/>
          <w:szCs w:val="16"/>
          <w:color w:val="auto"/>
        </w:rPr>
        <w:t>1,544 Minority</w:t>
      </w:r>
    </w:p>
    <w:p>
      <w:pPr>
        <w:spacing w:after="0" w:line="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4"/>
          <w:szCs w:val="14"/>
          <w:color w:val="auto"/>
        </w:rPr>
        <w:t>interests..........................................</w:t>
      </w:r>
    </w:p>
    <w:p>
      <w:pPr>
        <w:spacing w:after="0" w:line="14" w:lineRule="exact"/>
        <w:rPr>
          <w:sz w:val="20"/>
          <w:szCs w:val="20"/>
          <w:color w:val="auto"/>
        </w:rPr>
      </w:pPr>
    </w:p>
    <w:p>
      <w:pPr>
        <w:jc w:val="center"/>
        <w:ind w:right="5395"/>
        <w:spacing w:after="0"/>
        <w:rPr>
          <w:sz w:val="20"/>
          <w:szCs w:val="20"/>
          <w:color w:val="auto"/>
        </w:rPr>
      </w:pPr>
      <w:r>
        <w:rPr>
          <w:rFonts w:ascii="Courier New" w:cs="Courier New" w:eastAsia="Courier New" w:hAnsi="Courier New"/>
          <w:sz w:val="16"/>
          <w:szCs w:val="16"/>
          <w:color w:val="auto"/>
        </w:rPr>
        <w:t>$ 186 $ 588</w:t>
      </w:r>
    </w:p>
    <w:p>
      <w:pPr>
        <w:spacing w:after="0" w:line="3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 December 31, 2001, AT&amp;T Broadband Group, through MediaOne, had a 25.51% interest in TWE. This investment is accounted for as a cost investment since AT&amp;T Broadband Group does not have the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XII-99</w:t>
      </w:r>
    </w:p>
    <w:p>
      <w:pPr>
        <w:sectPr>
          <w:pgSz w:w="11900" w:h="16838" w:orient="portrait"/>
          <w:cols w:equalWidth="0" w:num="1">
            <w:col w:w="10224"/>
          </w:cols>
          <w:pgMar w:left="235" w:top="469" w:right="1440" w:bottom="1132" w:gutter="0" w:footer="0" w:header="0"/>
        </w:sectPr>
      </w:pPr>
    </w:p>
    <w:bookmarkStart w:id="432" w:name="page433"/>
    <w:bookmarkEnd w:id="43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Other investments at December 31, 2001 for AT&amp;T Broadband Group consisted of the following: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UNREALIZED ESTIMATED BASIS GAINS</w:t>
      </w:r>
    </w:p>
    <w:tbl>
      <w:tblPr>
        <w:tblLayout w:type="fixed"/>
        <w:tblInd w:w="0" w:type="dxa"/>
        <w:tblCellMar>
          <w:top w:w="0" w:type="dxa"/>
          <w:left w:w="0" w:type="dxa"/>
          <w:bottom w:w="0" w:type="dxa"/>
          <w:right w:w="0" w:type="dxa"/>
        </w:tblCellMar>
      </w:tblPr>
      <w:tr>
        <w:trPr>
          <w:trHeight w:val="179"/>
        </w:trPr>
        <w:tc>
          <w:tcPr>
            <w:tcW w:w="37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(LOSSES) FAIR VALUE ------- ------------</w:t>
            </w:r>
          </w:p>
        </w:tc>
      </w:t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 --------------</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Trading</w:t>
            </w:r>
          </w:p>
        </w:tc>
        <w:tc>
          <w:tcPr>
            <w:tcW w:w="620" w:type="dxa"/>
            <w:vAlign w:val="bottom"/>
          </w:tcPr>
          <w:p>
            <w:pPr>
              <w:spacing w:after="0"/>
              <w:rPr>
                <w:sz w:val="15"/>
                <w:szCs w:val="15"/>
                <w:color w:val="auto"/>
              </w:rPr>
            </w:pPr>
          </w:p>
        </w:tc>
      </w:tr>
      <w:tr>
        <w:trPr>
          <w:trHeight w:val="179"/>
        </w:trPr>
        <w:tc>
          <w:tcPr>
            <w:tcW w:w="3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8"/>
              </w:rPr>
              <w:t>securities...............................</w:t>
            </w:r>
          </w:p>
        </w:tc>
        <w:tc>
          <w:tcPr>
            <w:tcW w:w="620" w:type="dxa"/>
            <w:vAlign w:val="bottom"/>
          </w:tcPr>
          <w:p>
            <w:pPr>
              <w:spacing w:after="0"/>
              <w:rPr>
                <w:sz w:val="15"/>
                <w:szCs w:val="15"/>
                <w:color w:val="auto"/>
              </w:rPr>
            </w:pPr>
          </w:p>
        </w:tc>
      </w:t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$ 4,388 $ --</w:t>
            </w:r>
          </w:p>
        </w:tc>
        <w:tc>
          <w:tcPr>
            <w:tcW w:w="2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$4,388 Available-for-sale</w:t>
            </w:r>
          </w:p>
        </w:tc>
      </w:tr>
      <w:tr>
        <w:trPr>
          <w:trHeight w:val="179"/>
        </w:trPr>
        <w:tc>
          <w:tcPr>
            <w:tcW w:w="3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securities....................</w:t>
            </w:r>
          </w:p>
        </w:tc>
        <w:tc>
          <w:tcPr>
            <w:tcW w:w="620" w:type="dxa"/>
            <w:vAlign w:val="bottom"/>
          </w:tcPr>
          <w:p>
            <w:pPr>
              <w:spacing w:after="0" w:line="179" w:lineRule="exact"/>
              <w:rPr>
                <w:sz w:val="20"/>
                <w:szCs w:val="20"/>
                <w:color w:val="auto"/>
              </w:rPr>
            </w:pPr>
            <w:r>
              <w:rPr>
                <w:rFonts w:ascii="Courier New" w:cs="Courier New" w:eastAsia="Courier New" w:hAnsi="Courier New"/>
                <w:sz w:val="16"/>
                <w:szCs w:val="16"/>
                <w:color w:val="auto"/>
              </w:rPr>
              <w:t>3,246</w:t>
            </w:r>
          </w:p>
        </w:tc>
      </w:tr>
      <w:tr>
        <w:trPr>
          <w:trHeight w:val="179"/>
        </w:trPr>
        <w:tc>
          <w:tcPr>
            <w:tcW w:w="31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(169) 3,077 Preferred</w:t>
            </w:r>
          </w:p>
        </w:tc>
        <w:tc>
          <w:tcPr>
            <w:tcW w:w="620" w:type="dxa"/>
            <w:vAlign w:val="bottom"/>
          </w:tcPr>
          <w:p>
            <w:pPr>
              <w:spacing w:after="0"/>
              <w:rPr>
                <w:sz w:val="15"/>
                <w:szCs w:val="15"/>
                <w:color w:val="auto"/>
              </w:rPr>
            </w:pPr>
          </w:p>
        </w:tc>
      </w:tr>
      <w:tr>
        <w:trPr>
          <w:trHeight w:val="179"/>
        </w:trPr>
        <w:tc>
          <w:tcPr>
            <w:tcW w:w="3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stock..................................</w:t>
            </w:r>
          </w:p>
        </w:tc>
        <w:tc>
          <w:tcPr>
            <w:tcW w:w="620" w:type="dxa"/>
            <w:vAlign w:val="bottom"/>
          </w:tcPr>
          <w:p>
            <w:pPr>
              <w:spacing w:after="0"/>
              <w:rPr>
                <w:sz w:val="15"/>
                <w:szCs w:val="15"/>
                <w:color w:val="auto"/>
              </w:rPr>
            </w:pPr>
          </w:p>
        </w:tc>
      </w:tr>
      <w:tr>
        <w:trPr>
          <w:trHeight w:val="179"/>
        </w:trPr>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2,164 --</w:t>
            </w:r>
          </w:p>
        </w:tc>
        <w:tc>
          <w:tcPr>
            <w:tcW w:w="24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w w:val="95"/>
              </w:rPr>
              <w:t>2,164 Cost investments,</w:t>
            </w:r>
          </w:p>
        </w:tc>
      </w:tr>
      <w:tr>
        <w:trPr>
          <w:trHeight w:val="179"/>
        </w:trPr>
        <w:tc>
          <w:tcPr>
            <w:tcW w:w="3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warrants and other.............</w:t>
            </w:r>
          </w:p>
        </w:tc>
        <w:tc>
          <w:tcPr>
            <w:tcW w:w="620" w:type="dxa"/>
            <w:vAlign w:val="bottom"/>
          </w:tcPr>
          <w:p>
            <w:pPr>
              <w:spacing w:after="0" w:line="179" w:lineRule="exact"/>
              <w:rPr>
                <w:sz w:val="20"/>
                <w:szCs w:val="20"/>
                <w:color w:val="auto"/>
              </w:rPr>
            </w:pPr>
            <w:r>
              <w:rPr>
                <w:rFonts w:ascii="Courier New" w:cs="Courier New" w:eastAsia="Courier New" w:hAnsi="Courier New"/>
                <w:sz w:val="16"/>
                <w:szCs w:val="16"/>
                <w:color w:val="auto"/>
              </w:rPr>
              <w:t>269 --</w:t>
            </w:r>
          </w:p>
        </w:tc>
      </w:tr>
      <w:tr>
        <w:trPr>
          <w:trHeight w:val="179"/>
        </w:trPr>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269 ------- -----</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$10,067</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w:t>
            </w:r>
          </w:p>
        </w:tc>
      </w:tr>
    </w:tbl>
    <w:p>
      <w:pPr>
        <w:ind w:left="640"/>
        <w:spacing w:after="0" w:line="236" w:lineRule="auto"/>
        <w:rPr>
          <w:sz w:val="20"/>
          <w:szCs w:val="20"/>
          <w:color w:val="auto"/>
        </w:rPr>
      </w:pPr>
      <w:r>
        <w:rPr>
          <w:rFonts w:ascii="Courier New" w:cs="Courier New" w:eastAsia="Courier New" w:hAnsi="Courier New"/>
          <w:sz w:val="16"/>
          <w:szCs w:val="16"/>
          <w:color w:val="auto"/>
        </w:rPr>
        <w:t>$9,898 ======= ===== ======</w:t>
      </w:r>
    </w:p>
    <w:p>
      <w:pPr>
        <w:spacing w:after="0" w:line="362"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Other investments at December 31, 2000 for AT&amp;T Broadband Group consisted of the following:</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COST UNREALIZED ESTIMATED BASIS GAINS</w:t>
      </w:r>
    </w:p>
    <w:p>
      <w:pPr>
        <w:ind w:left="40"/>
        <w:spacing w:after="0" w:line="236" w:lineRule="auto"/>
        <w:rPr>
          <w:sz w:val="20"/>
          <w:szCs w:val="20"/>
          <w:color w:val="auto"/>
        </w:rPr>
      </w:pPr>
      <w:r>
        <w:rPr>
          <w:rFonts w:ascii="Courier New" w:cs="Courier New" w:eastAsia="Courier New" w:hAnsi="Courier New"/>
          <w:sz w:val="16"/>
          <w:szCs w:val="16"/>
          <w:color w:val="auto"/>
        </w:rPr>
        <w:t>(LOSSES) FAIR VALUE ------- ----------</w:t>
      </w:r>
    </w:p>
    <w:p>
      <w:pPr>
        <w:ind w:left="40"/>
        <w:spacing w:after="0" w:line="237" w:lineRule="auto"/>
        <w:rPr>
          <w:sz w:val="20"/>
          <w:szCs w:val="20"/>
          <w:color w:val="auto"/>
        </w:rPr>
      </w:pPr>
      <w:r>
        <w:rPr>
          <w:rFonts w:ascii="Courier New" w:cs="Courier New" w:eastAsia="Courier New" w:hAnsi="Courier New"/>
          <w:sz w:val="16"/>
          <w:szCs w:val="16"/>
          <w:color w:val="auto"/>
        </w:rPr>
        <w:t>---- -------------- Available-for-sale</w:t>
      </w:r>
    </w:p>
    <w:p>
      <w:pPr>
        <w:ind w:left="40"/>
        <w:spacing w:after="0" w:line="237" w:lineRule="auto"/>
        <w:rPr>
          <w:sz w:val="20"/>
          <w:szCs w:val="20"/>
          <w:color w:val="auto"/>
        </w:rPr>
      </w:pPr>
      <w:r>
        <w:rPr>
          <w:rFonts w:ascii="Courier New" w:cs="Courier New" w:eastAsia="Courier New" w:hAnsi="Courier New"/>
          <w:sz w:val="16"/>
          <w:szCs w:val="16"/>
          <w:color w:val="auto"/>
        </w:rPr>
        <w:t>securities.................... $12,927</w:t>
      </w:r>
    </w:p>
    <w:p>
      <w:pPr>
        <w:ind w:left="600"/>
        <w:spacing w:after="0" w:line="237" w:lineRule="auto"/>
        <w:rPr>
          <w:sz w:val="20"/>
          <w:szCs w:val="20"/>
          <w:color w:val="auto"/>
        </w:rPr>
      </w:pPr>
      <w:r>
        <w:rPr>
          <w:rFonts w:ascii="Courier New" w:cs="Courier New" w:eastAsia="Courier New" w:hAnsi="Courier New"/>
          <w:sz w:val="16"/>
          <w:szCs w:val="16"/>
          <w:color w:val="auto"/>
        </w:rPr>
        <w:t>$(3,620) $ 9,307 Preferred</w:t>
      </w:r>
    </w:p>
    <w:p>
      <w:pPr>
        <w:spacing w:after="0" w:line="237" w:lineRule="auto"/>
        <w:rPr>
          <w:sz w:val="20"/>
          <w:szCs w:val="20"/>
          <w:color w:val="auto"/>
        </w:rPr>
      </w:pPr>
      <w:r>
        <w:rPr>
          <w:rFonts w:ascii="Courier New" w:cs="Courier New" w:eastAsia="Courier New" w:hAnsi="Courier New"/>
          <w:sz w:val="16"/>
          <w:szCs w:val="16"/>
          <w:color w:val="auto"/>
        </w:rPr>
        <w:t>stock..................................</w:t>
      </w:r>
    </w:p>
    <w:p>
      <w:pPr>
        <w:ind w:left="280"/>
        <w:spacing w:after="0" w:line="237" w:lineRule="auto"/>
        <w:rPr>
          <w:sz w:val="20"/>
          <w:szCs w:val="20"/>
          <w:color w:val="auto"/>
        </w:rPr>
      </w:pPr>
      <w:r>
        <w:rPr>
          <w:rFonts w:ascii="Courier New" w:cs="Courier New" w:eastAsia="Courier New" w:hAnsi="Courier New"/>
          <w:sz w:val="16"/>
          <w:szCs w:val="16"/>
          <w:color w:val="auto"/>
        </w:rPr>
        <w:t>1,467 105 1,572 Cost investments,</w:t>
      </w:r>
    </w:p>
    <w:p>
      <w:pPr>
        <w:ind w:left="80"/>
        <w:spacing w:after="0" w:line="237" w:lineRule="auto"/>
        <w:rPr>
          <w:sz w:val="20"/>
          <w:szCs w:val="20"/>
          <w:color w:val="auto"/>
        </w:rPr>
      </w:pPr>
      <w:r>
        <w:rPr>
          <w:rFonts w:ascii="Courier New" w:cs="Courier New" w:eastAsia="Courier New" w:hAnsi="Courier New"/>
          <w:sz w:val="16"/>
          <w:szCs w:val="16"/>
          <w:color w:val="auto"/>
        </w:rPr>
        <w:t>warrants and other............. 1,109</w:t>
      </w:r>
    </w:p>
    <w:p>
      <w:pPr>
        <w:ind w:left="320"/>
        <w:spacing w:after="0" w:line="237" w:lineRule="auto"/>
        <w:rPr>
          <w:sz w:val="20"/>
          <w:szCs w:val="20"/>
          <w:color w:val="auto"/>
        </w:rPr>
      </w:pPr>
      <w:r>
        <w:rPr>
          <w:rFonts w:ascii="Courier New" w:cs="Courier New" w:eastAsia="Courier New" w:hAnsi="Courier New"/>
          <w:sz w:val="16"/>
          <w:szCs w:val="16"/>
          <w:color w:val="auto"/>
        </w:rPr>
        <w:t>14 1,123 ------- ------- -------</w:t>
      </w:r>
    </w:p>
    <w:p>
      <w:pPr>
        <w:ind w:left="320"/>
        <w:spacing w:after="0" w:line="236" w:lineRule="auto"/>
        <w:rPr>
          <w:sz w:val="20"/>
          <w:szCs w:val="20"/>
          <w:color w:val="auto"/>
        </w:rPr>
      </w:pPr>
      <w:r>
        <w:rPr>
          <w:rFonts w:ascii="Courier New" w:cs="Courier New" w:eastAsia="Courier New" w:hAnsi="Courier New"/>
          <w:sz w:val="16"/>
          <w:szCs w:val="16"/>
          <w:color w:val="auto"/>
        </w:rPr>
        <w:t>$15,503 $(3,501) $12,002 =======</w:t>
      </w:r>
    </w:p>
    <w:p>
      <w:pPr>
        <w:ind w:left="1120"/>
        <w:spacing w:after="0" w:line="237"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XII-100</w:t>
      </w:r>
    </w:p>
    <w:p>
      <w:pPr>
        <w:sectPr>
          <w:pgSz w:w="11900" w:h="16838" w:orient="portrait"/>
          <w:cols w:equalWidth="0" w:num="1">
            <w:col w:w="10219"/>
          </w:cols>
          <w:pgMar w:left="240" w:top="469" w:right="1440" w:bottom="1440" w:gutter="0" w:footer="0" w:header="0"/>
        </w:sectPr>
      </w:pPr>
    </w:p>
    <w:bookmarkStart w:id="433" w:name="page434"/>
    <w:bookmarkEnd w:id="433"/>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365" w:hanging="365"/>
        <w:spacing w:after="0"/>
        <w:tabs>
          <w:tab w:leader="none" w:pos="365"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OBLIGATIONS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DEBENTURES, NOTES AND TRUST PREFERRED SECURITIES(A):</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20" w:type="dxa"/>
            <w:vAlign w:val="bottom"/>
            <w:gridSpan w:val="3"/>
          </w:tcPr>
          <w:p>
            <w:pPr>
              <w:jc w:val="center"/>
              <w:ind w:left="83"/>
              <w:spacing w:after="0"/>
              <w:rPr>
                <w:sz w:val="20"/>
                <w:szCs w:val="20"/>
                <w:color w:val="auto"/>
              </w:rPr>
            </w:pPr>
            <w:r>
              <w:rPr>
                <w:rFonts w:ascii="Courier New" w:cs="Courier New" w:eastAsia="Courier New" w:hAnsi="Courier New"/>
                <w:sz w:val="16"/>
                <w:szCs w:val="16"/>
                <w:color w:val="auto"/>
                <w:w w:val="96"/>
              </w:rPr>
              <w:t>DECEMBER 31, ----------------- INTEREST RATES(B)</w:t>
            </w:r>
          </w:p>
        </w:tc>
        <w:tc>
          <w:tcPr>
            <w:tcW w:w="140" w:type="dxa"/>
            <w:vAlign w:val="bottom"/>
          </w:tcPr>
          <w:p>
            <w:pPr>
              <w:spacing w:after="0"/>
              <w:rPr>
                <w:sz w:val="15"/>
                <w:szCs w:val="15"/>
                <w:color w:val="auto"/>
              </w:rPr>
            </w:pP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MATURITIES 2001 2000</w:t>
            </w:r>
          </w:p>
        </w:tc>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9"/>
              </w:rPr>
              <w:t>- ----------------- ---------- ---</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120" w:type="dxa"/>
            <w:vAlign w:val="bottom"/>
            <w:gridSpan w:val="2"/>
          </w:tcPr>
          <w:p>
            <w:pPr>
              <w:jc w:val="right"/>
              <w:ind w:right="942"/>
              <w:spacing w:after="0" w:line="179" w:lineRule="exact"/>
              <w:rPr>
                <w:sz w:val="20"/>
                <w:szCs w:val="20"/>
                <w:color w:val="auto"/>
              </w:rPr>
            </w:pPr>
            <w:r>
              <w:rPr>
                <w:rFonts w:ascii="Courier New" w:cs="Courier New" w:eastAsia="Courier New" w:hAnsi="Courier New"/>
                <w:sz w:val="16"/>
                <w:szCs w:val="16"/>
                <w:color w:val="auto"/>
              </w:rPr>
              <w:t>4.00%-6.50% 2002-</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2008........................................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$ 2,855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9"/>
        </w:trPr>
        <w:tc>
          <w:tcPr>
            <w:tcW w:w="3720" w:type="dxa"/>
            <w:vAlign w:val="bottom"/>
            <w:gridSpan w:val="2"/>
          </w:tcPr>
          <w:p>
            <w:pPr>
              <w:jc w:val="center"/>
              <w:ind w:left="1383"/>
              <w:spacing w:after="0" w:line="179" w:lineRule="exact"/>
              <w:rPr>
                <w:sz w:val="20"/>
                <w:szCs w:val="20"/>
                <w:color w:val="auto"/>
              </w:rPr>
            </w:pPr>
            <w:r>
              <w:rPr>
                <w:rFonts w:ascii="Courier New" w:cs="Courier New" w:eastAsia="Courier New" w:hAnsi="Courier New"/>
                <w:sz w:val="16"/>
                <w:szCs w:val="16"/>
                <w:color w:val="auto"/>
                <w:w w:val="96"/>
              </w:rPr>
              <w:t>4,599 6.55%-7.49% 2002-</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2037........................................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3,793</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center"/>
              <w:ind w:left="1383"/>
              <w:spacing w:after="0" w:line="179" w:lineRule="exact"/>
              <w:rPr>
                <w:sz w:val="20"/>
                <w:szCs w:val="20"/>
                <w:color w:val="auto"/>
              </w:rPr>
            </w:pPr>
            <w:r>
              <w:rPr>
                <w:rFonts w:ascii="Courier New" w:cs="Courier New" w:eastAsia="Courier New" w:hAnsi="Courier New"/>
                <w:sz w:val="16"/>
                <w:szCs w:val="16"/>
                <w:color w:val="auto"/>
                <w:w w:val="96"/>
              </w:rPr>
              <w:t>4,369 7.53%-8.50% 2002-</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2097........................................</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3,141</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center"/>
              <w:ind w:left="1403"/>
              <w:spacing w:after="0" w:line="179" w:lineRule="exact"/>
              <w:rPr>
                <w:sz w:val="20"/>
                <w:szCs w:val="20"/>
                <w:color w:val="auto"/>
              </w:rPr>
            </w:pPr>
            <w:r>
              <w:rPr>
                <w:rFonts w:ascii="Courier New" w:cs="Courier New" w:eastAsia="Courier New" w:hAnsi="Courier New"/>
                <w:sz w:val="16"/>
                <w:szCs w:val="16"/>
                <w:color w:val="auto"/>
                <w:w w:val="97"/>
              </w:rPr>
              <w:t>3,370 8.60%-10.75% 2002-</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2038........................................</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6,292</w:t>
            </w:r>
          </w:p>
        </w:tc>
        <w:tc>
          <w:tcPr>
            <w:tcW w:w="140" w:type="dxa"/>
            <w:vAlign w:val="bottom"/>
          </w:tcPr>
          <w:p>
            <w:pPr>
              <w:spacing w:after="0"/>
              <w:rPr>
                <w:sz w:val="15"/>
                <w:szCs w:val="15"/>
                <w:color w:val="auto"/>
              </w:rPr>
            </w:pPr>
          </w:p>
        </w:tc>
      </w:tr>
      <w:tr>
        <w:trPr>
          <w:trHeight w:val="179"/>
        </w:trPr>
        <w:tc>
          <w:tcPr>
            <w:tcW w:w="5020" w:type="dxa"/>
            <w:vAlign w:val="bottom"/>
            <w:gridSpan w:val="3"/>
          </w:tcPr>
          <w:p>
            <w:pPr>
              <w:jc w:val="center"/>
              <w:ind w:left="103"/>
              <w:spacing w:after="0" w:line="179" w:lineRule="exact"/>
              <w:rPr>
                <w:sz w:val="20"/>
                <w:szCs w:val="20"/>
                <w:color w:val="auto"/>
              </w:rPr>
            </w:pPr>
            <w:r>
              <w:rPr>
                <w:rFonts w:ascii="Courier New" w:cs="Courier New" w:eastAsia="Courier New" w:hAnsi="Courier New"/>
                <w:sz w:val="16"/>
                <w:szCs w:val="16"/>
                <w:color w:val="auto"/>
                <w:w w:val="96"/>
              </w:rPr>
              <w:t>6,594 Variable rate 2002-</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2005........................................</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3,309</w:t>
            </w:r>
          </w:p>
        </w:tc>
        <w:tc>
          <w:tcPr>
            <w:tcW w:w="140" w:type="dxa"/>
            <w:vAlign w:val="bottom"/>
          </w:tcPr>
          <w:p>
            <w:pPr>
              <w:spacing w:after="0"/>
              <w:rPr>
                <w:sz w:val="15"/>
                <w:szCs w:val="15"/>
                <w:color w:val="auto"/>
              </w:rPr>
            </w:pP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3,388 ------- -------</w:t>
            </w:r>
          </w:p>
        </w:tc>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Total debentures, notes and trust</w:t>
            </w:r>
          </w:p>
        </w:tc>
      </w:tr>
      <w:tr>
        <w:trPr>
          <w:trHeight w:val="179"/>
        </w:trPr>
        <w:tc>
          <w:tcPr>
            <w:tcW w:w="37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securities................</w:t>
            </w: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19,390 22,320</w:t>
            </w:r>
          </w:p>
        </w:tc>
        <w:tc>
          <w:tcPr>
            <w:tcW w:w="140" w:type="dxa"/>
            <w:vAlign w:val="bottom"/>
          </w:tcPr>
          <w:p>
            <w:pPr>
              <w:spacing w:after="0"/>
              <w:rPr>
                <w:sz w:val="15"/>
                <w:szCs w:val="15"/>
                <w:color w:val="auto"/>
              </w:rPr>
            </w:pPr>
          </w:p>
        </w:tc>
      </w:tr>
      <w:tr>
        <w:trPr>
          <w:trHeight w:val="179"/>
        </w:trPr>
        <w:tc>
          <w:tcPr>
            <w:tcW w:w="1900" w:type="dxa"/>
            <w:vAlign w:val="bottom"/>
          </w:tcPr>
          <w:p>
            <w:pPr>
              <w:spacing w:after="0"/>
              <w:rPr>
                <w:sz w:val="15"/>
                <w:szCs w:val="15"/>
                <w:color w:val="auto"/>
              </w:rPr>
            </w:pPr>
          </w:p>
        </w:tc>
        <w:tc>
          <w:tcPr>
            <w:tcW w:w="182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7"/>
              </w:rPr>
              <w:t>Other (see Note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14)...................................................</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5020" w:type="dxa"/>
            <w:vAlign w:val="bottom"/>
            <w:gridSpan w:val="3"/>
          </w:tcPr>
          <w:p>
            <w:pPr>
              <w:jc w:val="center"/>
              <w:ind w:left="83"/>
              <w:spacing w:after="0" w:line="179" w:lineRule="exact"/>
              <w:rPr>
                <w:sz w:val="20"/>
                <w:szCs w:val="20"/>
                <w:color w:val="auto"/>
              </w:rPr>
            </w:pPr>
            <w:r>
              <w:rPr>
                <w:rFonts w:ascii="Courier New" w:cs="Courier New" w:eastAsia="Courier New" w:hAnsi="Courier New"/>
                <w:sz w:val="16"/>
                <w:szCs w:val="16"/>
                <w:color w:val="auto"/>
                <w:w w:val="96"/>
              </w:rPr>
              <w:t>247 270 Unamortized discount,</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net.............................................</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(311)</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312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 Total long-term</w:t>
            </w: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debt..................................................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5020" w:type="dxa"/>
            <w:vAlign w:val="bottom"/>
            <w:gridSpan w:val="3"/>
          </w:tcPr>
          <w:p>
            <w:pPr>
              <w:jc w:val="center"/>
              <w:ind w:left="83"/>
              <w:spacing w:after="0" w:line="179" w:lineRule="exact"/>
              <w:rPr>
                <w:sz w:val="20"/>
                <w:szCs w:val="20"/>
                <w:color w:val="auto"/>
              </w:rPr>
            </w:pPr>
            <w:r>
              <w:rPr>
                <w:rFonts w:ascii="Courier New" w:cs="Courier New" w:eastAsia="Courier New" w:hAnsi="Courier New"/>
                <w:sz w:val="16"/>
                <w:szCs w:val="16"/>
                <w:color w:val="auto"/>
                <w:w w:val="97"/>
              </w:rPr>
              <w:t>19,326 22,590 Less currently maturing long-term</w:t>
            </w:r>
          </w:p>
        </w:tc>
        <w:tc>
          <w:tcPr>
            <w:tcW w:w="140" w:type="dxa"/>
            <w:vAlign w:val="bottom"/>
          </w:tcPr>
          <w:p>
            <w:pPr>
              <w:spacing w:after="0"/>
              <w:rPr>
                <w:sz w:val="15"/>
                <w:szCs w:val="15"/>
                <w:color w:val="auto"/>
              </w:rPr>
            </w:pPr>
          </w:p>
        </w:tc>
      </w:tr>
      <w:tr>
        <w:trPr>
          <w:trHeight w:val="179"/>
        </w:trPr>
        <w:tc>
          <w:tcPr>
            <w:tcW w:w="1900" w:type="dxa"/>
            <w:vAlign w:val="bottom"/>
          </w:tcPr>
          <w:p>
            <w:pPr>
              <w:jc w:val="right"/>
              <w:spacing w:after="0"/>
              <w:rPr>
                <w:sz w:val="20"/>
                <w:szCs w:val="20"/>
                <w:color w:val="auto"/>
              </w:rPr>
            </w:pPr>
            <w:r>
              <w:rPr>
                <w:rFonts w:ascii="Courier New" w:cs="Courier New" w:eastAsia="Courier New" w:hAnsi="Courier New"/>
                <w:sz w:val="12"/>
                <w:szCs w:val="12"/>
                <w:color w:val="auto"/>
                <w:w w:val="72"/>
              </w:rPr>
              <w:t>debt................................</w:t>
            </w:r>
          </w:p>
        </w:tc>
        <w:tc>
          <w:tcPr>
            <w:tcW w:w="32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2,824 3,073 ------</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long-term</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3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debt....................................................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9"/>
        </w:trPr>
        <w:tc>
          <w:tcPr>
            <w:tcW w:w="190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$16,502</w:t>
            </w:r>
          </w:p>
        </w:tc>
        <w:tc>
          <w:tcPr>
            <w:tcW w:w="3120" w:type="dxa"/>
            <w:vAlign w:val="bottom"/>
            <w:gridSpan w:val="2"/>
          </w:tcPr>
          <w:p>
            <w:pPr>
              <w:jc w:val="right"/>
              <w:ind w:right="902"/>
              <w:spacing w:after="0" w:line="179" w:lineRule="exact"/>
              <w:rPr>
                <w:sz w:val="20"/>
                <w:szCs w:val="20"/>
                <w:color w:val="auto"/>
              </w:rPr>
            </w:pPr>
            <w:r>
              <w:rPr>
                <w:rFonts w:ascii="Courier New" w:cs="Courier New" w:eastAsia="Courier New" w:hAnsi="Courier New"/>
                <w:sz w:val="16"/>
                <w:szCs w:val="16"/>
                <w:color w:val="auto"/>
                <w:w w:val="95"/>
              </w:rPr>
              <w:t>$19,517 ======= =======</w:t>
            </w:r>
          </w:p>
        </w:tc>
        <w:tc>
          <w:tcPr>
            <w:tcW w:w="14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5" w:lineRule="auto"/>
        <w:tabs>
          <w:tab w:leader="none" w:pos="365"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85"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85" w:lineRule="exact"/>
        <w:rPr>
          <w:sz w:val="20"/>
          <w:szCs w:val="20"/>
          <w:color w:val="auto"/>
        </w:rPr>
      </w:pPr>
    </w:p>
    <w:p>
      <w:pPr>
        <w:ind w:left="5" w:right="2959" w:firstLine="465"/>
        <w:spacing w:after="0" w:line="234" w:lineRule="auto"/>
        <w:rPr>
          <w:sz w:val="20"/>
          <w:szCs w:val="20"/>
          <w:color w:val="auto"/>
        </w:rPr>
      </w:pPr>
      <w:r>
        <w:rPr>
          <w:rFonts w:ascii="Courier New" w:cs="Courier New" w:eastAsia="Courier New" w:hAnsi="Courier New"/>
          <w:sz w:val="16"/>
          <w:szCs w:val="16"/>
          <w:color w:val="auto"/>
        </w:rPr>
        <w:t>Annual maturities at December 31, 2001, of the $19,326 in total long-term obligations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$2,824</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2003........................................................</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3,416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3,343</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2005........................................................</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1,107</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Later years.................................................</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5,580</w:t>
            </w:r>
          </w:p>
        </w:tc>
      </w:tr>
    </w:tbl>
    <w:p>
      <w:pPr>
        <w:spacing w:after="0" w:line="3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EXCHANGEABLE NOTES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179"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XII-101</w:t>
      </w:r>
    </w:p>
    <w:p>
      <w:pPr>
        <w:sectPr>
          <w:pgSz w:w="11900" w:h="16838" w:orient="portrait"/>
          <w:cols w:equalWidth="0" w:num="1">
            <w:col w:w="10224"/>
          </w:cols>
          <w:pgMar w:left="235" w:top="469" w:right="1440" w:bottom="1440" w:gutter="0" w:footer="0" w:header="0"/>
        </w:sectPr>
      </w:pPr>
    </w:p>
    <w:bookmarkStart w:id="434" w:name="page435"/>
    <w:bookmarkEnd w:id="434"/>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6" w:lineRule="exact"/>
        <w:rPr>
          <w:sz w:val="20"/>
          <w:szCs w:val="20"/>
          <w:color w:val="auto"/>
        </w:rPr>
      </w:pPr>
    </w:p>
    <w:p>
      <w:pPr>
        <w:ind w:left="5" w:right="2779" w:hanging="5"/>
        <w:spacing w:after="0" w:line="235" w:lineRule="auto"/>
        <w:tabs>
          <w:tab w:leader="none" w:pos="563"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cash and Vodafone ADRs (the "Vodafone Exchangeable Notes"). The maturity value of the exchangeable notes varies based upon the fair market value of the security it is indexed to.</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Maturity Date...............................................</w:t>
            </w:r>
          </w:p>
        </w:tc>
        <w:tc>
          <w:tcPr>
            <w:tcW w:w="2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2004</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Face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rate...............................................</w:t>
            </w:r>
          </w:p>
        </w:tc>
        <w:tc>
          <w:tcPr>
            <w:tcW w:w="2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Put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36.05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Call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43.98</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Carrying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1,030</w:t>
            </w:r>
          </w:p>
        </w:tc>
      </w:tr>
    </w:tbl>
    <w:p>
      <w:pPr>
        <w:spacing w:after="0" w:line="362"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At maturity, the Cablevision NY Exchangeable Notes will be redeemed, at AT&amp;T Broadband Group's option, with (i) a number of shares of Cablevision NY common stock equal to the underlying shares multiplied by the exchange ratio, or</w:t>
      </w:r>
    </w:p>
    <w:p>
      <w:pPr>
        <w:spacing w:after="0" w:line="1" w:lineRule="exact"/>
        <w:rPr>
          <w:sz w:val="20"/>
          <w:szCs w:val="20"/>
          <w:color w:val="auto"/>
        </w:rPr>
      </w:pPr>
    </w:p>
    <w:p>
      <w:pPr>
        <w:ind w:left="5" w:right="3519" w:hanging="5"/>
        <w:spacing w:after="0" w:line="234" w:lineRule="auto"/>
        <w:tabs>
          <w:tab w:leader="none" w:pos="470"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equivalent cash value. The exchange ratio will be calculated at maturity in the following manner:</w:t>
      </w:r>
    </w:p>
    <w:p>
      <w:pPr>
        <w:spacing w:after="0" w:line="183" w:lineRule="exact"/>
        <w:rPr>
          <w:rFonts w:ascii="Courier New" w:cs="Courier New" w:eastAsia="Courier New" w:hAnsi="Courier New"/>
          <w:sz w:val="16"/>
          <w:szCs w:val="16"/>
          <w:color w:val="auto"/>
        </w:rPr>
      </w:pPr>
    </w:p>
    <w:p>
      <w:pPr>
        <w:ind w:left="465" w:right="2779" w:firstLine="466"/>
        <w:spacing w:after="0" w:line="234" w:lineRule="auto"/>
        <w:tabs>
          <w:tab w:leader="none" w:pos="1302" w:val="left"/>
        </w:tabs>
        <w:numPr>
          <w:ilvl w:val="1"/>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greater than the call price, the exchange ratio will be 0.8197;</w:t>
      </w:r>
    </w:p>
    <w:p>
      <w:pPr>
        <w:spacing w:after="0" w:line="183" w:lineRule="exact"/>
        <w:rPr>
          <w:rFonts w:ascii="Courier New" w:cs="Courier New" w:eastAsia="Courier New" w:hAnsi="Courier New"/>
          <w:sz w:val="16"/>
          <w:szCs w:val="16"/>
          <w:color w:val="auto"/>
        </w:rPr>
      </w:pPr>
    </w:p>
    <w:p>
      <w:pPr>
        <w:ind w:left="465" w:right="2779" w:firstLine="466"/>
        <w:spacing w:after="0" w:line="295" w:lineRule="auto"/>
        <w:tabs>
          <w:tab w:leader="none" w:pos="1302"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Cablevision NY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jc w:val="both"/>
        <w:ind w:left="465" w:right="2779" w:firstLine="466"/>
        <w:spacing w:after="0" w:line="235" w:lineRule="auto"/>
        <w:tabs>
          <w:tab w:leader="none" w:pos="1302" w:val="left"/>
        </w:tabs>
        <w:numPr>
          <w:ilvl w:val="1"/>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86" w:lineRule="exact"/>
        <w:rPr>
          <w:sz w:val="20"/>
          <w:szCs w:val="20"/>
          <w:color w:val="auto"/>
        </w:rPr>
      </w:pPr>
    </w:p>
    <w:p>
      <w:pPr>
        <w:jc w:val="both"/>
        <w:ind w:left="5" w:right="3159" w:firstLine="465"/>
        <w:spacing w:after="0" w:line="235" w:lineRule="auto"/>
        <w:rPr>
          <w:sz w:val="20"/>
          <w:szCs w:val="20"/>
          <w:color w:val="auto"/>
        </w:rPr>
      </w:pPr>
      <w:r>
        <w:rPr>
          <w:rFonts w:ascii="Courier New" w:cs="Courier New" w:eastAsia="Courier New" w:hAnsi="Courier New"/>
          <w:sz w:val="16"/>
          <w:szCs w:val="16"/>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Maturity Date...............................................</w:t>
            </w:r>
          </w:p>
        </w:tc>
        <w:tc>
          <w:tcPr>
            <w:tcW w:w="200" w:type="dxa"/>
            <w:vAlign w:val="bottom"/>
          </w:tcPr>
          <w:p>
            <w:pPr>
              <w:spacing w:after="0"/>
              <w:rPr>
                <w:sz w:val="15"/>
                <w:szCs w:val="15"/>
                <w:color w:val="auto"/>
              </w:rPr>
            </w:pP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Face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Interest rate...............................................</w:t>
            </w:r>
          </w:p>
        </w:tc>
        <w:tc>
          <w:tcPr>
            <w:tcW w:w="20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Put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22.50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Call price per share........................................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27.45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Carrying value..............................................</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196</w:t>
            </w:r>
          </w:p>
        </w:tc>
      </w:tr>
    </w:tbl>
    <w:p>
      <w:pPr>
        <w:spacing w:after="0" w:line="3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5" w:right="2959" w:firstLine="466"/>
        <w:spacing w:after="0" w:line="235" w:lineRule="auto"/>
        <w:tabs>
          <w:tab w:leader="none" w:pos="1302"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XII-102</w:t>
      </w:r>
    </w:p>
    <w:p>
      <w:pPr>
        <w:sectPr>
          <w:pgSz w:w="11900" w:h="16838" w:orient="portrait"/>
          <w:cols w:equalWidth="0" w:num="1">
            <w:col w:w="10224"/>
          </w:cols>
          <w:pgMar w:left="235" w:top="470" w:right="1440" w:bottom="1440" w:gutter="0" w:footer="0" w:header="0"/>
        </w:sectPr>
      </w:pPr>
    </w:p>
    <w:bookmarkStart w:id="435" w:name="page436"/>
    <w:bookmarkEnd w:id="43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779" w:firstLine="466"/>
        <w:spacing w:after="0" w:line="276" w:lineRule="auto"/>
        <w:tabs>
          <w:tab w:leader="none" w:pos="1297"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6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by year of maturity which are indexed to 25 million shares of Comcast common stock:</w:t>
      </w:r>
    </w:p>
    <w:p>
      <w:pPr>
        <w:spacing w:after="0" w:line="183"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MATURITY DATE 2003 2004 2005 - ------------- ------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value.................................................</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$ 371 $ 314 $ 329 Interest</w:t>
      </w:r>
    </w:p>
    <w:p>
      <w:pPr>
        <w:jc w:val="center"/>
        <w:ind w:right="5199"/>
        <w:spacing w:after="0" w:line="236" w:lineRule="auto"/>
        <w:rPr>
          <w:sz w:val="20"/>
          <w:szCs w:val="20"/>
          <w:color w:val="auto"/>
        </w:rPr>
      </w:pPr>
      <w:r>
        <w:rPr>
          <w:rFonts w:ascii="Courier New" w:cs="Courier New" w:eastAsia="Courier New" w:hAnsi="Courier New"/>
          <w:sz w:val="16"/>
          <w:szCs w:val="16"/>
          <w:color w:val="auto"/>
        </w:rPr>
        <w:t>rate..............................................</w:t>
      </w:r>
    </w:p>
    <w:p>
      <w:pPr>
        <w:jc w:val="center"/>
        <w:ind w:right="5199"/>
        <w:spacing w:after="0" w:line="237" w:lineRule="auto"/>
        <w:rPr>
          <w:sz w:val="20"/>
          <w:szCs w:val="20"/>
          <w:color w:val="auto"/>
        </w:rPr>
      </w:pPr>
      <w:r>
        <w:rPr>
          <w:rFonts w:ascii="Courier New" w:cs="Courier New" w:eastAsia="Courier New" w:hAnsi="Courier New"/>
          <w:sz w:val="16"/>
          <w:szCs w:val="16"/>
          <w:color w:val="auto"/>
        </w:rPr>
        <w:t>6.75% 5.50% 4.63% Put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$41.50</w:t>
      </w:r>
    </w:p>
    <w:p>
      <w:pPr>
        <w:jc w:val="center"/>
        <w:ind w:right="5199"/>
        <w:spacing w:after="0" w:line="237" w:lineRule="auto"/>
        <w:rPr>
          <w:sz w:val="20"/>
          <w:szCs w:val="20"/>
          <w:color w:val="auto"/>
        </w:rPr>
      </w:pPr>
      <w:r>
        <w:rPr>
          <w:rFonts w:ascii="Courier New" w:cs="Courier New" w:eastAsia="Courier New" w:hAnsi="Courier New"/>
          <w:sz w:val="16"/>
          <w:szCs w:val="16"/>
          <w:color w:val="auto"/>
        </w:rPr>
        <w:t>$41.06 $39.13 Call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$49.80</w:t>
      </w:r>
    </w:p>
    <w:p>
      <w:pPr>
        <w:jc w:val="center"/>
        <w:ind w:right="5199"/>
        <w:spacing w:after="0" w:line="237" w:lineRule="auto"/>
        <w:rPr>
          <w:sz w:val="20"/>
          <w:szCs w:val="20"/>
          <w:color w:val="auto"/>
        </w:rPr>
      </w:pPr>
      <w:r>
        <w:rPr>
          <w:rFonts w:ascii="Courier New" w:cs="Courier New" w:eastAsia="Courier New" w:hAnsi="Courier New"/>
          <w:sz w:val="16"/>
          <w:szCs w:val="16"/>
          <w:color w:val="auto"/>
        </w:rPr>
        <w:t>$49.27 $46.96 Carrying value at: December 31,</w:t>
      </w:r>
    </w:p>
    <w:p>
      <w:pPr>
        <w:jc w:val="center"/>
        <w:ind w:right="5199"/>
        <w:spacing w:after="0" w:line="237" w:lineRule="auto"/>
        <w:rPr>
          <w:sz w:val="20"/>
          <w:szCs w:val="20"/>
          <w:color w:val="auto"/>
        </w:rPr>
      </w:pPr>
      <w:r>
        <w:rPr>
          <w:rFonts w:ascii="Courier New" w:cs="Courier New" w:eastAsia="Courier New" w:hAnsi="Courier New"/>
          <w:sz w:val="16"/>
          <w:szCs w:val="16"/>
          <w:color w:val="auto"/>
        </w:rPr>
        <w:t>2001........................................ $ 320 $</w:t>
      </w:r>
    </w:p>
    <w:p>
      <w:pPr>
        <w:jc w:val="center"/>
        <w:ind w:right="5199"/>
        <w:spacing w:after="0" w:line="237" w:lineRule="auto"/>
        <w:rPr>
          <w:sz w:val="20"/>
          <w:szCs w:val="20"/>
          <w:color w:val="auto"/>
        </w:rPr>
      </w:pPr>
      <w:r>
        <w:rPr>
          <w:rFonts w:ascii="Courier New" w:cs="Courier New" w:eastAsia="Courier New" w:hAnsi="Courier New"/>
          <w:sz w:val="16"/>
          <w:szCs w:val="16"/>
          <w:color w:val="auto"/>
        </w:rPr>
        <w:t>277 $ 286 December 31,</w:t>
      </w:r>
    </w:p>
    <w:p>
      <w:pPr>
        <w:jc w:val="center"/>
        <w:ind w:right="5199"/>
        <w:spacing w:after="0" w:line="236" w:lineRule="auto"/>
        <w:rPr>
          <w:sz w:val="20"/>
          <w:szCs w:val="20"/>
          <w:color w:val="auto"/>
        </w:rPr>
      </w:pPr>
      <w:r>
        <w:rPr>
          <w:rFonts w:ascii="Courier New" w:cs="Courier New" w:eastAsia="Courier New" w:hAnsi="Courier New"/>
          <w:sz w:val="16"/>
          <w:szCs w:val="16"/>
          <w:color w:val="auto"/>
        </w:rPr>
        <w:t>2000........................................ $ 371 $</w:t>
      </w:r>
    </w:p>
    <w:p>
      <w:pPr>
        <w:jc w:val="center"/>
        <w:ind w:right="5199"/>
        <w:spacing w:after="0" w:line="237" w:lineRule="auto"/>
        <w:rPr>
          <w:sz w:val="20"/>
          <w:szCs w:val="20"/>
          <w:color w:val="auto"/>
        </w:rPr>
      </w:pPr>
      <w:r>
        <w:rPr>
          <w:rFonts w:ascii="Courier New" w:cs="Courier New" w:eastAsia="Courier New" w:hAnsi="Courier New"/>
          <w:sz w:val="16"/>
          <w:szCs w:val="16"/>
          <w:color w:val="auto"/>
        </w:rPr>
        <w:t>314 $ 329</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0" w:right="3159" w:firstLine="466"/>
        <w:spacing w:after="0" w:line="234" w:lineRule="auto"/>
        <w:tabs>
          <w:tab w:leader="none" w:pos="1297"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3"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959" w:firstLine="466"/>
        <w:spacing w:after="0" w:line="235" w:lineRule="auto"/>
        <w:tabs>
          <w:tab w:leader="none" w:pos="1297"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86"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which are indexed to 22.3 million shares of Comcast common stock:</w:t>
      </w:r>
    </w:p>
    <w:p>
      <w:pPr>
        <w:spacing w:after="0" w:line="183"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MATURITY DATE 2003 2004 2005 - ------------- ------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value.................................................</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$ 267 $ 267 $ 267 Interest</w:t>
      </w:r>
    </w:p>
    <w:p>
      <w:pPr>
        <w:jc w:val="center"/>
        <w:ind w:right="5199"/>
        <w:spacing w:after="0" w:line="236" w:lineRule="auto"/>
        <w:rPr>
          <w:sz w:val="20"/>
          <w:szCs w:val="20"/>
          <w:color w:val="auto"/>
        </w:rPr>
      </w:pPr>
      <w:r>
        <w:rPr>
          <w:rFonts w:ascii="Courier New" w:cs="Courier New" w:eastAsia="Courier New" w:hAnsi="Courier New"/>
          <w:sz w:val="16"/>
          <w:szCs w:val="16"/>
          <w:color w:val="auto"/>
        </w:rPr>
        <w:t>rate..............................................</w:t>
      </w:r>
    </w:p>
    <w:p>
      <w:pPr>
        <w:jc w:val="center"/>
        <w:ind w:right="5199"/>
        <w:spacing w:after="0" w:line="237" w:lineRule="auto"/>
        <w:rPr>
          <w:sz w:val="20"/>
          <w:szCs w:val="20"/>
          <w:color w:val="auto"/>
        </w:rPr>
      </w:pPr>
      <w:r>
        <w:rPr>
          <w:rFonts w:ascii="Courier New" w:cs="Courier New" w:eastAsia="Courier New" w:hAnsi="Courier New"/>
          <w:sz w:val="16"/>
          <w:szCs w:val="16"/>
          <w:color w:val="auto"/>
        </w:rPr>
        <w:t>6.76% 6.80% 6.84% Put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$35.89</w:t>
      </w:r>
    </w:p>
    <w:p>
      <w:pPr>
        <w:jc w:val="center"/>
        <w:ind w:right="5199"/>
        <w:spacing w:after="0" w:line="237" w:lineRule="auto"/>
        <w:rPr>
          <w:sz w:val="20"/>
          <w:szCs w:val="20"/>
          <w:color w:val="auto"/>
        </w:rPr>
      </w:pPr>
      <w:r>
        <w:rPr>
          <w:rFonts w:ascii="Courier New" w:cs="Courier New" w:eastAsia="Courier New" w:hAnsi="Courier New"/>
          <w:sz w:val="16"/>
          <w:szCs w:val="16"/>
          <w:color w:val="auto"/>
        </w:rPr>
        <w:t>$35.89 $35.89 Call price per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share....................................... $50.64</w:t>
      </w:r>
    </w:p>
    <w:p>
      <w:pPr>
        <w:jc w:val="center"/>
        <w:ind w:right="5199"/>
        <w:spacing w:after="0" w:line="237" w:lineRule="auto"/>
        <w:rPr>
          <w:sz w:val="20"/>
          <w:szCs w:val="20"/>
          <w:color w:val="auto"/>
        </w:rPr>
      </w:pPr>
      <w:r>
        <w:rPr>
          <w:rFonts w:ascii="Courier New" w:cs="Courier New" w:eastAsia="Courier New" w:hAnsi="Courier New"/>
          <w:sz w:val="16"/>
          <w:szCs w:val="16"/>
          <w:color w:val="auto"/>
        </w:rPr>
        <w:t>$58.39 $67.97 Carrying value at: December 31,</w:t>
      </w:r>
    </w:p>
    <w:p>
      <w:pPr>
        <w:jc w:val="center"/>
        <w:ind w:right="5199"/>
        <w:spacing w:after="0" w:line="237" w:lineRule="auto"/>
        <w:rPr>
          <w:sz w:val="20"/>
          <w:szCs w:val="20"/>
          <w:color w:val="auto"/>
        </w:rPr>
      </w:pPr>
      <w:r>
        <w:rPr>
          <w:rFonts w:ascii="Courier New" w:cs="Courier New" w:eastAsia="Courier New" w:hAnsi="Courier New"/>
          <w:sz w:val="16"/>
          <w:szCs w:val="16"/>
          <w:color w:val="auto"/>
        </w:rPr>
        <w:t>2001........................................ $ 244 $</w:t>
      </w:r>
    </w:p>
    <w:p>
      <w:pPr>
        <w:jc w:val="center"/>
        <w:ind w:right="5199"/>
        <w:spacing w:after="0" w:line="237" w:lineRule="auto"/>
        <w:rPr>
          <w:sz w:val="20"/>
          <w:szCs w:val="20"/>
          <w:color w:val="auto"/>
        </w:rPr>
      </w:pPr>
      <w:r>
        <w:rPr>
          <w:rFonts w:ascii="Courier New" w:cs="Courier New" w:eastAsia="Courier New" w:hAnsi="Courier New"/>
          <w:sz w:val="16"/>
          <w:szCs w:val="16"/>
          <w:color w:val="auto"/>
        </w:rPr>
        <w:t>244 $ 245 December 31,</w:t>
      </w:r>
    </w:p>
    <w:p>
      <w:pPr>
        <w:jc w:val="center"/>
        <w:ind w:right="5199"/>
        <w:spacing w:after="0" w:line="236" w:lineRule="auto"/>
        <w:rPr>
          <w:sz w:val="20"/>
          <w:szCs w:val="20"/>
          <w:color w:val="auto"/>
        </w:rPr>
      </w:pPr>
      <w:r>
        <w:rPr>
          <w:rFonts w:ascii="Courier New" w:cs="Courier New" w:eastAsia="Courier New" w:hAnsi="Courier New"/>
          <w:sz w:val="16"/>
          <w:szCs w:val="16"/>
          <w:color w:val="auto"/>
        </w:rPr>
        <w:t>2000........................................ $ 267 $</w:t>
      </w:r>
    </w:p>
    <w:p>
      <w:pPr>
        <w:jc w:val="center"/>
        <w:ind w:right="5199"/>
        <w:spacing w:after="0" w:line="237" w:lineRule="auto"/>
        <w:rPr>
          <w:sz w:val="20"/>
          <w:szCs w:val="20"/>
          <w:color w:val="auto"/>
        </w:rPr>
      </w:pPr>
      <w:r>
        <w:rPr>
          <w:rFonts w:ascii="Courier New" w:cs="Courier New" w:eastAsia="Courier New" w:hAnsi="Courier New"/>
          <w:sz w:val="16"/>
          <w:szCs w:val="16"/>
          <w:color w:val="auto"/>
        </w:rPr>
        <w:t>267 $ 267</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 underlying shares multiplied by the exchange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XII-103</w:t>
      </w:r>
    </w:p>
    <w:p>
      <w:pPr>
        <w:sectPr>
          <w:pgSz w:w="11900" w:h="16838" w:orient="portrait"/>
          <w:cols w:equalWidth="0" w:num="1">
            <w:col w:w="10219"/>
          </w:cols>
          <w:pgMar w:left="240" w:top="470" w:right="1440" w:bottom="1440" w:gutter="0" w:footer="0" w:header="0"/>
        </w:sectPr>
      </w:pPr>
    </w:p>
    <w:bookmarkStart w:id="436" w:name="page437"/>
    <w:bookmarkEnd w:id="43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ratio, or (ii) its equivalent cash value. The exchange ratio will be calculated at maturity in the following manner:</w:t>
      </w:r>
    </w:p>
    <w:p>
      <w:pPr>
        <w:spacing w:after="0" w:line="183" w:lineRule="exact"/>
        <w:rPr>
          <w:sz w:val="20"/>
          <w:szCs w:val="20"/>
          <w:color w:val="auto"/>
        </w:rPr>
      </w:pPr>
    </w:p>
    <w:p>
      <w:pPr>
        <w:ind w:left="460" w:right="2879" w:firstLine="466"/>
        <w:spacing w:after="0" w:line="236" w:lineRule="auto"/>
        <w:tabs>
          <w:tab w:leader="none" w:pos="1297"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82" w:lineRule="exact"/>
        <w:rPr>
          <w:rFonts w:ascii="Courier New" w:cs="Courier New" w:eastAsia="Courier New" w:hAnsi="Courier New"/>
          <w:sz w:val="16"/>
          <w:szCs w:val="16"/>
          <w:color w:val="auto"/>
        </w:rPr>
      </w:pPr>
    </w:p>
    <w:p>
      <w:pPr>
        <w:ind w:left="460" w:right="3159" w:firstLine="466"/>
        <w:spacing w:after="0" w:line="295" w:lineRule="auto"/>
        <w:tabs>
          <w:tab w:leader="none" w:pos="1297"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fair market value of a share of Comcast common stock is less than or equal to the put price, the exchange ratio will be 1;</w:t>
      </w:r>
    </w:p>
    <w:p>
      <w:pPr>
        <w:spacing w:after="0" w:line="146"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86"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Following is a summary of the Microsoft Exchangeable Notes outstanding at December 31, 2001, which are indexed to 10 million shares of Microsoft common stock:</w:t>
      </w:r>
    </w:p>
    <w:p>
      <w:pPr>
        <w:spacing w:after="0" w:line="183"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MATURITY DATE 2003 2004 2005 ------------- ------ -</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 Face</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4"/>
          <w:szCs w:val="14"/>
          <w:color w:val="auto"/>
        </w:rPr>
        <w:t>value...............................................</w:t>
      </w:r>
    </w:p>
    <w:p>
      <w:pPr>
        <w:spacing w:after="0" w:line="14"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$ 227 $ 226 $ 226 Interest</w:t>
      </w:r>
    </w:p>
    <w:p>
      <w:pPr>
        <w:jc w:val="center"/>
        <w:ind w:right="5399"/>
        <w:spacing w:after="0" w:line="236" w:lineRule="auto"/>
        <w:rPr>
          <w:sz w:val="20"/>
          <w:szCs w:val="20"/>
          <w:color w:val="auto"/>
        </w:rPr>
      </w:pPr>
      <w:r>
        <w:rPr>
          <w:rFonts w:ascii="Courier New" w:cs="Courier New" w:eastAsia="Courier New" w:hAnsi="Courier New"/>
          <w:sz w:val="16"/>
          <w:szCs w:val="16"/>
          <w:color w:val="auto"/>
        </w:rPr>
        <w:t>rate............................................</w:t>
      </w:r>
    </w:p>
    <w:p>
      <w:pPr>
        <w:jc w:val="center"/>
        <w:ind w:right="5399"/>
        <w:spacing w:after="0" w:line="237" w:lineRule="auto"/>
        <w:rPr>
          <w:sz w:val="20"/>
          <w:szCs w:val="20"/>
          <w:color w:val="auto"/>
        </w:rPr>
      </w:pPr>
      <w:r>
        <w:rPr>
          <w:rFonts w:ascii="Courier New" w:cs="Courier New" w:eastAsia="Courier New" w:hAnsi="Courier New"/>
          <w:sz w:val="16"/>
          <w:szCs w:val="16"/>
          <w:color w:val="auto"/>
        </w:rPr>
        <w:t>6.96% 7.00% 7.04% Put price per</w:t>
      </w:r>
    </w:p>
    <w:p>
      <w:pPr>
        <w:jc w:val="center"/>
        <w:ind w:right="5399"/>
        <w:spacing w:after="0" w:line="237" w:lineRule="auto"/>
        <w:rPr>
          <w:sz w:val="20"/>
          <w:szCs w:val="20"/>
          <w:color w:val="auto"/>
        </w:rPr>
      </w:pPr>
      <w:r>
        <w:rPr>
          <w:rFonts w:ascii="Courier New" w:cs="Courier New" w:eastAsia="Courier New" w:hAnsi="Courier New"/>
          <w:sz w:val="16"/>
          <w:szCs w:val="16"/>
          <w:color w:val="auto"/>
        </w:rPr>
        <w:t>share...................................... $67.87</w:t>
      </w:r>
    </w:p>
    <w:p>
      <w:pPr>
        <w:jc w:val="center"/>
        <w:ind w:right="5399"/>
        <w:spacing w:after="0" w:line="237" w:lineRule="auto"/>
        <w:rPr>
          <w:sz w:val="20"/>
          <w:szCs w:val="20"/>
          <w:color w:val="auto"/>
        </w:rPr>
      </w:pPr>
      <w:r>
        <w:rPr>
          <w:rFonts w:ascii="Courier New" w:cs="Courier New" w:eastAsia="Courier New" w:hAnsi="Courier New"/>
          <w:sz w:val="16"/>
          <w:szCs w:val="16"/>
          <w:color w:val="auto"/>
        </w:rPr>
        <w:t>$ 67.87 $ 67.87 Call price per</w:t>
      </w:r>
    </w:p>
    <w:p>
      <w:pPr>
        <w:jc w:val="center"/>
        <w:ind w:right="5399"/>
        <w:spacing w:after="0" w:line="237" w:lineRule="auto"/>
        <w:rPr>
          <w:sz w:val="20"/>
          <w:szCs w:val="20"/>
          <w:color w:val="auto"/>
        </w:rPr>
      </w:pPr>
      <w:r>
        <w:rPr>
          <w:rFonts w:ascii="Courier New" w:cs="Courier New" w:eastAsia="Courier New" w:hAnsi="Courier New"/>
          <w:sz w:val="16"/>
          <w:szCs w:val="16"/>
          <w:color w:val="auto"/>
        </w:rPr>
        <w:t>share..................................... $97.39</w:t>
      </w:r>
    </w:p>
    <w:p>
      <w:pPr>
        <w:jc w:val="center"/>
        <w:ind w:right="5399"/>
        <w:spacing w:after="0" w:line="237" w:lineRule="auto"/>
        <w:rPr>
          <w:sz w:val="20"/>
          <w:szCs w:val="20"/>
          <w:color w:val="auto"/>
        </w:rPr>
      </w:pPr>
      <w:r>
        <w:rPr>
          <w:rFonts w:ascii="Courier New" w:cs="Courier New" w:eastAsia="Courier New" w:hAnsi="Courier New"/>
          <w:sz w:val="16"/>
          <w:szCs w:val="16"/>
          <w:color w:val="auto"/>
        </w:rPr>
        <w:t>$111.64 $128.60 Carrying value at: December 31,</w:t>
      </w:r>
    </w:p>
    <w:p>
      <w:pPr>
        <w:jc w:val="center"/>
        <w:ind w:right="5399"/>
        <w:spacing w:after="0" w:line="237" w:lineRule="auto"/>
        <w:rPr>
          <w:sz w:val="20"/>
          <w:szCs w:val="20"/>
          <w:color w:val="auto"/>
        </w:rPr>
      </w:pPr>
      <w:r>
        <w:rPr>
          <w:rFonts w:ascii="Courier New" w:cs="Courier New" w:eastAsia="Courier New" w:hAnsi="Courier New"/>
          <w:sz w:val="16"/>
          <w:szCs w:val="16"/>
          <w:color w:val="auto"/>
        </w:rPr>
        <w:t>2001...................................... $ 201 $</w:t>
      </w:r>
    </w:p>
    <w:p>
      <w:pPr>
        <w:jc w:val="center"/>
        <w:ind w:right="5399"/>
        <w:spacing w:after="0" w:line="237" w:lineRule="auto"/>
        <w:rPr>
          <w:sz w:val="20"/>
          <w:szCs w:val="20"/>
          <w:color w:val="auto"/>
        </w:rPr>
      </w:pPr>
      <w:r>
        <w:rPr>
          <w:rFonts w:ascii="Courier New" w:cs="Courier New" w:eastAsia="Courier New" w:hAnsi="Courier New"/>
          <w:sz w:val="16"/>
          <w:szCs w:val="16"/>
          <w:color w:val="auto"/>
        </w:rPr>
        <w:t>198 $ 196 December 31,</w:t>
      </w:r>
    </w:p>
    <w:p>
      <w:pPr>
        <w:jc w:val="center"/>
        <w:ind w:right="5399"/>
        <w:spacing w:after="0" w:line="236" w:lineRule="auto"/>
        <w:rPr>
          <w:sz w:val="20"/>
          <w:szCs w:val="20"/>
          <w:color w:val="auto"/>
        </w:rPr>
      </w:pPr>
      <w:r>
        <w:rPr>
          <w:rFonts w:ascii="Courier New" w:cs="Courier New" w:eastAsia="Courier New" w:hAnsi="Courier New"/>
          <w:sz w:val="16"/>
          <w:szCs w:val="16"/>
          <w:color w:val="auto"/>
        </w:rPr>
        <w:t>2000...................................... $ 145 $</w:t>
      </w:r>
    </w:p>
    <w:p>
      <w:pPr>
        <w:jc w:val="center"/>
        <w:ind w:right="5399"/>
        <w:spacing w:after="0" w:line="237" w:lineRule="auto"/>
        <w:rPr>
          <w:sz w:val="20"/>
          <w:szCs w:val="20"/>
          <w:color w:val="auto"/>
        </w:rPr>
      </w:pPr>
      <w:r>
        <w:rPr>
          <w:rFonts w:ascii="Courier New" w:cs="Courier New" w:eastAsia="Courier New" w:hAnsi="Courier New"/>
          <w:sz w:val="16"/>
          <w:szCs w:val="16"/>
          <w:color w:val="auto"/>
        </w:rPr>
        <w:t>144 $ 144</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86" w:lineRule="exact"/>
        <w:rPr>
          <w:sz w:val="20"/>
          <w:szCs w:val="20"/>
          <w:color w:val="auto"/>
        </w:rPr>
      </w:pPr>
    </w:p>
    <w:p>
      <w:pPr>
        <w:ind w:left="460" w:right="2779" w:firstLine="466"/>
        <w:spacing w:after="0" w:line="236" w:lineRule="auto"/>
        <w:tabs>
          <w:tab w:leader="none" w:pos="1297"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82" w:lineRule="exact"/>
        <w:rPr>
          <w:rFonts w:ascii="Courier New" w:cs="Courier New" w:eastAsia="Courier New" w:hAnsi="Courier New"/>
          <w:sz w:val="16"/>
          <w:szCs w:val="16"/>
          <w:color w:val="auto"/>
        </w:rPr>
      </w:pPr>
    </w:p>
    <w:p>
      <w:pPr>
        <w:ind w:left="460" w:right="2959" w:firstLine="466"/>
        <w:spacing w:after="0" w:line="234" w:lineRule="auto"/>
        <w:tabs>
          <w:tab w:leader="none" w:pos="1297"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XII-104</w:t>
      </w:r>
    </w:p>
    <w:p>
      <w:pPr>
        <w:sectPr>
          <w:pgSz w:w="11900" w:h="16838" w:orient="portrait"/>
          <w:cols w:equalWidth="0" w:num="1">
            <w:col w:w="10219"/>
          </w:cols>
          <w:pgMar w:left="240" w:top="469" w:right="1440" w:bottom="1440" w:gutter="0" w:footer="0" w:header="0"/>
        </w:sectPr>
      </w:pPr>
    </w:p>
    <w:bookmarkStart w:id="437" w:name="page438"/>
    <w:bookmarkEnd w:id="43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959"/>
        <w:spacing w:after="0" w:line="275" w:lineRule="auto"/>
        <w:rPr>
          <w:sz w:val="20"/>
          <w:szCs w:val="20"/>
          <w:color w:val="auto"/>
        </w:rPr>
      </w:pPr>
      <w:r>
        <w:rPr>
          <w:rFonts w:ascii="Courier New" w:cs="Courier New" w:eastAsia="Courier New" w:hAnsi="Courier New"/>
          <w:sz w:val="14"/>
          <w:szCs w:val="14"/>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5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Following is a summary of the Vodafone Exchangeable Notes outstanding at</w:t>
      </w:r>
    </w:p>
    <w:p>
      <w:pPr>
        <w:spacing w:after="0" w:line="236" w:lineRule="auto"/>
        <w:rPr>
          <w:sz w:val="20"/>
          <w:szCs w:val="20"/>
          <w:color w:val="auto"/>
        </w:rPr>
      </w:pPr>
      <w:r>
        <w:rPr>
          <w:rFonts w:ascii="Courier New" w:cs="Courier New" w:eastAsia="Courier New" w:hAnsi="Courier New"/>
          <w:sz w:val="16"/>
          <w:szCs w:val="16"/>
          <w:color w:val="auto"/>
        </w:rPr>
        <w:t>December 31, 2001, which are indexed to Vodafone ADRs: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MATURITY DATE 2002 - ------------- ------</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Face</w:t>
            </w:r>
          </w:p>
        </w:tc>
      </w:tr>
      <w:tr>
        <w:trPr>
          <w:trHeight w:val="179"/>
        </w:trPr>
        <w:tc>
          <w:tcPr>
            <w:tcW w:w="5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value..................................................</w:t>
            </w:r>
          </w:p>
        </w:tc>
      </w:tr>
      <w:tr>
        <w:trPr>
          <w:trHeight w:val="179"/>
        </w:trPr>
        <w:tc>
          <w:tcPr>
            <w:tcW w:w="436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7"/>
              </w:rPr>
              <w:t>$1,129 Interest</w:t>
            </w:r>
          </w:p>
        </w:tc>
        <w:tc>
          <w:tcPr>
            <w:tcW w:w="660" w:type="dxa"/>
            <w:vAlign w:val="bottom"/>
          </w:tcPr>
          <w:p>
            <w:pPr>
              <w:spacing w:after="0"/>
              <w:rPr>
                <w:sz w:val="15"/>
                <w:szCs w:val="15"/>
                <w:color w:val="auto"/>
              </w:rPr>
            </w:pPr>
          </w:p>
        </w:tc>
      </w:tr>
      <w:tr>
        <w:trPr>
          <w:trHeight w:val="179"/>
        </w:trPr>
        <w:tc>
          <w:tcPr>
            <w:tcW w:w="5020" w:type="dxa"/>
            <w:vAlign w:val="bottom"/>
            <w:gridSpan w:val="2"/>
          </w:tcPr>
          <w:p>
            <w:pPr>
              <w:jc w:val="center"/>
              <w:ind w:left="82"/>
              <w:spacing w:after="0" w:line="179" w:lineRule="exact"/>
              <w:rPr>
                <w:sz w:val="20"/>
                <w:szCs w:val="20"/>
                <w:color w:val="auto"/>
              </w:rPr>
            </w:pPr>
            <w:r>
              <w:rPr>
                <w:rFonts w:ascii="Courier New" w:cs="Courier New" w:eastAsia="Courier New" w:hAnsi="Courier New"/>
                <w:sz w:val="16"/>
                <w:szCs w:val="16"/>
                <w:color w:val="auto"/>
                <w:w w:val="96"/>
              </w:rPr>
              <w:t>rate...............................................</w:t>
            </w:r>
          </w:p>
        </w:tc>
      </w:tr>
      <w:tr>
        <w:trPr>
          <w:trHeight w:val="179"/>
        </w:trPr>
        <w:tc>
          <w:tcPr>
            <w:tcW w:w="436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7.0% Put</w:t>
            </w:r>
          </w:p>
        </w:tc>
        <w:tc>
          <w:tcPr>
            <w:tcW w:w="660" w:type="dxa"/>
            <w:vAlign w:val="bottom"/>
          </w:tcPr>
          <w:p>
            <w:pPr>
              <w:spacing w:after="0"/>
              <w:rPr>
                <w:sz w:val="15"/>
                <w:szCs w:val="15"/>
                <w:color w:val="auto"/>
              </w:rPr>
            </w:pPr>
          </w:p>
        </w:tc>
      </w:tr>
      <w:tr>
        <w:trPr>
          <w:trHeight w:val="179"/>
        </w:trPr>
        <w:tc>
          <w:tcPr>
            <w:tcW w:w="5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price...................................................</w:t>
            </w:r>
          </w:p>
        </w:tc>
      </w:tr>
      <w:tr>
        <w:trPr>
          <w:trHeight w:val="179"/>
        </w:trPr>
        <w:tc>
          <w:tcPr>
            <w:tcW w:w="436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6"/>
              </w:rPr>
              <w:t>$43.44 Call</w:t>
            </w:r>
          </w:p>
        </w:tc>
        <w:tc>
          <w:tcPr>
            <w:tcW w:w="660" w:type="dxa"/>
            <w:vAlign w:val="bottom"/>
          </w:tcPr>
          <w:p>
            <w:pPr>
              <w:spacing w:after="0"/>
              <w:rPr>
                <w:sz w:val="15"/>
                <w:szCs w:val="15"/>
                <w:color w:val="auto"/>
              </w:rPr>
            </w:pPr>
          </w:p>
        </w:tc>
      </w:tr>
      <w:tr>
        <w:trPr>
          <w:trHeight w:val="179"/>
        </w:trPr>
        <w:tc>
          <w:tcPr>
            <w:tcW w:w="5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price..................................................</w:t>
            </w:r>
          </w:p>
        </w:tc>
      </w:tr>
      <w:tr>
        <w:trPr>
          <w:trHeight w:val="179"/>
        </w:trPr>
        <w:tc>
          <w:tcPr>
            <w:tcW w:w="436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$51.26 Carrying value at: December 31,</w:t>
            </w:r>
          </w:p>
        </w:tc>
        <w:tc>
          <w:tcPr>
            <w:tcW w:w="660" w:type="dxa"/>
            <w:vAlign w:val="bottom"/>
          </w:tcPr>
          <w:p>
            <w:pPr>
              <w:spacing w:after="0"/>
              <w:rPr>
                <w:sz w:val="15"/>
                <w:szCs w:val="15"/>
                <w:color w:val="auto"/>
              </w:rPr>
            </w:pPr>
          </w:p>
        </w:tc>
      </w:tr>
      <w:tr>
        <w:trPr>
          <w:trHeight w:val="179"/>
        </w:trPr>
        <w:tc>
          <w:tcPr>
            <w:tcW w:w="4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2001.........................................</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$ 715</w:t>
            </w:r>
          </w:p>
        </w:tc>
      </w:tr>
      <w:tr>
        <w:trPr>
          <w:trHeight w:val="179"/>
        </w:trPr>
        <w:tc>
          <w:tcPr>
            <w:tcW w:w="436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7"/>
              </w:rPr>
              <w:t>December 31,</w:t>
            </w:r>
          </w:p>
        </w:tc>
        <w:tc>
          <w:tcPr>
            <w:tcW w:w="660" w:type="dxa"/>
            <w:vAlign w:val="bottom"/>
          </w:tcPr>
          <w:p>
            <w:pPr>
              <w:spacing w:after="0"/>
              <w:rPr>
                <w:sz w:val="15"/>
                <w:szCs w:val="15"/>
                <w:color w:val="auto"/>
              </w:rPr>
            </w:pPr>
          </w:p>
        </w:tc>
      </w:tr>
      <w:tr>
        <w:trPr>
          <w:trHeight w:val="179"/>
        </w:trPr>
        <w:tc>
          <w:tcPr>
            <w:tcW w:w="4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$1,012</w:t>
            </w:r>
          </w:p>
        </w:tc>
      </w:tr>
    </w:tbl>
    <w:p>
      <w:pPr>
        <w:spacing w:after="0" w:line="362"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redemption formula for Vodafone Exchangeable Notes that mature in 2002, which are indexed to 26 million shares of Vodafone ADRs, is as follows:</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Vodafone exchangeable Note is equivalent to 0.8475 of a Vodafone ADR;</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Vodafone Exchangeable Note is equivalent to one Vodafone ADR; or</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8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XII-105</w:t>
      </w:r>
    </w:p>
    <w:p>
      <w:pPr>
        <w:sectPr>
          <w:pgSz w:w="11900" w:h="16838" w:orient="portrait"/>
          <w:cols w:equalWidth="0" w:num="1">
            <w:col w:w="10219"/>
          </w:cols>
          <w:pgMar w:left="240" w:top="469" w:right="1440" w:bottom="1440" w:gutter="0" w:footer="0" w:header="0"/>
        </w:sectPr>
      </w:pPr>
    </w:p>
    <w:bookmarkStart w:id="438" w:name="page439"/>
    <w:bookmarkEnd w:id="43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Cablevision NY and Rainbow Media Group options are undesignated and are carried at fair value with changes in fair value recorded in other (expense) income in the combined statement of operations.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EXCHANGEABLE NOTES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 addition, during 1999 two subsidiaries of MediaOne, MediaOne SPC IV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VI, entered into a series of purchased and written options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Vodafone ADRs contributed to them by MediaOne and issued floating rate debt.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carrying value of the debt outstanding at both December 31, 2001 and 2000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$1,739, which pays interest at a three-month LIBOR plus 0.5%. This debt has been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attributed to AT&amp;T Broadband Group and matures in equal quarterly installments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 in 2003 and ending in 2005. The assets of MediaOne SPC IV, which 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29.1 million Vodafone ADRs, are only available to pay the creditors of</w:t>
      </w:r>
    </w:p>
    <w:p>
      <w:pPr>
        <w:spacing w:after="0" w:line="20"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XII-106</w:t>
      </w:r>
    </w:p>
    <w:p>
      <w:pPr>
        <w:sectPr>
          <w:pgSz w:w="11900" w:h="16838" w:orient="portrait"/>
          <w:cols w:equalWidth="0" w:num="1">
            <w:col w:w="10219"/>
          </w:cols>
          <w:pgMar w:left="240" w:top="469" w:right="1440" w:bottom="1440" w:gutter="0" w:footer="0" w:header="0"/>
        </w:sectPr>
      </w:pPr>
    </w:p>
    <w:bookmarkStart w:id="439" w:name="page440"/>
    <w:bookmarkEnd w:id="439"/>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80" w:right="2879"/>
        <w:spacing w:after="0" w:line="234"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Certain subsidiary trusts (the "Trusts") of AT&amp;T Broadband Group, through ATTBLLC and MediaOne, had preferred securities ("Trust Preferred Securities") outstanding at December 31, 2001 and 2000 as follows:</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CARRYING AMOUNT INTEREST</w:t>
      </w:r>
    </w:p>
    <w:p>
      <w:pPr>
        <w:ind w:left="420"/>
        <w:spacing w:after="0" w:line="236" w:lineRule="auto"/>
        <w:rPr>
          <w:sz w:val="20"/>
          <w:szCs w:val="20"/>
          <w:color w:val="auto"/>
        </w:rPr>
      </w:pPr>
      <w:r>
        <w:rPr>
          <w:rFonts w:ascii="Courier New" w:cs="Courier New" w:eastAsia="Courier New" w:hAnsi="Courier New"/>
          <w:sz w:val="16"/>
          <w:szCs w:val="16"/>
          <w:color w:val="auto"/>
        </w:rPr>
        <w:t>MATURITY ---------------</w:t>
      </w:r>
    </w:p>
    <w:p>
      <w:pPr>
        <w:ind w:left="80"/>
        <w:spacing w:after="0" w:line="237" w:lineRule="auto"/>
        <w:rPr>
          <w:sz w:val="20"/>
          <w:szCs w:val="20"/>
          <w:color w:val="auto"/>
        </w:rPr>
      </w:pPr>
      <w:r>
        <w:rPr>
          <w:rFonts w:ascii="Courier New" w:cs="Courier New" w:eastAsia="Courier New" w:hAnsi="Courier New"/>
          <w:sz w:val="16"/>
          <w:szCs w:val="16"/>
          <w:color w:val="auto"/>
        </w:rPr>
        <w:t>SUBSIDIARY TRUST RATE DATE 2001</w:t>
      </w:r>
    </w:p>
    <w:p>
      <w:pPr>
        <w:ind w:left="40"/>
        <w:spacing w:after="0" w:line="237" w:lineRule="auto"/>
        <w:rPr>
          <w:sz w:val="20"/>
          <w:szCs w:val="20"/>
          <w:color w:val="auto"/>
        </w:rPr>
      </w:pPr>
      <w:r>
        <w:rPr>
          <w:rFonts w:ascii="Courier New" w:cs="Courier New" w:eastAsia="Courier New" w:hAnsi="Courier New"/>
          <w:sz w:val="16"/>
          <w:szCs w:val="16"/>
          <w:color w:val="auto"/>
        </w:rPr>
        <w:t>2000 - ---------------- --------</w:t>
      </w:r>
    </w:p>
    <w:p>
      <w:pPr>
        <w:ind w:left="320"/>
        <w:spacing w:after="0" w:line="237" w:lineRule="auto"/>
        <w:rPr>
          <w:sz w:val="20"/>
          <w:szCs w:val="20"/>
          <w:color w:val="auto"/>
        </w:rPr>
      </w:pPr>
      <w:r>
        <w:rPr>
          <w:rFonts w:ascii="Courier New" w:cs="Courier New" w:eastAsia="Courier New" w:hAnsi="Courier New"/>
          <w:sz w:val="16"/>
          <w:szCs w:val="16"/>
          <w:color w:val="auto"/>
        </w:rPr>
        <w:t>-------- ------ ------ TCI</w:t>
      </w:r>
    </w:p>
    <w:p>
      <w:pPr>
        <w:ind w:left="420"/>
        <w:spacing w:after="0" w:line="237" w:lineRule="auto"/>
        <w:rPr>
          <w:sz w:val="20"/>
          <w:szCs w:val="20"/>
          <w:color w:val="auto"/>
        </w:rPr>
      </w:pPr>
      <w:r>
        <w:rPr>
          <w:rFonts w:ascii="Courier New" w:cs="Courier New" w:eastAsia="Courier New" w:hAnsi="Courier New"/>
          <w:sz w:val="16"/>
          <w:szCs w:val="16"/>
          <w:color w:val="auto"/>
        </w:rPr>
        <w:t>Communications Financing</w:t>
      </w:r>
    </w:p>
    <w:p>
      <w:pPr>
        <w:ind w:left="40"/>
        <w:spacing w:after="0" w:line="237" w:lineRule="auto"/>
        <w:rPr>
          <w:sz w:val="20"/>
          <w:szCs w:val="20"/>
          <w:color w:val="auto"/>
        </w:rPr>
      </w:pPr>
      <w:r>
        <w:rPr>
          <w:rFonts w:ascii="Courier New" w:cs="Courier New" w:eastAsia="Courier New" w:hAnsi="Courier New"/>
          <w:sz w:val="16"/>
          <w:szCs w:val="16"/>
          <w:color w:val="auto"/>
        </w:rPr>
        <w:t>I.................... 8.72% 2045</w:t>
      </w:r>
    </w:p>
    <w:p>
      <w:pPr>
        <w:spacing w:after="0" w:line="4" w:lineRule="exact"/>
        <w:rPr>
          <w:sz w:val="20"/>
          <w:szCs w:val="20"/>
          <w:color w:val="auto"/>
        </w:rPr>
      </w:pPr>
    </w:p>
    <w:p>
      <w:pPr>
        <w:jc w:val="both"/>
        <w:ind w:left="80" w:right="7259" w:firstLine="52"/>
        <w:spacing w:after="0" w:line="270" w:lineRule="auto"/>
        <w:tabs>
          <w:tab w:leader="none" w:pos="313"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527 $ 528 TCI Communications Financing II...................</w:t>
      </w:r>
    </w:p>
    <w:p>
      <w:pPr>
        <w:ind w:left="460"/>
        <w:spacing w:after="0" w:line="233" w:lineRule="auto"/>
        <w:rPr>
          <w:sz w:val="20"/>
          <w:szCs w:val="20"/>
          <w:color w:val="auto"/>
        </w:rPr>
      </w:pPr>
      <w:r>
        <w:rPr>
          <w:rFonts w:ascii="Courier New" w:cs="Courier New" w:eastAsia="Courier New" w:hAnsi="Courier New"/>
          <w:sz w:val="16"/>
          <w:szCs w:val="16"/>
          <w:color w:val="auto"/>
        </w:rPr>
        <w:t>10.00% 2045 513 514 TCI</w:t>
      </w:r>
    </w:p>
    <w:p>
      <w:pPr>
        <w:ind w:left="420"/>
        <w:spacing w:after="0" w:line="237" w:lineRule="auto"/>
        <w:rPr>
          <w:sz w:val="20"/>
          <w:szCs w:val="20"/>
          <w:color w:val="auto"/>
        </w:rPr>
      </w:pPr>
      <w:r>
        <w:rPr>
          <w:rFonts w:ascii="Courier New" w:cs="Courier New" w:eastAsia="Courier New" w:hAnsi="Courier New"/>
          <w:sz w:val="16"/>
          <w:szCs w:val="16"/>
          <w:color w:val="auto"/>
        </w:rPr>
        <w:t>Communications Financing</w:t>
      </w:r>
    </w:p>
    <w:p>
      <w:pPr>
        <w:ind w:left="40"/>
        <w:spacing w:after="0" w:line="236" w:lineRule="auto"/>
        <w:rPr>
          <w:sz w:val="20"/>
          <w:szCs w:val="20"/>
          <w:color w:val="auto"/>
        </w:rPr>
      </w:pPr>
      <w:r>
        <w:rPr>
          <w:rFonts w:ascii="Courier New" w:cs="Courier New" w:eastAsia="Courier New" w:hAnsi="Courier New"/>
          <w:sz w:val="16"/>
          <w:szCs w:val="16"/>
          <w:color w:val="auto"/>
        </w:rPr>
        <w:t>III.................. 9.65% 2027</w:t>
      </w:r>
    </w:p>
    <w:p>
      <w:pPr>
        <w:ind w:left="320"/>
        <w:spacing w:after="0" w:line="237" w:lineRule="auto"/>
        <w:rPr>
          <w:sz w:val="20"/>
          <w:szCs w:val="20"/>
          <w:color w:val="auto"/>
        </w:rPr>
      </w:pPr>
      <w:r>
        <w:rPr>
          <w:rFonts w:ascii="Courier New" w:cs="Courier New" w:eastAsia="Courier New" w:hAnsi="Courier New"/>
          <w:sz w:val="16"/>
          <w:szCs w:val="16"/>
          <w:color w:val="auto"/>
        </w:rPr>
        <w:t>380 357 TCI Communications</w:t>
      </w:r>
    </w:p>
    <w:p>
      <w:pPr>
        <w:ind w:left="80"/>
        <w:spacing w:after="0" w:line="237" w:lineRule="auto"/>
        <w:rPr>
          <w:sz w:val="20"/>
          <w:szCs w:val="20"/>
          <w:color w:val="auto"/>
        </w:rPr>
      </w:pPr>
      <w:r>
        <w:rPr>
          <w:rFonts w:ascii="Courier New" w:cs="Courier New" w:eastAsia="Courier New" w:hAnsi="Courier New"/>
          <w:sz w:val="16"/>
          <w:szCs w:val="16"/>
          <w:color w:val="auto"/>
        </w:rPr>
        <w:t>Financing IV...................</w:t>
      </w:r>
    </w:p>
    <w:p>
      <w:pPr>
        <w:ind w:left="280"/>
        <w:spacing w:after="0" w:line="237" w:lineRule="auto"/>
        <w:rPr>
          <w:sz w:val="20"/>
          <w:szCs w:val="20"/>
          <w:color w:val="auto"/>
        </w:rPr>
      </w:pPr>
      <w:r>
        <w:rPr>
          <w:rFonts w:ascii="Courier New" w:cs="Courier New" w:eastAsia="Courier New" w:hAnsi="Courier New"/>
          <w:sz w:val="16"/>
          <w:szCs w:val="16"/>
          <w:color w:val="auto"/>
        </w:rPr>
        <w:t>9.72% 2036 204 204 MediaOne</w:t>
      </w:r>
    </w:p>
    <w:p>
      <w:pPr>
        <w:ind w:left="1100"/>
        <w:spacing w:after="0" w:line="237" w:lineRule="auto"/>
        <w:rPr>
          <w:sz w:val="20"/>
          <w:szCs w:val="20"/>
          <w:color w:val="auto"/>
        </w:rPr>
      </w:pPr>
      <w:r>
        <w:rPr>
          <w:rFonts w:ascii="Courier New" w:cs="Courier New" w:eastAsia="Courier New" w:hAnsi="Courier New"/>
          <w:sz w:val="16"/>
          <w:szCs w:val="16"/>
          <w:color w:val="auto"/>
        </w:rPr>
        <w:t>Financing</w:t>
      </w:r>
    </w:p>
    <w:p>
      <w:pPr>
        <w:ind w:left="80"/>
        <w:spacing w:after="0" w:line="237" w:lineRule="auto"/>
        <w:rPr>
          <w:sz w:val="20"/>
          <w:szCs w:val="20"/>
          <w:color w:val="auto"/>
        </w:rPr>
      </w:pPr>
      <w:r>
        <w:rPr>
          <w:rFonts w:ascii="Courier New" w:cs="Courier New" w:eastAsia="Courier New" w:hAnsi="Courier New"/>
          <w:sz w:val="16"/>
          <w:szCs w:val="16"/>
          <w:color w:val="auto"/>
        </w:rPr>
        <w:t>A..............................</w:t>
      </w:r>
    </w:p>
    <w:p>
      <w:pPr>
        <w:ind w:left="360"/>
        <w:spacing w:after="0" w:line="237" w:lineRule="auto"/>
        <w:rPr>
          <w:sz w:val="20"/>
          <w:szCs w:val="20"/>
          <w:color w:val="auto"/>
        </w:rPr>
      </w:pPr>
      <w:r>
        <w:rPr>
          <w:rFonts w:ascii="Courier New" w:cs="Courier New" w:eastAsia="Courier New" w:hAnsi="Courier New"/>
          <w:sz w:val="16"/>
          <w:szCs w:val="16"/>
          <w:color w:val="auto"/>
        </w:rPr>
        <w:t>7.96% 2025 30 30 MediaOne</w:t>
      </w:r>
    </w:p>
    <w:p>
      <w:pPr>
        <w:ind w:left="1100"/>
        <w:spacing w:after="0" w:line="237" w:lineRule="auto"/>
        <w:rPr>
          <w:sz w:val="20"/>
          <w:szCs w:val="20"/>
          <w:color w:val="auto"/>
        </w:rPr>
      </w:pPr>
      <w:r>
        <w:rPr>
          <w:rFonts w:ascii="Courier New" w:cs="Courier New" w:eastAsia="Courier New" w:hAnsi="Courier New"/>
          <w:sz w:val="16"/>
          <w:szCs w:val="16"/>
          <w:color w:val="auto"/>
        </w:rPr>
        <w:t>Financing</w:t>
      </w:r>
    </w:p>
    <w:p>
      <w:pPr>
        <w:ind w:left="80"/>
        <w:spacing w:after="0" w:line="236" w:lineRule="auto"/>
        <w:rPr>
          <w:sz w:val="20"/>
          <w:szCs w:val="20"/>
          <w:color w:val="auto"/>
        </w:rPr>
      </w:pPr>
      <w:r>
        <w:rPr>
          <w:rFonts w:ascii="Courier New" w:cs="Courier New" w:eastAsia="Courier New" w:hAnsi="Courier New"/>
          <w:sz w:val="16"/>
          <w:szCs w:val="16"/>
          <w:color w:val="auto"/>
        </w:rPr>
        <w:t>B..............................</w:t>
      </w:r>
    </w:p>
    <w:p>
      <w:pPr>
        <w:ind w:left="360"/>
        <w:spacing w:after="0" w:line="237" w:lineRule="auto"/>
        <w:rPr>
          <w:sz w:val="20"/>
          <w:szCs w:val="20"/>
          <w:color w:val="auto"/>
        </w:rPr>
      </w:pPr>
      <w:r>
        <w:rPr>
          <w:rFonts w:ascii="Courier New" w:cs="Courier New" w:eastAsia="Courier New" w:hAnsi="Courier New"/>
          <w:sz w:val="16"/>
          <w:szCs w:val="16"/>
          <w:color w:val="auto"/>
        </w:rPr>
        <w:t>8.25% 2036 28 28 MediaOne</w:t>
      </w:r>
    </w:p>
    <w:p>
      <w:pPr>
        <w:ind w:left="1200"/>
        <w:spacing w:after="0" w:line="237" w:lineRule="auto"/>
        <w:rPr>
          <w:sz w:val="20"/>
          <w:szCs w:val="20"/>
          <w:color w:val="auto"/>
        </w:rPr>
      </w:pPr>
      <w:r>
        <w:rPr>
          <w:rFonts w:ascii="Courier New" w:cs="Courier New" w:eastAsia="Courier New" w:hAnsi="Courier New"/>
          <w:sz w:val="16"/>
          <w:szCs w:val="16"/>
          <w:color w:val="auto"/>
        </w:rPr>
        <w:t>Finance</w:t>
      </w:r>
    </w:p>
    <w:p>
      <w:pPr>
        <w:spacing w:after="0" w:line="237" w:lineRule="auto"/>
        <w:rPr>
          <w:sz w:val="20"/>
          <w:szCs w:val="20"/>
          <w:color w:val="auto"/>
        </w:rPr>
      </w:pPr>
      <w:r>
        <w:rPr>
          <w:rFonts w:ascii="Courier New" w:cs="Courier New" w:eastAsia="Courier New" w:hAnsi="Courier New"/>
          <w:sz w:val="16"/>
          <w:szCs w:val="16"/>
          <w:color w:val="auto"/>
        </w:rPr>
        <w:t>II...............................</w:t>
      </w:r>
    </w:p>
    <w:p>
      <w:pPr>
        <w:ind w:left="280"/>
        <w:spacing w:after="0" w:line="237" w:lineRule="auto"/>
        <w:rPr>
          <w:sz w:val="20"/>
          <w:szCs w:val="20"/>
          <w:color w:val="auto"/>
        </w:rPr>
      </w:pPr>
      <w:r>
        <w:rPr>
          <w:rFonts w:ascii="Courier New" w:cs="Courier New" w:eastAsia="Courier New" w:hAnsi="Courier New"/>
          <w:sz w:val="16"/>
          <w:szCs w:val="16"/>
          <w:color w:val="auto"/>
        </w:rPr>
        <w:t>9.50% 2036 214 214 MediaOne</w:t>
      </w:r>
    </w:p>
    <w:p>
      <w:pPr>
        <w:ind w:left="1200"/>
        <w:spacing w:after="0" w:line="237" w:lineRule="auto"/>
        <w:rPr>
          <w:sz w:val="20"/>
          <w:szCs w:val="20"/>
          <w:color w:val="auto"/>
        </w:rPr>
      </w:pPr>
      <w:r>
        <w:rPr>
          <w:rFonts w:ascii="Courier New" w:cs="Courier New" w:eastAsia="Courier New" w:hAnsi="Courier New"/>
          <w:sz w:val="16"/>
          <w:szCs w:val="16"/>
          <w:color w:val="auto"/>
        </w:rPr>
        <w:t>Finance</w:t>
      </w:r>
    </w:p>
    <w:p>
      <w:pPr>
        <w:spacing w:after="0" w:line="237" w:lineRule="auto"/>
        <w:rPr>
          <w:sz w:val="20"/>
          <w:szCs w:val="20"/>
          <w:color w:val="auto"/>
        </w:rPr>
      </w:pPr>
      <w:r>
        <w:rPr>
          <w:rFonts w:ascii="Courier New" w:cs="Courier New" w:eastAsia="Courier New" w:hAnsi="Courier New"/>
          <w:sz w:val="16"/>
          <w:szCs w:val="16"/>
          <w:color w:val="auto"/>
        </w:rPr>
        <w:t>III..............................</w:t>
      </w:r>
    </w:p>
    <w:p>
      <w:pPr>
        <w:ind w:left="40"/>
        <w:spacing w:after="0" w:line="237" w:lineRule="auto"/>
        <w:rPr>
          <w:sz w:val="20"/>
          <w:szCs w:val="20"/>
          <w:color w:val="auto"/>
        </w:rPr>
      </w:pPr>
      <w:r>
        <w:rPr>
          <w:rFonts w:ascii="Courier New" w:cs="Courier New" w:eastAsia="Courier New" w:hAnsi="Courier New"/>
          <w:sz w:val="16"/>
          <w:szCs w:val="16"/>
          <w:color w:val="auto"/>
        </w:rPr>
        <w:t>9.04% 2038 504 504 ------ ------</w:t>
      </w:r>
    </w:p>
    <w:p>
      <w:pPr>
        <w:ind w:left="280"/>
        <w:spacing w:after="0" w:line="236" w:lineRule="auto"/>
        <w:rPr>
          <w:sz w:val="20"/>
          <w:szCs w:val="20"/>
          <w:color w:val="auto"/>
        </w:rPr>
      </w:pPr>
      <w:r>
        <w:rPr>
          <w:rFonts w:ascii="Courier New" w:cs="Courier New" w:eastAsia="Courier New" w:hAnsi="Courier New"/>
          <w:sz w:val="16"/>
          <w:szCs w:val="16"/>
          <w:color w:val="auto"/>
        </w:rPr>
        <w:t>$2,400 $2,379 ====== ======</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165"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XII-107</w:t>
      </w:r>
    </w:p>
    <w:p>
      <w:pPr>
        <w:sectPr>
          <w:pgSz w:w="11900" w:h="16838" w:orient="portrait"/>
          <w:cols w:equalWidth="0" w:num="1">
            <w:col w:w="10219"/>
          </w:cols>
          <w:pgMar w:left="240" w:top="469" w:right="1440" w:bottom="1440" w:gutter="0" w:footer="0" w:header="0"/>
        </w:sectPr>
      </w:pPr>
    </w:p>
    <w:bookmarkStart w:id="440" w:name="page441"/>
    <w:bookmarkEnd w:id="440"/>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(8) MINORITY INTEREST</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340"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79"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CENTAUR FUNDING CORPORATION</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166" w:lineRule="exact"/>
        <w:rPr>
          <w:sz w:val="20"/>
          <w:szCs w:val="20"/>
          <w:color w:val="auto"/>
        </w:rPr>
      </w:pPr>
    </w:p>
    <w:p>
      <w:pPr>
        <w:ind w:left="3445" w:right="5479" w:hanging="3445"/>
        <w:spacing w:after="0" w:line="566" w:lineRule="auto"/>
        <w:tabs>
          <w:tab w:leader="none" w:pos="282"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attributed entities of AT&amp;T Broadband Group. XII-108</w:t>
      </w:r>
    </w:p>
    <w:p>
      <w:pPr>
        <w:sectPr>
          <w:pgSz w:w="11900" w:h="16838" w:orient="portrait"/>
          <w:cols w:equalWidth="0" w:num="1">
            <w:col w:w="10224"/>
          </w:cols>
          <w:pgMar w:left="235" w:top="470" w:right="1440" w:bottom="1440" w:gutter="0" w:footer="0" w:header="0"/>
        </w:sectPr>
      </w:pPr>
    </w:p>
    <w:bookmarkStart w:id="441" w:name="page442"/>
    <w:bookmarkEnd w:id="44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At December 31, 2001 and 2000, the following Centaur preferred securities, which have been attributed to AT&amp;T Broadband Group, were outstanding:</w:t>
      </w:r>
    </w:p>
    <w:p>
      <w:pPr>
        <w:spacing w:after="0" w:line="14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CARRYING AMOUNT</w:t>
      </w:r>
    </w:p>
    <w:p>
      <w:pPr>
        <w:ind w:left="40"/>
        <w:spacing w:after="0" w:line="236" w:lineRule="auto"/>
        <w:rPr>
          <w:sz w:val="20"/>
          <w:szCs w:val="20"/>
          <w:color w:val="auto"/>
        </w:rPr>
      </w:pPr>
      <w:r>
        <w:rPr>
          <w:rFonts w:ascii="Courier New" w:cs="Courier New" w:eastAsia="Courier New" w:hAnsi="Courier New"/>
          <w:sz w:val="16"/>
          <w:szCs w:val="16"/>
          <w:color w:val="auto"/>
        </w:rPr>
        <w:t>SHARES --------------</w:t>
      </w:r>
    </w:p>
    <w:p>
      <w:pPr>
        <w:spacing w:after="0" w:line="4" w:lineRule="exact"/>
        <w:rPr>
          <w:sz w:val="20"/>
          <w:szCs w:val="20"/>
          <w:color w:val="auto"/>
        </w:rPr>
      </w:pPr>
    </w:p>
    <w:p>
      <w:pPr>
        <w:ind w:left="420" w:right="8499" w:hanging="103"/>
        <w:spacing w:after="0" w:line="270" w:lineRule="auto"/>
        <w:tabs>
          <w:tab w:leader="none" w:pos="513"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RATE MATURITY DATE</w:t>
      </w:r>
    </w:p>
    <w:p>
      <w:pPr>
        <w:ind w:left="40"/>
        <w:spacing w:after="0" w:line="233" w:lineRule="auto"/>
        <w:rPr>
          <w:sz w:val="20"/>
          <w:szCs w:val="20"/>
          <w:color w:val="auto"/>
        </w:rPr>
      </w:pPr>
      <w:r>
        <w:rPr>
          <w:rFonts w:ascii="Courier New" w:cs="Courier New" w:eastAsia="Courier New" w:hAnsi="Courier New"/>
          <w:sz w:val="16"/>
          <w:szCs w:val="16"/>
          <w:color w:val="auto"/>
        </w:rPr>
        <w:t>OUTSTANDING 2001 2000</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6" w:lineRule="auto"/>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right="8179" w:firstLine="85"/>
        <w:spacing w:after="0" w:line="270" w:lineRule="auto"/>
        <w:tabs>
          <w:tab w:leader="none" w:pos="555"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Series A Shares................</w:t>
      </w:r>
    </w:p>
    <w:p>
      <w:pPr>
        <w:jc w:val="center"/>
        <w:ind w:right="8179" w:firstLine="13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Variable None 400 $ 100 $ 100 Series B Shares................</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9.08% April 2020</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934,500 927 927</w:t>
      </w:r>
    </w:p>
    <w:p>
      <w:pPr>
        <w:ind w:left="6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Series C</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Shares................</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None April 2020</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715,500 127 118 -----</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 $1,154</w:t>
      </w: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$1,145 ====== ======</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345" w:lineRule="exact"/>
        <w:rPr>
          <w:sz w:val="20"/>
          <w:szCs w:val="20"/>
          <w:color w:val="auto"/>
        </w:rPr>
      </w:pPr>
    </w:p>
    <w:p>
      <w:pPr>
        <w:jc w:val="both"/>
        <w:ind w:right="3159" w:firstLine="465"/>
        <w:spacing w:after="0" w:line="283" w:lineRule="auto"/>
        <w:rPr>
          <w:sz w:val="20"/>
          <w:szCs w:val="20"/>
          <w:color w:val="auto"/>
        </w:rPr>
      </w:pPr>
      <w:r>
        <w:rPr>
          <w:rFonts w:ascii="Courier New" w:cs="Courier New" w:eastAsia="Courier New" w:hAnsi="Courier New"/>
          <w:sz w:val="14"/>
          <w:szCs w:val="14"/>
          <w:color w:val="auto"/>
        </w:rPr>
        <w:t>Dividends on the preferred shares were $99 and $55 for the years ended December 31, 2001 and 2000 and were included within minority interest income (expense) in the accompanying combined statements of operations.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COMPANY-OBLIGATED CONVERTIBLE QUARTERLY INCOME PREFERRED SECURITIES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XII-109</w:t>
      </w:r>
    </w:p>
    <w:p>
      <w:pPr>
        <w:sectPr>
          <w:pgSz w:w="11900" w:h="16838" w:orient="portrait"/>
          <w:cols w:equalWidth="0" w:num="1">
            <w:col w:w="10219"/>
          </w:cols>
          <w:pgMar w:left="240" w:top="470" w:right="1440" w:bottom="1440" w:gutter="0" w:footer="0" w:header="0"/>
        </w:sectPr>
      </w:pPr>
    </w:p>
    <w:bookmarkStart w:id="442" w:name="page443"/>
    <w:bookmarkEnd w:id="442"/>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85"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86" w:lineRule="exact"/>
        <w:rPr>
          <w:sz w:val="20"/>
          <w:szCs w:val="20"/>
          <w:color w:val="auto"/>
        </w:rPr>
      </w:pPr>
    </w:p>
    <w:p>
      <w:pPr>
        <w:jc w:val="both"/>
        <w:ind w:left="5" w:right="2879" w:firstLine="465"/>
        <w:spacing w:after="0" w:line="235" w:lineRule="auto"/>
        <w:rPr>
          <w:sz w:val="20"/>
          <w:szCs w:val="20"/>
          <w:color w:val="auto"/>
        </w:rPr>
      </w:pPr>
      <w:r>
        <w:rPr>
          <w:rFonts w:ascii="Courier New" w:cs="Courier New" w:eastAsia="Courier New" w:hAnsi="Courier New"/>
          <w:sz w:val="16"/>
          <w:szCs w:val="16"/>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85" w:lineRule="exact"/>
        <w:rPr>
          <w:sz w:val="20"/>
          <w:szCs w:val="20"/>
          <w:color w:val="auto"/>
        </w:rPr>
      </w:pPr>
    </w:p>
    <w:p>
      <w:pPr>
        <w:ind w:left="185" w:right="7799" w:hanging="185"/>
        <w:spacing w:after="0" w:line="541" w:lineRule="auto"/>
        <w:tabs>
          <w:tab w:leader="none" w:pos="464"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ADOPTION OF SFAS 133</w:t>
      </w:r>
    </w:p>
    <w:p>
      <w:pPr>
        <w:spacing w:after="0" w:line="1"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8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XII-110</w:t>
      </w:r>
    </w:p>
    <w:p>
      <w:pPr>
        <w:sectPr>
          <w:pgSz w:w="11900" w:h="16838" w:orient="portrait"/>
          <w:cols w:equalWidth="0" w:num="1">
            <w:col w:w="10224"/>
          </w:cols>
          <w:pgMar w:left="235" w:top="470" w:right="1440" w:bottom="1440" w:gutter="0" w:footer="0" w:header="0"/>
        </w:sectPr>
      </w:pPr>
    </w:p>
    <w:bookmarkStart w:id="443" w:name="page444"/>
    <w:bookmarkEnd w:id="44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jc w:val="right"/>
              <w:ind w:right="41"/>
              <w:spacing w:after="0"/>
              <w:rPr>
                <w:sz w:val="20"/>
                <w:szCs w:val="20"/>
                <w:color w:val="auto"/>
              </w:rPr>
            </w:pPr>
            <w:r>
              <w:rPr>
                <w:rFonts w:ascii="Courier New" w:cs="Courier New" w:eastAsia="Courier New" w:hAnsi="Courier New"/>
                <w:sz w:val="16"/>
                <w:szCs w:val="16"/>
                <w:color w:val="auto"/>
              </w:rPr>
              <w:t>2001 2000 ----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Fixed rate to variable rate</w:t>
            </w:r>
          </w:p>
        </w:tc>
      </w:tr>
      <w:tr>
        <w:trPr>
          <w:trHeight w:val="179"/>
        </w:trPr>
        <w:tc>
          <w:tcPr>
            <w:tcW w:w="1480" w:type="dxa"/>
            <w:vAlign w:val="bottom"/>
          </w:tcPr>
          <w:p>
            <w:pPr>
              <w:spacing w:after="0"/>
              <w:rPr>
                <w:sz w:val="15"/>
                <w:szCs w:val="15"/>
                <w:color w:val="auto"/>
              </w:rPr>
            </w:pPr>
          </w:p>
        </w:tc>
        <w:tc>
          <w:tcPr>
            <w:tcW w:w="3020" w:type="dxa"/>
            <w:vAlign w:val="bottom"/>
            <w:gridSpan w:val="2"/>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swaps Notional</w:t>
            </w:r>
          </w:p>
        </w:tc>
      </w:tr>
      <w:tr>
        <w:trPr>
          <w:trHeight w:val="179"/>
        </w:trPr>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amount...........................................</w:t>
            </w:r>
          </w:p>
        </w:tc>
        <w:tc>
          <w:tcPr>
            <w:tcW w:w="2560" w:type="dxa"/>
            <w:vAlign w:val="bottom"/>
          </w:tcPr>
          <w:p>
            <w:pPr>
              <w:spacing w:after="0"/>
              <w:rPr>
                <w:sz w:val="15"/>
                <w:szCs w:val="15"/>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c>
          <w:tcPr>
            <w:tcW w:w="2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Average receive</w:t>
            </w:r>
          </w:p>
        </w:tc>
      </w:tr>
      <w:tr>
        <w:trPr>
          <w:trHeight w:val="179"/>
        </w:trPr>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rate......................................</w:t>
            </w: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9.68%</w:t>
            </w:r>
          </w:p>
        </w:tc>
      </w:tr>
      <w:tr>
        <w:trPr>
          <w:trHeight w:val="179"/>
        </w:trPr>
        <w:tc>
          <w:tcPr>
            <w:tcW w:w="148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9.68%</w:t>
            </w:r>
          </w:p>
        </w:tc>
        <w:tc>
          <w:tcPr>
            <w:tcW w:w="25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Average pay</w:t>
            </w:r>
          </w:p>
        </w:tc>
      </w:tr>
      <w:tr>
        <w:trPr>
          <w:trHeight w:val="179"/>
        </w:trPr>
        <w:tc>
          <w:tcPr>
            <w:tcW w:w="19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rate..........................................</w:t>
            </w:r>
          </w:p>
        </w:tc>
        <w:tc>
          <w:tcPr>
            <w:tcW w:w="2560" w:type="dxa"/>
            <w:vAlign w:val="bottom"/>
          </w:tcPr>
          <w:p>
            <w:pPr>
              <w:spacing w:after="0"/>
              <w:rPr>
                <w:sz w:val="15"/>
                <w:szCs w:val="15"/>
                <w:color w:val="auto"/>
              </w:rPr>
            </w:pPr>
          </w:p>
        </w:tc>
      </w:tr>
      <w:tr>
        <w:trPr>
          <w:trHeight w:val="179"/>
        </w:trPr>
        <w:tc>
          <w:tcPr>
            <w:tcW w:w="1480" w:type="dxa"/>
            <w:vAlign w:val="bottom"/>
          </w:tcPr>
          <w:p>
            <w:pPr>
              <w:spacing w:after="0"/>
              <w:rPr>
                <w:sz w:val="15"/>
                <w:szCs w:val="15"/>
                <w:color w:val="auto"/>
              </w:rPr>
            </w:pPr>
          </w:p>
        </w:tc>
        <w:tc>
          <w:tcPr>
            <w:tcW w:w="3020" w:type="dxa"/>
            <w:vAlign w:val="bottom"/>
            <w:gridSpan w:val="2"/>
          </w:tcPr>
          <w:p>
            <w:pPr>
              <w:jc w:val="right"/>
              <w:ind w:right="1642"/>
              <w:spacing w:after="0" w:line="179" w:lineRule="exact"/>
              <w:rPr>
                <w:sz w:val="20"/>
                <w:szCs w:val="20"/>
                <w:color w:val="auto"/>
              </w:rPr>
            </w:pPr>
            <w:r>
              <w:rPr>
                <w:rFonts w:ascii="Courier New" w:cs="Courier New" w:eastAsia="Courier New" w:hAnsi="Courier New"/>
                <w:sz w:val="16"/>
                <w:szCs w:val="16"/>
                <w:color w:val="auto"/>
              </w:rPr>
              <w:t>4.02% 8.92%</w:t>
            </w:r>
          </w:p>
        </w:tc>
      </w:tr>
    </w:tbl>
    <w:p>
      <w:pPr>
        <w:spacing w:after="0" w:line="362"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At December 31, 2001 the fair value and carrying value of the swaps was a liability of $25. Such swaps were valued using current market quotes that were obtained from dealers.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XII-111</w:t>
      </w:r>
    </w:p>
    <w:p>
      <w:pPr>
        <w:sectPr>
          <w:pgSz w:w="11900" w:h="16838" w:orient="portrait"/>
          <w:cols w:equalWidth="0" w:num="1">
            <w:col w:w="10219"/>
          </w:cols>
          <w:pgMar w:left="240" w:top="469" w:right="1440" w:bottom="1440" w:gutter="0" w:footer="0" w:header="0"/>
        </w:sectPr>
      </w:pPr>
    </w:p>
    <w:bookmarkStart w:id="444" w:name="page445"/>
    <w:bookmarkEnd w:id="44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COLLARS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340"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2003 2004 2005 - -----------</w:t>
      </w:r>
    </w:p>
    <w:p>
      <w:pPr>
        <w:spacing w:after="0" w:line="4" w:lineRule="exact"/>
        <w:rPr>
          <w:sz w:val="20"/>
          <w:szCs w:val="20"/>
          <w:color w:val="auto"/>
        </w:rPr>
      </w:pPr>
    </w:p>
    <w:p>
      <w:pPr>
        <w:ind w:right="6219" w:firstLine="179"/>
        <w:spacing w:after="0" w:line="270" w:lineRule="auto"/>
        <w:tabs>
          <w:tab w:leader="none" w:pos="463"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Put price per share......................................</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$62.48 $ 62.48 $ 62.48 Call price per</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w:t>
      </w:r>
    </w:p>
    <w:p>
      <w:pPr>
        <w:ind w:left="9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$86.26 $100.44 $118.36</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Since the Microsoft Collars and related debt are contracted with the same counterparty, the treatment is similar to a debt instrument with an embedded instrument and will be net settled as follows: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83" w:lineRule="exact"/>
        <w:rPr>
          <w:sz w:val="20"/>
          <w:szCs w:val="20"/>
          <w:color w:val="auto"/>
        </w:rPr>
      </w:pPr>
    </w:p>
    <w:p>
      <w:pPr>
        <w:ind w:left="460" w:right="2879" w:firstLine="466"/>
        <w:spacing w:after="0" w:line="236" w:lineRule="auto"/>
        <w:tabs>
          <w:tab w:leader="none" w:pos="1297"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2" w:lineRule="exact"/>
        <w:rPr>
          <w:rFonts w:ascii="Courier New" w:cs="Courier New" w:eastAsia="Courier New" w:hAnsi="Courier New"/>
          <w:sz w:val="16"/>
          <w:szCs w:val="16"/>
          <w:color w:val="auto"/>
        </w:rPr>
      </w:pPr>
    </w:p>
    <w:p>
      <w:pPr>
        <w:ind w:left="460" w:right="2959" w:firstLine="466"/>
        <w:spacing w:after="0" w:line="234" w:lineRule="auto"/>
        <w:tabs>
          <w:tab w:leader="none" w:pos="1297"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XII-112</w:t>
      </w:r>
    </w:p>
    <w:p>
      <w:pPr>
        <w:sectPr>
          <w:pgSz w:w="11900" w:h="16838" w:orient="portrait"/>
          <w:cols w:equalWidth="0" w:num="1">
            <w:col w:w="10219"/>
          </w:cols>
          <w:pgMar w:left="240" w:top="469" w:right="1440" w:bottom="1440" w:gutter="0" w:footer="0" w:header="0"/>
        </w:sectPr>
      </w:pPr>
    </w:p>
    <w:bookmarkStart w:id="445" w:name="page446"/>
    <w:bookmarkEnd w:id="445"/>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86"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spacing w:after="0" w:line="3" w:lineRule="exact"/>
        <w:rPr>
          <w:sz w:val="20"/>
          <w:szCs w:val="20"/>
          <w:color w:val="auto"/>
        </w:rPr>
      </w:pPr>
    </w:p>
    <w:p>
      <w:pPr>
        <w:ind w:left="5" w:right="2779" w:hanging="5"/>
        <w:spacing w:after="0" w:line="275" w:lineRule="auto"/>
        <w:tabs>
          <w:tab w:leader="none" w:pos="47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62"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MATURITY DATE 2003 2004 2005 - -----</w:t>
      </w:r>
    </w:p>
    <w:p>
      <w:pPr>
        <w:ind w:left="365"/>
        <w:spacing w:after="0" w:line="236" w:lineRule="auto"/>
        <w:rPr>
          <w:sz w:val="20"/>
          <w:szCs w:val="20"/>
          <w:color w:val="auto"/>
        </w:rPr>
      </w:pPr>
      <w:r>
        <w:rPr>
          <w:rFonts w:ascii="Courier New" w:cs="Courier New" w:eastAsia="Courier New" w:hAnsi="Courier New"/>
          <w:sz w:val="16"/>
          <w:szCs w:val="16"/>
          <w:color w:val="auto"/>
        </w:rPr>
        <w:t>-------- ------ ------ ------</w:t>
      </w:r>
    </w:p>
    <w:p>
      <w:pPr>
        <w:jc w:val="center"/>
        <w:ind w:right="6795"/>
        <w:spacing w:after="0" w:line="237" w:lineRule="auto"/>
        <w:rPr>
          <w:sz w:val="20"/>
          <w:szCs w:val="20"/>
          <w:color w:val="auto"/>
        </w:rPr>
      </w:pPr>
      <w:r>
        <w:rPr>
          <w:rFonts w:ascii="Courier New" w:cs="Courier New" w:eastAsia="Courier New" w:hAnsi="Courier New"/>
          <w:sz w:val="16"/>
          <w:szCs w:val="16"/>
          <w:color w:val="auto"/>
        </w:rPr>
        <w:t>MEDIAONE SPC IV VODAFONE COLLARS</w:t>
      </w:r>
    </w:p>
    <w:p>
      <w:pPr>
        <w:jc w:val="center"/>
        <w:ind w:right="6795"/>
        <w:spacing w:after="0" w:line="237" w:lineRule="auto"/>
        <w:rPr>
          <w:sz w:val="20"/>
          <w:szCs w:val="20"/>
          <w:color w:val="auto"/>
        </w:rPr>
      </w:pPr>
      <w:r>
        <w:rPr>
          <w:rFonts w:ascii="Courier New" w:cs="Courier New" w:eastAsia="Courier New" w:hAnsi="Courier New"/>
          <w:sz w:val="16"/>
          <w:szCs w:val="16"/>
          <w:color w:val="auto"/>
        </w:rPr>
        <w:t>Average put price per</w:t>
      </w:r>
    </w:p>
    <w:p>
      <w:pPr>
        <w:ind w:left="5"/>
        <w:spacing w:after="0" w:line="237" w:lineRule="auto"/>
        <w:rPr>
          <w:sz w:val="20"/>
          <w:szCs w:val="20"/>
          <w:color w:val="auto"/>
        </w:rPr>
      </w:pPr>
      <w:r>
        <w:rPr>
          <w:rFonts w:ascii="Courier New" w:cs="Courier New" w:eastAsia="Courier New" w:hAnsi="Courier New"/>
          <w:sz w:val="16"/>
          <w:szCs w:val="16"/>
          <w:color w:val="auto"/>
        </w:rPr>
        <w:t>share................................</w:t>
      </w:r>
    </w:p>
    <w:p>
      <w:pPr>
        <w:jc w:val="center"/>
        <w:ind w:right="6795"/>
        <w:spacing w:after="0" w:line="237" w:lineRule="auto"/>
        <w:rPr>
          <w:sz w:val="20"/>
          <w:szCs w:val="20"/>
          <w:color w:val="auto"/>
        </w:rPr>
      </w:pPr>
      <w:r>
        <w:rPr>
          <w:rFonts w:ascii="Courier New" w:cs="Courier New" w:eastAsia="Courier New" w:hAnsi="Courier New"/>
          <w:sz w:val="16"/>
          <w:szCs w:val="16"/>
          <w:color w:val="auto"/>
        </w:rPr>
        <w:t>$34.06 $33.78 $33.53 Average call</w:t>
      </w:r>
    </w:p>
    <w:p>
      <w:pPr>
        <w:jc w:val="center"/>
        <w:ind w:right="6795"/>
        <w:spacing w:after="0" w:line="237" w:lineRule="auto"/>
        <w:rPr>
          <w:sz w:val="20"/>
          <w:szCs w:val="20"/>
          <w:color w:val="auto"/>
        </w:rPr>
      </w:pPr>
      <w:r>
        <w:rPr>
          <w:rFonts w:ascii="Courier New" w:cs="Courier New" w:eastAsia="Courier New" w:hAnsi="Courier New"/>
          <w:sz w:val="16"/>
          <w:szCs w:val="16"/>
          <w:color w:val="auto"/>
        </w:rPr>
        <w:t>price per</w:t>
      </w:r>
    </w:p>
    <w:p>
      <w:pPr>
        <w:ind w:left="45"/>
        <w:spacing w:after="0" w:line="237" w:lineRule="auto"/>
        <w:rPr>
          <w:sz w:val="20"/>
          <w:szCs w:val="20"/>
          <w:color w:val="auto"/>
        </w:rPr>
      </w:pPr>
      <w:r>
        <w:rPr>
          <w:rFonts w:ascii="Courier New" w:cs="Courier New" w:eastAsia="Courier New" w:hAnsi="Courier New"/>
          <w:sz w:val="16"/>
          <w:szCs w:val="16"/>
          <w:color w:val="auto"/>
        </w:rPr>
        <w:t>share...............................</w:t>
      </w:r>
    </w:p>
    <w:p>
      <w:pPr>
        <w:spacing w:after="0" w:line="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4"/>
          <w:szCs w:val="14"/>
          <w:color w:val="auto"/>
        </w:rPr>
        <w:t>$49.13 $48.85 $48.60 MEDIAONE SPC VI</w:t>
      </w:r>
    </w:p>
    <w:p>
      <w:pPr>
        <w:spacing w:after="0" w:line="1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6"/>
          <w:szCs w:val="16"/>
          <w:color w:val="auto"/>
        </w:rPr>
        <w:t>VODAFONE COLLARS Average put price</w:t>
      </w:r>
    </w:p>
    <w:p>
      <w:pPr>
        <w:jc w:val="center"/>
        <w:ind w:right="6775"/>
        <w:spacing w:after="0" w:line="236" w:lineRule="auto"/>
        <w:rPr>
          <w:sz w:val="20"/>
          <w:szCs w:val="20"/>
          <w:color w:val="auto"/>
        </w:rPr>
      </w:pPr>
      <w:r>
        <w:rPr>
          <w:rFonts w:ascii="Courier New" w:cs="Courier New" w:eastAsia="Courier New" w:hAnsi="Courier New"/>
          <w:sz w:val="16"/>
          <w:szCs w:val="16"/>
          <w:color w:val="auto"/>
        </w:rPr>
        <w:t>per</w:t>
      </w:r>
    </w:p>
    <w:p>
      <w:pPr>
        <w:spacing w:after="0" w:line="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4"/>
          <w:szCs w:val="14"/>
          <w:color w:val="auto"/>
        </w:rPr>
        <w:t>share................................</w:t>
      </w:r>
    </w:p>
    <w:p>
      <w:pPr>
        <w:spacing w:after="0" w:line="1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6"/>
          <w:szCs w:val="16"/>
          <w:color w:val="auto"/>
        </w:rPr>
        <w:t>$39.85 $39.86 $39.86 Average call</w:t>
      </w:r>
    </w:p>
    <w:p>
      <w:pPr>
        <w:jc w:val="center"/>
        <w:ind w:right="6795"/>
        <w:spacing w:after="0" w:line="236" w:lineRule="auto"/>
        <w:rPr>
          <w:sz w:val="20"/>
          <w:szCs w:val="20"/>
          <w:color w:val="auto"/>
        </w:rPr>
      </w:pPr>
      <w:r>
        <w:rPr>
          <w:rFonts w:ascii="Courier New" w:cs="Courier New" w:eastAsia="Courier New" w:hAnsi="Courier New"/>
          <w:sz w:val="16"/>
          <w:szCs w:val="16"/>
          <w:color w:val="auto"/>
        </w:rPr>
        <w:t>price per</w:t>
      </w:r>
    </w:p>
    <w:p>
      <w:pPr>
        <w:ind w:left="45"/>
        <w:spacing w:after="0" w:line="237" w:lineRule="auto"/>
        <w:rPr>
          <w:sz w:val="20"/>
          <w:szCs w:val="20"/>
          <w:color w:val="auto"/>
        </w:rPr>
      </w:pPr>
      <w:r>
        <w:rPr>
          <w:rFonts w:ascii="Courier New" w:cs="Courier New" w:eastAsia="Courier New" w:hAnsi="Courier New"/>
          <w:sz w:val="16"/>
          <w:szCs w:val="16"/>
          <w:color w:val="auto"/>
        </w:rPr>
        <w:t>share...............................</w:t>
      </w:r>
    </w:p>
    <w:p>
      <w:pPr>
        <w:ind w:left="785"/>
        <w:spacing w:after="0" w:line="237" w:lineRule="auto"/>
        <w:rPr>
          <w:sz w:val="20"/>
          <w:szCs w:val="20"/>
          <w:color w:val="auto"/>
        </w:rPr>
      </w:pPr>
      <w:r>
        <w:rPr>
          <w:rFonts w:ascii="Courier New" w:cs="Courier New" w:eastAsia="Courier New" w:hAnsi="Courier New"/>
          <w:sz w:val="16"/>
          <w:szCs w:val="16"/>
          <w:color w:val="auto"/>
        </w:rPr>
        <w:t>$57.72 $57.72 $57.73</w:t>
      </w:r>
    </w:p>
    <w:p>
      <w:pPr>
        <w:spacing w:after="0" w:line="362"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64" w:lineRule="exact"/>
        <w:rPr>
          <w:sz w:val="20"/>
          <w:szCs w:val="20"/>
          <w:color w:val="auto"/>
        </w:rPr>
      </w:pPr>
    </w:p>
    <w:p>
      <w:pPr>
        <w:ind w:left="465" w:right="2879" w:firstLine="466"/>
        <w:spacing w:after="0" w:line="235" w:lineRule="auto"/>
        <w:tabs>
          <w:tab w:leader="none" w:pos="1302"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4" w:lineRule="exact"/>
        <w:rPr>
          <w:rFonts w:ascii="Courier New" w:cs="Courier New" w:eastAsia="Courier New" w:hAnsi="Courier New"/>
          <w:sz w:val="16"/>
          <w:szCs w:val="16"/>
          <w:color w:val="auto"/>
        </w:rPr>
      </w:pPr>
    </w:p>
    <w:p>
      <w:pPr>
        <w:ind w:left="465" w:right="2879" w:firstLine="466"/>
        <w:spacing w:after="0" w:line="235" w:lineRule="auto"/>
        <w:tabs>
          <w:tab w:leader="none" w:pos="1302"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84" w:lineRule="exact"/>
        <w:rPr>
          <w:rFonts w:ascii="Courier New" w:cs="Courier New" w:eastAsia="Courier New" w:hAnsi="Courier New"/>
          <w:sz w:val="16"/>
          <w:szCs w:val="16"/>
          <w:color w:val="auto"/>
        </w:rPr>
      </w:pPr>
    </w:p>
    <w:p>
      <w:pPr>
        <w:ind w:left="465" w:right="2879" w:firstLine="466"/>
        <w:spacing w:after="0" w:line="235" w:lineRule="auto"/>
        <w:tabs>
          <w:tab w:leader="none" w:pos="1302"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8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180"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XII-113</w:t>
      </w:r>
    </w:p>
    <w:p>
      <w:pPr>
        <w:sectPr>
          <w:pgSz w:w="11900" w:h="16838" w:orient="portrait"/>
          <w:cols w:equalWidth="0" w:num="1">
            <w:col w:w="10224"/>
          </w:cols>
          <w:pgMar w:left="235" w:top="469" w:right="1440" w:bottom="1440" w:gutter="0" w:footer="0" w:header="0"/>
        </w:sectPr>
      </w:pPr>
    </w:p>
    <w:bookmarkStart w:id="446" w:name="page447"/>
    <w:bookmarkEnd w:id="44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HEDGES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7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ind w:left="80"/>
        <w:spacing w:after="0" w:line="236" w:lineRule="auto"/>
        <w:rPr>
          <w:sz w:val="20"/>
          <w:szCs w:val="20"/>
          <w:color w:val="auto"/>
        </w:rPr>
      </w:pPr>
      <w:r>
        <w:rPr>
          <w:rFonts w:ascii="Courier New" w:cs="Courier New" w:eastAsia="Courier New" w:hAnsi="Courier New"/>
          <w:sz w:val="16"/>
          <w:szCs w:val="16"/>
          <w:color w:val="auto"/>
        </w:rPr>
        <w:t>------------------ CARRYING</w:t>
      </w:r>
    </w:p>
    <w:p>
      <w:pPr>
        <w:jc w:val="center"/>
        <w:ind w:right="7519"/>
        <w:spacing w:after="0" w:line="237" w:lineRule="auto"/>
        <w:rPr>
          <w:sz w:val="20"/>
          <w:szCs w:val="20"/>
          <w:color w:val="auto"/>
        </w:rPr>
      </w:pPr>
      <w:r>
        <w:rPr>
          <w:rFonts w:ascii="Courier New" w:cs="Courier New" w:eastAsia="Courier New" w:hAnsi="Courier New"/>
          <w:sz w:val="16"/>
          <w:szCs w:val="16"/>
          <w:color w:val="auto"/>
        </w:rPr>
        <w:t>FAIR CARRYING FAIR VALUE</w:t>
      </w:r>
    </w:p>
    <w:p>
      <w:pPr>
        <w:ind w:left="40"/>
        <w:spacing w:after="0" w:line="237" w:lineRule="auto"/>
        <w:rPr>
          <w:sz w:val="20"/>
          <w:szCs w:val="20"/>
          <w:color w:val="auto"/>
        </w:rPr>
      </w:pPr>
      <w:r>
        <w:rPr>
          <w:rFonts w:ascii="Courier New" w:cs="Courier New" w:eastAsia="Courier New" w:hAnsi="Courier New"/>
          <w:sz w:val="16"/>
          <w:szCs w:val="16"/>
          <w:color w:val="auto"/>
        </w:rPr>
        <w:t>VALUE VALUE VALUE -------- -</w:t>
      </w:r>
    </w:p>
    <w:p>
      <w:pPr>
        <w:ind w:left="280"/>
        <w:spacing w:after="0" w:line="237" w:lineRule="auto"/>
        <w:rPr>
          <w:sz w:val="20"/>
          <w:szCs w:val="20"/>
          <w:color w:val="auto"/>
        </w:rPr>
      </w:pPr>
      <w:r>
        <w:rPr>
          <w:rFonts w:ascii="Courier New" w:cs="Courier New" w:eastAsia="Courier New" w:hAnsi="Courier New"/>
          <w:sz w:val="16"/>
          <w:szCs w:val="16"/>
          <w:color w:val="auto"/>
        </w:rPr>
        <w:t>------ -------- -------</w:t>
      </w:r>
    </w:p>
    <w:p>
      <w:pPr>
        <w:ind w:left="280"/>
        <w:spacing w:after="0" w:line="237" w:lineRule="auto"/>
        <w:rPr>
          <w:sz w:val="20"/>
          <w:szCs w:val="20"/>
          <w:color w:val="auto"/>
        </w:rPr>
      </w:pPr>
      <w:r>
        <w:rPr>
          <w:rFonts w:ascii="Courier New" w:cs="Courier New" w:eastAsia="Courier New" w:hAnsi="Courier New"/>
          <w:sz w:val="16"/>
          <w:szCs w:val="16"/>
          <w:color w:val="auto"/>
        </w:rPr>
        <w:t>Debt, excluding capital</w:t>
      </w:r>
    </w:p>
    <w:p>
      <w:pPr>
        <w:ind w:left="280"/>
        <w:spacing w:after="0" w:line="237" w:lineRule="auto"/>
        <w:rPr>
          <w:sz w:val="20"/>
          <w:szCs w:val="20"/>
          <w:color w:val="auto"/>
        </w:rPr>
      </w:pPr>
      <w:r>
        <w:rPr>
          <w:rFonts w:ascii="Courier New" w:cs="Courier New" w:eastAsia="Courier New" w:hAnsi="Courier New"/>
          <w:sz w:val="16"/>
          <w:szCs w:val="16"/>
          <w:color w:val="auto"/>
        </w:rPr>
        <w:t>leases.................</w:t>
      </w:r>
    </w:p>
    <w:p>
      <w:pPr>
        <w:jc w:val="center"/>
        <w:ind w:right="7519"/>
        <w:spacing w:after="0" w:line="237" w:lineRule="auto"/>
        <w:rPr>
          <w:sz w:val="20"/>
          <w:szCs w:val="20"/>
          <w:color w:val="auto"/>
        </w:rPr>
      </w:pPr>
      <w:r>
        <w:rPr>
          <w:rFonts w:ascii="Courier New" w:cs="Courier New" w:eastAsia="Courier New" w:hAnsi="Courier New"/>
          <w:sz w:val="16"/>
          <w:szCs w:val="16"/>
          <w:color w:val="auto"/>
        </w:rPr>
        <w:t>$19,079 $17,237 $22,182</w:t>
      </w:r>
    </w:p>
    <w:p>
      <w:pPr>
        <w:jc w:val="center"/>
        <w:ind w:right="7519"/>
        <w:spacing w:after="0" w:line="237" w:lineRule="auto"/>
        <w:rPr>
          <w:sz w:val="20"/>
          <w:szCs w:val="20"/>
          <w:color w:val="auto"/>
        </w:rPr>
      </w:pPr>
      <w:r>
        <w:rPr>
          <w:rFonts w:ascii="Courier New" w:cs="Courier New" w:eastAsia="Courier New" w:hAnsi="Courier New"/>
          <w:sz w:val="16"/>
          <w:szCs w:val="16"/>
          <w:color w:val="auto"/>
        </w:rPr>
        <w:t>$20,275 Pacific preferred</w:t>
      </w:r>
    </w:p>
    <w:p>
      <w:pPr>
        <w:spacing w:after="0" w:line="4"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4"/>
          <w:szCs w:val="14"/>
          <w:color w:val="auto"/>
        </w:rPr>
        <w:t>stock........................</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$ 2,100 $ 948 $ 2,121 $ 595</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XII-114</w:t>
      </w:r>
    </w:p>
    <w:p>
      <w:pPr>
        <w:sectPr>
          <w:pgSz w:w="11900" w:h="16838" w:orient="portrait"/>
          <w:cols w:equalWidth="0" w:num="1">
            <w:col w:w="10219"/>
          </w:cols>
          <w:pgMar w:left="240" w:top="469" w:right="1440" w:bottom="1440" w:gutter="0" w:footer="0" w:header="0"/>
        </w:sectPr>
      </w:pPr>
    </w:p>
    <w:bookmarkStart w:id="447" w:name="page448"/>
    <w:bookmarkEnd w:id="44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PENSION, POSTRETIREMENT AND OTHER EMPLOYEE BENEFIT PLANS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shows the components of the net periodic benefit costs included in the accompanying combined statements of operations of AT&amp;T Broadband Group:</w:t>
      </w:r>
    </w:p>
    <w:p>
      <w:pPr>
        <w:spacing w:after="0" w:line="18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FOR THE YEAR</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ENDED DECEMBER 31, -----------------------</w:t>
      </w:r>
    </w:p>
    <w:p>
      <w:pPr>
        <w:spacing w:after="0" w:line="2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------ 2001 2000 2001 2000 ---- ---- -----</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Service cost-benefits earned</w:t>
      </w:r>
    </w:p>
    <w:p>
      <w:pPr>
        <w:jc w:val="center"/>
        <w:ind w:right="6219"/>
        <w:spacing w:after="0" w:line="236" w:lineRule="auto"/>
        <w:rPr>
          <w:sz w:val="20"/>
          <w:szCs w:val="20"/>
          <w:color w:val="auto"/>
        </w:rPr>
      </w:pPr>
      <w:r>
        <w:rPr>
          <w:rFonts w:ascii="Courier New" w:cs="Courier New" w:eastAsia="Courier New" w:hAnsi="Courier New"/>
          <w:sz w:val="16"/>
          <w:szCs w:val="16"/>
          <w:color w:val="auto"/>
        </w:rPr>
        <w:t>during the period............. $ 31 $9 $1</w:t>
      </w:r>
    </w:p>
    <w:p>
      <w:pPr>
        <w:jc w:val="center"/>
        <w:ind w:right="6219"/>
        <w:spacing w:after="0" w:line="237" w:lineRule="auto"/>
        <w:rPr>
          <w:sz w:val="20"/>
          <w:szCs w:val="20"/>
          <w:color w:val="auto"/>
        </w:rPr>
      </w:pPr>
      <w:r>
        <w:rPr>
          <w:rFonts w:ascii="Courier New" w:cs="Courier New" w:eastAsia="Courier New" w:hAnsi="Courier New"/>
          <w:sz w:val="16"/>
          <w:szCs w:val="16"/>
          <w:color w:val="auto"/>
        </w:rPr>
        <w:t>$1 Interest cost on benefit</w:t>
      </w:r>
    </w:p>
    <w:p>
      <w:pPr>
        <w:jc w:val="center"/>
        <w:ind w:right="6219"/>
        <w:spacing w:after="0" w:line="237" w:lineRule="auto"/>
        <w:rPr>
          <w:sz w:val="20"/>
          <w:szCs w:val="20"/>
          <w:color w:val="auto"/>
        </w:rPr>
      </w:pPr>
      <w:r>
        <w:rPr>
          <w:rFonts w:ascii="Courier New" w:cs="Courier New" w:eastAsia="Courier New" w:hAnsi="Courier New"/>
          <w:sz w:val="16"/>
          <w:szCs w:val="16"/>
          <w:color w:val="auto"/>
        </w:rPr>
        <w:t>obligations....................... 13 8 2</w:t>
      </w:r>
    </w:p>
    <w:p>
      <w:pPr>
        <w:jc w:val="center"/>
        <w:ind w:right="6219"/>
        <w:spacing w:after="0" w:line="237" w:lineRule="auto"/>
        <w:rPr>
          <w:sz w:val="20"/>
          <w:szCs w:val="20"/>
          <w:color w:val="auto"/>
        </w:rPr>
      </w:pPr>
      <w:r>
        <w:rPr>
          <w:rFonts w:ascii="Courier New" w:cs="Courier New" w:eastAsia="Courier New" w:hAnsi="Courier New"/>
          <w:sz w:val="16"/>
          <w:szCs w:val="16"/>
          <w:color w:val="auto"/>
        </w:rPr>
        <w:t>1 Credit for expected return on plan</w:t>
      </w:r>
    </w:p>
    <w:p>
      <w:pPr>
        <w:jc w:val="center"/>
        <w:ind w:right="6219"/>
        <w:spacing w:after="0" w:line="237" w:lineRule="auto"/>
        <w:rPr>
          <w:sz w:val="20"/>
          <w:szCs w:val="20"/>
          <w:color w:val="auto"/>
        </w:rPr>
      </w:pPr>
      <w:r>
        <w:rPr>
          <w:rFonts w:ascii="Courier New" w:cs="Courier New" w:eastAsia="Courier New" w:hAnsi="Courier New"/>
          <w:sz w:val="16"/>
          <w:szCs w:val="16"/>
          <w:color w:val="auto"/>
        </w:rPr>
        <w:t>assets.................. (13) (9) (1) --</w:t>
      </w:r>
    </w:p>
    <w:p>
      <w:pPr>
        <w:jc w:val="center"/>
        <w:ind w:right="6219"/>
        <w:spacing w:after="0" w:line="237" w:lineRule="auto"/>
        <w:rPr>
          <w:sz w:val="20"/>
          <w:szCs w:val="20"/>
          <w:color w:val="auto"/>
        </w:rPr>
      </w:pPr>
      <w:r>
        <w:rPr>
          <w:rFonts w:ascii="Courier New" w:cs="Courier New" w:eastAsia="Courier New" w:hAnsi="Courier New"/>
          <w:sz w:val="16"/>
          <w:szCs w:val="16"/>
          <w:color w:val="auto"/>
        </w:rPr>
        <w:t>Amortization of</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gains......................................</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1 -- -- -- Net curtailment</w:t>
      </w:r>
    </w:p>
    <w:p>
      <w:pPr>
        <w:spacing w:after="0" w:line="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4"/>
          <w:szCs w:val="14"/>
          <w:color w:val="auto"/>
        </w:rPr>
        <w:t>gains......................................</w:t>
      </w:r>
    </w:p>
    <w:p>
      <w:pPr>
        <w:spacing w:after="0" w:line="1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(1) -- (1) -- ---- -- -- -- Net periodic</w:t>
      </w:r>
    </w:p>
    <w:p>
      <w:pPr>
        <w:jc w:val="center"/>
        <w:ind w:right="6219"/>
        <w:spacing w:after="0" w:line="236" w:lineRule="auto"/>
        <w:rPr>
          <w:sz w:val="20"/>
          <w:szCs w:val="20"/>
          <w:color w:val="auto"/>
        </w:rPr>
      </w:pPr>
      <w:r>
        <w:rPr>
          <w:rFonts w:ascii="Courier New" w:cs="Courier New" w:eastAsia="Courier New" w:hAnsi="Courier New"/>
          <w:sz w:val="16"/>
          <w:szCs w:val="16"/>
          <w:color w:val="auto"/>
        </w:rPr>
        <w:t>benefit</w:t>
      </w:r>
    </w:p>
    <w:p>
      <w:pPr>
        <w:jc w:val="center"/>
        <w:ind w:right="6219"/>
        <w:spacing w:after="0" w:line="237" w:lineRule="auto"/>
        <w:rPr>
          <w:sz w:val="20"/>
          <w:szCs w:val="20"/>
          <w:color w:val="auto"/>
        </w:rPr>
      </w:pPr>
      <w:r>
        <w:rPr>
          <w:rFonts w:ascii="Courier New" w:cs="Courier New" w:eastAsia="Courier New" w:hAnsi="Courier New"/>
          <w:sz w:val="16"/>
          <w:szCs w:val="16"/>
          <w:color w:val="auto"/>
        </w:rPr>
        <w:t>cost.................................. $</w:t>
      </w:r>
    </w:p>
    <w:p>
      <w:pPr>
        <w:jc w:val="center"/>
        <w:ind w:right="6219"/>
        <w:spacing w:after="0" w:line="237" w:lineRule="auto"/>
        <w:rPr>
          <w:sz w:val="20"/>
          <w:szCs w:val="20"/>
          <w:color w:val="auto"/>
        </w:rPr>
      </w:pPr>
      <w:r>
        <w:rPr>
          <w:rFonts w:ascii="Courier New" w:cs="Courier New" w:eastAsia="Courier New" w:hAnsi="Courier New"/>
          <w:sz w:val="16"/>
          <w:szCs w:val="16"/>
          <w:color w:val="auto"/>
        </w:rPr>
        <w:t>31 $8 $1 $2 ==== == == ==</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PENSION POSTRETIREMENT BENEFITS BENEFITS ----------- ---</w:t>
      </w:r>
    </w:p>
    <w:p>
      <w:pPr>
        <w:ind w:left="40"/>
        <w:spacing w:after="0" w:line="236" w:lineRule="auto"/>
        <w:rPr>
          <w:sz w:val="20"/>
          <w:szCs w:val="20"/>
          <w:color w:val="auto"/>
        </w:rPr>
      </w:pPr>
      <w:r>
        <w:rPr>
          <w:rFonts w:ascii="Courier New" w:cs="Courier New" w:eastAsia="Courier New" w:hAnsi="Courier New"/>
          <w:sz w:val="16"/>
          <w:szCs w:val="16"/>
          <w:color w:val="auto"/>
        </w:rPr>
        <w:t>------------ 2001 2000 2001 2000 ---- ---- ------ ------</w:t>
      </w:r>
    </w:p>
    <w:p>
      <w:pPr>
        <w:ind w:left="320"/>
        <w:spacing w:after="0" w:line="237" w:lineRule="auto"/>
        <w:rPr>
          <w:sz w:val="20"/>
          <w:szCs w:val="20"/>
          <w:color w:val="auto"/>
        </w:rPr>
      </w:pPr>
      <w:r>
        <w:rPr>
          <w:rFonts w:ascii="Courier New" w:cs="Courier New" w:eastAsia="Courier New" w:hAnsi="Courier New"/>
          <w:sz w:val="16"/>
          <w:szCs w:val="16"/>
          <w:color w:val="auto"/>
        </w:rPr>
        <w:t>CHANGE IN BENEFIT OBLIGATIONS: Benefit obligation,</w:t>
      </w:r>
    </w:p>
    <w:tbl>
      <w:tblPr>
        <w:tblLayout w:type="fixed"/>
        <w:tblInd w:w="0" w:type="dxa"/>
        <w:tblCellMar>
          <w:top w:w="0" w:type="dxa"/>
          <w:left w:w="0" w:type="dxa"/>
          <w:bottom w:w="0" w:type="dxa"/>
          <w:right w:w="0" w:type="dxa"/>
        </w:tblCellMar>
      </w:tblPr>
      <w:tr>
        <w:trPr>
          <w:trHeight w:val="179"/>
        </w:trPr>
        <w:tc>
          <w:tcPr>
            <w:tcW w:w="1900" w:type="dxa"/>
            <w:vAlign w:val="bottom"/>
          </w:tcPr>
          <w:p>
            <w:pPr>
              <w:jc w:val="right"/>
              <w:spacing w:after="0"/>
              <w:rPr>
                <w:sz w:val="20"/>
                <w:szCs w:val="20"/>
                <w:color w:val="auto"/>
              </w:rPr>
            </w:pPr>
            <w:r>
              <w:rPr>
                <w:rFonts w:ascii="Courier New" w:cs="Courier New" w:eastAsia="Courier New" w:hAnsi="Courier New"/>
                <w:sz w:val="12"/>
                <w:szCs w:val="12"/>
                <w:color w:val="auto"/>
                <w:w w:val="70"/>
              </w:rPr>
              <w:t>beginning of year....................</w:t>
            </w:r>
          </w:p>
        </w:tc>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$165</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 $ 35 $ -</w:t>
            </w:r>
          </w:p>
        </w:tc>
      </w:tr>
      <w:tr>
        <w:trPr>
          <w:trHeight w:val="179"/>
        </w:trPr>
        <w:tc>
          <w:tcPr>
            <w:tcW w:w="1900" w:type="dxa"/>
            <w:vAlign w:val="bottom"/>
          </w:tcPr>
          <w:p>
            <w:pPr>
              <w:spacing w:after="0"/>
              <w:rPr>
                <w:sz w:val="15"/>
                <w:szCs w:val="15"/>
                <w:color w:val="auto"/>
              </w:rPr>
            </w:pPr>
          </w:p>
        </w:tc>
        <w:tc>
          <w:tcPr>
            <w:tcW w:w="186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6"/>
              </w:rPr>
              <w:t>- Acquisition of</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MediaOne..................................</w:t>
            </w:r>
          </w:p>
        </w:tc>
        <w:tc>
          <w:tcPr>
            <w:tcW w:w="2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-- 204 -- 38</w:t>
            </w:r>
          </w:p>
        </w:tc>
      </w:tr>
      <w:tr>
        <w:trPr>
          <w:trHeight w:val="179"/>
        </w:trPr>
        <w:tc>
          <w:tcPr>
            <w:tcW w:w="1900" w:type="dxa"/>
            <w:vAlign w:val="bottom"/>
          </w:tcPr>
          <w:p>
            <w:pPr>
              <w:spacing w:after="0"/>
              <w:rPr>
                <w:sz w:val="15"/>
                <w:szCs w:val="15"/>
                <w:color w:val="auto"/>
              </w:rPr>
            </w:pPr>
          </w:p>
        </w:tc>
        <w:tc>
          <w:tcPr>
            <w:tcW w:w="186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5"/>
              </w:rPr>
              <w:t>Service</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9"/>
              </w:rPr>
              <w:t>cost.............................................</w:t>
            </w:r>
          </w:p>
        </w:tc>
        <w:tc>
          <w:tcPr>
            <w:tcW w:w="2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31 9 1</w:t>
            </w:r>
          </w:p>
        </w:tc>
      </w:tr>
      <w:tr>
        <w:trPr>
          <w:trHeight w:val="179"/>
        </w:trPr>
        <w:tc>
          <w:tcPr>
            <w:tcW w:w="1900" w:type="dxa"/>
            <w:vAlign w:val="bottom"/>
          </w:tcPr>
          <w:p>
            <w:pPr>
              <w:spacing w:after="0"/>
              <w:rPr>
                <w:sz w:val="15"/>
                <w:szCs w:val="15"/>
                <w:color w:val="auto"/>
              </w:rPr>
            </w:pPr>
          </w:p>
        </w:tc>
        <w:tc>
          <w:tcPr>
            <w:tcW w:w="186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5"/>
              </w:rPr>
              <w:t>1 Interest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cost............................................</w:t>
            </w:r>
          </w:p>
        </w:tc>
        <w:tc>
          <w:tcPr>
            <w:tcW w:w="2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13 8 2</w:t>
            </w:r>
          </w:p>
        </w:tc>
      </w:tr>
      <w:tr>
        <w:trPr>
          <w:trHeight w:val="179"/>
        </w:trPr>
        <w:tc>
          <w:tcPr>
            <w:tcW w:w="1900" w:type="dxa"/>
            <w:vAlign w:val="bottom"/>
          </w:tcPr>
          <w:p>
            <w:pPr>
              <w:spacing w:after="0"/>
              <w:rPr>
                <w:sz w:val="15"/>
                <w:szCs w:val="15"/>
                <w:color w:val="auto"/>
              </w:rPr>
            </w:pPr>
          </w:p>
        </w:tc>
        <w:tc>
          <w:tcPr>
            <w:tcW w:w="186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1 Plan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4"/>
              </w:rPr>
              <w:t>amendments..........................................</w:t>
            </w:r>
          </w:p>
        </w:tc>
        <w:tc>
          <w:tcPr>
            <w:tcW w:w="2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 --</w:t>
            </w:r>
          </w:p>
        </w:tc>
        <w:tc>
          <w:tcPr>
            <w:tcW w:w="2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Actuarial losses</w:t>
            </w: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(gains).................................</w:t>
            </w:r>
          </w:p>
        </w:tc>
        <w:tc>
          <w:tcPr>
            <w:tcW w:w="24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-- 17 3 (5)</w:t>
            </w:r>
          </w:p>
        </w:tc>
      </w:tr>
      <w:tr>
        <w:trPr>
          <w:trHeight w:val="179"/>
        </w:trPr>
        <w:tc>
          <w:tcPr>
            <w:tcW w:w="1900" w:type="dxa"/>
            <w:vAlign w:val="bottom"/>
          </w:tcPr>
          <w:p>
            <w:pPr>
              <w:spacing w:after="0"/>
              <w:rPr>
                <w:sz w:val="15"/>
                <w:szCs w:val="15"/>
                <w:color w:val="auto"/>
              </w:rPr>
            </w:pPr>
          </w:p>
        </w:tc>
        <w:tc>
          <w:tcPr>
            <w:tcW w:w="186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5"/>
              </w:rPr>
              <w:t>Benefit</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9"/>
              </w:rPr>
              <w:t>payments.........................................</w:t>
            </w:r>
          </w:p>
        </w:tc>
        <w:tc>
          <w:tcPr>
            <w:tcW w:w="240" w:type="dxa"/>
            <w:vAlign w:val="bottom"/>
          </w:tcPr>
          <w:p>
            <w:pPr>
              <w:spacing w:after="0"/>
              <w:rPr>
                <w:sz w:val="15"/>
                <w:szCs w:val="15"/>
                <w:color w:val="auto"/>
              </w:rPr>
            </w:pP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1900" w:type="dxa"/>
            <w:vAlign w:val="bottom"/>
          </w:tcPr>
          <w:p>
            <w:pPr>
              <w:spacing w:after="0"/>
              <w:rPr>
                <w:sz w:val="15"/>
                <w:szCs w:val="15"/>
                <w:color w:val="auto"/>
              </w:rPr>
            </w:pPr>
          </w:p>
        </w:tc>
        <w:tc>
          <w:tcPr>
            <w:tcW w:w="1860" w:type="dxa"/>
            <w:vAlign w:val="bottom"/>
          </w:tcPr>
          <w:p>
            <w:pPr>
              <w:jc w:val="center"/>
              <w:ind w:right="282"/>
              <w:spacing w:after="0" w:line="179" w:lineRule="exact"/>
              <w:rPr>
                <w:sz w:val="20"/>
                <w:szCs w:val="20"/>
                <w:color w:val="auto"/>
              </w:rPr>
            </w:pPr>
            <w:r>
              <w:rPr>
                <w:rFonts w:ascii="Courier New" w:cs="Courier New" w:eastAsia="Courier New" w:hAnsi="Courier New"/>
                <w:sz w:val="16"/>
                <w:szCs w:val="16"/>
                <w:color w:val="auto"/>
                <w:w w:val="96"/>
              </w:rPr>
              <w:t>(68) (1) --</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3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Curtailments.............................................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(6) 0 (1) -- ---- ----</w:t>
            </w:r>
          </w:p>
        </w:tc>
        <w:tc>
          <w:tcPr>
            <w:tcW w:w="3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 Benefit obligation, end</w:t>
            </w:r>
          </w:p>
        </w:tc>
      </w:tr>
      <w:tr>
        <w:trPr>
          <w:trHeight w:val="179"/>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3"/>
              </w:rPr>
              <w:t>of year..........................</w:t>
            </w:r>
          </w:p>
        </w:tc>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$165 $ 39 $ 35</w:t>
            </w:r>
          </w:p>
        </w:tc>
      </w:tr>
    </w:tbl>
    <w:p>
      <w:pPr>
        <w:spacing w:after="0" w:line="4" w:lineRule="exact"/>
        <w:rPr>
          <w:sz w:val="20"/>
          <w:szCs w:val="20"/>
          <w:color w:val="auto"/>
        </w:rPr>
      </w:pPr>
    </w:p>
    <w:p>
      <w:pPr>
        <w:ind w:left="820" w:right="4979" w:hanging="782"/>
        <w:spacing w:after="0" w:line="270" w:lineRule="auto"/>
        <w:tabs>
          <w:tab w:leader="none" w:pos="494"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CHANGE IN FAIR VALUE OF PLAN ASSETS: Fair value of plan assets, beginning of</w:t>
      </w:r>
    </w:p>
    <w:tbl>
      <w:tblPr>
        <w:tblLayout w:type="fixed"/>
        <w:tblInd w:w="40" w:type="dxa"/>
        <w:tblCellMar>
          <w:top w:w="0" w:type="dxa"/>
          <w:left w:w="0" w:type="dxa"/>
          <w:bottom w:w="0" w:type="dxa"/>
          <w:right w:w="0" w:type="dxa"/>
        </w:tblCellMar>
      </w:tblPr>
      <w:tr>
        <w:trPr>
          <w:trHeight w:val="176"/>
        </w:trPr>
        <w:tc>
          <w:tcPr>
            <w:tcW w:w="1900" w:type="dxa"/>
            <w:vAlign w:val="bottom"/>
          </w:tcPr>
          <w:p>
            <w:pPr>
              <w:ind w:left="240"/>
              <w:spacing w:after="0" w:line="176" w:lineRule="exact"/>
              <w:rPr>
                <w:sz w:val="20"/>
                <w:szCs w:val="20"/>
                <w:color w:val="auto"/>
              </w:rPr>
            </w:pPr>
            <w:r>
              <w:rPr>
                <w:rFonts w:ascii="Courier New" w:cs="Courier New" w:eastAsia="Courier New" w:hAnsi="Courier New"/>
                <w:sz w:val="16"/>
                <w:szCs w:val="16"/>
                <w:color w:val="auto"/>
              </w:rPr>
              <w:t>year.............</w:t>
            </w:r>
          </w:p>
        </w:tc>
        <w:tc>
          <w:tcPr>
            <w:tcW w:w="128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6"/>
              </w:rPr>
              <w:t>$148 $ -- $ 5</w:t>
            </w:r>
          </w:p>
        </w:tc>
        <w:tc>
          <w:tcPr>
            <w:tcW w:w="2020" w:type="dxa"/>
            <w:vAlign w:val="bottom"/>
            <w:gridSpan w:val="3"/>
          </w:tcPr>
          <w:p>
            <w:pPr>
              <w:jc w:val="right"/>
              <w:ind w:right="142"/>
              <w:spacing w:after="0" w:line="176" w:lineRule="exact"/>
              <w:rPr>
                <w:sz w:val="20"/>
                <w:szCs w:val="20"/>
                <w:color w:val="auto"/>
              </w:rPr>
            </w:pPr>
            <w:r>
              <w:rPr>
                <w:rFonts w:ascii="Courier New" w:cs="Courier New" w:eastAsia="Courier New" w:hAnsi="Courier New"/>
                <w:sz w:val="16"/>
                <w:szCs w:val="16"/>
                <w:color w:val="auto"/>
                <w:w w:val="97"/>
              </w:rPr>
              <w:t>$ -- Acquisition of</w:t>
            </w:r>
          </w:p>
        </w:tc>
      </w:tr>
      <w:tr>
        <w:trPr>
          <w:trHeight w:val="179"/>
        </w:trPr>
        <w:tc>
          <w:tcPr>
            <w:tcW w:w="3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8"/>
              </w:rPr>
              <w:t>MediaOne..................................</w:t>
            </w:r>
          </w:p>
        </w:tc>
        <w:tc>
          <w:tcPr>
            <w:tcW w:w="900" w:type="dxa"/>
            <w:vAlign w:val="bottom"/>
          </w:tcPr>
          <w:p>
            <w:pPr>
              <w:spacing w:after="0"/>
              <w:rPr>
                <w:sz w:val="15"/>
                <w:szCs w:val="15"/>
                <w:color w:val="auto"/>
              </w:rPr>
            </w:pP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0 205 -- 5</w:t>
            </w:r>
          </w:p>
        </w:tc>
      </w:tr>
      <w:tr>
        <w:trPr>
          <w:trHeight w:val="179"/>
        </w:trPr>
        <w:tc>
          <w:tcPr>
            <w:tcW w:w="4080" w:type="dxa"/>
            <w:vAlign w:val="bottom"/>
            <w:gridSpan w:val="3"/>
          </w:tcPr>
          <w:p>
            <w:pPr>
              <w:jc w:val="center"/>
              <w:ind w:left="1044"/>
              <w:spacing w:after="0" w:line="179" w:lineRule="exact"/>
              <w:rPr>
                <w:sz w:val="20"/>
                <w:szCs w:val="20"/>
                <w:color w:val="auto"/>
              </w:rPr>
            </w:pPr>
            <w:r>
              <w:rPr>
                <w:rFonts w:ascii="Courier New" w:cs="Courier New" w:eastAsia="Courier New" w:hAnsi="Courier New"/>
                <w:sz w:val="16"/>
                <w:szCs w:val="16"/>
                <w:color w:val="auto"/>
                <w:w w:val="97"/>
              </w:rPr>
              <w:t>Actual return on plan</w:t>
            </w: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3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assets.............................</w:t>
            </w:r>
          </w:p>
        </w:tc>
        <w:tc>
          <w:tcPr>
            <w:tcW w:w="2020" w:type="dxa"/>
            <w:vAlign w:val="bottom"/>
            <w:gridSpan w:val="3"/>
          </w:tcPr>
          <w:p>
            <w:pPr>
              <w:jc w:val="right"/>
              <w:ind w:right="142"/>
              <w:spacing w:after="0" w:line="179" w:lineRule="exact"/>
              <w:rPr>
                <w:sz w:val="20"/>
                <w:szCs w:val="20"/>
                <w:color w:val="auto"/>
              </w:rPr>
            </w:pPr>
            <w:r>
              <w:rPr>
                <w:rFonts w:ascii="Courier New" w:cs="Courier New" w:eastAsia="Courier New" w:hAnsi="Courier New"/>
                <w:sz w:val="16"/>
                <w:szCs w:val="16"/>
                <w:color w:val="auto"/>
              </w:rPr>
              <w:t>(12) (12) -- --</w:t>
            </w:r>
          </w:p>
        </w:tc>
      </w:tr>
      <w:tr>
        <w:trPr>
          <w:trHeight w:val="179"/>
        </w:trPr>
        <w:tc>
          <w:tcPr>
            <w:tcW w:w="1900" w:type="dxa"/>
            <w:vAlign w:val="bottom"/>
          </w:tcPr>
          <w:p>
            <w:pPr>
              <w:spacing w:after="0"/>
              <w:rPr>
                <w:sz w:val="15"/>
                <w:szCs w:val="15"/>
                <w:color w:val="auto"/>
              </w:rPr>
            </w:pPr>
          </w:p>
        </w:tc>
        <w:tc>
          <w:tcPr>
            <w:tcW w:w="12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Employer</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contributions...................................</w:t>
            </w:r>
          </w:p>
        </w:tc>
        <w:tc>
          <w:tcPr>
            <w:tcW w:w="900" w:type="dxa"/>
            <w:vAlign w:val="bottom"/>
          </w:tcPr>
          <w:p>
            <w:pPr>
              <w:spacing w:after="0"/>
              <w:rPr>
                <w:sz w:val="15"/>
                <w:szCs w:val="15"/>
                <w:color w:val="auto"/>
              </w:rPr>
            </w:pP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1"/>
              </w:rPr>
              <w:t>23 --</w:t>
            </w:r>
          </w:p>
        </w:tc>
      </w:tr>
      <w:tr>
        <w:trPr>
          <w:trHeight w:val="179"/>
        </w:trPr>
        <w:tc>
          <w:tcPr>
            <w:tcW w:w="1900" w:type="dxa"/>
            <w:vAlign w:val="bottom"/>
          </w:tcPr>
          <w:p>
            <w:pPr>
              <w:spacing w:after="0"/>
              <w:rPr>
                <w:sz w:val="15"/>
                <w:szCs w:val="15"/>
                <w:color w:val="auto"/>
              </w:rPr>
            </w:pPr>
          </w:p>
        </w:tc>
        <w:tc>
          <w:tcPr>
            <w:tcW w:w="1280" w:type="dxa"/>
            <w:vAlign w:val="bottom"/>
          </w:tcPr>
          <w:p>
            <w:pPr>
              <w:jc w:val="center"/>
              <w:ind w:left="42"/>
              <w:spacing w:after="0" w:line="179" w:lineRule="exact"/>
              <w:rPr>
                <w:sz w:val="20"/>
                <w:szCs w:val="20"/>
                <w:color w:val="auto"/>
              </w:rPr>
            </w:pPr>
            <w:r>
              <w:rPr>
                <w:rFonts w:ascii="Courier New" w:cs="Courier New" w:eastAsia="Courier New" w:hAnsi="Courier New"/>
                <w:sz w:val="16"/>
                <w:szCs w:val="16"/>
                <w:color w:val="auto"/>
                <w:w w:val="95"/>
              </w:rPr>
              <w:t>-- Benefit</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payments.........................................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(46)</w:t>
            </w:r>
          </w:p>
        </w:tc>
      </w:tr>
      <w:tr>
        <w:trPr>
          <w:trHeight w:val="179"/>
        </w:trPr>
        <w:tc>
          <w:tcPr>
            <w:tcW w:w="3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(68) (1) -- ---- ---- ---- ----</w:t>
            </w:r>
          </w:p>
        </w:tc>
        <w:tc>
          <w:tcPr>
            <w:tcW w:w="202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Fair value of plan</w:t>
            </w:r>
          </w:p>
        </w:tc>
      </w:tr>
      <w:tr>
        <w:trPr>
          <w:trHeight w:val="179"/>
        </w:trPr>
        <w:tc>
          <w:tcPr>
            <w:tcW w:w="3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6"/>
              </w:rPr>
              <w:t>assets, end of year...................</w:t>
            </w:r>
          </w:p>
        </w:tc>
        <w:tc>
          <w:tcPr>
            <w:tcW w:w="9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$ 98</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$148 $</w:t>
            </w:r>
          </w:p>
        </w:tc>
        <w:tc>
          <w:tcPr>
            <w:tcW w:w="5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1"/>
              </w:rPr>
              <w:t>4 $ 5</w:t>
            </w:r>
          </w:p>
        </w:tc>
      </w:tr>
      <w:tr>
        <w:trPr>
          <w:trHeight w:val="179"/>
        </w:trPr>
        <w:tc>
          <w:tcPr>
            <w:tcW w:w="4080" w:type="dxa"/>
            <w:vAlign w:val="bottom"/>
            <w:gridSpan w:val="3"/>
          </w:tcPr>
          <w:p>
            <w:pPr>
              <w:jc w:val="center"/>
              <w:ind w:left="1044"/>
              <w:spacing w:after="0" w:line="179" w:lineRule="exact"/>
              <w:rPr>
                <w:sz w:val="20"/>
                <w:szCs w:val="20"/>
                <w:color w:val="auto"/>
              </w:rPr>
            </w:pPr>
            <w:r>
              <w:rPr>
                <w:rFonts w:ascii="Courier New" w:cs="Courier New" w:eastAsia="Courier New" w:hAnsi="Courier New"/>
                <w:sz w:val="16"/>
                <w:szCs w:val="16"/>
                <w:color w:val="auto"/>
                <w:w w:val="96"/>
              </w:rPr>
              <w:t>==== ==== ==== ====</w:t>
            </w: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537"/>
        </w:trPr>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XII-115</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448" w:name="page449"/>
    <w:bookmarkEnd w:id="448"/>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20"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 --------------- AT DECEMBER 31, -----</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------------------------ 2001 2000 2001 2000</w:t>
      </w:r>
    </w:p>
    <w:p>
      <w:pPr>
        <w:jc w:val="center"/>
        <w:ind w:right="5959"/>
        <w:spacing w:after="0" w:line="236" w:lineRule="auto"/>
        <w:rPr>
          <w:sz w:val="20"/>
          <w:szCs w:val="20"/>
          <w:color w:val="auto"/>
        </w:rPr>
      </w:pPr>
      <w:r>
        <w:rPr>
          <w:rFonts w:ascii="Courier New" w:cs="Courier New" w:eastAsia="Courier New" w:hAnsi="Courier New"/>
          <w:sz w:val="16"/>
          <w:szCs w:val="16"/>
          <w:color w:val="auto"/>
        </w:rPr>
        <w:t>---- ---- ------ ------ Unfunded benefit</w:t>
      </w:r>
    </w:p>
    <w:p>
      <w:pPr>
        <w:jc w:val="center"/>
        <w:ind w:right="5959"/>
        <w:spacing w:after="0" w:line="237" w:lineRule="auto"/>
        <w:rPr>
          <w:sz w:val="20"/>
          <w:szCs w:val="20"/>
          <w:color w:val="auto"/>
        </w:rPr>
      </w:pPr>
      <w:r>
        <w:rPr>
          <w:rFonts w:ascii="Courier New" w:cs="Courier New" w:eastAsia="Courier New" w:hAnsi="Courier New"/>
          <w:sz w:val="16"/>
          <w:szCs w:val="16"/>
          <w:color w:val="auto"/>
        </w:rPr>
        <w:t>obligation..............................</w:t>
      </w:r>
    </w:p>
    <w:p>
      <w:pPr>
        <w:spacing w:after="0" w:line="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$(59) $(17) $(35) $(30) Unrecognized net loss</w:t>
      </w:r>
    </w:p>
    <w:p>
      <w:pPr>
        <w:spacing w:after="0" w:line="20"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(gain)............................. 56 38 (1)</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(5) Unrecognized prior service</w:t>
      </w:r>
    </w:p>
    <w:p>
      <w:pPr>
        <w:jc w:val="center"/>
        <w:ind w:right="5959"/>
        <w:spacing w:after="0" w:line="236" w:lineRule="auto"/>
        <w:rPr>
          <w:sz w:val="20"/>
          <w:szCs w:val="20"/>
          <w:color w:val="auto"/>
        </w:rPr>
      </w:pPr>
      <w:r>
        <w:rPr>
          <w:rFonts w:ascii="Courier New" w:cs="Courier New" w:eastAsia="Courier New" w:hAnsi="Courier New"/>
          <w:sz w:val="16"/>
          <w:szCs w:val="16"/>
          <w:color w:val="auto"/>
        </w:rPr>
        <w:t>cost.......................... (4) (5) -- --</w:t>
      </w:r>
    </w:p>
    <w:p>
      <w:pPr>
        <w:jc w:val="center"/>
        <w:ind w:right="5959"/>
        <w:spacing w:after="0" w:line="237" w:lineRule="auto"/>
        <w:rPr>
          <w:sz w:val="20"/>
          <w:szCs w:val="20"/>
          <w:color w:val="auto"/>
        </w:rPr>
      </w:pPr>
      <w:r>
        <w:rPr>
          <w:rFonts w:ascii="Courier New" w:cs="Courier New" w:eastAsia="Courier New" w:hAnsi="Courier New"/>
          <w:sz w:val="16"/>
          <w:szCs w:val="16"/>
          <w:color w:val="auto"/>
        </w:rPr>
        <w:t>---- ---- ---- ---- Net amount</w:t>
      </w:r>
    </w:p>
    <w:p>
      <w:pPr>
        <w:spacing w:after="0" w:line="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recorded......................................</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(7) $ 16 $(36) $(35) ==== ==== ==== ====</w:t>
      </w:r>
    </w:p>
    <w:p>
      <w:pPr>
        <w:spacing w:after="0" w:line="362"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following table provides the amounts recorded in AT&amp;T Broadband Group's combined balance sheet:</w:t>
      </w:r>
    </w:p>
    <w:p>
      <w:pPr>
        <w:spacing w:after="0" w:line="183"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PENSION POSTRETIREMENT BENEFITS BENEFITS ----</w:t>
      </w:r>
    </w:p>
    <w:p>
      <w:pPr>
        <w:spacing w:after="0" w:line="20"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 --------------- AT DECEMBER 31, -----</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------------------------ 2001 2000 2001 2000</w:t>
      </w:r>
    </w:p>
    <w:p>
      <w:pPr>
        <w:jc w:val="center"/>
        <w:ind w:right="5959"/>
        <w:spacing w:after="0" w:line="236" w:lineRule="auto"/>
        <w:rPr>
          <w:sz w:val="20"/>
          <w:szCs w:val="20"/>
          <w:color w:val="auto"/>
        </w:rPr>
      </w:pPr>
      <w:r>
        <w:rPr>
          <w:rFonts w:ascii="Courier New" w:cs="Courier New" w:eastAsia="Courier New" w:hAnsi="Courier New"/>
          <w:sz w:val="16"/>
          <w:szCs w:val="16"/>
          <w:color w:val="auto"/>
        </w:rPr>
        <w:t>---- ---- ------ ------ Prepaid pension</w:t>
      </w:r>
    </w:p>
    <w:p>
      <w:pPr>
        <w:spacing w:after="0" w:line="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4"/>
          <w:szCs w:val="14"/>
          <w:color w:val="auto"/>
        </w:rPr>
        <w:t>cost..................................... $ 8</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$ 36 $ -- $ -- Benefit related</w:t>
      </w:r>
    </w:p>
    <w:p>
      <w:pPr>
        <w:ind w:left="220"/>
        <w:spacing w:after="0" w:line="236" w:lineRule="auto"/>
        <w:rPr>
          <w:sz w:val="20"/>
          <w:szCs w:val="20"/>
          <w:color w:val="auto"/>
        </w:rPr>
      </w:pPr>
      <w:r>
        <w:rPr>
          <w:rFonts w:ascii="Courier New" w:cs="Courier New" w:eastAsia="Courier New" w:hAnsi="Courier New"/>
          <w:sz w:val="16"/>
          <w:szCs w:val="16"/>
          <w:color w:val="auto"/>
        </w:rPr>
        <w:t>liabilities..............................</w:t>
      </w:r>
    </w:p>
    <w:p>
      <w:pPr>
        <w:jc w:val="center"/>
        <w:ind w:right="5959"/>
        <w:spacing w:after="0" w:line="237" w:lineRule="auto"/>
        <w:rPr>
          <w:sz w:val="20"/>
          <w:szCs w:val="20"/>
          <w:color w:val="auto"/>
        </w:rPr>
      </w:pPr>
      <w:r>
        <w:rPr>
          <w:rFonts w:ascii="Courier New" w:cs="Courier New" w:eastAsia="Courier New" w:hAnsi="Courier New"/>
          <w:sz w:val="16"/>
          <w:szCs w:val="16"/>
          <w:color w:val="auto"/>
        </w:rPr>
        <w:t>(53) (21) (36) (35) Accumulated other</w:t>
      </w:r>
    </w:p>
    <w:p>
      <w:pPr>
        <w:jc w:val="center"/>
        <w:ind w:right="5959"/>
        <w:spacing w:after="0" w:line="237" w:lineRule="auto"/>
        <w:rPr>
          <w:sz w:val="20"/>
          <w:szCs w:val="20"/>
          <w:color w:val="auto"/>
        </w:rPr>
      </w:pPr>
      <w:r>
        <w:rPr>
          <w:rFonts w:ascii="Courier New" w:cs="Courier New" w:eastAsia="Courier New" w:hAnsi="Courier New"/>
          <w:sz w:val="16"/>
          <w:szCs w:val="16"/>
          <w:color w:val="auto"/>
        </w:rPr>
        <w:t>comprehensive income................... 38 1</w:t>
      </w:r>
    </w:p>
    <w:p>
      <w:pPr>
        <w:jc w:val="center"/>
        <w:ind w:right="5959"/>
        <w:spacing w:after="0" w:line="237" w:lineRule="auto"/>
        <w:rPr>
          <w:sz w:val="20"/>
          <w:szCs w:val="20"/>
          <w:color w:val="auto"/>
        </w:rPr>
      </w:pPr>
      <w:r>
        <w:rPr>
          <w:rFonts w:ascii="Courier New" w:cs="Courier New" w:eastAsia="Courier New" w:hAnsi="Courier New"/>
          <w:sz w:val="16"/>
          <w:szCs w:val="16"/>
          <w:color w:val="auto"/>
        </w:rPr>
        <w:t>-- -- ---- ---- ---- ---- Net amount</w:t>
      </w:r>
    </w:p>
    <w:p>
      <w:pPr>
        <w:spacing w:after="0" w:line="4"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4"/>
          <w:szCs w:val="14"/>
          <w:color w:val="auto"/>
        </w:rPr>
        <w:t>recorded......................................</w:t>
      </w:r>
    </w:p>
    <w:p>
      <w:pPr>
        <w:spacing w:after="0" w:line="14" w:lineRule="exact"/>
        <w:rPr>
          <w:sz w:val="20"/>
          <w:szCs w:val="20"/>
          <w:color w:val="auto"/>
        </w:rPr>
      </w:pPr>
    </w:p>
    <w:p>
      <w:pPr>
        <w:jc w:val="center"/>
        <w:ind w:right="5959"/>
        <w:spacing w:after="0"/>
        <w:rPr>
          <w:sz w:val="20"/>
          <w:szCs w:val="20"/>
          <w:color w:val="auto"/>
        </w:rPr>
      </w:pPr>
      <w:r>
        <w:rPr>
          <w:rFonts w:ascii="Courier New" w:cs="Courier New" w:eastAsia="Courier New" w:hAnsi="Courier New"/>
          <w:sz w:val="16"/>
          <w:szCs w:val="16"/>
          <w:color w:val="auto"/>
        </w:rPr>
        <w:t>$ (7) $ 16 $(36) $(35) ==== ==== ==== ====</w:t>
      </w:r>
    </w:p>
    <w:p>
      <w:pPr>
        <w:spacing w:after="0" w:line="362"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The nonqualified pension plan had an unfunded accumulated benefit obligation of $19 at December 31, 2001.</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83"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4"/>
          <w:szCs w:val="14"/>
          <w:color w:val="auto"/>
        </w:rPr>
        <w:t>2001 2000 ---- ---- Weighted-average assumptions</w:t>
      </w:r>
    </w:p>
    <w:p>
      <w:pPr>
        <w:spacing w:after="0" w:line="1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at December 31: Discount</w:t>
      </w:r>
    </w:p>
    <w:p>
      <w:pPr>
        <w:spacing w:after="0" w:line="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4"/>
          <w:szCs w:val="14"/>
          <w:color w:val="auto"/>
        </w:rPr>
        <w:t>rate.............................................</w:t>
      </w:r>
    </w:p>
    <w:p>
      <w:pPr>
        <w:spacing w:after="0" w:line="14" w:lineRule="exact"/>
        <w:rPr>
          <w:sz w:val="20"/>
          <w:szCs w:val="20"/>
          <w:color w:val="auto"/>
        </w:rPr>
      </w:pPr>
    </w:p>
    <w:p>
      <w:pPr>
        <w:jc w:val="center"/>
        <w:ind w:right="5659"/>
        <w:spacing w:after="0"/>
        <w:rPr>
          <w:sz w:val="20"/>
          <w:szCs w:val="20"/>
          <w:color w:val="auto"/>
        </w:rPr>
      </w:pPr>
      <w:r>
        <w:rPr>
          <w:rFonts w:ascii="Courier New" w:cs="Courier New" w:eastAsia="Courier New" w:hAnsi="Courier New"/>
          <w:sz w:val="16"/>
          <w:szCs w:val="16"/>
          <w:color w:val="auto"/>
        </w:rPr>
        <w:t>7.25% 7.50% Expected return on plan</w:t>
      </w:r>
    </w:p>
    <w:p>
      <w:pPr>
        <w:jc w:val="center"/>
        <w:ind w:right="5659"/>
        <w:spacing w:after="0" w:line="236" w:lineRule="auto"/>
        <w:rPr>
          <w:sz w:val="20"/>
          <w:szCs w:val="20"/>
          <w:color w:val="auto"/>
        </w:rPr>
      </w:pPr>
      <w:r>
        <w:rPr>
          <w:rFonts w:ascii="Courier New" w:cs="Courier New" w:eastAsia="Courier New" w:hAnsi="Courier New"/>
          <w:sz w:val="16"/>
          <w:szCs w:val="16"/>
          <w:color w:val="auto"/>
        </w:rPr>
        <w:t>assets............................ 9.50% 9.50%</w:t>
      </w:r>
    </w:p>
    <w:p>
      <w:pPr>
        <w:jc w:val="center"/>
        <w:ind w:right="5659"/>
        <w:spacing w:after="0" w:line="237" w:lineRule="auto"/>
        <w:rPr>
          <w:sz w:val="20"/>
          <w:szCs w:val="20"/>
          <w:color w:val="auto"/>
        </w:rPr>
      </w:pPr>
      <w:r>
        <w:rPr>
          <w:rFonts w:ascii="Courier New" w:cs="Courier New" w:eastAsia="Courier New" w:hAnsi="Courier New"/>
          <w:sz w:val="16"/>
          <w:szCs w:val="16"/>
          <w:color w:val="auto"/>
        </w:rPr>
        <w:t>Rate of compensation</w:t>
      </w:r>
    </w:p>
    <w:p>
      <w:pPr>
        <w:jc w:val="center"/>
        <w:ind w:right="5659"/>
        <w:spacing w:after="0" w:line="237" w:lineRule="auto"/>
        <w:rPr>
          <w:sz w:val="20"/>
          <w:szCs w:val="20"/>
          <w:color w:val="auto"/>
        </w:rPr>
      </w:pPr>
      <w:r>
        <w:rPr>
          <w:rFonts w:ascii="Courier New" w:cs="Courier New" w:eastAsia="Courier New" w:hAnsi="Courier New"/>
          <w:sz w:val="16"/>
          <w:szCs w:val="16"/>
          <w:color w:val="auto"/>
        </w:rPr>
        <w:t>increase............................. 4.00%</w:t>
      </w:r>
    </w:p>
    <w:p>
      <w:pPr>
        <w:jc w:val="center"/>
        <w:ind w:right="5659"/>
        <w:spacing w:after="0" w:line="237" w:lineRule="auto"/>
        <w:rPr>
          <w:sz w:val="20"/>
          <w:szCs w:val="20"/>
          <w:color w:val="auto"/>
        </w:rPr>
      </w:pPr>
      <w:r>
        <w:rPr>
          <w:rFonts w:ascii="Courier New" w:cs="Courier New" w:eastAsia="Courier New" w:hAnsi="Courier New"/>
          <w:sz w:val="16"/>
          <w:szCs w:val="16"/>
          <w:color w:val="auto"/>
        </w:rPr>
        <w:t>4.00%</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186"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XII-116</w:t>
      </w:r>
    </w:p>
    <w:p>
      <w:pPr>
        <w:sectPr>
          <w:pgSz w:w="11900" w:h="16838" w:orient="portrait"/>
          <w:cols w:equalWidth="0" w:num="1">
            <w:col w:w="10219"/>
          </w:cols>
          <w:pgMar w:left="240" w:top="470" w:right="1440" w:bottom="1440" w:gutter="0" w:footer="0" w:header="0"/>
        </w:sectPr>
      </w:pPr>
    </w:p>
    <w:bookmarkStart w:id="449" w:name="page450"/>
    <w:bookmarkEnd w:id="449"/>
    <w:p>
      <w:pPr>
        <w:jc w:val="center"/>
        <w:ind w:right="2775"/>
        <w:spacing w:after="0"/>
        <w:rPr>
          <w:sz w:val="20"/>
          <w:szCs w:val="20"/>
          <w:color w:val="auto"/>
        </w:rPr>
      </w:pPr>
      <w:r>
        <w:rPr>
          <w:rFonts w:ascii="Courier New" w:cs="Courier New" w:eastAsia="Courier New" w:hAnsi="Courier New"/>
          <w:sz w:val="16"/>
          <w:szCs w:val="16"/>
          <w:color w:val="auto"/>
        </w:rPr>
        <w:t>AT&amp;T BROADBAND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(12) STOCK-BASED COMPENSATION PLANS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84" w:lineRule="exact"/>
        <w:rPr>
          <w:sz w:val="20"/>
          <w:szCs w:val="20"/>
          <w:color w:val="auto"/>
        </w:rPr>
      </w:pPr>
    </w:p>
    <w:p>
      <w:pPr>
        <w:jc w:val="both"/>
        <w:ind w:left="5" w:right="2779" w:firstLine="465"/>
        <w:spacing w:after="0" w:line="283" w:lineRule="auto"/>
        <w:rPr>
          <w:sz w:val="20"/>
          <w:szCs w:val="20"/>
          <w:color w:val="auto"/>
        </w:rPr>
      </w:pPr>
      <w:r>
        <w:rPr>
          <w:rFonts w:ascii="Courier New" w:cs="Courier New" w:eastAsia="Courier New" w:hAnsi="Courier New"/>
          <w:sz w:val="14"/>
          <w:szCs w:val="14"/>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55"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62"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334"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AT&amp;T Broadband Group applies Accounting Principles Board Opinion No. 25,</w:t>
      </w:r>
    </w:p>
    <w:p>
      <w:pPr>
        <w:ind w:left="5"/>
        <w:spacing w:after="0" w:line="236" w:lineRule="auto"/>
        <w:rPr>
          <w:sz w:val="20"/>
          <w:szCs w:val="20"/>
          <w:color w:val="auto"/>
        </w:rPr>
      </w:pPr>
      <w:r>
        <w:rPr>
          <w:rFonts w:ascii="Courier New" w:cs="Courier New" w:eastAsia="Courier New" w:hAnsi="Courier New"/>
          <w:sz w:val="16"/>
          <w:szCs w:val="16"/>
          <w:color w:val="auto"/>
        </w:rPr>
        <w:t>"Accounting for Stock Issued to Employees," and related interpretations in</w:t>
      </w:r>
    </w:p>
    <w:p>
      <w:pPr>
        <w:ind w:left="5"/>
        <w:spacing w:after="0" w:line="237" w:lineRule="auto"/>
        <w:rPr>
          <w:sz w:val="20"/>
          <w:szCs w:val="20"/>
          <w:color w:val="auto"/>
        </w:rPr>
      </w:pPr>
      <w:r>
        <w:rPr>
          <w:rFonts w:ascii="Courier New" w:cs="Courier New" w:eastAsia="Courier New" w:hAnsi="Courier New"/>
          <w:sz w:val="16"/>
          <w:szCs w:val="16"/>
          <w:color w:val="auto"/>
        </w:rPr>
        <w:t>accounting for its plans. Accordingly, no compensation expense has been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recognized for stock-based compensation plans other than for performance-based</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and restricted stock awards and stock appreciation rights ("SARs"). Stock</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based-compensation (expense) income for AT&amp;T Broadband Group was $(4), $268 and</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$(366) for the years ended December 31, 2001 and 2000 and the ten months ended</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December 31, 1999, respectively. These amounts included (expense) income of</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$(3), $269 and $(382) for the years ended December 31, 2001 and 2000 and the ten</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months ended December 31, 1999, respectively, related to grants of SARs of</w:t>
      </w:r>
    </w:p>
    <w:p>
      <w:pPr>
        <w:ind w:left="5"/>
        <w:spacing w:after="0" w:line="236" w:lineRule="auto"/>
        <w:rPr>
          <w:sz w:val="20"/>
          <w:szCs w:val="20"/>
          <w:color w:val="auto"/>
        </w:rPr>
      </w:pPr>
      <w:r>
        <w:rPr>
          <w:rFonts w:ascii="Courier New" w:cs="Courier New" w:eastAsia="Courier New" w:hAnsi="Courier New"/>
          <w:sz w:val="16"/>
          <w:szCs w:val="16"/>
          <w:color w:val="auto"/>
        </w:rPr>
        <w:t>affiliated companies held by certain employees subsequent to the TCI Merger.</w:t>
      </w:r>
    </w:p>
    <w:p>
      <w:pPr>
        <w:ind w:left="5"/>
        <w:spacing w:after="0" w:line="237" w:lineRule="auto"/>
        <w:rPr>
          <w:sz w:val="20"/>
          <w:szCs w:val="20"/>
          <w:color w:val="auto"/>
        </w:rPr>
      </w:pPr>
      <w:r>
        <w:rPr>
          <w:rFonts w:ascii="Courier New" w:cs="Courier New" w:eastAsia="Courier New" w:hAnsi="Courier New"/>
          <w:sz w:val="16"/>
          <w:szCs w:val="16"/>
          <w:color w:val="auto"/>
        </w:rPr>
        <w:t>AT&amp;T entered into an equity hedge in 1999 to offset potential future</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compensation costs associated with such SARs. (Expense) income related to this</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hedge was $(16), $(324) and $227 for the years ended December 31, 2001 and 2000</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and the ten months ended December 31, 1999, respectively.</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78"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AT&amp;T Broadband Group has adopted the disclosure-only provisions of SFAS</w:t>
      </w:r>
    </w:p>
    <w:p>
      <w:pPr>
        <w:spacing w:after="0" w:line="4" w:lineRule="exact"/>
        <w:rPr>
          <w:sz w:val="20"/>
          <w:szCs w:val="20"/>
          <w:color w:val="auto"/>
        </w:rPr>
      </w:pPr>
    </w:p>
    <w:p>
      <w:pPr>
        <w:ind w:left="5" w:right="2779" w:hanging="5"/>
        <w:spacing w:after="0" w:line="235" w:lineRule="auto"/>
        <w:tabs>
          <w:tab w:leader="none" w:pos="470"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Broadband Group had elected to recognize compensation costs based on the fair value at the date of grant for AT&amp;T awards granted to AT&amp;T Broadband Group employees, consistent with the provisions of</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XII-117</w:t>
      </w:r>
    </w:p>
    <w:p>
      <w:pPr>
        <w:sectPr>
          <w:pgSz w:w="11900" w:h="16838" w:orient="portrait"/>
          <w:cols w:equalWidth="0" w:num="1">
            <w:col w:w="10224"/>
          </w:cols>
          <w:pgMar w:left="235" w:top="470" w:right="1440" w:bottom="1440" w:gutter="0" w:footer="0" w:header="0"/>
        </w:sectPr>
      </w:pPr>
    </w:p>
    <w:bookmarkStart w:id="450" w:name="page451"/>
    <w:bookmarkEnd w:id="450"/>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right="3059"/>
        <w:spacing w:after="0" w:line="295" w:lineRule="auto"/>
        <w:rPr>
          <w:sz w:val="20"/>
          <w:szCs w:val="20"/>
          <w:color w:val="auto"/>
        </w:rPr>
      </w:pPr>
      <w:r>
        <w:rPr>
          <w:rFonts w:ascii="Courier New" w:cs="Courier New" w:eastAsia="Courier New" w:hAnsi="Courier New"/>
          <w:sz w:val="14"/>
          <w:szCs w:val="14"/>
          <w:color w:val="auto"/>
        </w:rPr>
        <w:t>SFAS 123, AT&amp;T Broadband Group's net loss would have been adjusted to reflect additional compensation expense resulting in the following pro forma amounts:</w:t>
      </w:r>
    </w:p>
    <w:p>
      <w:pPr>
        <w:spacing w:after="0" w:line="14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 -</w:t>
      </w:r>
    </w:p>
    <w:p>
      <w:pPr>
        <w:ind w:left="1660"/>
        <w:spacing w:after="0" w:line="237" w:lineRule="auto"/>
        <w:rPr>
          <w:sz w:val="20"/>
          <w:szCs w:val="20"/>
          <w:color w:val="auto"/>
        </w:rPr>
      </w:pPr>
      <w:r>
        <w:rPr>
          <w:rFonts w:ascii="Courier New" w:cs="Courier New" w:eastAsia="Courier New" w:hAnsi="Courier New"/>
          <w:sz w:val="16"/>
          <w:szCs w:val="16"/>
          <w:color w:val="auto"/>
        </w:rPr>
        <w:t>----------- Net</w:t>
      </w:r>
    </w:p>
    <w:p>
      <w:pPr>
        <w:spacing w:after="0" w:line="237" w:lineRule="auto"/>
        <w:rPr>
          <w:sz w:val="20"/>
          <w:szCs w:val="20"/>
          <w:color w:val="auto"/>
        </w:rPr>
      </w:pPr>
      <w:r>
        <w:rPr>
          <w:rFonts w:ascii="Courier New" w:cs="Courier New" w:eastAsia="Courier New" w:hAnsi="Courier New"/>
          <w:sz w:val="16"/>
          <w:szCs w:val="16"/>
          <w:color w:val="auto"/>
        </w:rPr>
        <w:t>loss...............................................</w:t>
      </w:r>
    </w:p>
    <w:p>
      <w:pPr>
        <w:ind w:left="1440"/>
        <w:spacing w:after="0" w:line="237" w:lineRule="auto"/>
        <w:rPr>
          <w:sz w:val="20"/>
          <w:szCs w:val="20"/>
          <w:color w:val="auto"/>
        </w:rPr>
      </w:pPr>
      <w:r>
        <w:rPr>
          <w:rFonts w:ascii="Courier New" w:cs="Courier New" w:eastAsia="Courier New" w:hAnsi="Courier New"/>
          <w:sz w:val="16"/>
          <w:szCs w:val="16"/>
          <w:color w:val="auto"/>
        </w:rPr>
        <w:t>$4,011 $5,390 $2,203</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XII-118</w:t>
      </w:r>
    </w:p>
    <w:p>
      <w:pPr>
        <w:sectPr>
          <w:pgSz w:w="11900" w:h="16838" w:orient="portrait"/>
          <w:cols w:equalWidth="0" w:num="1">
            <w:col w:w="10219"/>
          </w:cols>
          <w:pgMar w:left="240" w:top="469" w:right="1440" w:bottom="1440" w:gutter="0" w:footer="0" w:header="0"/>
        </w:sectPr>
      </w:pPr>
    </w:p>
    <w:bookmarkStart w:id="451" w:name="page452"/>
    <w:bookmarkEnd w:id="451"/>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The components of the provision (benefit) for income taxes are as follows:</w:t>
      </w:r>
    </w:p>
    <w:p>
      <w:pPr>
        <w:spacing w:after="0" w:line="19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w:t>
      </w:r>
    </w:p>
    <w:p>
      <w:pPr>
        <w:ind w:left="460"/>
        <w:spacing w:after="0" w:line="237" w:lineRule="auto"/>
        <w:rPr>
          <w:sz w:val="20"/>
          <w:szCs w:val="20"/>
          <w:color w:val="auto"/>
        </w:rPr>
      </w:pPr>
      <w:r>
        <w:rPr>
          <w:rFonts w:ascii="Courier New" w:cs="Courier New" w:eastAsia="Courier New" w:hAnsi="Courier New"/>
          <w:sz w:val="16"/>
          <w:szCs w:val="16"/>
          <w:color w:val="auto"/>
        </w:rPr>
        <w:t>-- ------- ----------------- Federal:</w:t>
      </w:r>
    </w:p>
    <w:p>
      <w:pPr>
        <w:spacing w:after="0" w:line="237" w:lineRule="auto"/>
        <w:rPr>
          <w:sz w:val="20"/>
          <w:szCs w:val="20"/>
          <w:color w:val="auto"/>
        </w:rPr>
      </w:pPr>
      <w:r>
        <w:rPr>
          <w:rFonts w:ascii="Courier New" w:cs="Courier New" w:eastAsia="Courier New" w:hAnsi="Courier New"/>
          <w:sz w:val="16"/>
          <w:szCs w:val="16"/>
          <w:color w:val="auto"/>
        </w:rPr>
        <w:t>Current........................................</w:t>
      </w:r>
    </w:p>
    <w:p>
      <w:pPr>
        <w:ind w:left="740"/>
        <w:spacing w:after="0" w:line="237" w:lineRule="auto"/>
        <w:rPr>
          <w:sz w:val="20"/>
          <w:szCs w:val="20"/>
          <w:color w:val="auto"/>
        </w:rPr>
      </w:pPr>
      <w:r>
        <w:rPr>
          <w:rFonts w:ascii="Courier New" w:cs="Courier New" w:eastAsia="Courier New" w:hAnsi="Courier New"/>
          <w:sz w:val="16"/>
          <w:szCs w:val="16"/>
          <w:color w:val="auto"/>
        </w:rPr>
        <w:t>$ (245) $ (786) $(469) Deferred</w:t>
      </w:r>
    </w:p>
    <w:p>
      <w:pPr>
        <w:ind w:left="40"/>
        <w:spacing w:after="0" w:line="237" w:lineRule="auto"/>
        <w:rPr>
          <w:sz w:val="20"/>
          <w:szCs w:val="20"/>
          <w:color w:val="auto"/>
        </w:rPr>
      </w:pPr>
      <w:r>
        <w:rPr>
          <w:rFonts w:ascii="Courier New" w:cs="Courier New" w:eastAsia="Courier New" w:hAnsi="Courier New"/>
          <w:sz w:val="16"/>
          <w:szCs w:val="16"/>
          <w:color w:val="auto"/>
        </w:rPr>
        <w:t>...................................... (3,104)</w:t>
      </w:r>
    </w:p>
    <w:p>
      <w:pPr>
        <w:ind w:left="40"/>
        <w:spacing w:after="0" w:line="237" w:lineRule="auto"/>
        <w:rPr>
          <w:sz w:val="20"/>
          <w:szCs w:val="20"/>
          <w:color w:val="auto"/>
        </w:rPr>
      </w:pPr>
      <w:r>
        <w:rPr>
          <w:rFonts w:ascii="Courier New" w:cs="Courier New" w:eastAsia="Courier New" w:hAnsi="Courier New"/>
          <w:sz w:val="16"/>
          <w:szCs w:val="16"/>
          <w:color w:val="auto"/>
        </w:rPr>
        <w:t>(215) 64 ------- ------- ----- (3,349) (1,001)</w:t>
      </w:r>
    </w:p>
    <w:p>
      <w:pPr>
        <w:ind w:left="140"/>
        <w:spacing w:after="0" w:line="237" w:lineRule="auto"/>
        <w:rPr>
          <w:sz w:val="20"/>
          <w:szCs w:val="20"/>
          <w:color w:val="auto"/>
        </w:rPr>
      </w:pPr>
      <w:r>
        <w:rPr>
          <w:rFonts w:ascii="Courier New" w:cs="Courier New" w:eastAsia="Courier New" w:hAnsi="Courier New"/>
          <w:sz w:val="16"/>
          <w:szCs w:val="16"/>
          <w:color w:val="auto"/>
        </w:rPr>
        <w:t>(405) ------- ------- ----- State and local:</w:t>
      </w:r>
    </w:p>
    <w:p>
      <w:pPr>
        <w:spacing w:after="0" w:line="237" w:lineRule="auto"/>
        <w:rPr>
          <w:sz w:val="20"/>
          <w:szCs w:val="20"/>
          <w:color w:val="auto"/>
        </w:rPr>
      </w:pPr>
      <w:r>
        <w:rPr>
          <w:rFonts w:ascii="Courier New" w:cs="Courier New" w:eastAsia="Courier New" w:hAnsi="Courier New"/>
          <w:sz w:val="16"/>
          <w:szCs w:val="16"/>
          <w:color w:val="auto"/>
        </w:rPr>
        <w:t>Current........................................</w:t>
      </w:r>
    </w:p>
    <w:p>
      <w:pPr>
        <w:ind w:left="1160"/>
        <w:spacing w:after="0" w:line="236" w:lineRule="auto"/>
        <w:rPr>
          <w:sz w:val="20"/>
          <w:szCs w:val="20"/>
          <w:color w:val="auto"/>
        </w:rPr>
      </w:pPr>
      <w:r>
        <w:rPr>
          <w:rFonts w:ascii="Courier New" w:cs="Courier New" w:eastAsia="Courier New" w:hAnsi="Courier New"/>
          <w:sz w:val="16"/>
          <w:szCs w:val="16"/>
          <w:color w:val="auto"/>
        </w:rPr>
        <w:t>(34) (136) 22 Deferred</w:t>
      </w:r>
    </w:p>
    <w:p>
      <w:pPr>
        <w:ind w:left="140"/>
        <w:spacing w:after="0" w:line="237" w:lineRule="auto"/>
        <w:rPr>
          <w:sz w:val="20"/>
          <w:szCs w:val="20"/>
          <w:color w:val="auto"/>
        </w:rPr>
      </w:pPr>
      <w:r>
        <w:rPr>
          <w:rFonts w:ascii="Courier New" w:cs="Courier New" w:eastAsia="Courier New" w:hAnsi="Courier New"/>
          <w:sz w:val="16"/>
          <w:szCs w:val="16"/>
          <w:color w:val="auto"/>
        </w:rPr>
        <w:t>...................................... (477)</w:t>
      </w:r>
    </w:p>
    <w:p>
      <w:pPr>
        <w:ind w:left="180"/>
        <w:spacing w:after="0" w:line="237" w:lineRule="auto"/>
        <w:rPr>
          <w:sz w:val="20"/>
          <w:szCs w:val="20"/>
          <w:color w:val="auto"/>
        </w:rPr>
      </w:pPr>
      <w:r>
        <w:rPr>
          <w:rFonts w:ascii="Courier New" w:cs="Courier New" w:eastAsia="Courier New" w:hAnsi="Courier New"/>
          <w:sz w:val="16"/>
          <w:szCs w:val="16"/>
          <w:color w:val="auto"/>
        </w:rPr>
        <w:t>(47) (82) ------- ------- ----- (511) (183)</w:t>
      </w:r>
    </w:p>
    <w:p>
      <w:pPr>
        <w:ind w:left="540"/>
        <w:spacing w:after="0" w:line="237" w:lineRule="auto"/>
        <w:rPr>
          <w:sz w:val="20"/>
          <w:szCs w:val="20"/>
          <w:color w:val="auto"/>
        </w:rPr>
      </w:pPr>
      <w:r>
        <w:rPr>
          <w:rFonts w:ascii="Courier New" w:cs="Courier New" w:eastAsia="Courier New" w:hAnsi="Courier New"/>
          <w:sz w:val="16"/>
          <w:szCs w:val="16"/>
          <w:color w:val="auto"/>
        </w:rPr>
        <w:t>(60) ------- ------- ----- Foreign:</w:t>
      </w:r>
    </w:p>
    <w:p>
      <w:pPr>
        <w:spacing w:after="0" w:line="237" w:lineRule="auto"/>
        <w:rPr>
          <w:sz w:val="20"/>
          <w:szCs w:val="20"/>
          <w:color w:val="auto"/>
        </w:rPr>
      </w:pPr>
      <w:r>
        <w:rPr>
          <w:rFonts w:ascii="Courier New" w:cs="Courier New" w:eastAsia="Courier New" w:hAnsi="Courier New"/>
          <w:sz w:val="16"/>
          <w:szCs w:val="16"/>
          <w:color w:val="auto"/>
        </w:rPr>
        <w:t>Current........................................</w:t>
      </w:r>
    </w:p>
    <w:p>
      <w:pPr>
        <w:ind w:left="320"/>
        <w:spacing w:after="0" w:line="237" w:lineRule="auto"/>
        <w:rPr>
          <w:sz w:val="20"/>
          <w:szCs w:val="20"/>
          <w:color w:val="auto"/>
        </w:rPr>
      </w:pPr>
      <w:r>
        <w:rPr>
          <w:rFonts w:ascii="Courier New" w:cs="Courier New" w:eastAsia="Courier New" w:hAnsi="Courier New"/>
          <w:sz w:val="16"/>
          <w:szCs w:val="16"/>
          <w:color w:val="auto"/>
        </w:rPr>
        <w:t>3 1 -- ------- ------- ----- Benefit for</w:t>
      </w:r>
    </w:p>
    <w:p>
      <w:pPr>
        <w:ind w:left="40"/>
        <w:spacing w:after="0" w:line="237" w:lineRule="auto"/>
        <w:rPr>
          <w:sz w:val="20"/>
          <w:szCs w:val="20"/>
          <w:color w:val="auto"/>
        </w:rPr>
      </w:pPr>
      <w:r>
        <w:rPr>
          <w:rFonts w:ascii="Courier New" w:cs="Courier New" w:eastAsia="Courier New" w:hAnsi="Courier New"/>
          <w:sz w:val="16"/>
          <w:szCs w:val="16"/>
          <w:color w:val="auto"/>
        </w:rPr>
        <w:t>income taxes......................... $(3,857)</w:t>
      </w:r>
    </w:p>
    <w:p>
      <w:pPr>
        <w:ind w:left="460"/>
        <w:spacing w:after="0" w:line="237" w:lineRule="auto"/>
        <w:rPr>
          <w:sz w:val="20"/>
          <w:szCs w:val="20"/>
          <w:color w:val="auto"/>
        </w:rPr>
      </w:pPr>
      <w:r>
        <w:rPr>
          <w:rFonts w:ascii="Courier New" w:cs="Courier New" w:eastAsia="Courier New" w:hAnsi="Courier New"/>
          <w:sz w:val="16"/>
          <w:szCs w:val="16"/>
          <w:color w:val="auto"/>
        </w:rPr>
        <w:t>$(1,183) $(465) ======= ======= =====</w:t>
      </w:r>
    </w:p>
    <w:p>
      <w:pPr>
        <w:spacing w:after="0" w:line="3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United States federal statutory income tax rate: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ind w:left="40"/>
        <w:spacing w:after="0" w:line="236" w:lineRule="auto"/>
        <w:rPr>
          <w:sz w:val="20"/>
          <w:szCs w:val="20"/>
          <w:color w:val="auto"/>
        </w:rPr>
      </w:pPr>
      <w:r>
        <w:rPr>
          <w:rFonts w:ascii="Courier New" w:cs="Courier New" w:eastAsia="Courier New" w:hAnsi="Courier New"/>
          <w:sz w:val="16"/>
          <w:szCs w:val="16"/>
          <w:color w:val="auto"/>
        </w:rPr>
        <w:t>-------- DECEMBER 31, 2001 2000 1999 ------ -----</w:t>
      </w:r>
    </w:p>
    <w:p>
      <w:pPr>
        <w:ind w:left="40"/>
        <w:spacing w:after="0" w:line="237" w:lineRule="auto"/>
        <w:rPr>
          <w:sz w:val="20"/>
          <w:szCs w:val="20"/>
          <w:color w:val="auto"/>
        </w:rPr>
      </w:pPr>
      <w:r>
        <w:rPr>
          <w:rFonts w:ascii="Courier New" w:cs="Courier New" w:eastAsia="Courier New" w:hAnsi="Courier New"/>
          <w:sz w:val="16"/>
          <w:szCs w:val="16"/>
          <w:color w:val="auto"/>
        </w:rPr>
        <w:t>-- ---------------- U.S. federal statutory income</w:t>
      </w:r>
    </w:p>
    <w:p>
      <w:pPr>
        <w:ind w:left="140"/>
        <w:spacing w:after="0" w:line="237" w:lineRule="auto"/>
        <w:rPr>
          <w:sz w:val="20"/>
          <w:szCs w:val="20"/>
          <w:color w:val="auto"/>
        </w:rPr>
      </w:pPr>
      <w:r>
        <w:rPr>
          <w:rFonts w:ascii="Courier New" w:cs="Courier New" w:eastAsia="Courier New" w:hAnsi="Courier New"/>
          <w:sz w:val="16"/>
          <w:szCs w:val="16"/>
          <w:color w:val="auto"/>
        </w:rPr>
        <w:t>tax rate............ 35% 35% 35% Federal income</w:t>
      </w:r>
    </w:p>
    <w:p>
      <w:pPr>
        <w:ind w:left="280"/>
        <w:spacing w:after="0" w:line="237" w:lineRule="auto"/>
        <w:rPr>
          <w:sz w:val="20"/>
          <w:szCs w:val="20"/>
          <w:color w:val="auto"/>
        </w:rPr>
      </w:pPr>
      <w:r>
        <w:rPr>
          <w:rFonts w:ascii="Courier New" w:cs="Courier New" w:eastAsia="Courier New" w:hAnsi="Courier New"/>
          <w:sz w:val="16"/>
          <w:szCs w:val="16"/>
          <w:color w:val="auto"/>
        </w:rPr>
        <w:t>tax benefit at statutory rate...... $3,077 $</w:t>
      </w:r>
    </w:p>
    <w:p>
      <w:pPr>
        <w:ind w:left="40"/>
        <w:spacing w:after="0" w:line="237" w:lineRule="auto"/>
        <w:rPr>
          <w:sz w:val="20"/>
          <w:szCs w:val="20"/>
          <w:color w:val="auto"/>
        </w:rPr>
      </w:pPr>
      <w:r>
        <w:rPr>
          <w:rFonts w:ascii="Courier New" w:cs="Courier New" w:eastAsia="Courier New" w:hAnsi="Courier New"/>
          <w:sz w:val="16"/>
          <w:szCs w:val="16"/>
          <w:color w:val="auto"/>
        </w:rPr>
        <w:t>3,507 $ 642 Operating losses and charges relating</w:t>
      </w:r>
    </w:p>
    <w:p>
      <w:pPr>
        <w:ind w:left="2220"/>
        <w:spacing w:after="0" w:line="237" w:lineRule="auto"/>
        <w:rPr>
          <w:sz w:val="20"/>
          <w:szCs w:val="20"/>
          <w:color w:val="auto"/>
        </w:rPr>
      </w:pPr>
      <w:r>
        <w:rPr>
          <w:rFonts w:ascii="Courier New" w:cs="Courier New" w:eastAsia="Courier New" w:hAnsi="Courier New"/>
          <w:sz w:val="16"/>
          <w:szCs w:val="16"/>
          <w:color w:val="auto"/>
        </w:rPr>
        <w:t>to</w:t>
      </w:r>
    </w:p>
    <w:p>
      <w:pPr>
        <w:ind w:left="80"/>
        <w:spacing w:after="0" w:line="237" w:lineRule="auto"/>
        <w:rPr>
          <w:sz w:val="20"/>
          <w:szCs w:val="20"/>
          <w:color w:val="auto"/>
        </w:rPr>
      </w:pPr>
      <w:r>
        <w:rPr>
          <w:rFonts w:ascii="Courier New" w:cs="Courier New" w:eastAsia="Courier New" w:hAnsi="Courier New"/>
          <w:sz w:val="16"/>
          <w:szCs w:val="16"/>
          <w:color w:val="auto"/>
        </w:rPr>
        <w:t>Excite@Home.....................................</w:t>
      </w:r>
    </w:p>
    <w:p>
      <w:pPr>
        <w:spacing w:after="0" w:line="4" w:lineRule="exact"/>
        <w:rPr>
          <w:sz w:val="20"/>
          <w:szCs w:val="20"/>
          <w:color w:val="auto"/>
        </w:rPr>
      </w:pPr>
    </w:p>
    <w:p>
      <w:pPr>
        <w:ind w:left="980" w:right="5999" w:hanging="566"/>
        <w:spacing w:after="0" w:line="270" w:lineRule="auto"/>
        <w:tabs>
          <w:tab w:leader="none" w:pos="98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(2,758) -- Investment dispositions, acquisitions and legal entity</w:t>
      </w:r>
    </w:p>
    <w:p>
      <w:pPr>
        <w:ind w:left="40"/>
        <w:spacing w:after="0"/>
        <w:tabs>
          <w:tab w:leader="dot" w:pos="3920" w:val="left"/>
        </w:tabs>
        <w:rPr>
          <w:sz w:val="20"/>
          <w:szCs w:val="20"/>
          <w:color w:val="auto"/>
        </w:rPr>
      </w:pPr>
      <w:r>
        <w:rPr>
          <w:rFonts w:ascii="Courier New" w:cs="Courier New" w:eastAsia="Courier New" w:hAnsi="Courier New"/>
          <w:sz w:val="16"/>
          <w:szCs w:val="16"/>
          <w:color w:val="auto"/>
        </w:rPr>
        <w:t>restructuring</w:t>
      </w:r>
      <w:r>
        <w:rPr>
          <w:sz w:val="20"/>
          <w:szCs w:val="20"/>
          <w:color w:val="auto"/>
        </w:rPr>
        <w:tab/>
      </w:r>
      <w:r>
        <w:rPr>
          <w:rFonts w:ascii="Courier New" w:cs="Courier New" w:eastAsia="Courier New" w:hAnsi="Courier New"/>
          <w:sz w:val="14"/>
          <w:szCs w:val="14"/>
          <w:color w:val="auto"/>
        </w:rPr>
        <w:t>238 374</w:t>
      </w:r>
    </w:p>
    <w:p>
      <w:pPr>
        <w:spacing w:after="0" w:line="4" w:lineRule="exact"/>
        <w:rPr>
          <w:sz w:val="20"/>
          <w:szCs w:val="20"/>
          <w:color w:val="auto"/>
        </w:rPr>
      </w:pPr>
    </w:p>
    <w:p>
      <w:pPr>
        <w:ind w:left="1340" w:right="6039" w:hanging="880"/>
        <w:spacing w:after="0" w:line="270" w:lineRule="auto"/>
        <w:tabs>
          <w:tab w:leader="none" w:pos="735"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Deconsolidation of and put obligation settlement related to</w:t>
      </w:r>
    </w:p>
    <w:p>
      <w:pPr>
        <w:ind w:left="40"/>
        <w:spacing w:after="0" w:line="233" w:lineRule="auto"/>
        <w:rPr>
          <w:sz w:val="20"/>
          <w:szCs w:val="20"/>
          <w:color w:val="auto"/>
        </w:rPr>
      </w:pPr>
      <w:r>
        <w:rPr>
          <w:rFonts w:ascii="Courier New" w:cs="Courier New" w:eastAsia="Courier New" w:hAnsi="Courier New"/>
          <w:sz w:val="16"/>
          <w:szCs w:val="16"/>
          <w:color w:val="auto"/>
        </w:rPr>
        <w:t>Excite@Home.......................... 1,045 -- --</w:t>
      </w:r>
    </w:p>
    <w:p>
      <w:pPr>
        <w:ind w:left="360"/>
        <w:spacing w:after="0" w:line="237" w:lineRule="auto"/>
        <w:rPr>
          <w:sz w:val="20"/>
          <w:szCs w:val="20"/>
          <w:color w:val="auto"/>
        </w:rPr>
      </w:pPr>
      <w:r>
        <w:rPr>
          <w:rFonts w:ascii="Courier New" w:cs="Courier New" w:eastAsia="Courier New" w:hAnsi="Courier New"/>
          <w:sz w:val="16"/>
          <w:szCs w:val="16"/>
          <w:color w:val="auto"/>
        </w:rPr>
        <w:t>In-process research and development write-</w:t>
      </w:r>
    </w:p>
    <w:p>
      <w:pPr>
        <w:ind w:left="320"/>
        <w:spacing w:after="0" w:line="236" w:lineRule="auto"/>
        <w:rPr>
          <w:sz w:val="20"/>
          <w:szCs w:val="20"/>
          <w:color w:val="auto"/>
        </w:rPr>
      </w:pPr>
      <w:r>
        <w:rPr>
          <w:rFonts w:ascii="Courier New" w:cs="Courier New" w:eastAsia="Courier New" w:hAnsi="Courier New"/>
          <w:sz w:val="16"/>
          <w:szCs w:val="16"/>
          <w:color w:val="auto"/>
        </w:rPr>
        <w:t>off..... -- -- (208) State and local income</w:t>
      </w:r>
    </w:p>
    <w:p>
      <w:pPr>
        <w:ind w:left="840"/>
        <w:spacing w:after="0" w:line="237" w:lineRule="auto"/>
        <w:rPr>
          <w:sz w:val="20"/>
          <w:szCs w:val="20"/>
          <w:color w:val="auto"/>
        </w:rPr>
      </w:pPr>
      <w:r>
        <w:rPr>
          <w:rFonts w:ascii="Courier New" w:cs="Courier New" w:eastAsia="Courier New" w:hAnsi="Courier New"/>
          <w:sz w:val="16"/>
          <w:szCs w:val="16"/>
          <w:color w:val="auto"/>
        </w:rPr>
        <w:t>taxes, net of federal income tax</w:t>
      </w:r>
    </w:p>
    <w:p>
      <w:pPr>
        <w:ind w:left="80"/>
        <w:spacing w:after="0" w:line="237" w:lineRule="auto"/>
        <w:rPr>
          <w:sz w:val="20"/>
          <w:szCs w:val="20"/>
          <w:color w:val="auto"/>
        </w:rPr>
      </w:pPr>
      <w:r>
        <w:rPr>
          <w:rFonts w:ascii="Courier New" w:cs="Courier New" w:eastAsia="Courier New" w:hAnsi="Courier New"/>
          <w:sz w:val="16"/>
          <w:szCs w:val="16"/>
          <w:color w:val="auto"/>
        </w:rPr>
        <w:t>benefit.............................. 333 119 39</w:t>
      </w:r>
    </w:p>
    <w:p>
      <w:pPr>
        <w:ind w:left="1620"/>
        <w:spacing w:after="0" w:line="237" w:lineRule="auto"/>
        <w:rPr>
          <w:sz w:val="20"/>
          <w:szCs w:val="20"/>
          <w:color w:val="auto"/>
        </w:rPr>
      </w:pPr>
      <w:r>
        <w:rPr>
          <w:rFonts w:ascii="Courier New" w:cs="Courier New" w:eastAsia="Courier New" w:hAnsi="Courier New"/>
          <w:sz w:val="16"/>
          <w:szCs w:val="16"/>
          <w:color w:val="auto"/>
        </w:rPr>
        <w:t>Amortization of</w:t>
      </w:r>
    </w:p>
    <w:p>
      <w:pPr>
        <w:ind w:left="220"/>
        <w:spacing w:after="0" w:line="237" w:lineRule="auto"/>
        <w:rPr>
          <w:sz w:val="20"/>
          <w:szCs w:val="20"/>
          <w:color w:val="auto"/>
        </w:rPr>
      </w:pPr>
      <w:r>
        <w:rPr>
          <w:rFonts w:ascii="Courier New" w:cs="Courier New" w:eastAsia="Courier New" w:hAnsi="Courier New"/>
          <w:sz w:val="16"/>
          <w:szCs w:val="16"/>
          <w:color w:val="auto"/>
        </w:rPr>
        <w:t>intangibles....................... (177) (81)</w:t>
      </w:r>
    </w:p>
    <w:p>
      <w:pPr>
        <w:ind w:left="1540"/>
        <w:spacing w:after="0" w:line="237" w:lineRule="auto"/>
        <w:rPr>
          <w:sz w:val="20"/>
          <w:szCs w:val="20"/>
          <w:color w:val="auto"/>
        </w:rPr>
      </w:pPr>
      <w:r>
        <w:rPr>
          <w:rFonts w:ascii="Courier New" w:cs="Courier New" w:eastAsia="Courier New" w:hAnsi="Courier New"/>
          <w:sz w:val="16"/>
          <w:szCs w:val="16"/>
          <w:color w:val="auto"/>
        </w:rPr>
        <w:t>(12) Foreign rate</w:t>
      </w:r>
    </w:p>
    <w:p>
      <w:pPr>
        <w:ind w:left="140"/>
        <w:spacing w:after="0" w:line="237" w:lineRule="auto"/>
        <w:rPr>
          <w:sz w:val="20"/>
          <w:szCs w:val="20"/>
          <w:color w:val="auto"/>
        </w:rPr>
      </w:pPr>
      <w:r>
        <w:rPr>
          <w:rFonts w:ascii="Courier New" w:cs="Courier New" w:eastAsia="Courier New" w:hAnsi="Courier New"/>
          <w:sz w:val="16"/>
          <w:szCs w:val="16"/>
          <w:color w:val="auto"/>
        </w:rPr>
        <w:t>differential......................... (3) -- --</w:t>
      </w:r>
    </w:p>
    <w:p>
      <w:pPr>
        <w:ind w:left="280"/>
        <w:spacing w:after="0" w:line="237" w:lineRule="auto"/>
        <w:rPr>
          <w:sz w:val="20"/>
          <w:szCs w:val="20"/>
          <w:color w:val="auto"/>
        </w:rPr>
      </w:pPr>
      <w:r>
        <w:rPr>
          <w:rFonts w:ascii="Courier New" w:cs="Courier New" w:eastAsia="Courier New" w:hAnsi="Courier New"/>
          <w:sz w:val="16"/>
          <w:szCs w:val="16"/>
          <w:color w:val="auto"/>
        </w:rPr>
        <w:t>Taxes on repatriated and accumulated foreign</w:t>
      </w:r>
    </w:p>
    <w:p>
      <w:pPr>
        <w:ind w:left="80"/>
        <w:spacing w:after="0" w:line="236" w:lineRule="auto"/>
        <w:rPr>
          <w:sz w:val="20"/>
          <w:szCs w:val="20"/>
          <w:color w:val="auto"/>
        </w:rPr>
      </w:pPr>
      <w:r>
        <w:rPr>
          <w:rFonts w:ascii="Courier New" w:cs="Courier New" w:eastAsia="Courier New" w:hAnsi="Courier New"/>
          <w:sz w:val="16"/>
          <w:szCs w:val="16"/>
          <w:color w:val="auto"/>
        </w:rPr>
        <w:t>income, net of tax credits......................</w:t>
      </w:r>
    </w:p>
    <w:p>
      <w:pPr>
        <w:ind w:left="2000"/>
        <w:spacing w:after="0" w:line="237" w:lineRule="auto"/>
        <w:rPr>
          <w:sz w:val="20"/>
          <w:szCs w:val="20"/>
          <w:color w:val="auto"/>
        </w:rPr>
      </w:pPr>
      <w:r>
        <w:rPr>
          <w:rFonts w:ascii="Courier New" w:cs="Courier New" w:eastAsia="Courier New" w:hAnsi="Courier New"/>
          <w:sz w:val="16"/>
          <w:szCs w:val="16"/>
          <w:color w:val="auto"/>
        </w:rPr>
        <w:t>3 -- --</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(10) 22 4 ------ ------- ----- Benefit for income</w:t>
      </w:r>
    </w:p>
    <w:p>
      <w:pPr>
        <w:ind w:left="180"/>
        <w:spacing w:after="0" w:line="237" w:lineRule="auto"/>
        <w:rPr>
          <w:sz w:val="20"/>
          <w:szCs w:val="20"/>
          <w:color w:val="auto"/>
        </w:rPr>
      </w:pPr>
      <w:r>
        <w:rPr>
          <w:rFonts w:ascii="Courier New" w:cs="Courier New" w:eastAsia="Courier New" w:hAnsi="Courier New"/>
          <w:sz w:val="16"/>
          <w:szCs w:val="16"/>
          <w:color w:val="auto"/>
        </w:rPr>
        <w:t>taxes.......................... $3,857 $ 1,183</w:t>
      </w:r>
    </w:p>
    <w:p>
      <w:pPr>
        <w:ind w:left="560"/>
        <w:spacing w:after="0" w:line="237" w:lineRule="auto"/>
        <w:rPr>
          <w:sz w:val="20"/>
          <w:szCs w:val="20"/>
          <w:color w:val="auto"/>
        </w:rPr>
      </w:pPr>
      <w:r>
        <w:rPr>
          <w:rFonts w:ascii="Courier New" w:cs="Courier New" w:eastAsia="Courier New" w:hAnsi="Courier New"/>
          <w:sz w:val="16"/>
          <w:szCs w:val="16"/>
          <w:color w:val="auto"/>
        </w:rPr>
        <w:t>465 ====== ======= ===== Effective tax</w:t>
      </w:r>
    </w:p>
    <w:p>
      <w:pPr>
        <w:ind w:left="80"/>
        <w:spacing w:after="0" w:line="237" w:lineRule="auto"/>
        <w:rPr>
          <w:sz w:val="20"/>
          <w:szCs w:val="20"/>
          <w:color w:val="auto"/>
        </w:rPr>
      </w:pPr>
      <w:r>
        <w:rPr>
          <w:rFonts w:ascii="Courier New" w:cs="Courier New" w:eastAsia="Courier New" w:hAnsi="Courier New"/>
          <w:sz w:val="16"/>
          <w:szCs w:val="16"/>
          <w:color w:val="auto"/>
        </w:rPr>
        <w:t>rate................................ 43.9% 11.8%</w:t>
      </w:r>
    </w:p>
    <w:p>
      <w:pPr>
        <w:ind w:left="1120"/>
        <w:spacing w:after="0" w:line="237" w:lineRule="auto"/>
        <w:rPr>
          <w:sz w:val="20"/>
          <w:szCs w:val="20"/>
          <w:color w:val="auto"/>
        </w:rPr>
      </w:pPr>
      <w:r>
        <w:rPr>
          <w:rFonts w:ascii="Courier New" w:cs="Courier New" w:eastAsia="Courier New" w:hAnsi="Courier New"/>
          <w:sz w:val="16"/>
          <w:szCs w:val="16"/>
          <w:color w:val="auto"/>
        </w:rPr>
        <w:t>25.3% ====== ======= =====</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XII-119</w:t>
      </w:r>
    </w:p>
    <w:p>
      <w:pPr>
        <w:sectPr>
          <w:pgSz w:w="11900" w:h="16838" w:orient="portrait"/>
          <w:cols w:equalWidth="0" w:num="1">
            <w:col w:w="10219"/>
          </w:cols>
          <w:pgMar w:left="240" w:top="469" w:right="1440" w:bottom="1440" w:gutter="0" w:footer="0" w:header="0"/>
        </w:sectPr>
      </w:pPr>
    </w:p>
    <w:bookmarkStart w:id="452" w:name="page453"/>
    <w:bookmarkEnd w:id="452"/>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DECEMBER 31, ----------------- 2001 2000 ------- -------</w:t>
      </w:r>
    </w:p>
    <w:p>
      <w:pPr>
        <w:jc w:val="center"/>
        <w:ind w:right="4639"/>
        <w:spacing w:after="0" w:line="236" w:lineRule="auto"/>
        <w:rPr>
          <w:sz w:val="20"/>
          <w:szCs w:val="20"/>
          <w:color w:val="auto"/>
        </w:rPr>
      </w:pPr>
      <w:r>
        <w:rPr>
          <w:rFonts w:ascii="Courier New" w:cs="Courier New" w:eastAsia="Courier New" w:hAnsi="Courier New"/>
          <w:sz w:val="16"/>
          <w:szCs w:val="16"/>
          <w:color w:val="auto"/>
        </w:rPr>
        <w:t>LONG-TERM DEFERRED INCOME TAX LIABILITIES: Property, plant</w:t>
      </w:r>
    </w:p>
    <w:p>
      <w:pPr>
        <w:ind w:left="280"/>
        <w:spacing w:after="0" w:line="237" w:lineRule="auto"/>
        <w:rPr>
          <w:sz w:val="20"/>
          <w:szCs w:val="20"/>
          <w:color w:val="auto"/>
        </w:rPr>
      </w:pPr>
      <w:r>
        <w:rPr>
          <w:rFonts w:ascii="Courier New" w:cs="Courier New" w:eastAsia="Courier New" w:hAnsi="Courier New"/>
          <w:sz w:val="16"/>
          <w:szCs w:val="16"/>
          <w:color w:val="auto"/>
        </w:rPr>
        <w:t>and equipment............................... $ 1,335 $</w:t>
      </w:r>
    </w:p>
    <w:p>
      <w:pPr>
        <w:ind w:left="2560"/>
        <w:spacing w:after="0" w:line="237" w:lineRule="auto"/>
        <w:rPr>
          <w:sz w:val="20"/>
          <w:szCs w:val="20"/>
          <w:color w:val="auto"/>
        </w:rPr>
      </w:pPr>
      <w:r>
        <w:rPr>
          <w:rFonts w:ascii="Courier New" w:cs="Courier New" w:eastAsia="Courier New" w:hAnsi="Courier New"/>
          <w:sz w:val="16"/>
          <w:szCs w:val="16"/>
          <w:color w:val="auto"/>
        </w:rPr>
        <w:t>1,319</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2280"/>
        <w:spacing w:after="0" w:line="237" w:lineRule="auto"/>
        <w:rPr>
          <w:sz w:val="20"/>
          <w:szCs w:val="20"/>
          <w:color w:val="auto"/>
        </w:rPr>
      </w:pPr>
      <w:r>
        <w:rPr>
          <w:rFonts w:ascii="Courier New" w:cs="Courier New" w:eastAsia="Courier New" w:hAnsi="Courier New"/>
          <w:sz w:val="16"/>
          <w:szCs w:val="16"/>
          <w:color w:val="auto"/>
        </w:rPr>
        <w:t>8,130 9,148</w:t>
      </w:r>
    </w:p>
    <w:p>
      <w:pPr>
        <w:spacing w:after="0" w:line="237" w:lineRule="auto"/>
        <w:rPr>
          <w:sz w:val="20"/>
          <w:szCs w:val="20"/>
          <w:color w:val="auto"/>
        </w:rPr>
      </w:pPr>
      <w:r>
        <w:rPr>
          <w:rFonts w:ascii="Courier New" w:cs="Courier New" w:eastAsia="Courier New" w:hAnsi="Courier New"/>
          <w:sz w:val="16"/>
          <w:szCs w:val="16"/>
          <w:color w:val="auto"/>
        </w:rPr>
        <w:t>Franchises..................................................</w:t>
      </w:r>
    </w:p>
    <w:p>
      <w:pPr>
        <w:ind w:left="2180"/>
        <w:spacing w:after="0" w:line="237" w:lineRule="auto"/>
        <w:rPr>
          <w:sz w:val="20"/>
          <w:szCs w:val="20"/>
          <w:color w:val="auto"/>
        </w:rPr>
      </w:pPr>
      <w:r>
        <w:rPr>
          <w:rFonts w:ascii="Courier New" w:cs="Courier New" w:eastAsia="Courier New" w:hAnsi="Courier New"/>
          <w:sz w:val="16"/>
          <w:szCs w:val="16"/>
          <w:color w:val="auto"/>
        </w:rPr>
        <w:t>16,939 18,571</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6" w:lineRule="auto"/>
        <w:rPr>
          <w:sz w:val="20"/>
          <w:szCs w:val="20"/>
          <w:color w:val="auto"/>
        </w:rPr>
      </w:pPr>
      <w:r>
        <w:rPr>
          <w:rFonts w:ascii="Courier New" w:cs="Courier New" w:eastAsia="Courier New" w:hAnsi="Courier New"/>
          <w:sz w:val="16"/>
          <w:szCs w:val="16"/>
          <w:color w:val="auto"/>
        </w:rPr>
        <w:t>1,519 2,087 ------- ------- Total long-term deferred income</w:t>
      </w:r>
    </w:p>
    <w:p>
      <w:pPr>
        <w:ind w:left="80"/>
        <w:spacing w:after="0" w:line="237" w:lineRule="auto"/>
        <w:rPr>
          <w:sz w:val="20"/>
          <w:szCs w:val="20"/>
          <w:color w:val="auto"/>
        </w:rPr>
      </w:pPr>
      <w:r>
        <w:rPr>
          <w:rFonts w:ascii="Courier New" w:cs="Courier New" w:eastAsia="Courier New" w:hAnsi="Courier New"/>
          <w:sz w:val="16"/>
          <w:szCs w:val="16"/>
          <w:color w:val="auto"/>
        </w:rPr>
        <w:t>tax liabilities............. 27,923 31,125 ------- -------</w:t>
      </w:r>
    </w:p>
    <w:p>
      <w:pPr>
        <w:ind w:left="640"/>
        <w:spacing w:after="0" w:line="237" w:lineRule="auto"/>
        <w:rPr>
          <w:sz w:val="20"/>
          <w:szCs w:val="20"/>
          <w:color w:val="auto"/>
        </w:rPr>
      </w:pPr>
      <w:r>
        <w:rPr>
          <w:rFonts w:ascii="Courier New" w:cs="Courier New" w:eastAsia="Courier New" w:hAnsi="Courier New"/>
          <w:sz w:val="16"/>
          <w:szCs w:val="16"/>
          <w:color w:val="auto"/>
        </w:rPr>
        <w:t>LONG-TERM DEFERRED INCOME TAX ASSETS: Business</w:t>
      </w:r>
    </w:p>
    <w:p>
      <w:pPr>
        <w:ind w:left="180"/>
        <w:spacing w:after="0" w:line="237" w:lineRule="auto"/>
        <w:rPr>
          <w:sz w:val="20"/>
          <w:szCs w:val="20"/>
          <w:color w:val="auto"/>
        </w:rPr>
      </w:pPr>
      <w:r>
        <w:rPr>
          <w:rFonts w:ascii="Courier New" w:cs="Courier New" w:eastAsia="Courier New" w:hAnsi="Courier New"/>
          <w:sz w:val="16"/>
          <w:szCs w:val="16"/>
          <w:color w:val="auto"/>
        </w:rPr>
        <w:t>restructuring...................................... 13 3</w:t>
      </w:r>
    </w:p>
    <w:p>
      <w:pPr>
        <w:ind w:left="1620"/>
        <w:spacing w:after="0" w:line="237" w:lineRule="auto"/>
        <w:rPr>
          <w:sz w:val="20"/>
          <w:szCs w:val="20"/>
          <w:color w:val="auto"/>
        </w:rPr>
      </w:pPr>
      <w:r>
        <w:rPr>
          <w:rFonts w:ascii="Courier New" w:cs="Courier New" w:eastAsia="Courier New" w:hAnsi="Courier New"/>
          <w:sz w:val="16"/>
          <w:szCs w:val="16"/>
          <w:color w:val="auto"/>
        </w:rPr>
        <w:t>Net operating loss/credit</w:t>
      </w:r>
    </w:p>
    <w:p>
      <w:pPr>
        <w:ind w:left="40"/>
        <w:spacing w:after="0" w:line="237" w:lineRule="auto"/>
        <w:rPr>
          <w:sz w:val="20"/>
          <w:szCs w:val="20"/>
          <w:color w:val="auto"/>
        </w:rPr>
      </w:pPr>
      <w:r>
        <w:rPr>
          <w:rFonts w:ascii="Courier New" w:cs="Courier New" w:eastAsia="Courier New" w:hAnsi="Courier New"/>
          <w:sz w:val="16"/>
          <w:szCs w:val="16"/>
          <w:color w:val="auto"/>
        </w:rPr>
        <w:t>carryforwards..................... 80 509 Employee pensions</w:t>
      </w:r>
    </w:p>
    <w:p>
      <w:pPr>
        <w:ind w:left="40"/>
        <w:spacing w:after="0" w:line="237" w:lineRule="auto"/>
        <w:rPr>
          <w:sz w:val="20"/>
          <w:szCs w:val="20"/>
          <w:color w:val="auto"/>
        </w:rPr>
      </w:pPr>
      <w:r>
        <w:rPr>
          <w:rFonts w:ascii="Courier New" w:cs="Courier New" w:eastAsia="Courier New" w:hAnsi="Courier New"/>
          <w:sz w:val="16"/>
          <w:szCs w:val="16"/>
          <w:color w:val="auto"/>
        </w:rPr>
        <w:t>and other benefits, net................... 330 520 Reserves</w:t>
      </w:r>
    </w:p>
    <w:p>
      <w:pPr>
        <w:ind w:left="140"/>
        <w:spacing w:after="0" w:line="237" w:lineRule="auto"/>
        <w:rPr>
          <w:sz w:val="20"/>
          <w:szCs w:val="20"/>
          <w:color w:val="auto"/>
        </w:rPr>
      </w:pPr>
      <w:r>
        <w:rPr>
          <w:rFonts w:ascii="Courier New" w:cs="Courier New" w:eastAsia="Courier New" w:hAnsi="Courier New"/>
          <w:sz w:val="16"/>
          <w:szCs w:val="16"/>
          <w:color w:val="auto"/>
        </w:rPr>
        <w:t>and allowances..................................... 12 65</w:t>
      </w:r>
    </w:p>
    <w:p>
      <w:pPr>
        <w:ind w:left="2360"/>
        <w:spacing w:after="0" w:line="236" w:lineRule="auto"/>
        <w:rPr>
          <w:sz w:val="20"/>
          <w:szCs w:val="20"/>
          <w:color w:val="auto"/>
        </w:rPr>
      </w:pPr>
      <w:r>
        <w:rPr>
          <w:rFonts w:ascii="Courier New" w:cs="Courier New" w:eastAsia="Courier New" w:hAnsi="Courier New"/>
          <w:sz w:val="16"/>
          <w:szCs w:val="16"/>
          <w:color w:val="auto"/>
        </w:rPr>
        <w:t>Valuation</w:t>
      </w:r>
    </w:p>
    <w:p>
      <w:pPr>
        <w:ind w:left="220"/>
        <w:spacing w:after="0" w:line="237" w:lineRule="auto"/>
        <w:rPr>
          <w:sz w:val="20"/>
          <w:szCs w:val="20"/>
          <w:color w:val="auto"/>
        </w:rPr>
      </w:pPr>
      <w:r>
        <w:rPr>
          <w:rFonts w:ascii="Courier New" w:cs="Courier New" w:eastAsia="Courier New" w:hAnsi="Courier New"/>
          <w:sz w:val="16"/>
          <w:szCs w:val="16"/>
          <w:color w:val="auto"/>
        </w:rPr>
        <w:t>allowances........................................ (23)</w:t>
      </w:r>
    </w:p>
    <w:p>
      <w:pPr>
        <w:ind w:left="2560"/>
        <w:spacing w:after="0" w:line="237" w:lineRule="auto"/>
        <w:rPr>
          <w:sz w:val="20"/>
          <w:szCs w:val="20"/>
          <w:color w:val="auto"/>
        </w:rPr>
      </w:pPr>
      <w:r>
        <w:rPr>
          <w:rFonts w:ascii="Courier New" w:cs="Courier New" w:eastAsia="Courier New" w:hAnsi="Courier New"/>
          <w:sz w:val="16"/>
          <w:szCs w:val="16"/>
          <w:color w:val="auto"/>
        </w:rPr>
        <w:t>(726)</w:t>
      </w:r>
    </w:p>
    <w:p>
      <w:pPr>
        <w:spacing w:after="0" w:line="237" w:lineRule="auto"/>
        <w:rPr>
          <w:sz w:val="20"/>
          <w:szCs w:val="20"/>
          <w:color w:val="auto"/>
        </w:rPr>
      </w:pPr>
      <w:r>
        <w:rPr>
          <w:rFonts w:ascii="Courier New" w:cs="Courier New" w:eastAsia="Courier New" w:hAnsi="Courier New"/>
          <w:sz w:val="16"/>
          <w:szCs w:val="16"/>
          <w:color w:val="auto"/>
        </w:rPr>
        <w:t>Other.......................................................</w:t>
      </w:r>
    </w:p>
    <w:p>
      <w:pPr>
        <w:ind w:left="40"/>
        <w:spacing w:after="0" w:line="237" w:lineRule="auto"/>
        <w:rPr>
          <w:sz w:val="20"/>
          <w:szCs w:val="20"/>
          <w:color w:val="auto"/>
        </w:rPr>
      </w:pPr>
      <w:r>
        <w:rPr>
          <w:rFonts w:ascii="Courier New" w:cs="Courier New" w:eastAsia="Courier New" w:hAnsi="Courier New"/>
          <w:sz w:val="16"/>
          <w:szCs w:val="16"/>
          <w:color w:val="auto"/>
        </w:rPr>
        <w:t>1,701 2,204 ------- ------- Total long-term deferred income</w:t>
      </w:r>
    </w:p>
    <w:p>
      <w:pPr>
        <w:ind w:left="180"/>
        <w:spacing w:after="0" w:line="237" w:lineRule="auto"/>
        <w:rPr>
          <w:sz w:val="20"/>
          <w:szCs w:val="20"/>
          <w:color w:val="auto"/>
        </w:rPr>
      </w:pPr>
      <w:r>
        <w:rPr>
          <w:rFonts w:ascii="Courier New" w:cs="Courier New" w:eastAsia="Courier New" w:hAnsi="Courier New"/>
          <w:sz w:val="16"/>
          <w:szCs w:val="16"/>
          <w:color w:val="auto"/>
        </w:rPr>
        <w:t>tax assets.................. 2,113 2,575 ------- -------</w:t>
      </w:r>
    </w:p>
    <w:p>
      <w:pPr>
        <w:ind w:left="1260"/>
        <w:spacing w:after="0" w:line="237" w:lineRule="auto"/>
        <w:rPr>
          <w:sz w:val="20"/>
          <w:szCs w:val="20"/>
          <w:color w:val="auto"/>
        </w:rPr>
      </w:pPr>
      <w:r>
        <w:rPr>
          <w:rFonts w:ascii="Courier New" w:cs="Courier New" w:eastAsia="Courier New" w:hAnsi="Courier New"/>
          <w:sz w:val="16"/>
          <w:szCs w:val="16"/>
          <w:color w:val="auto"/>
        </w:rPr>
        <w:t>Net long-term deferred income tax</w:t>
      </w:r>
    </w:p>
    <w:p>
      <w:pPr>
        <w:ind w:left="180"/>
        <w:spacing w:after="0" w:line="237" w:lineRule="auto"/>
        <w:rPr>
          <w:sz w:val="20"/>
          <w:szCs w:val="20"/>
          <w:color w:val="auto"/>
        </w:rPr>
      </w:pPr>
      <w:r>
        <w:rPr>
          <w:rFonts w:ascii="Courier New" w:cs="Courier New" w:eastAsia="Courier New" w:hAnsi="Courier New"/>
          <w:sz w:val="16"/>
          <w:szCs w:val="16"/>
          <w:color w:val="auto"/>
        </w:rPr>
        <w:t>liabilities............... 25,810 28,550 ------- -------</w:t>
      </w:r>
    </w:p>
    <w:p>
      <w:pPr>
        <w:ind w:left="920"/>
        <w:spacing w:after="0" w:line="236" w:lineRule="auto"/>
        <w:rPr>
          <w:sz w:val="20"/>
          <w:szCs w:val="20"/>
          <w:color w:val="auto"/>
        </w:rPr>
      </w:pPr>
      <w:r>
        <w:rPr>
          <w:rFonts w:ascii="Courier New" w:cs="Courier New" w:eastAsia="Courier New" w:hAnsi="Courier New"/>
          <w:sz w:val="16"/>
          <w:szCs w:val="16"/>
          <w:color w:val="auto"/>
        </w:rPr>
        <w:t>CURRENT DEFERRED INCOME TAX LIABILITIES:</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2500"/>
        <w:spacing w:after="0" w:line="237" w:lineRule="auto"/>
        <w:rPr>
          <w:sz w:val="20"/>
          <w:szCs w:val="20"/>
          <w:color w:val="auto"/>
        </w:rPr>
      </w:pPr>
      <w:r>
        <w:rPr>
          <w:rFonts w:ascii="Courier New" w:cs="Courier New" w:eastAsia="Courier New" w:hAnsi="Courier New"/>
          <w:sz w:val="16"/>
          <w:szCs w:val="16"/>
          <w:color w:val="auto"/>
        </w:rPr>
        <w:t>11 670</w:t>
      </w:r>
    </w:p>
    <w:p>
      <w:pPr>
        <w:spacing w:after="0" w:line="237" w:lineRule="auto"/>
        <w:rPr>
          <w:sz w:val="20"/>
          <w:szCs w:val="20"/>
          <w:color w:val="auto"/>
        </w:rPr>
      </w:pPr>
      <w:r>
        <w:rPr>
          <w:rFonts w:ascii="Courier New" w:cs="Courier New" w:eastAsia="Courier New" w:hAnsi="Courier New"/>
          <w:sz w:val="16"/>
          <w:szCs w:val="16"/>
          <w:color w:val="auto"/>
        </w:rPr>
        <w:t>Other.......................................................</w:t>
      </w:r>
    </w:p>
    <w:p>
      <w:pPr>
        <w:ind w:left="320"/>
        <w:spacing w:after="0" w:line="237" w:lineRule="auto"/>
        <w:rPr>
          <w:sz w:val="20"/>
          <w:szCs w:val="20"/>
          <w:color w:val="auto"/>
        </w:rPr>
      </w:pPr>
      <w:r>
        <w:rPr>
          <w:rFonts w:ascii="Courier New" w:cs="Courier New" w:eastAsia="Courier New" w:hAnsi="Courier New"/>
          <w:sz w:val="16"/>
          <w:szCs w:val="16"/>
          <w:color w:val="auto"/>
        </w:rPr>
        <w:t>1 6 ------- ------- Total current deferred income tax</w:t>
      </w:r>
    </w:p>
    <w:p>
      <w:pPr>
        <w:ind w:left="140"/>
        <w:spacing w:after="0" w:line="237" w:lineRule="auto"/>
        <w:rPr>
          <w:sz w:val="20"/>
          <w:szCs w:val="20"/>
          <w:color w:val="auto"/>
        </w:rPr>
      </w:pPr>
      <w:r>
        <w:rPr>
          <w:rFonts w:ascii="Courier New" w:cs="Courier New" w:eastAsia="Courier New" w:hAnsi="Courier New"/>
          <w:sz w:val="16"/>
          <w:szCs w:val="16"/>
          <w:color w:val="auto"/>
        </w:rPr>
        <w:t>liabilities............... 12 676 ------- ------- CURRENT</w:t>
      </w:r>
    </w:p>
    <w:p>
      <w:pPr>
        <w:ind w:left="220"/>
        <w:spacing w:after="0" w:line="237" w:lineRule="auto"/>
        <w:rPr>
          <w:sz w:val="20"/>
          <w:szCs w:val="20"/>
          <w:color w:val="auto"/>
        </w:rPr>
      </w:pPr>
      <w:r>
        <w:rPr>
          <w:rFonts w:ascii="Courier New" w:cs="Courier New" w:eastAsia="Courier New" w:hAnsi="Courier New"/>
          <w:sz w:val="16"/>
          <w:szCs w:val="16"/>
          <w:color w:val="auto"/>
        </w:rPr>
        <w:t>DEFERRED INCOME TAX ASSETS: Employee pensions and other</w:t>
      </w:r>
    </w:p>
    <w:p>
      <w:pPr>
        <w:ind w:left="460"/>
        <w:spacing w:after="0" w:line="237" w:lineRule="auto"/>
        <w:rPr>
          <w:sz w:val="20"/>
          <w:szCs w:val="20"/>
          <w:color w:val="auto"/>
        </w:rPr>
      </w:pPr>
      <w:r>
        <w:rPr>
          <w:rFonts w:ascii="Courier New" w:cs="Courier New" w:eastAsia="Courier New" w:hAnsi="Courier New"/>
          <w:sz w:val="16"/>
          <w:szCs w:val="16"/>
          <w:color w:val="auto"/>
        </w:rPr>
        <w:t>benefits........................ 4 22 Reserves and</w:t>
      </w:r>
    </w:p>
    <w:p>
      <w:pPr>
        <w:ind w:left="320"/>
        <w:spacing w:after="0" w:line="236" w:lineRule="auto"/>
        <w:rPr>
          <w:sz w:val="20"/>
          <w:szCs w:val="20"/>
          <w:color w:val="auto"/>
        </w:rPr>
      </w:pPr>
      <w:r>
        <w:rPr>
          <w:rFonts w:ascii="Courier New" w:cs="Courier New" w:eastAsia="Courier New" w:hAnsi="Courier New"/>
          <w:sz w:val="16"/>
          <w:szCs w:val="16"/>
          <w:color w:val="auto"/>
        </w:rPr>
        <w:t>allowances..................................... 10 10</w:t>
      </w:r>
    </w:p>
    <w:p>
      <w:pPr>
        <w:ind w:left="2360"/>
        <w:spacing w:after="0" w:line="237" w:lineRule="auto"/>
        <w:rPr>
          <w:sz w:val="20"/>
          <w:szCs w:val="20"/>
          <w:color w:val="auto"/>
        </w:rPr>
      </w:pPr>
      <w:r>
        <w:rPr>
          <w:rFonts w:ascii="Courier New" w:cs="Courier New" w:eastAsia="Courier New" w:hAnsi="Courier New"/>
          <w:sz w:val="16"/>
          <w:szCs w:val="16"/>
          <w:color w:val="auto"/>
        </w:rPr>
        <w:t>Valuation</w:t>
      </w:r>
    </w:p>
    <w:p>
      <w:pPr>
        <w:ind w:left="80"/>
        <w:spacing w:after="0" w:line="237" w:lineRule="auto"/>
        <w:rPr>
          <w:sz w:val="20"/>
          <w:szCs w:val="20"/>
          <w:color w:val="auto"/>
        </w:rPr>
      </w:pPr>
      <w:r>
        <w:rPr>
          <w:rFonts w:ascii="Courier New" w:cs="Courier New" w:eastAsia="Courier New" w:hAnsi="Courier New"/>
          <w:sz w:val="16"/>
          <w:szCs w:val="16"/>
          <w:color w:val="auto"/>
        </w:rPr>
        <w:t>allowances........................................ -- (39)</w:t>
      </w:r>
    </w:p>
    <w:p>
      <w:pPr>
        <w:spacing w:after="0" w:line="237" w:lineRule="auto"/>
        <w:rPr>
          <w:sz w:val="20"/>
          <w:szCs w:val="20"/>
          <w:color w:val="auto"/>
        </w:rPr>
      </w:pPr>
      <w:r>
        <w:rPr>
          <w:rFonts w:ascii="Courier New" w:cs="Courier New" w:eastAsia="Courier New" w:hAnsi="Courier New"/>
          <w:sz w:val="16"/>
          <w:szCs w:val="16"/>
          <w:color w:val="auto"/>
        </w:rPr>
        <w:t>Other.......................................................</w:t>
      </w:r>
    </w:p>
    <w:p>
      <w:pPr>
        <w:ind w:left="180"/>
        <w:spacing w:after="0" w:line="237" w:lineRule="auto"/>
        <w:rPr>
          <w:sz w:val="20"/>
          <w:szCs w:val="20"/>
          <w:color w:val="auto"/>
        </w:rPr>
      </w:pPr>
      <w:r>
        <w:rPr>
          <w:rFonts w:ascii="Courier New" w:cs="Courier New" w:eastAsia="Courier New" w:hAnsi="Courier New"/>
          <w:sz w:val="16"/>
          <w:szCs w:val="16"/>
          <w:color w:val="auto"/>
        </w:rPr>
        <w:t>36 197 ------- ------- Total current deferred income tax</w:t>
      </w:r>
    </w:p>
    <w:p>
      <w:pPr>
        <w:ind w:left="320"/>
        <w:spacing w:after="0" w:line="237" w:lineRule="auto"/>
        <w:rPr>
          <w:sz w:val="20"/>
          <w:szCs w:val="20"/>
          <w:color w:val="auto"/>
        </w:rPr>
      </w:pPr>
      <w:r>
        <w:rPr>
          <w:rFonts w:ascii="Courier New" w:cs="Courier New" w:eastAsia="Courier New" w:hAnsi="Courier New"/>
          <w:sz w:val="16"/>
          <w:szCs w:val="16"/>
          <w:color w:val="auto"/>
        </w:rPr>
        <w:t>assets.................... 50 190 ------- ------- Net</w:t>
      </w:r>
    </w:p>
    <w:p>
      <w:pPr>
        <w:ind w:left="40"/>
        <w:spacing w:after="0" w:line="237" w:lineRule="auto"/>
        <w:rPr>
          <w:sz w:val="20"/>
          <w:szCs w:val="20"/>
          <w:color w:val="auto"/>
        </w:rPr>
      </w:pPr>
      <w:r>
        <w:rPr>
          <w:rFonts w:ascii="Courier New" w:cs="Courier New" w:eastAsia="Courier New" w:hAnsi="Courier New"/>
          <w:sz w:val="16"/>
          <w:szCs w:val="16"/>
          <w:color w:val="auto"/>
        </w:rPr>
        <w:t>current deferred income tax (liabilities) assets........ 38</w:t>
      </w:r>
    </w:p>
    <w:p>
      <w:pPr>
        <w:ind w:left="600"/>
        <w:spacing w:after="0" w:line="237" w:lineRule="auto"/>
        <w:rPr>
          <w:sz w:val="20"/>
          <w:szCs w:val="20"/>
          <w:color w:val="auto"/>
        </w:rPr>
      </w:pPr>
      <w:r>
        <w:rPr>
          <w:rFonts w:ascii="Courier New" w:cs="Courier New" w:eastAsia="Courier New" w:hAnsi="Courier New"/>
          <w:sz w:val="16"/>
          <w:szCs w:val="16"/>
          <w:color w:val="auto"/>
        </w:rPr>
        <w:t>(486) ------- ------- Total deferred income tax</w:t>
      </w:r>
    </w:p>
    <w:p>
      <w:pPr>
        <w:ind w:left="80"/>
        <w:spacing w:after="0" w:line="237" w:lineRule="auto"/>
        <w:rPr>
          <w:sz w:val="20"/>
          <w:szCs w:val="20"/>
          <w:color w:val="auto"/>
        </w:rPr>
      </w:pPr>
      <w:r>
        <w:rPr>
          <w:rFonts w:ascii="Courier New" w:cs="Courier New" w:eastAsia="Courier New" w:hAnsi="Courier New"/>
          <w:sz w:val="16"/>
          <w:szCs w:val="16"/>
          <w:color w:val="auto"/>
        </w:rPr>
        <w:t>liabilities....................... $25,772 $29,036 =======</w:t>
      </w:r>
    </w:p>
    <w:p>
      <w:pPr>
        <w:ind w:left="246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XII-120</w:t>
      </w:r>
    </w:p>
    <w:p>
      <w:pPr>
        <w:sectPr>
          <w:pgSz w:w="11900" w:h="16838" w:orient="portrait"/>
          <w:cols w:equalWidth="0" w:num="1">
            <w:col w:w="10219"/>
          </w:cols>
          <w:pgMar w:left="240" w:top="469" w:right="1440" w:bottom="1440" w:gutter="0" w:footer="0" w:header="0"/>
        </w:sectPr>
      </w:pPr>
    </w:p>
    <w:bookmarkStart w:id="453" w:name="page454"/>
    <w:bookmarkEnd w:id="453"/>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6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33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XII-121</w:t>
      </w:r>
    </w:p>
    <w:p>
      <w:pPr>
        <w:sectPr>
          <w:pgSz w:w="11900" w:h="16838" w:orient="portrait"/>
          <w:cols w:equalWidth="0" w:num="1">
            <w:col w:w="10219"/>
          </w:cols>
          <w:pgMar w:left="240" w:top="469" w:right="1440" w:bottom="1440" w:gutter="0" w:footer="0" w:header="0"/>
        </w:sectPr>
      </w:pPr>
    </w:p>
    <w:bookmarkStart w:id="454" w:name="page455"/>
    <w:bookmarkEnd w:id="454"/>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8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OPERATING CAPITAL LEASES LEASES</w:t>
            </w:r>
          </w:p>
        </w:tc>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2002........................................................</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w:t>
            </w:r>
          </w:p>
        </w:tc>
        <w:tc>
          <w:tcPr>
            <w:tcW w:w="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$ 58</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2003........................................................</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129</w:t>
            </w:r>
          </w:p>
        </w:tc>
        <w:tc>
          <w:tcPr>
            <w:tcW w:w="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56</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2004........................................................</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center"/>
              <w:ind w:left="742"/>
              <w:spacing w:after="0" w:line="179" w:lineRule="exact"/>
              <w:rPr>
                <w:sz w:val="20"/>
                <w:szCs w:val="20"/>
                <w:color w:val="auto"/>
              </w:rPr>
            </w:pPr>
            <w:r>
              <w:rPr>
                <w:rFonts w:ascii="Courier New" w:cs="Courier New" w:eastAsia="Courier New" w:hAnsi="Courier New"/>
                <w:sz w:val="16"/>
                <w:szCs w:val="16"/>
                <w:color w:val="auto"/>
                <w:w w:val="97"/>
              </w:rPr>
              <w:t>117</w:t>
            </w:r>
          </w:p>
        </w:tc>
        <w:tc>
          <w:tcPr>
            <w:tcW w:w="6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2005........................................................</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140" w:type="dxa"/>
            <w:vAlign w:val="bottom"/>
          </w:tcPr>
          <w:p>
            <w:pPr>
              <w:jc w:val="center"/>
              <w:ind w:left="762"/>
              <w:spacing w:after="0" w:line="179" w:lineRule="exact"/>
              <w:rPr>
                <w:sz w:val="20"/>
                <w:szCs w:val="20"/>
                <w:color w:val="auto"/>
              </w:rPr>
            </w:pPr>
            <w:r>
              <w:rPr>
                <w:rFonts w:ascii="Courier New" w:cs="Courier New" w:eastAsia="Courier New" w:hAnsi="Courier New"/>
                <w:sz w:val="16"/>
                <w:szCs w:val="16"/>
                <w:color w:val="auto"/>
                <w:w w:val="93"/>
              </w:rPr>
              <w:t>95</w:t>
            </w:r>
          </w:p>
        </w:tc>
        <w:tc>
          <w:tcPr>
            <w:tcW w:w="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51</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2006........................................................</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9"/>
        </w:trPr>
        <w:tc>
          <w:tcPr>
            <w:tcW w:w="1660" w:type="dxa"/>
            <w:vAlign w:val="bottom"/>
          </w:tcPr>
          <w:p>
            <w:pPr>
              <w:spacing w:after="0"/>
              <w:rPr>
                <w:sz w:val="15"/>
                <w:szCs w:val="15"/>
                <w:color w:val="auto"/>
              </w:rPr>
            </w:pPr>
          </w:p>
        </w:tc>
        <w:tc>
          <w:tcPr>
            <w:tcW w:w="1820" w:type="dxa"/>
            <w:vAlign w:val="bottom"/>
            <w:gridSpan w:val="2"/>
          </w:tcPr>
          <w:p>
            <w:pPr>
              <w:jc w:val="center"/>
              <w:ind w:left="362"/>
              <w:spacing w:after="0" w:line="179" w:lineRule="exact"/>
              <w:rPr>
                <w:sz w:val="20"/>
                <w:szCs w:val="20"/>
                <w:color w:val="auto"/>
              </w:rPr>
            </w:pPr>
            <w:r>
              <w:rPr>
                <w:rFonts w:ascii="Courier New" w:cs="Courier New" w:eastAsia="Courier New" w:hAnsi="Courier New"/>
                <w:sz w:val="16"/>
                <w:szCs w:val="16"/>
                <w:color w:val="auto"/>
                <w:w w:val="96"/>
              </w:rPr>
              <w:t>77 36 Later</w:t>
            </w:r>
          </w:p>
        </w:tc>
        <w:tc>
          <w:tcPr>
            <w:tcW w:w="2060" w:type="dxa"/>
            <w:vAlign w:val="bottom"/>
          </w:tcPr>
          <w:p>
            <w:pPr>
              <w:spacing w:after="0"/>
              <w:rPr>
                <w:sz w:val="15"/>
                <w:szCs w:val="15"/>
                <w:color w:val="auto"/>
              </w:rPr>
            </w:pPr>
          </w:p>
        </w:tc>
      </w:tr>
      <w:tr>
        <w:trPr>
          <w:trHeight w:val="179"/>
        </w:trPr>
        <w:tc>
          <w:tcPr>
            <w:tcW w:w="2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years.................................................</w:t>
            </w:r>
          </w:p>
        </w:tc>
        <w:tc>
          <w:tcPr>
            <w:tcW w:w="680" w:type="dxa"/>
            <w:vAlign w:val="bottom"/>
          </w:tcPr>
          <w:p>
            <w:pPr>
              <w:spacing w:after="0"/>
              <w:rPr>
                <w:sz w:val="15"/>
                <w:szCs w:val="15"/>
                <w:color w:val="auto"/>
              </w:rPr>
            </w:pP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w:t>
            </w:r>
          </w:p>
        </w:tc>
      </w:tr>
      <w:tr>
        <w:trPr>
          <w:trHeight w:val="179"/>
        </w:trPr>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36 ----</w:t>
            </w:r>
          </w:p>
        </w:tc>
        <w:tc>
          <w:tcPr>
            <w:tcW w:w="3880" w:type="dxa"/>
            <w:vAlign w:val="bottom"/>
            <w:gridSpan w:val="3"/>
          </w:tcPr>
          <w:p>
            <w:pPr>
              <w:jc w:val="right"/>
              <w:ind w:right="1182"/>
              <w:spacing w:after="0" w:line="179" w:lineRule="exact"/>
              <w:rPr>
                <w:sz w:val="20"/>
                <w:szCs w:val="20"/>
                <w:color w:val="auto"/>
              </w:rPr>
            </w:pPr>
            <w:r>
              <w:rPr>
                <w:rFonts w:ascii="Courier New" w:cs="Courier New" w:eastAsia="Courier New" w:hAnsi="Courier New"/>
                <w:sz w:val="16"/>
                <w:szCs w:val="16"/>
                <w:color w:val="auto"/>
              </w:rPr>
              <w:t>---- Total minimum lease</w:t>
            </w:r>
          </w:p>
        </w:tc>
      </w:tr>
      <w:tr>
        <w:trPr>
          <w:trHeight w:val="179"/>
        </w:trPr>
        <w:tc>
          <w:tcPr>
            <w:tcW w:w="28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payments................................</w:t>
            </w:r>
          </w:p>
        </w:tc>
        <w:tc>
          <w:tcPr>
            <w:tcW w:w="680" w:type="dxa"/>
            <w:vAlign w:val="bottom"/>
          </w:tcPr>
          <w:p>
            <w:pPr>
              <w:spacing w:after="0"/>
              <w:rPr>
                <w:sz w:val="15"/>
                <w:szCs w:val="15"/>
                <w:color w:val="auto"/>
              </w:rPr>
            </w:pPr>
          </w:p>
        </w:tc>
        <w:tc>
          <w:tcPr>
            <w:tcW w:w="2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$823 289 ==== ====</w:t>
            </w:r>
          </w:p>
        </w:tc>
      </w:tr>
      <w:tr>
        <w:trPr>
          <w:trHeight w:val="179"/>
        </w:trPr>
        <w:tc>
          <w:tcPr>
            <w:tcW w:w="1660" w:type="dxa"/>
            <w:vAlign w:val="bottom"/>
          </w:tcPr>
          <w:p>
            <w:pPr>
              <w:spacing w:after="0"/>
              <w:rPr>
                <w:sz w:val="15"/>
                <w:szCs w:val="15"/>
                <w:color w:val="auto"/>
              </w:rPr>
            </w:pPr>
          </w:p>
        </w:tc>
        <w:tc>
          <w:tcPr>
            <w:tcW w:w="3880" w:type="dxa"/>
            <w:vAlign w:val="bottom"/>
            <w:gridSpan w:val="3"/>
          </w:tcPr>
          <w:p>
            <w:pPr>
              <w:jc w:val="center"/>
              <w:ind w:right="1562"/>
              <w:spacing w:after="0" w:line="179" w:lineRule="exact"/>
              <w:rPr>
                <w:sz w:val="20"/>
                <w:szCs w:val="20"/>
                <w:color w:val="auto"/>
              </w:rPr>
            </w:pPr>
            <w:r>
              <w:rPr>
                <w:rFonts w:ascii="Courier New" w:cs="Courier New" w:eastAsia="Courier New" w:hAnsi="Courier New"/>
                <w:sz w:val="16"/>
                <w:szCs w:val="16"/>
                <w:color w:val="auto"/>
                <w:w w:val="97"/>
              </w:rPr>
              <w:t>Less amount representing</w:t>
            </w:r>
          </w:p>
        </w:tc>
      </w:tr>
      <w:tr>
        <w:trPr>
          <w:trHeight w:val="179"/>
        </w:trPr>
        <w:tc>
          <w:tcPr>
            <w:tcW w:w="28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interest...........................</w:t>
            </w:r>
          </w:p>
        </w:tc>
        <w:tc>
          <w:tcPr>
            <w:tcW w:w="680" w:type="dxa"/>
            <w:vAlign w:val="bottom"/>
          </w:tcPr>
          <w:p>
            <w:pPr>
              <w:spacing w:after="0"/>
              <w:rPr>
                <w:sz w:val="15"/>
                <w:szCs w:val="15"/>
                <w:color w:val="auto"/>
              </w:rPr>
            </w:pPr>
          </w:p>
        </w:tc>
        <w:tc>
          <w:tcPr>
            <w:tcW w:w="2060" w:type="dxa"/>
            <w:vAlign w:val="bottom"/>
          </w:tcPr>
          <w:p>
            <w:pPr>
              <w:spacing w:after="0" w:line="179" w:lineRule="exact"/>
              <w:rPr>
                <w:sz w:val="20"/>
                <w:szCs w:val="20"/>
                <w:color w:val="auto"/>
              </w:rPr>
            </w:pPr>
            <w:r>
              <w:rPr>
                <w:rFonts w:ascii="Courier New" w:cs="Courier New" w:eastAsia="Courier New" w:hAnsi="Courier New"/>
                <w:sz w:val="16"/>
                <w:szCs w:val="16"/>
                <w:color w:val="auto"/>
              </w:rPr>
              <w:t>42 ---- Present value</w:t>
            </w:r>
          </w:p>
        </w:tc>
      </w:tr>
      <w:tr>
        <w:trPr>
          <w:trHeight w:val="179"/>
        </w:trPr>
        <w:tc>
          <w:tcPr>
            <w:tcW w:w="34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8"/>
              </w:rPr>
              <w:t>of net minimum lease payments.................</w:t>
            </w:r>
          </w:p>
        </w:tc>
        <w:tc>
          <w:tcPr>
            <w:tcW w:w="2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$247 ====</w:t>
            </w:r>
          </w:p>
        </w:tc>
      </w:tr>
    </w:tbl>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 December 31, 2001, an entity attributed to AT&amp;T Broadband Group has an agreement with Motorola, Inc. to purchase a minimum of 1.6 million digital set-top devices at an average price of $234</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XII-122</w:t>
      </w:r>
    </w:p>
    <w:p>
      <w:pPr>
        <w:sectPr>
          <w:pgSz w:w="11900" w:h="16838" w:orient="portrait"/>
          <w:cols w:equalWidth="0" w:num="1">
            <w:col w:w="10219"/>
          </w:cols>
          <w:pgMar w:left="240" w:top="470" w:right="1440" w:bottom="1440" w:gutter="0" w:footer="0" w:header="0"/>
        </w:sectPr>
      </w:pPr>
    </w:p>
    <w:bookmarkStart w:id="455" w:name="page456"/>
    <w:bookmarkEnd w:id="455"/>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per unit in 2002. During 2001, AT&amp;T Broadband Group satisfied its obligation under a previous agreement with Motorola, Inc. to purchase set-top devices.</w:t>
      </w:r>
    </w:p>
    <w:p>
      <w:pPr>
        <w:spacing w:after="0" w:line="1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RELATED PARTY TRANSACTIONS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As discussed in Note 1, AT&amp;T provides necessary working capital requirements through intercompany debt and capital contributions to AT&amp;T Broadband Group. These amounts are reflected in the accompanying combined balance sheets as short-term debt due to AT&amp;T or a component of attributed net assets. Short-term debt due to AT&amp;T and interest was assumed based upon the methodology outlined in Note 1. Intercompany debt was $3,959 and $5,830 at December 31, 2001 and 2000, respectively. Intercompany interest expense was $320, $323 and $91 for the years ended December 31, 2001 and 2000 and for the ten months ended December 31, 1999, respectively.</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Included in current liabilities at December 31, 2001 and 2000, was $2 and $98, respectively, related to amounts due AT&amp;T Consumer Services Group and AT&amp;T Business Services Group for the above described services.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October 2, 2000, AT&amp;T Broadband Group, through MediaOne, completed the sale of several equity interests in international ventures acquired as a result of the MediaOne Merger to the AT&amp;T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XII-123</w:t>
      </w:r>
    </w:p>
    <w:p>
      <w:pPr>
        <w:sectPr>
          <w:pgSz w:w="11900" w:h="16838" w:orient="portrait"/>
          <w:cols w:equalWidth="0" w:num="1">
            <w:col w:w="10219"/>
          </w:cols>
          <w:pgMar w:left="240" w:top="470" w:right="1440" w:bottom="1440" w:gutter="0" w:footer="0" w:header="0"/>
        </w:sectPr>
      </w:pPr>
    </w:p>
    <w:bookmarkStart w:id="456" w:name="page457"/>
    <w:bookmarkEnd w:id="456"/>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NEW ACCOUNTING PRONOUNCEMENTS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XII-124</w:t>
      </w:r>
    </w:p>
    <w:p>
      <w:pPr>
        <w:sectPr>
          <w:pgSz w:w="11900" w:h="16838" w:orient="portrait"/>
          <w:cols w:equalWidth="0" w:num="1">
            <w:col w:w="10219"/>
          </w:cols>
          <w:pgMar w:left="240" w:top="469" w:right="1440" w:bottom="1440" w:gutter="0" w:footer="0" w:header="0"/>
        </w:sectPr>
      </w:pPr>
    </w:p>
    <w:bookmarkStart w:id="457" w:name="page458"/>
    <w:bookmarkEnd w:id="457"/>
    <w:p>
      <w:pPr>
        <w:jc w:val="center"/>
        <w:ind w:right="2779"/>
        <w:spacing w:after="0"/>
        <w:rPr>
          <w:sz w:val="20"/>
          <w:szCs w:val="20"/>
          <w:color w:val="auto"/>
        </w:rPr>
      </w:pPr>
      <w:r>
        <w:rPr>
          <w:rFonts w:ascii="Courier New" w:cs="Courier New" w:eastAsia="Courier New" w:hAnsi="Courier New"/>
          <w:sz w:val="16"/>
          <w:szCs w:val="16"/>
          <w:color w:val="auto"/>
        </w:rPr>
        <w:t>AT&amp;T BROADBAND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 CORP.)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right="2959"/>
        <w:spacing w:after="0" w:line="283" w:lineRule="auto"/>
        <w:rPr>
          <w:sz w:val="20"/>
          <w:szCs w:val="20"/>
          <w:color w:val="auto"/>
        </w:rPr>
      </w:pPr>
      <w:r>
        <w:rPr>
          <w:rFonts w:ascii="Courier New" w:cs="Courier New" w:eastAsia="Courier New" w:hAnsi="Courier New"/>
          <w:sz w:val="14"/>
          <w:szCs w:val="14"/>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5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200" w:lineRule="exact"/>
        <w:rPr>
          <w:sz w:val="20"/>
          <w:szCs w:val="20"/>
          <w:color w:val="auto"/>
        </w:rPr>
      </w:pPr>
    </w:p>
    <w:p>
      <w:pPr>
        <w:spacing w:after="0" w:line="3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XII-125</w:t>
      </w:r>
    </w:p>
    <w:p>
      <w:pPr>
        <w:sectPr>
          <w:pgSz w:w="11900" w:h="16838" w:orient="portrait"/>
          <w:cols w:equalWidth="0" w:num="1">
            <w:col w:w="10219"/>
          </w:cols>
          <w:pgMar w:left="240" w:top="469" w:right="1440" w:bottom="1440" w:gutter="0" w:footer="0" w:header="0"/>
        </w:sectPr>
      </w:pPr>
    </w:p>
    <w:bookmarkStart w:id="458" w:name="page459"/>
    <w:bookmarkEnd w:id="458"/>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FINANCIAL STATEMENTS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in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XII-126</w:t>
      </w:r>
    </w:p>
    <w:p>
      <w:pPr>
        <w:sectPr>
          <w:pgSz w:w="11900" w:h="16838" w:orient="portrait"/>
          <w:cols w:equalWidth="0" w:num="1">
            <w:col w:w="10219"/>
          </w:cols>
          <w:pgMar w:left="240" w:top="648" w:right="1440" w:bottom="1440" w:gutter="0" w:footer="0" w:header="0"/>
        </w:sectPr>
      </w:pPr>
    </w:p>
    <w:bookmarkStart w:id="459" w:name="page460"/>
    <w:bookmarkEnd w:id="459"/>
    <w:p>
      <w:pPr>
        <w:ind w:left="21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36" w:lineRule="auto"/>
        <w:rPr>
          <w:sz w:val="20"/>
          <w:szCs w:val="20"/>
          <w:color w:val="auto"/>
        </w:rPr>
      </w:pPr>
      <w:r>
        <w:rPr>
          <w:rFonts w:ascii="Courier New" w:cs="Courier New" w:eastAsia="Courier New" w:hAnsi="Courier New"/>
          <w:sz w:val="16"/>
          <w:szCs w:val="16"/>
          <w:color w:val="auto"/>
        </w:rPr>
        <w:t>Shareowners of AT&amp;T Corp.:</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36" w:lineRule="auto"/>
        <w:rPr>
          <w:sz w:val="20"/>
          <w:szCs w:val="20"/>
          <w:color w:val="auto"/>
        </w:rPr>
      </w:pPr>
      <w:r>
        <w:rPr>
          <w:rFonts w:ascii="Courier New" w:cs="Courier New" w:eastAsia="Courier New" w:hAnsi="Courier New"/>
          <w:sz w:val="16"/>
          <w:szCs w:val="16"/>
          <w:color w:val="auto"/>
        </w:rPr>
        <w:t>March 25, 2002</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XII-127</w:t>
      </w:r>
    </w:p>
    <w:p>
      <w:pPr>
        <w:sectPr>
          <w:pgSz w:w="11900" w:h="16838" w:orient="portrait"/>
          <w:cols w:equalWidth="0" w:num="1">
            <w:col w:w="10219"/>
          </w:cols>
          <w:pgMar w:left="240" w:top="648" w:right="1440" w:bottom="1440" w:gutter="0" w:footer="0" w:header="0"/>
        </w:sectPr>
      </w:pPr>
    </w:p>
    <w:bookmarkStart w:id="460" w:name="page461"/>
    <w:bookmarkEnd w:id="460"/>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ind w:left="2220"/>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COMBINED STATEMENTS OF INCOME</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360"/>
        <w:spacing w:after="0" w:line="236" w:lineRule="auto"/>
        <w:rPr>
          <w:sz w:val="20"/>
          <w:szCs w:val="20"/>
          <w:color w:val="auto"/>
        </w:rPr>
      </w:pPr>
      <w:r>
        <w:rPr>
          <w:rFonts w:ascii="Courier New" w:cs="Courier New" w:eastAsia="Courier New" w:hAnsi="Courier New"/>
          <w:sz w:val="16"/>
          <w:szCs w:val="16"/>
          <w:color w:val="auto"/>
        </w:rPr>
        <w:t>------- 2001 2000 1999 --------- --------- ---------</w:t>
      </w:r>
    </w:p>
    <w:p>
      <w:pPr>
        <w:jc w:val="center"/>
        <w:ind w:right="4639"/>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$15,079 $18,894 $21,753 Operating Expenses Access and other</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connection................................. 4,040 5,204</w:t>
      </w:r>
    </w:p>
    <w:p>
      <w:pPr>
        <w:jc w:val="center"/>
        <w:ind w:right="4639"/>
        <w:spacing w:after="0" w:line="236" w:lineRule="auto"/>
        <w:rPr>
          <w:sz w:val="20"/>
          <w:szCs w:val="20"/>
          <w:color w:val="auto"/>
        </w:rPr>
      </w:pPr>
      <w:r>
        <w:rPr>
          <w:rFonts w:ascii="Courier New" w:cs="Courier New" w:eastAsia="Courier New" w:hAnsi="Courier New"/>
          <w:sz w:val="16"/>
          <w:szCs w:val="16"/>
          <w:color w:val="auto"/>
        </w:rPr>
        <w:t>6,223 Selling, general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administrative......................... 3,805 4,128 4,688</w:t>
      </w:r>
    </w:p>
    <w:p>
      <w:pPr>
        <w:spacing w:after="0" w:line="4" w:lineRule="exact"/>
        <w:rPr>
          <w:sz w:val="20"/>
          <w:szCs w:val="20"/>
          <w:color w:val="auto"/>
        </w:rPr>
      </w:pPr>
    </w:p>
    <w:p>
      <w:pPr>
        <w:jc w:val="center"/>
        <w:ind w:right="4659"/>
        <w:spacing w:after="0" w:line="270" w:lineRule="auto"/>
        <w:rPr>
          <w:sz w:val="20"/>
          <w:szCs w:val="20"/>
          <w:color w:val="auto"/>
        </w:rPr>
      </w:pPr>
      <w:r>
        <w:rPr>
          <w:rFonts w:ascii="Courier New" w:cs="Courier New" w:eastAsia="Courier New" w:hAnsi="Courier New"/>
          <w:sz w:val="14"/>
          <w:szCs w:val="14"/>
          <w:color w:val="auto"/>
        </w:rPr>
        <w:t>Costs of services and products (excluding depreciation of $165, $137 and $168 included below)....................... 2,382 2,557 3,316 Depreciation and</w:t>
      </w:r>
    </w:p>
    <w:tbl>
      <w:tblPr>
        <w:tblLayout w:type="fixed"/>
        <w:tblInd w:w="40" w:type="dxa"/>
        <w:tblCellMar>
          <w:top w:w="0" w:type="dxa"/>
          <w:left w:w="0" w:type="dxa"/>
          <w:bottom w:w="0" w:type="dxa"/>
          <w:right w:w="0" w:type="dxa"/>
        </w:tblCellMar>
      </w:tblPr>
      <w:tr>
        <w:trPr>
          <w:trHeight w:val="177"/>
        </w:trPr>
        <w:tc>
          <w:tcPr>
            <w:tcW w:w="308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74"/>
              </w:rPr>
              <w:t>amortization...............................</w:t>
            </w:r>
          </w:p>
        </w:tc>
        <w:tc>
          <w:tcPr>
            <w:tcW w:w="24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200 167 184 Net</w:t>
            </w:r>
          </w:p>
        </w:tc>
      </w:tr>
      <w:tr>
        <w:trPr>
          <w:trHeight w:val="179"/>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0"/>
              </w:rPr>
              <w:t>restructuring and other charges.........................</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97 7 Total operating</w:t>
            </w:r>
          </w:p>
        </w:tc>
      </w:tr>
      <w:tr>
        <w:trPr>
          <w:trHeight w:val="179"/>
        </w:trPr>
        <w:tc>
          <w:tcPr>
            <w:tcW w:w="3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expenses....................................</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10,458 12,153</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14,418 Operating</w:t>
            </w:r>
          </w:p>
        </w:tc>
      </w:tr>
      <w:tr>
        <w:trPr>
          <w:trHeight w:val="179"/>
        </w:trPr>
        <w:tc>
          <w:tcPr>
            <w:tcW w:w="3080" w:type="dxa"/>
            <w:vAlign w:val="bottom"/>
          </w:tcPr>
          <w:p>
            <w:pPr>
              <w:jc w:val="right"/>
              <w:spacing w:after="0"/>
              <w:rPr>
                <w:sz w:val="20"/>
                <w:szCs w:val="20"/>
                <w:color w:val="auto"/>
              </w:rPr>
            </w:pPr>
            <w:r>
              <w:rPr>
                <w:rFonts w:ascii="Courier New" w:cs="Courier New" w:eastAsia="Courier New" w:hAnsi="Courier New"/>
                <w:sz w:val="14"/>
                <w:szCs w:val="14"/>
                <w:color w:val="auto"/>
                <w:w w:val="72"/>
              </w:rPr>
              <w:t>income............................................</w:t>
            </w:r>
          </w:p>
        </w:tc>
        <w:tc>
          <w:tcPr>
            <w:tcW w:w="24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4,621</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6,741 7,335 Other income,</w:t>
            </w:r>
          </w:p>
        </w:tc>
      </w:tr>
      <w:tr>
        <w:trPr>
          <w:trHeight w:val="179"/>
        </w:trPr>
        <w:tc>
          <w:tcPr>
            <w:tcW w:w="3080" w:type="dxa"/>
            <w:vAlign w:val="bottom"/>
          </w:tcPr>
          <w:p>
            <w:pPr>
              <w:jc w:val="right"/>
              <w:spacing w:after="0"/>
              <w:rPr>
                <w:sz w:val="20"/>
                <w:szCs w:val="20"/>
                <w:color w:val="auto"/>
              </w:rPr>
            </w:pPr>
            <w:r>
              <w:rPr>
                <w:rFonts w:ascii="Courier New" w:cs="Courier New" w:eastAsia="Courier New" w:hAnsi="Courier New"/>
                <w:sz w:val="14"/>
                <w:szCs w:val="14"/>
                <w:color w:val="auto"/>
                <w:w w:val="79"/>
              </w:rPr>
              <w:t>net...........................................</w:t>
            </w:r>
          </w:p>
        </w:tc>
        <w:tc>
          <w:tcPr>
            <w:tcW w:w="2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189 81 208</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Interest</w:t>
            </w:r>
          </w:p>
        </w:tc>
      </w:tr>
      <w:tr>
        <w:trPr>
          <w:trHeight w:val="179"/>
        </w:trPr>
        <w:tc>
          <w:tcPr>
            <w:tcW w:w="3080" w:type="dxa"/>
            <w:vAlign w:val="bottom"/>
          </w:tcPr>
          <w:p>
            <w:pPr>
              <w:jc w:val="right"/>
              <w:spacing w:after="0"/>
              <w:rPr>
                <w:sz w:val="20"/>
                <w:szCs w:val="20"/>
                <w:color w:val="auto"/>
              </w:rPr>
            </w:pPr>
            <w:r>
              <w:rPr>
                <w:rFonts w:ascii="Courier New" w:cs="Courier New" w:eastAsia="Courier New" w:hAnsi="Courier New"/>
                <w:sz w:val="14"/>
                <w:szCs w:val="14"/>
                <w:color w:val="auto"/>
                <w:w w:val="71"/>
              </w:rPr>
              <w:t>expense............................................</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154 164</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41 Income before income</w:t>
            </w:r>
          </w:p>
        </w:tc>
      </w:tr>
      <w:tr>
        <w:trPr>
          <w:trHeight w:val="179"/>
        </w:trPr>
        <w:tc>
          <w:tcPr>
            <w:tcW w:w="3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1"/>
              </w:rPr>
              <w:t>taxes..................................</w:t>
            </w:r>
          </w:p>
        </w:tc>
        <w:tc>
          <w:tcPr>
            <w:tcW w:w="2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4,656 6,658 7,502</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Provision for income</w:t>
            </w:r>
          </w:p>
        </w:tc>
      </w:tr>
      <w:tr>
        <w:trPr>
          <w:trHeight w:val="179"/>
        </w:trPr>
        <w:tc>
          <w:tcPr>
            <w:tcW w:w="3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1"/>
              </w:rPr>
              <w:t>taxes..................................</w:t>
            </w:r>
          </w:p>
        </w:tc>
        <w:tc>
          <w:tcPr>
            <w:tcW w:w="2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1,783 2,546 2,869</w:t>
            </w:r>
          </w:p>
        </w:tc>
      </w:tr>
      <w:tr>
        <w:trPr>
          <w:trHeight w:val="179"/>
        </w:trPr>
        <w:tc>
          <w:tcPr>
            <w:tcW w:w="3080" w:type="dxa"/>
            <w:vAlign w:val="bottom"/>
          </w:tcPr>
          <w:p>
            <w:pPr>
              <w:jc w:val="center"/>
              <w:ind w:left="2325"/>
              <w:spacing w:after="0" w:line="179" w:lineRule="exact"/>
              <w:rPr>
                <w:sz w:val="20"/>
                <w:szCs w:val="20"/>
                <w:color w:val="auto"/>
              </w:rPr>
            </w:pPr>
            <w:r>
              <w:rPr>
                <w:rFonts w:ascii="Courier New" w:cs="Courier New" w:eastAsia="Courier New" w:hAnsi="Courier New"/>
                <w:sz w:val="16"/>
                <w:szCs w:val="16"/>
                <w:color w:val="auto"/>
                <w:w w:val="97"/>
              </w:rPr>
              <w:t>Net</w:t>
            </w:r>
          </w:p>
        </w:tc>
        <w:tc>
          <w:tcPr>
            <w:tcW w:w="2420" w:type="dxa"/>
            <w:vAlign w:val="bottom"/>
          </w:tcPr>
          <w:p>
            <w:pPr>
              <w:spacing w:after="0"/>
              <w:rPr>
                <w:sz w:val="15"/>
                <w:szCs w:val="15"/>
                <w:color w:val="auto"/>
              </w:rPr>
            </w:pPr>
          </w:p>
        </w:tc>
      </w:tr>
      <w:tr>
        <w:trPr>
          <w:trHeight w:val="179"/>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0"/>
              </w:rPr>
              <w:t>income..................................................</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2,873 $ 4,112</w:t>
            </w:r>
          </w:p>
        </w:tc>
        <w:tc>
          <w:tcPr>
            <w:tcW w:w="2420" w:type="dxa"/>
            <w:vAlign w:val="bottom"/>
          </w:tcPr>
          <w:p>
            <w:pPr>
              <w:jc w:val="right"/>
              <w:ind w:right="1702"/>
              <w:spacing w:after="0" w:line="179" w:lineRule="exact"/>
              <w:rPr>
                <w:sz w:val="20"/>
                <w:szCs w:val="20"/>
                <w:color w:val="auto"/>
              </w:rPr>
            </w:pPr>
            <w:r>
              <w:rPr>
                <w:rFonts w:ascii="Courier New" w:cs="Courier New" w:eastAsia="Courier New" w:hAnsi="Courier New"/>
                <w:sz w:val="16"/>
                <w:szCs w:val="16"/>
                <w:color w:val="auto"/>
                <w:w w:val="92"/>
              </w:rPr>
              <w:t>$ 4,633</w:t>
            </w: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XII-128</w:t>
      </w:r>
    </w:p>
    <w:p>
      <w:pPr>
        <w:sectPr>
          <w:pgSz w:w="11900" w:h="16838" w:orient="portrait"/>
          <w:cols w:equalWidth="0" w:num="1">
            <w:col w:w="10219"/>
          </w:cols>
          <w:pgMar w:left="240" w:top="648" w:right="1440" w:bottom="1440" w:gutter="0" w:footer="0" w:header="0"/>
        </w:sectPr>
      </w:pPr>
    </w:p>
    <w:bookmarkStart w:id="461" w:name="page462"/>
    <w:bookmarkEnd w:id="461"/>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COMBINED BALANCE SHEETS</w:t>
      </w:r>
    </w:p>
    <w:p>
      <w:pPr>
        <w:spacing w:after="0" w:line="183"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AT DECEMBER 31, ---------------------- 2001 2000 ----</w:t>
      </w:r>
    </w:p>
    <w:p>
      <w:pPr>
        <w:spacing w:after="0" w:line="20"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 --------- (DOLLARS IN MILLIONS) ASSETS Cash and</w:t>
      </w:r>
    </w:p>
    <w:p>
      <w:pPr>
        <w:spacing w:after="0" w:line="20"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cash equivalents...................................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1 $ -- Receivables, less allowances of $267 and</w:t>
      </w:r>
    </w:p>
    <w:p>
      <w:pPr>
        <w:jc w:val="center"/>
        <w:ind w:right="5199"/>
        <w:spacing w:after="0" w:line="236" w:lineRule="auto"/>
        <w:rPr>
          <w:sz w:val="20"/>
          <w:szCs w:val="20"/>
          <w:color w:val="auto"/>
        </w:rPr>
      </w:pPr>
      <w:r>
        <w:rPr>
          <w:rFonts w:ascii="Courier New" w:cs="Courier New" w:eastAsia="Courier New" w:hAnsi="Courier New"/>
          <w:sz w:val="16"/>
          <w:szCs w:val="16"/>
          <w:color w:val="auto"/>
        </w:rPr>
        <w:t>$410............... 1,595 2,681 Deferred income</w:t>
      </w:r>
    </w:p>
    <w:p>
      <w:pPr>
        <w:jc w:val="center"/>
        <w:ind w:right="5199"/>
        <w:spacing w:after="0" w:line="237" w:lineRule="auto"/>
        <w:rPr>
          <w:sz w:val="20"/>
          <w:szCs w:val="20"/>
          <w:color w:val="auto"/>
        </w:rPr>
      </w:pPr>
      <w:r>
        <w:rPr>
          <w:rFonts w:ascii="Courier New" w:cs="Courier New" w:eastAsia="Courier New" w:hAnsi="Courier New"/>
          <w:sz w:val="16"/>
          <w:szCs w:val="16"/>
          <w:color w:val="auto"/>
        </w:rPr>
        <w:t>taxes....................................... 247 314</w:t>
      </w:r>
    </w:p>
    <w:p>
      <w:pPr>
        <w:jc w:val="center"/>
        <w:ind w:right="5199"/>
        <w:spacing w:after="0" w:line="237" w:lineRule="auto"/>
        <w:rPr>
          <w:sz w:val="20"/>
          <w:szCs w:val="20"/>
          <w:color w:val="auto"/>
        </w:rPr>
      </w:pPr>
      <w:r>
        <w:rPr>
          <w:rFonts w:ascii="Courier New" w:cs="Courier New" w:eastAsia="Courier New" w:hAnsi="Courier New"/>
          <w:sz w:val="16"/>
          <w:szCs w:val="16"/>
          <w:color w:val="auto"/>
        </w:rPr>
        <w:t>Other current</w:t>
      </w:r>
    </w:p>
    <w:p>
      <w:pPr>
        <w:jc w:val="center"/>
        <w:ind w:right="5199"/>
        <w:spacing w:after="0" w:line="237" w:lineRule="auto"/>
        <w:rPr>
          <w:sz w:val="20"/>
          <w:szCs w:val="20"/>
          <w:color w:val="auto"/>
        </w:rPr>
      </w:pPr>
      <w:r>
        <w:rPr>
          <w:rFonts w:ascii="Courier New" w:cs="Courier New" w:eastAsia="Courier New" w:hAnsi="Courier New"/>
          <w:sz w:val="16"/>
          <w:szCs w:val="16"/>
          <w:color w:val="auto"/>
        </w:rPr>
        <w:t>assets........................................ 83 68</w:t>
      </w:r>
    </w:p>
    <w:p>
      <w:pPr>
        <w:jc w:val="center"/>
        <w:ind w:right="5199"/>
        <w:spacing w:after="0" w:line="237" w:lineRule="auto"/>
        <w:rPr>
          <w:sz w:val="20"/>
          <w:szCs w:val="20"/>
          <w:color w:val="auto"/>
        </w:rPr>
      </w:pPr>
      <w:r>
        <w:rPr>
          <w:rFonts w:ascii="Courier New" w:cs="Courier New" w:eastAsia="Courier New" w:hAnsi="Courier New"/>
          <w:sz w:val="16"/>
          <w:szCs w:val="16"/>
          <w:color w:val="auto"/>
        </w:rPr>
        <w:t>Total Current</w:t>
      </w:r>
    </w:p>
    <w:p>
      <w:pPr>
        <w:jc w:val="center"/>
        <w:ind w:right="5199"/>
        <w:spacing w:after="0" w:line="237" w:lineRule="auto"/>
        <w:rPr>
          <w:sz w:val="20"/>
          <w:szCs w:val="20"/>
          <w:color w:val="auto"/>
        </w:rPr>
      </w:pPr>
      <w:r>
        <w:rPr>
          <w:rFonts w:ascii="Courier New" w:cs="Courier New" w:eastAsia="Courier New" w:hAnsi="Courier New"/>
          <w:sz w:val="16"/>
          <w:szCs w:val="16"/>
          <w:color w:val="auto"/>
        </w:rPr>
        <w:t>Assets........................................ 1,926</w:t>
      </w:r>
    </w:p>
    <w:p>
      <w:pPr>
        <w:jc w:val="center"/>
        <w:ind w:right="5199"/>
        <w:spacing w:after="0" w:line="237" w:lineRule="auto"/>
        <w:rPr>
          <w:sz w:val="20"/>
          <w:szCs w:val="20"/>
          <w:color w:val="auto"/>
        </w:rPr>
      </w:pPr>
      <w:r>
        <w:rPr>
          <w:rFonts w:ascii="Courier New" w:cs="Courier New" w:eastAsia="Courier New" w:hAnsi="Courier New"/>
          <w:sz w:val="16"/>
          <w:szCs w:val="16"/>
          <w:color w:val="auto"/>
        </w:rPr>
        <w:t>3,063 Property, plant and equipment, net of</w:t>
      </w:r>
    </w:p>
    <w:p>
      <w:pPr>
        <w:jc w:val="center"/>
        <w:ind w:right="5199"/>
        <w:spacing w:after="0" w:line="237" w:lineRule="auto"/>
        <w:rPr>
          <w:sz w:val="20"/>
          <w:szCs w:val="20"/>
          <w:color w:val="auto"/>
        </w:rPr>
      </w:pPr>
      <w:r>
        <w:rPr>
          <w:rFonts w:ascii="Courier New" w:cs="Courier New" w:eastAsia="Courier New" w:hAnsi="Courier New"/>
          <w:sz w:val="16"/>
          <w:szCs w:val="16"/>
          <w:color w:val="auto"/>
        </w:rPr>
        <w:t>accumulated depreciation of $547 and</w:t>
      </w:r>
    </w:p>
    <w:p>
      <w:pPr>
        <w:jc w:val="center"/>
        <w:ind w:right="5199"/>
        <w:spacing w:after="0" w:line="236" w:lineRule="auto"/>
        <w:rPr>
          <w:sz w:val="20"/>
          <w:szCs w:val="20"/>
          <w:color w:val="auto"/>
        </w:rPr>
      </w:pPr>
      <w:r>
        <w:rPr>
          <w:rFonts w:ascii="Courier New" w:cs="Courier New" w:eastAsia="Courier New" w:hAnsi="Courier New"/>
          <w:sz w:val="16"/>
          <w:szCs w:val="16"/>
          <w:color w:val="auto"/>
        </w:rPr>
        <w:t>$468............................. 129 170 Other</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289 310 Total</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Assets................................................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$2,344 $3,543 LIABILITIES Accounts</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payable............................................ $</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787 $1,133 Payroll and benefit-related</w:t>
      </w:r>
    </w:p>
    <w:p>
      <w:pPr>
        <w:jc w:val="center"/>
        <w:ind w:right="5199"/>
        <w:spacing w:after="0" w:line="236" w:lineRule="auto"/>
        <w:rPr>
          <w:sz w:val="20"/>
          <w:szCs w:val="20"/>
          <w:color w:val="auto"/>
        </w:rPr>
      </w:pPr>
      <w:r>
        <w:rPr>
          <w:rFonts w:ascii="Courier New" w:cs="Courier New" w:eastAsia="Courier New" w:hAnsi="Courier New"/>
          <w:sz w:val="16"/>
          <w:szCs w:val="16"/>
          <w:color w:val="auto"/>
        </w:rPr>
        <w:t>liabilities..................... 168 149 Debt</w:t>
      </w:r>
    </w:p>
    <w:p>
      <w:pPr>
        <w:jc w:val="center"/>
        <w:ind w:right="5199"/>
        <w:spacing w:after="0" w:line="237" w:lineRule="auto"/>
        <w:rPr>
          <w:sz w:val="20"/>
          <w:szCs w:val="20"/>
          <w:color w:val="auto"/>
        </w:rPr>
      </w:pPr>
      <w:r>
        <w:rPr>
          <w:rFonts w:ascii="Courier New" w:cs="Courier New" w:eastAsia="Courier New" w:hAnsi="Courier New"/>
          <w:sz w:val="16"/>
          <w:szCs w:val="16"/>
          <w:color w:val="auto"/>
        </w:rPr>
        <w:t>maturing within one</w:t>
      </w:r>
    </w:p>
    <w:p>
      <w:pPr>
        <w:jc w:val="center"/>
        <w:ind w:right="5199"/>
        <w:spacing w:after="0" w:line="237" w:lineRule="auto"/>
        <w:rPr>
          <w:sz w:val="20"/>
          <w:szCs w:val="20"/>
          <w:color w:val="auto"/>
        </w:rPr>
      </w:pPr>
      <w:r>
        <w:rPr>
          <w:rFonts w:ascii="Courier New" w:cs="Courier New" w:eastAsia="Courier New" w:hAnsi="Courier New"/>
          <w:sz w:val="16"/>
          <w:szCs w:val="16"/>
          <w:color w:val="auto"/>
        </w:rPr>
        <w:t>year............................... -- 13 Other</w:t>
      </w:r>
    </w:p>
    <w:p>
      <w:pPr>
        <w:jc w:val="center"/>
        <w:ind w:right="5199"/>
        <w:spacing w:after="0" w:line="237" w:lineRule="auto"/>
        <w:rPr>
          <w:sz w:val="20"/>
          <w:szCs w:val="20"/>
          <w:color w:val="auto"/>
        </w:rPr>
      </w:pPr>
      <w:r>
        <w:rPr>
          <w:rFonts w:ascii="Courier New" w:cs="Courier New" w:eastAsia="Courier New" w:hAnsi="Courier New"/>
          <w:sz w:val="16"/>
          <w:szCs w:val="16"/>
          <w:color w:val="auto"/>
        </w:rPr>
        <w:t>current</w:t>
      </w:r>
    </w:p>
    <w:p>
      <w:pPr>
        <w:jc w:val="center"/>
        <w:ind w:right="5199"/>
        <w:spacing w:after="0" w:line="237" w:lineRule="auto"/>
        <w:rPr>
          <w:sz w:val="20"/>
          <w:szCs w:val="20"/>
          <w:color w:val="auto"/>
        </w:rPr>
      </w:pPr>
      <w:r>
        <w:rPr>
          <w:rFonts w:ascii="Courier New" w:cs="Courier New" w:eastAsia="Courier New" w:hAnsi="Courier New"/>
          <w:sz w:val="16"/>
          <w:szCs w:val="16"/>
          <w:color w:val="auto"/>
        </w:rPr>
        <w:t>liabilities................................... 380</w:t>
      </w:r>
    </w:p>
    <w:p>
      <w:pPr>
        <w:jc w:val="center"/>
        <w:ind w:right="5199"/>
        <w:spacing w:after="0" w:line="237" w:lineRule="auto"/>
        <w:rPr>
          <w:sz w:val="20"/>
          <w:szCs w:val="20"/>
          <w:color w:val="auto"/>
        </w:rPr>
      </w:pPr>
      <w:r>
        <w:rPr>
          <w:rFonts w:ascii="Courier New" w:cs="Courier New" w:eastAsia="Courier New" w:hAnsi="Courier New"/>
          <w:sz w:val="16"/>
          <w:szCs w:val="16"/>
          <w:color w:val="auto"/>
        </w:rPr>
        <w:t>475 Total Current</w:t>
      </w:r>
    </w:p>
    <w:p>
      <w:pPr>
        <w:jc w:val="center"/>
        <w:ind w:right="5199"/>
        <w:spacing w:after="0" w:line="237" w:lineRule="auto"/>
        <w:rPr>
          <w:sz w:val="20"/>
          <w:szCs w:val="20"/>
          <w:color w:val="auto"/>
        </w:rPr>
      </w:pPr>
      <w:r>
        <w:rPr>
          <w:rFonts w:ascii="Courier New" w:cs="Courier New" w:eastAsia="Courier New" w:hAnsi="Courier New"/>
          <w:sz w:val="16"/>
          <w:szCs w:val="16"/>
          <w:color w:val="auto"/>
        </w:rPr>
        <w:t>Liabilities................................... 1,335</w:t>
      </w:r>
    </w:p>
    <w:p>
      <w:pPr>
        <w:jc w:val="center"/>
        <w:ind w:right="5199"/>
        <w:spacing w:after="0" w:line="237" w:lineRule="auto"/>
        <w:rPr>
          <w:sz w:val="20"/>
          <w:szCs w:val="20"/>
          <w:color w:val="auto"/>
        </w:rPr>
      </w:pPr>
      <w:r>
        <w:rPr>
          <w:rFonts w:ascii="Courier New" w:cs="Courier New" w:eastAsia="Courier New" w:hAnsi="Courier New"/>
          <w:sz w:val="16"/>
          <w:szCs w:val="16"/>
          <w:color w:val="auto"/>
        </w:rPr>
        <w:t>1,770 Long-term debt due to</w:t>
      </w:r>
    </w:p>
    <w:p>
      <w:pPr>
        <w:jc w:val="center"/>
        <w:ind w:right="5199"/>
        <w:spacing w:after="0" w:line="236" w:lineRule="auto"/>
        <w:rPr>
          <w:sz w:val="20"/>
          <w:szCs w:val="20"/>
          <w:color w:val="auto"/>
        </w:rPr>
      </w:pPr>
      <w:r>
        <w:rPr>
          <w:rFonts w:ascii="Courier New" w:cs="Courier New" w:eastAsia="Courier New" w:hAnsi="Courier New"/>
          <w:sz w:val="16"/>
          <w:szCs w:val="16"/>
          <w:color w:val="auto"/>
        </w:rPr>
        <w:t>AT&amp;T.................................. 978 4,000</w:t>
      </w:r>
    </w:p>
    <w:p>
      <w:pPr>
        <w:jc w:val="center"/>
        <w:ind w:right="5199"/>
        <w:spacing w:after="0" w:line="237" w:lineRule="auto"/>
        <w:rPr>
          <w:sz w:val="20"/>
          <w:szCs w:val="20"/>
          <w:color w:val="auto"/>
        </w:rPr>
      </w:pPr>
      <w:r>
        <w:rPr>
          <w:rFonts w:ascii="Courier New" w:cs="Courier New" w:eastAsia="Courier New" w:hAnsi="Courier New"/>
          <w:sz w:val="16"/>
          <w:szCs w:val="16"/>
          <w:color w:val="auto"/>
        </w:rPr>
        <w:t>Deferred income</w:t>
      </w:r>
    </w:p>
    <w:p>
      <w:pPr>
        <w:jc w:val="center"/>
        <w:ind w:right="5199"/>
        <w:spacing w:after="0" w:line="237" w:lineRule="auto"/>
        <w:rPr>
          <w:sz w:val="20"/>
          <w:szCs w:val="20"/>
          <w:color w:val="auto"/>
        </w:rPr>
      </w:pPr>
      <w:r>
        <w:rPr>
          <w:rFonts w:ascii="Courier New" w:cs="Courier New" w:eastAsia="Courier New" w:hAnsi="Courier New"/>
          <w:sz w:val="16"/>
          <w:szCs w:val="16"/>
          <w:color w:val="auto"/>
        </w:rPr>
        <w:t>taxes....................................... 48 29</w:t>
      </w:r>
    </w:p>
    <w:p>
      <w:pPr>
        <w:jc w:val="center"/>
        <w:ind w:right="5199"/>
        <w:spacing w:after="0" w:line="237" w:lineRule="auto"/>
        <w:rPr>
          <w:sz w:val="20"/>
          <w:szCs w:val="20"/>
          <w:color w:val="auto"/>
        </w:rPr>
      </w:pPr>
      <w:r>
        <w:rPr>
          <w:rFonts w:ascii="Courier New" w:cs="Courier New" w:eastAsia="Courier New" w:hAnsi="Courier New"/>
          <w:sz w:val="16"/>
          <w:szCs w:val="16"/>
          <w:color w:val="auto"/>
        </w:rPr>
        <w:t>Other long-term liabilities and deferred</w:t>
      </w:r>
    </w:p>
    <w:p>
      <w:pPr>
        <w:jc w:val="center"/>
        <w:ind w:right="5199"/>
        <w:spacing w:after="0" w:line="237" w:lineRule="auto"/>
        <w:rPr>
          <w:sz w:val="20"/>
          <w:szCs w:val="20"/>
          <w:color w:val="auto"/>
        </w:rPr>
      </w:pPr>
      <w:r>
        <w:rPr>
          <w:rFonts w:ascii="Courier New" w:cs="Courier New" w:eastAsia="Courier New" w:hAnsi="Courier New"/>
          <w:sz w:val="16"/>
          <w:szCs w:val="16"/>
          <w:color w:val="auto"/>
        </w:rPr>
        <w:t>credits............ 266 285 Total</w:t>
      </w:r>
    </w:p>
    <w:p>
      <w:pPr>
        <w:spacing w:after="0" w:line="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4"/>
          <w:szCs w:val="14"/>
          <w:color w:val="auto"/>
        </w:rPr>
        <w:t>Liabilities...........................................</w:t>
      </w:r>
    </w:p>
    <w:p>
      <w:pPr>
        <w:spacing w:after="0" w:line="14" w:lineRule="exact"/>
        <w:rPr>
          <w:sz w:val="20"/>
          <w:szCs w:val="20"/>
          <w:color w:val="auto"/>
        </w:rPr>
      </w:pPr>
    </w:p>
    <w:p>
      <w:pPr>
        <w:jc w:val="center"/>
        <w:ind w:right="5199"/>
        <w:spacing w:after="0"/>
        <w:rPr>
          <w:sz w:val="20"/>
          <w:szCs w:val="20"/>
          <w:color w:val="auto"/>
        </w:rPr>
      </w:pPr>
      <w:r>
        <w:rPr>
          <w:rFonts w:ascii="Courier New" w:cs="Courier New" w:eastAsia="Courier New" w:hAnsi="Courier New"/>
          <w:sz w:val="16"/>
          <w:szCs w:val="16"/>
          <w:color w:val="auto"/>
        </w:rPr>
        <w:t>2,627 6,084 Combined attributed net</w:t>
      </w:r>
    </w:p>
    <w:p>
      <w:pPr>
        <w:jc w:val="center"/>
        <w:ind w:right="5199"/>
        <w:spacing w:after="0" w:line="236" w:lineRule="auto"/>
        <w:rPr>
          <w:sz w:val="20"/>
          <w:szCs w:val="20"/>
          <w:color w:val="auto"/>
        </w:rPr>
      </w:pPr>
      <w:r>
        <w:rPr>
          <w:rFonts w:ascii="Courier New" w:cs="Courier New" w:eastAsia="Courier New" w:hAnsi="Courier New"/>
          <w:sz w:val="16"/>
          <w:szCs w:val="16"/>
          <w:color w:val="auto"/>
        </w:rPr>
        <w:t>liabilities......................... 283 2,541 Total</w:t>
      </w:r>
    </w:p>
    <w:p>
      <w:pPr>
        <w:jc w:val="center"/>
        <w:ind w:right="5199"/>
        <w:spacing w:after="0" w:line="237" w:lineRule="auto"/>
        <w:rPr>
          <w:sz w:val="20"/>
          <w:szCs w:val="20"/>
          <w:color w:val="auto"/>
        </w:rPr>
      </w:pPr>
      <w:r>
        <w:rPr>
          <w:rFonts w:ascii="Courier New" w:cs="Courier New" w:eastAsia="Courier New" w:hAnsi="Courier New"/>
          <w:sz w:val="16"/>
          <w:szCs w:val="16"/>
          <w:color w:val="auto"/>
        </w:rPr>
        <w:t>Liabilities and Combined Attributed Net</w:t>
      </w:r>
    </w:p>
    <w:p>
      <w:pPr>
        <w:jc w:val="center"/>
        <w:ind w:right="5199"/>
        <w:spacing w:after="0" w:line="237" w:lineRule="auto"/>
        <w:rPr>
          <w:sz w:val="20"/>
          <w:szCs w:val="20"/>
          <w:color w:val="auto"/>
        </w:rPr>
      </w:pPr>
      <w:r>
        <w:rPr>
          <w:rFonts w:ascii="Courier New" w:cs="Courier New" w:eastAsia="Courier New" w:hAnsi="Courier New"/>
          <w:sz w:val="16"/>
          <w:szCs w:val="16"/>
          <w:color w:val="auto"/>
        </w:rPr>
        <w:t>Liabilities... $2,344 $3,543</w:t>
      </w:r>
    </w:p>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XII-129</w:t>
      </w:r>
    </w:p>
    <w:p>
      <w:pPr>
        <w:sectPr>
          <w:pgSz w:w="11900" w:h="16838" w:orient="portrait"/>
          <w:cols w:equalWidth="0" w:num="1">
            <w:col w:w="10219"/>
          </w:cols>
          <w:pgMar w:left="240" w:top="649" w:right="1440" w:bottom="1440" w:gutter="0" w:footer="0" w:header="0"/>
        </w:sectPr>
      </w:pPr>
    </w:p>
    <w:bookmarkStart w:id="462" w:name="page463"/>
    <w:bookmarkEnd w:id="462"/>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COMBINED STATEMENTS OF CHANGES IN COMBINED</w:t>
      </w:r>
    </w:p>
    <w:p>
      <w:pPr>
        <w:ind w:left="2040"/>
        <w:spacing w:after="0" w:line="236" w:lineRule="auto"/>
        <w:rPr>
          <w:sz w:val="20"/>
          <w:szCs w:val="20"/>
          <w:color w:val="auto"/>
        </w:rPr>
      </w:pPr>
      <w:r>
        <w:rPr>
          <w:rFonts w:ascii="Courier New" w:cs="Courier New" w:eastAsia="Courier New" w:hAnsi="Courier New"/>
          <w:sz w:val="16"/>
          <w:szCs w:val="16"/>
          <w:color w:val="auto"/>
        </w:rPr>
        <w:t>ATTRIBUTED NET (LIABILITIES) ASSETS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ind w:left="40"/>
        <w:spacing w:after="0" w:line="236" w:lineRule="auto"/>
        <w:rPr>
          <w:sz w:val="20"/>
          <w:szCs w:val="20"/>
          <w:color w:val="auto"/>
        </w:rPr>
      </w:pPr>
      <w:r>
        <w:rPr>
          <w:rFonts w:ascii="Courier New" w:cs="Courier New" w:eastAsia="Courier New" w:hAnsi="Courier New"/>
          <w:sz w:val="16"/>
          <w:szCs w:val="16"/>
          <w:color w:val="auto"/>
        </w:rPr>
        <w:t>---------------- 2001 2000 1999 --------- --------</w:t>
      </w:r>
    </w:p>
    <w:p>
      <w:pPr>
        <w:ind w:left="400"/>
        <w:spacing w:after="0" w:line="237" w:lineRule="auto"/>
        <w:rPr>
          <w:sz w:val="20"/>
          <w:szCs w:val="20"/>
          <w:color w:val="auto"/>
        </w:rPr>
      </w:pPr>
      <w:r>
        <w:rPr>
          <w:rFonts w:ascii="Courier New" w:cs="Courier New" w:eastAsia="Courier New" w:hAnsi="Courier New"/>
          <w:sz w:val="16"/>
          <w:szCs w:val="16"/>
          <w:color w:val="auto"/>
        </w:rPr>
        <w:t>- --------- (DOLLARS IN MILLIONS) Combined</w:t>
      </w:r>
    </w:p>
    <w:p>
      <w:pPr>
        <w:ind w:left="220"/>
        <w:spacing w:after="0" w:line="237" w:lineRule="auto"/>
        <w:rPr>
          <w:sz w:val="20"/>
          <w:szCs w:val="20"/>
          <w:color w:val="auto"/>
        </w:rPr>
      </w:pPr>
      <w:r>
        <w:rPr>
          <w:rFonts w:ascii="Courier New" w:cs="Courier New" w:eastAsia="Courier New" w:hAnsi="Courier New"/>
          <w:sz w:val="16"/>
          <w:szCs w:val="16"/>
          <w:color w:val="auto"/>
        </w:rPr>
        <w:t>Attributed Net (Liabilities) Assets Balance at</w:t>
      </w:r>
    </w:p>
    <w:p>
      <w:pPr>
        <w:ind w:left="180"/>
        <w:spacing w:after="0" w:line="237" w:lineRule="auto"/>
        <w:rPr>
          <w:sz w:val="20"/>
          <w:szCs w:val="20"/>
          <w:color w:val="auto"/>
        </w:rPr>
      </w:pPr>
      <w:r>
        <w:rPr>
          <w:rFonts w:ascii="Courier New" w:cs="Courier New" w:eastAsia="Courier New" w:hAnsi="Courier New"/>
          <w:sz w:val="16"/>
          <w:szCs w:val="16"/>
          <w:color w:val="auto"/>
        </w:rPr>
        <w:t>beginning of year..............................</w:t>
      </w:r>
    </w:p>
    <w:p>
      <w:pPr>
        <w:jc w:val="center"/>
        <w:ind w:right="5479"/>
        <w:spacing w:after="0" w:line="237" w:lineRule="auto"/>
        <w:rPr>
          <w:sz w:val="20"/>
          <w:szCs w:val="20"/>
          <w:color w:val="auto"/>
        </w:rPr>
      </w:pPr>
      <w:r>
        <w:rPr>
          <w:rFonts w:ascii="Courier New" w:cs="Courier New" w:eastAsia="Courier New" w:hAnsi="Courier New"/>
          <w:sz w:val="16"/>
          <w:szCs w:val="16"/>
          <w:color w:val="auto"/>
        </w:rPr>
        <w:t>$(2,541) $ 1,070 $ 3,266 Net</w:t>
      </w:r>
    </w:p>
    <w:p>
      <w:pPr>
        <w:spacing w:after="0" w:line="237" w:lineRule="auto"/>
        <w:rPr>
          <w:sz w:val="20"/>
          <w:szCs w:val="20"/>
          <w:color w:val="auto"/>
        </w:rPr>
      </w:pPr>
      <w:r>
        <w:rPr>
          <w:rFonts w:ascii="Courier New" w:cs="Courier New" w:eastAsia="Courier New" w:hAnsi="Courier New"/>
          <w:sz w:val="16"/>
          <w:szCs w:val="16"/>
          <w:color w:val="auto"/>
        </w:rPr>
        <w:t>income.............................................</w:t>
      </w:r>
    </w:p>
    <w:p>
      <w:pPr>
        <w:ind w:left="540"/>
        <w:spacing w:after="0" w:line="237" w:lineRule="auto"/>
        <w:rPr>
          <w:sz w:val="20"/>
          <w:szCs w:val="20"/>
          <w:color w:val="auto"/>
        </w:rPr>
      </w:pPr>
      <w:r>
        <w:rPr>
          <w:rFonts w:ascii="Courier New" w:cs="Courier New" w:eastAsia="Courier New" w:hAnsi="Courier New"/>
          <w:sz w:val="16"/>
          <w:szCs w:val="16"/>
          <w:color w:val="auto"/>
        </w:rPr>
        <w:t>2,873 4,112 4,633 Dividends declared to</w:t>
      </w:r>
    </w:p>
    <w:tbl>
      <w:tblPr>
        <w:tblLayout w:type="fixed"/>
        <w:tblInd w:w="140" w:type="dxa"/>
        <w:tblCellMar>
          <w:top w:w="0" w:type="dxa"/>
          <w:left w:w="0" w:type="dxa"/>
          <w:bottom w:w="0" w:type="dxa"/>
          <w:right w:w="0" w:type="dxa"/>
        </w:tblCellMar>
      </w:tblPr>
      <w:tr>
        <w:trPr>
          <w:trHeight w:val="179"/>
        </w:trPr>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AT&amp;T.............................</w:t>
            </w: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(360) (1,657)</w:t>
            </w:r>
          </w:p>
        </w:tc>
      </w:tr>
      <w:tr>
        <w:trPr>
          <w:trHeight w:val="179"/>
        </w:trPr>
        <w:tc>
          <w:tcPr>
            <w:tcW w:w="3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(1,871) Contributions to AT&amp;T,</w:t>
            </w:r>
          </w:p>
        </w:tc>
        <w:tc>
          <w:tcPr>
            <w:tcW w:w="800" w:type="dxa"/>
            <w:vAlign w:val="bottom"/>
          </w:tcPr>
          <w:p>
            <w:pPr>
              <w:spacing w:after="0"/>
              <w:rPr>
                <w:sz w:val="15"/>
                <w:szCs w:val="15"/>
                <w:color w:val="auto"/>
              </w:rPr>
            </w:pPr>
          </w:p>
        </w:tc>
      </w:tr>
      <w:tr>
        <w:trPr>
          <w:trHeight w:val="179"/>
        </w:trPr>
        <w:tc>
          <w:tcPr>
            <w:tcW w:w="2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net.............................</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(6,066)</w:t>
            </w:r>
          </w:p>
        </w:tc>
      </w:tr>
      <w:tr>
        <w:trPr>
          <w:trHeight w:val="179"/>
        </w:trPr>
        <w:tc>
          <w:tcPr>
            <w:tcW w:w="36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(4,958) Balance at end of</w:t>
            </w:r>
          </w:p>
        </w:tc>
        <w:tc>
          <w:tcPr>
            <w:tcW w:w="800" w:type="dxa"/>
            <w:vAlign w:val="bottom"/>
          </w:tcPr>
          <w:p>
            <w:pPr>
              <w:spacing w:after="0"/>
              <w:rPr>
                <w:sz w:val="15"/>
                <w:szCs w:val="15"/>
                <w:color w:val="auto"/>
              </w:rPr>
            </w:pPr>
          </w:p>
        </w:tc>
      </w:tr>
      <w:tr>
        <w:trPr>
          <w:trHeight w:val="179"/>
        </w:trPr>
        <w:tc>
          <w:tcPr>
            <w:tcW w:w="3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year....................................</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(283)</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$(2,541)</w:t>
            </w:r>
          </w:p>
        </w:tc>
        <w:tc>
          <w:tcPr>
            <w:tcW w:w="13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2"/>
              </w:rPr>
              <w:t>$ 1,070</w:t>
            </w:r>
          </w:p>
        </w:tc>
        <w:tc>
          <w:tcPr>
            <w:tcW w:w="800" w:type="dxa"/>
            <w:vAlign w:val="bottom"/>
          </w:tcPr>
          <w:p>
            <w:pPr>
              <w:spacing w:after="0"/>
              <w:rPr>
                <w:sz w:val="15"/>
                <w:szCs w:val="15"/>
                <w:color w:val="auto"/>
              </w:rPr>
            </w:pP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XII-130</w:t>
      </w:r>
    </w:p>
    <w:p>
      <w:pPr>
        <w:sectPr>
          <w:pgSz w:w="11900" w:h="16838" w:orient="portrait"/>
          <w:cols w:equalWidth="0" w:num="1">
            <w:col w:w="10219"/>
          </w:cols>
          <w:pgMar w:left="240" w:top="649" w:right="1440" w:bottom="1440" w:gutter="0" w:footer="0" w:header="0"/>
        </w:sectPr>
      </w:pPr>
    </w:p>
    <w:bookmarkStart w:id="463" w:name="page464"/>
    <w:bookmarkEnd w:id="463"/>
    <w:p>
      <w:pPr>
        <w:jc w:val="center"/>
        <w:ind w:right="281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81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36" w:lineRule="auto"/>
        <w:rPr>
          <w:sz w:val="20"/>
          <w:szCs w:val="20"/>
          <w:color w:val="auto"/>
        </w:rPr>
      </w:pPr>
      <w:r>
        <w:rPr>
          <w:rFonts w:ascii="Courier New" w:cs="Courier New" w:eastAsia="Courier New" w:hAnsi="Courier New"/>
          <w:sz w:val="16"/>
          <w:szCs w:val="16"/>
          <w:color w:val="auto"/>
        </w:rPr>
        <w:t>----------- 2001 2000 1999 --------- --------- --------</w:t>
      </w:r>
    </w:p>
    <w:p>
      <w:pPr>
        <w:spacing w:after="0" w:line="4" w:lineRule="exact"/>
        <w:rPr>
          <w:sz w:val="20"/>
          <w:szCs w:val="20"/>
          <w:color w:val="auto"/>
        </w:rPr>
      </w:pPr>
    </w:p>
    <w:p>
      <w:pPr>
        <w:ind w:left="-40" w:right="5019" w:firstLine="363"/>
        <w:spacing w:after="0" w:line="270" w:lineRule="auto"/>
        <w:tabs>
          <w:tab w:leader="none" w:pos="513"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OPERATING ACTIVITIES Net income..................................................</w:t>
      </w:r>
    </w:p>
    <w:p>
      <w:pPr>
        <w:jc w:val="both"/>
        <w:ind w:left="140" w:right="519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$ 2,873 $ 4,112 $ 4,633 Adjustments to reconcile net income to net cash provided by operating activities:</w:t>
      </w:r>
    </w:p>
    <w:p>
      <w:pPr>
        <w:ind w:left="10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Gains on sales of businesses and</w:t>
      </w:r>
    </w:p>
    <w:tbl>
      <w:tblPr>
        <w:tblLayout w:type="fixed"/>
        <w:tblInd w:w="0" w:type="dxa"/>
        <w:tblCellMar>
          <w:top w:w="0" w:type="dxa"/>
          <w:left w:w="0" w:type="dxa"/>
          <w:bottom w:w="0" w:type="dxa"/>
          <w:right w:w="0" w:type="dxa"/>
        </w:tblCellMar>
      </w:tblPr>
      <w:tr>
        <w:trPr>
          <w:trHeight w:val="180"/>
        </w:trPr>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investments..............</w:t>
            </w:r>
          </w:p>
        </w:tc>
        <w:tc>
          <w:tcPr>
            <w:tcW w:w="262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 (56) (162) Net</w:t>
            </w:r>
          </w:p>
        </w:tc>
      </w:tr>
      <w:tr>
        <w:trPr>
          <w:trHeight w:val="179"/>
        </w:trPr>
        <w:tc>
          <w:tcPr>
            <w:tcW w:w="51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restructuring and other charges.......................</w:t>
            </w:r>
          </w:p>
        </w:tc>
      </w:tr>
      <w:tr>
        <w:trPr>
          <w:trHeight w:val="179"/>
        </w:trPr>
        <w:tc>
          <w:tcPr>
            <w:tcW w:w="4000" w:type="dxa"/>
            <w:vAlign w:val="bottom"/>
            <w:gridSpan w:val="2"/>
          </w:tcPr>
          <w:p>
            <w:pPr>
              <w:jc w:val="center"/>
              <w:ind w:left="1043"/>
              <w:spacing w:after="0" w:line="179" w:lineRule="exact"/>
              <w:rPr>
                <w:sz w:val="20"/>
                <w:szCs w:val="20"/>
                <w:color w:val="auto"/>
              </w:rPr>
            </w:pPr>
            <w:r>
              <w:rPr>
                <w:rFonts w:ascii="Courier New" w:cs="Courier New" w:eastAsia="Courier New" w:hAnsi="Courier New"/>
                <w:sz w:val="16"/>
                <w:szCs w:val="16"/>
                <w:color w:val="auto"/>
                <w:w w:val="97"/>
              </w:rPr>
              <w:t>30 55 6 Depreciation and</w:t>
            </w:r>
          </w:p>
        </w:tc>
        <w:tc>
          <w:tcPr>
            <w:tcW w:w="1120" w:type="dxa"/>
            <w:vAlign w:val="bottom"/>
          </w:tcPr>
          <w:p>
            <w:pPr>
              <w:spacing w:after="0"/>
              <w:rPr>
                <w:sz w:val="15"/>
                <w:szCs w:val="15"/>
                <w:color w:val="auto"/>
              </w:rPr>
            </w:pPr>
          </w:p>
        </w:tc>
      </w:tr>
      <w:tr>
        <w:trPr>
          <w:trHeight w:val="179"/>
        </w:trPr>
        <w:tc>
          <w:tcPr>
            <w:tcW w:w="40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amortization.............................</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200 167 184</w:t>
            </w:r>
          </w:p>
        </w:tc>
      </w:tr>
      <w:tr>
        <w:trPr>
          <w:trHeight w:val="179"/>
        </w:trPr>
        <w:tc>
          <w:tcPr>
            <w:tcW w:w="4000" w:type="dxa"/>
            <w:vAlign w:val="bottom"/>
            <w:gridSpan w:val="2"/>
          </w:tcPr>
          <w:p>
            <w:pPr>
              <w:jc w:val="center"/>
              <w:ind w:left="1043"/>
              <w:spacing w:after="0" w:line="179" w:lineRule="exact"/>
              <w:rPr>
                <w:sz w:val="20"/>
                <w:szCs w:val="20"/>
                <w:color w:val="auto"/>
              </w:rPr>
            </w:pPr>
            <w:r>
              <w:rPr>
                <w:rFonts w:ascii="Courier New" w:cs="Courier New" w:eastAsia="Courier New" w:hAnsi="Courier New"/>
                <w:sz w:val="16"/>
                <w:szCs w:val="16"/>
                <w:color w:val="auto"/>
                <w:w w:val="97"/>
              </w:rPr>
              <w:t>Provision for uncollectible</w:t>
            </w:r>
          </w:p>
        </w:tc>
        <w:tc>
          <w:tcPr>
            <w:tcW w:w="1120" w:type="dxa"/>
            <w:vAlign w:val="bottom"/>
          </w:tcPr>
          <w:p>
            <w:pPr>
              <w:spacing w:after="0"/>
              <w:rPr>
                <w:sz w:val="15"/>
                <w:szCs w:val="15"/>
                <w:color w:val="auto"/>
              </w:rPr>
            </w:pPr>
          </w:p>
        </w:tc>
      </w:tr>
      <w:tr>
        <w:trPr>
          <w:trHeight w:val="179"/>
        </w:trPr>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receivables...................</w:t>
            </w:r>
          </w:p>
        </w:tc>
        <w:tc>
          <w:tcPr>
            <w:tcW w:w="26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600 595 749 Decrease</w:t>
            </w:r>
          </w:p>
        </w:tc>
      </w:tr>
      <w:tr>
        <w:trPr>
          <w:trHeight w:val="179"/>
        </w:trPr>
        <w:tc>
          <w:tcPr>
            <w:tcW w:w="4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4"/>
              </w:rPr>
              <w:t>(increase) in receivables........................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486</w:t>
            </w:r>
          </w:p>
        </w:tc>
      </w:tr>
      <w:tr>
        <w:trPr>
          <w:trHeight w:val="179"/>
        </w:trPr>
        <w:tc>
          <w:tcPr>
            <w:tcW w:w="51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(161) (954) (Decrease) increase in accounts</w:t>
            </w:r>
          </w:p>
        </w:tc>
      </w:tr>
      <w:tr>
        <w:trPr>
          <w:trHeight w:val="179"/>
        </w:trPr>
        <w:tc>
          <w:tcPr>
            <w:tcW w:w="250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w w:val="96"/>
              </w:rPr>
              <w:t>payable...................</w:t>
            </w:r>
          </w:p>
        </w:tc>
        <w:tc>
          <w:tcPr>
            <w:tcW w:w="2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(346) 249 (55) Net change in</w:t>
            </w:r>
          </w:p>
        </w:tc>
      </w:tr>
      <w:tr>
        <w:trPr>
          <w:trHeight w:val="179"/>
        </w:trPr>
        <w:tc>
          <w:tcPr>
            <w:tcW w:w="4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other operating assets and liabilities......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 (174)</w:t>
            </w:r>
          </w:p>
        </w:tc>
      </w:tr>
      <w:tr>
        <w:trPr>
          <w:trHeight w:val="179"/>
        </w:trPr>
        <w:tc>
          <w:tcPr>
            <w:tcW w:w="51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(51) Net Cash Provided by Operating</w:t>
            </w:r>
          </w:p>
        </w:tc>
      </w:tr>
      <w:tr>
        <w:trPr>
          <w:trHeight w:val="179"/>
        </w:trPr>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9"/>
              </w:rPr>
              <w:t>Activities...................</w:t>
            </w:r>
          </w:p>
        </w:tc>
        <w:tc>
          <w:tcPr>
            <w:tcW w:w="26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3,766 4,787 4,350</w:t>
            </w:r>
          </w:p>
        </w:tc>
      </w:tr>
      <w:tr>
        <w:trPr>
          <w:trHeight w:val="179"/>
        </w:trPr>
        <w:tc>
          <w:tcPr>
            <w:tcW w:w="512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INVESTING ACTIVITIES Capital expenditures and other</w:t>
            </w:r>
          </w:p>
        </w:tc>
      </w:tr>
      <w:tr>
        <w:trPr>
          <w:trHeight w:val="179"/>
        </w:trPr>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9"/>
              </w:rPr>
              <w:t>additions....................</w:t>
            </w:r>
          </w:p>
        </w:tc>
        <w:tc>
          <w:tcPr>
            <w:tcW w:w="26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(140) (148) (300)</w:t>
            </w:r>
          </w:p>
        </w:tc>
      </w:tr>
      <w:tr>
        <w:trPr>
          <w:trHeight w:val="179"/>
        </w:trPr>
        <w:tc>
          <w:tcPr>
            <w:tcW w:w="4000" w:type="dxa"/>
            <w:vAlign w:val="bottom"/>
            <w:gridSpan w:val="2"/>
          </w:tcPr>
          <w:p>
            <w:pPr>
              <w:jc w:val="center"/>
              <w:ind w:left="1043"/>
              <w:spacing w:after="0" w:line="179" w:lineRule="exact"/>
              <w:rPr>
                <w:sz w:val="20"/>
                <w:szCs w:val="20"/>
                <w:color w:val="auto"/>
              </w:rPr>
            </w:pPr>
            <w:r>
              <w:rPr>
                <w:rFonts w:ascii="Courier New" w:cs="Courier New" w:eastAsia="Courier New" w:hAnsi="Courier New"/>
                <w:sz w:val="16"/>
                <w:szCs w:val="16"/>
                <w:color w:val="auto"/>
                <w:w w:val="96"/>
              </w:rPr>
              <w:t>Repayment of loan from</w:t>
            </w:r>
          </w:p>
        </w:tc>
        <w:tc>
          <w:tcPr>
            <w:tcW w:w="1120" w:type="dxa"/>
            <w:vAlign w:val="bottom"/>
          </w:tcPr>
          <w:p>
            <w:pPr>
              <w:spacing w:after="0"/>
              <w:rPr>
                <w:sz w:val="15"/>
                <w:szCs w:val="15"/>
                <w:color w:val="auto"/>
              </w:rPr>
            </w:pPr>
          </w:p>
        </w:tc>
      </w:tr>
      <w:tr>
        <w:trPr>
          <w:trHeight w:val="179"/>
        </w:trPr>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w w:val="79"/>
              </w:rPr>
              <w:t>AT&amp;T.................................</w:t>
            </w:r>
          </w:p>
        </w:tc>
        <w:tc>
          <w:tcPr>
            <w:tcW w:w="26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-- 1,580 Net</w:t>
            </w:r>
          </w:p>
        </w:tc>
      </w:tr>
      <w:tr>
        <w:trPr>
          <w:trHeight w:val="179"/>
        </w:trPr>
        <w:tc>
          <w:tcPr>
            <w:tcW w:w="4000" w:type="dxa"/>
            <w:vAlign w:val="bottom"/>
            <w:gridSpan w:val="2"/>
          </w:tcPr>
          <w:p>
            <w:pPr>
              <w:jc w:val="center"/>
              <w:ind w:left="1043"/>
              <w:spacing w:after="0" w:line="179" w:lineRule="exact"/>
              <w:rPr>
                <w:sz w:val="20"/>
                <w:szCs w:val="20"/>
                <w:color w:val="auto"/>
              </w:rPr>
            </w:pPr>
            <w:r>
              <w:rPr>
                <w:rFonts w:ascii="Courier New" w:cs="Courier New" w:eastAsia="Courier New" w:hAnsi="Courier New"/>
                <w:sz w:val="16"/>
                <w:szCs w:val="16"/>
                <w:color w:val="auto"/>
                <w:w w:val="97"/>
              </w:rPr>
              <w:t>dispositions of</w:t>
            </w:r>
          </w:p>
        </w:tc>
        <w:tc>
          <w:tcPr>
            <w:tcW w:w="1120" w:type="dxa"/>
            <w:vAlign w:val="bottom"/>
          </w:tcPr>
          <w:p>
            <w:pPr>
              <w:spacing w:after="0"/>
              <w:rPr>
                <w:sz w:val="15"/>
                <w:szCs w:val="15"/>
                <w:color w:val="auto"/>
              </w:rPr>
            </w:pPr>
          </w:p>
        </w:tc>
      </w:tr>
      <w:tr>
        <w:trPr>
          <w:trHeight w:val="179"/>
        </w:trPr>
        <w:tc>
          <w:tcPr>
            <w:tcW w:w="4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businesses..............................</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-- 15 125</w:t>
            </w:r>
          </w:p>
        </w:tc>
      </w:tr>
      <w:tr>
        <w:trPr>
          <w:trHeight w:val="179"/>
        </w:trPr>
        <w:tc>
          <w:tcPr>
            <w:tcW w:w="4000" w:type="dxa"/>
            <w:vAlign w:val="bottom"/>
            <w:gridSpan w:val="2"/>
          </w:tcPr>
          <w:p>
            <w:pPr>
              <w:jc w:val="center"/>
              <w:ind w:left="1043"/>
              <w:spacing w:after="0" w:line="179" w:lineRule="exact"/>
              <w:rPr>
                <w:sz w:val="20"/>
                <w:szCs w:val="20"/>
                <w:color w:val="auto"/>
              </w:rPr>
            </w:pPr>
            <w:r>
              <w:rPr>
                <w:rFonts w:ascii="Courier New" w:cs="Courier New" w:eastAsia="Courier New" w:hAnsi="Courier New"/>
                <w:sz w:val="16"/>
                <w:szCs w:val="16"/>
                <w:color w:val="auto"/>
                <w:w w:val="97"/>
              </w:rPr>
              <w:t>Other investing activities,</w:t>
            </w:r>
          </w:p>
        </w:tc>
        <w:tc>
          <w:tcPr>
            <w:tcW w:w="1120" w:type="dxa"/>
            <w:vAlign w:val="bottom"/>
          </w:tcPr>
          <w:p>
            <w:pPr>
              <w:spacing w:after="0"/>
              <w:rPr>
                <w:sz w:val="15"/>
                <w:szCs w:val="15"/>
                <w:color w:val="auto"/>
              </w:rPr>
            </w:pPr>
          </w:p>
        </w:tc>
      </w:tr>
      <w:tr>
        <w:trPr>
          <w:trHeight w:val="179"/>
        </w:trPr>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0"/>
              </w:rPr>
              <w:t>net.............................</w:t>
            </w:r>
          </w:p>
        </w:tc>
        <w:tc>
          <w:tcPr>
            <w:tcW w:w="2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 1 (7) Net Cash (Used</w:t>
            </w:r>
          </w:p>
        </w:tc>
      </w:tr>
      <w:tr>
        <w:trPr>
          <w:trHeight w:val="179"/>
        </w:trPr>
        <w:tc>
          <w:tcPr>
            <w:tcW w:w="4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in) Provided by Investing Activities.........</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(139)</w:t>
            </w:r>
          </w:p>
        </w:tc>
      </w:tr>
    </w:tbl>
    <w:p>
      <w:pPr>
        <w:spacing w:after="0" w:line="236" w:lineRule="auto"/>
        <w:rPr>
          <w:sz w:val="20"/>
          <w:szCs w:val="20"/>
          <w:color w:val="auto"/>
        </w:rPr>
      </w:pPr>
      <w:r>
        <w:rPr>
          <w:rFonts w:ascii="Courier New" w:cs="Courier New" w:eastAsia="Courier New" w:hAnsi="Courier New"/>
          <w:sz w:val="16"/>
          <w:szCs w:val="16"/>
          <w:color w:val="auto"/>
        </w:rPr>
        <w:t>(132) 1,398 FINANCING ACTIVITIES (Decrease) increase in</w:t>
      </w:r>
    </w:p>
    <w:p>
      <w:pPr>
        <w:spacing w:after="0" w:line="237" w:lineRule="auto"/>
        <w:rPr>
          <w:sz w:val="20"/>
          <w:szCs w:val="20"/>
          <w:color w:val="auto"/>
        </w:rPr>
      </w:pPr>
      <w:r>
        <w:rPr>
          <w:rFonts w:ascii="Courier New" w:cs="Courier New" w:eastAsia="Courier New" w:hAnsi="Courier New"/>
          <w:sz w:val="16"/>
          <w:szCs w:val="16"/>
          <w:color w:val="auto"/>
        </w:rPr>
        <w:t>long-term debt due to AT&amp;T........... (3,022) 3,100 900</w:t>
      </w:r>
    </w:p>
    <w:p>
      <w:pPr>
        <w:ind w:left="1760"/>
        <w:spacing w:after="0" w:line="237" w:lineRule="auto"/>
        <w:rPr>
          <w:sz w:val="20"/>
          <w:szCs w:val="20"/>
          <w:color w:val="auto"/>
        </w:rPr>
      </w:pPr>
      <w:r>
        <w:rPr>
          <w:rFonts w:ascii="Courier New" w:cs="Courier New" w:eastAsia="Courier New" w:hAnsi="Courier New"/>
          <w:sz w:val="16"/>
          <w:szCs w:val="16"/>
          <w:color w:val="auto"/>
        </w:rPr>
        <w:t>Dividends paid to</w:t>
      </w:r>
    </w:p>
    <w:p>
      <w:pPr>
        <w:ind w:left="320"/>
        <w:spacing w:after="0" w:line="237" w:lineRule="auto"/>
        <w:rPr>
          <w:sz w:val="20"/>
          <w:szCs w:val="20"/>
          <w:color w:val="auto"/>
        </w:rPr>
      </w:pPr>
      <w:r>
        <w:rPr>
          <w:rFonts w:ascii="Courier New" w:cs="Courier New" w:eastAsia="Courier New" w:hAnsi="Courier New"/>
          <w:sz w:val="16"/>
          <w:szCs w:val="16"/>
          <w:color w:val="auto"/>
        </w:rPr>
        <w:t>AT&amp;T...................................... (366)</w:t>
      </w:r>
    </w:p>
    <w:p>
      <w:pPr>
        <w:ind w:left="780"/>
        <w:spacing w:after="0" w:line="237" w:lineRule="auto"/>
        <w:rPr>
          <w:sz w:val="20"/>
          <w:szCs w:val="20"/>
          <w:color w:val="auto"/>
        </w:rPr>
      </w:pPr>
      <w:r>
        <w:rPr>
          <w:rFonts w:ascii="Courier New" w:cs="Courier New" w:eastAsia="Courier New" w:hAnsi="Courier New"/>
          <w:sz w:val="16"/>
          <w:szCs w:val="16"/>
          <w:color w:val="auto"/>
        </w:rPr>
        <w:t>(2,031) (1,808) Contributions to AT&amp;T,</w:t>
      </w:r>
    </w:p>
    <w:p>
      <w:pPr>
        <w:ind w:left="180"/>
        <w:spacing w:after="0" w:line="237" w:lineRule="auto"/>
        <w:rPr>
          <w:sz w:val="20"/>
          <w:szCs w:val="20"/>
          <w:color w:val="auto"/>
        </w:rPr>
      </w:pPr>
      <w:r>
        <w:rPr>
          <w:rFonts w:ascii="Courier New" w:cs="Courier New" w:eastAsia="Courier New" w:hAnsi="Courier New"/>
          <w:sz w:val="16"/>
          <w:szCs w:val="16"/>
          <w:color w:val="auto"/>
        </w:rPr>
        <w:t>net.................................. (225) (5,707)</w:t>
      </w:r>
    </w:p>
    <w:p>
      <w:pPr>
        <w:ind w:left="600"/>
        <w:spacing w:after="0" w:line="237" w:lineRule="auto"/>
        <w:rPr>
          <w:sz w:val="20"/>
          <w:szCs w:val="20"/>
          <w:color w:val="auto"/>
        </w:rPr>
      </w:pPr>
      <w:r>
        <w:rPr>
          <w:rFonts w:ascii="Courier New" w:cs="Courier New" w:eastAsia="Courier New" w:hAnsi="Courier New"/>
          <w:sz w:val="16"/>
          <w:szCs w:val="16"/>
          <w:color w:val="auto"/>
        </w:rPr>
        <w:t>(4,829) Decrease in short-term borrowings,</w:t>
      </w:r>
    </w:p>
    <w:p>
      <w:pPr>
        <w:ind w:left="100"/>
        <w:spacing w:after="0" w:line="237" w:lineRule="auto"/>
        <w:rPr>
          <w:sz w:val="20"/>
          <w:szCs w:val="20"/>
          <w:color w:val="auto"/>
        </w:rPr>
      </w:pPr>
      <w:r>
        <w:rPr>
          <w:rFonts w:ascii="Courier New" w:cs="Courier New" w:eastAsia="Courier New" w:hAnsi="Courier New"/>
          <w:sz w:val="16"/>
          <w:szCs w:val="16"/>
          <w:color w:val="auto"/>
        </w:rPr>
        <w:t>net...................... (13) (23) (5) Net Cash Used</w:t>
      </w:r>
    </w:p>
    <w:p>
      <w:pPr>
        <w:ind w:left="40"/>
        <w:spacing w:after="0" w:line="236" w:lineRule="auto"/>
        <w:rPr>
          <w:sz w:val="20"/>
          <w:szCs w:val="20"/>
          <w:color w:val="auto"/>
        </w:rPr>
      </w:pPr>
      <w:r>
        <w:rPr>
          <w:rFonts w:ascii="Courier New" w:cs="Courier New" w:eastAsia="Courier New" w:hAnsi="Courier New"/>
          <w:sz w:val="16"/>
          <w:szCs w:val="16"/>
          <w:color w:val="auto"/>
        </w:rPr>
        <w:t>in Financing Activities....................... (3,626)</w:t>
      </w:r>
    </w:p>
    <w:p>
      <w:pPr>
        <w:ind w:left="180"/>
        <w:spacing w:after="0" w:line="237" w:lineRule="auto"/>
        <w:rPr>
          <w:sz w:val="20"/>
          <w:szCs w:val="20"/>
          <w:color w:val="auto"/>
        </w:rPr>
      </w:pPr>
      <w:r>
        <w:rPr>
          <w:rFonts w:ascii="Courier New" w:cs="Courier New" w:eastAsia="Courier New" w:hAnsi="Courier New"/>
          <w:sz w:val="16"/>
          <w:szCs w:val="16"/>
          <w:color w:val="auto"/>
        </w:rPr>
        <w:t>(4,661) (5,742) Net increase (decrease) in cash and</w:t>
      </w:r>
    </w:p>
    <w:p>
      <w:pPr>
        <w:ind w:left="420"/>
        <w:spacing w:after="0" w:line="237" w:lineRule="auto"/>
        <w:rPr>
          <w:sz w:val="20"/>
          <w:szCs w:val="20"/>
          <w:color w:val="auto"/>
        </w:rPr>
      </w:pPr>
      <w:r>
        <w:rPr>
          <w:rFonts w:ascii="Courier New" w:cs="Courier New" w:eastAsia="Courier New" w:hAnsi="Courier New"/>
          <w:sz w:val="16"/>
          <w:szCs w:val="16"/>
          <w:color w:val="auto"/>
        </w:rPr>
        <w:t>cash equivalents........ 1 (6) 6 Cash and cash</w:t>
      </w:r>
    </w:p>
    <w:p>
      <w:pPr>
        <w:ind w:left="40"/>
        <w:spacing w:after="0" w:line="237" w:lineRule="auto"/>
        <w:rPr>
          <w:sz w:val="20"/>
          <w:szCs w:val="20"/>
          <w:color w:val="auto"/>
        </w:rPr>
      </w:pPr>
      <w:r>
        <w:rPr>
          <w:rFonts w:ascii="Courier New" w:cs="Courier New" w:eastAsia="Courier New" w:hAnsi="Courier New"/>
          <w:sz w:val="16"/>
          <w:szCs w:val="16"/>
          <w:color w:val="auto"/>
        </w:rPr>
        <w:t>equivalents at beginning of year.............. -- 6 --</w:t>
      </w:r>
    </w:p>
    <w:p>
      <w:pPr>
        <w:ind w:left="920"/>
        <w:spacing w:after="0" w:line="237" w:lineRule="auto"/>
        <w:rPr>
          <w:sz w:val="20"/>
          <w:szCs w:val="20"/>
          <w:color w:val="auto"/>
        </w:rPr>
      </w:pPr>
      <w:r>
        <w:rPr>
          <w:rFonts w:ascii="Courier New" w:cs="Courier New" w:eastAsia="Courier New" w:hAnsi="Courier New"/>
          <w:sz w:val="16"/>
          <w:szCs w:val="16"/>
          <w:color w:val="auto"/>
        </w:rPr>
        <w:t>Cash and cash equivalents at end of</w:t>
      </w:r>
    </w:p>
    <w:p>
      <w:pPr>
        <w:ind w:left="840"/>
        <w:spacing w:after="0" w:line="237" w:lineRule="auto"/>
        <w:rPr>
          <w:sz w:val="20"/>
          <w:szCs w:val="20"/>
          <w:color w:val="auto"/>
        </w:rPr>
      </w:pPr>
      <w:r>
        <w:rPr>
          <w:rFonts w:ascii="Courier New" w:cs="Courier New" w:eastAsia="Courier New" w:hAnsi="Courier New"/>
          <w:sz w:val="16"/>
          <w:szCs w:val="16"/>
          <w:color w:val="auto"/>
        </w:rPr>
        <w:t>year.................... $ 1 $ -- $ 6</w:t>
      </w:r>
    </w:p>
    <w:p>
      <w:pPr>
        <w:spacing w:after="0" w:line="36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notes are an integral part of the combined financial statements.</w:t>
      </w:r>
    </w:p>
    <w:p>
      <w:pPr>
        <w:spacing w:after="0" w:line="19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XII-131</w:t>
      </w:r>
    </w:p>
    <w:p>
      <w:pPr>
        <w:sectPr>
          <w:pgSz w:w="11900" w:h="16838" w:orient="portrait"/>
          <w:cols w:equalWidth="0" w:num="1">
            <w:col w:w="10179"/>
          </w:cols>
          <w:pgMar w:left="280" w:top="649" w:right="1440" w:bottom="1440" w:gutter="0" w:footer="0" w:header="0"/>
        </w:sectPr>
      </w:pPr>
    </w:p>
    <w:bookmarkStart w:id="464" w:name="page465"/>
    <w:bookmarkEnd w:id="464"/>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COMBINED FINANCIAL STATEMENTS</w:t>
      </w:r>
    </w:p>
    <w:p>
      <w:pPr>
        <w:jc w:val="center"/>
        <w:ind w:right="2775"/>
        <w:spacing w:after="0" w:line="236" w:lineRule="auto"/>
        <w:rPr>
          <w:sz w:val="20"/>
          <w:szCs w:val="20"/>
          <w:color w:val="auto"/>
        </w:rPr>
      </w:pPr>
      <w:r>
        <w:rPr>
          <w:rFonts w:ascii="Courier New" w:cs="Courier New" w:eastAsia="Courier New" w:hAnsi="Courier New"/>
          <w:sz w:val="16"/>
          <w:szCs w:val="16"/>
          <w:color w:val="auto"/>
        </w:rPr>
        <w:t>(DOLLARS IN MILLIONS UNLESS OTHERWISE NOTED)</w:t>
      </w:r>
    </w:p>
    <w:p>
      <w:pPr>
        <w:spacing w:after="0" w:line="183" w:lineRule="exact"/>
        <w:rPr>
          <w:sz w:val="20"/>
          <w:szCs w:val="20"/>
          <w:color w:val="auto"/>
        </w:rPr>
      </w:pPr>
    </w:p>
    <w:p>
      <w:pPr>
        <w:ind w:left="185" w:right="6499" w:hanging="185"/>
        <w:spacing w:after="0" w:line="465" w:lineRule="auto"/>
        <w:tabs>
          <w:tab w:leader="none" w:pos="371"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BASIS OF PRESENTATION BACKGROUND</w:t>
      </w:r>
    </w:p>
    <w:p>
      <w:pPr>
        <w:spacing w:after="0" w:line="19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which is expected to be distributed to AT&amp;T shareowners following shareowner approval. AT&amp;T has not yet determined the timing of the distribution, which may be made within a year of shareowner approval or may be made thereafter, depending on market conditions. Additionally, the AT&amp;T board of directors could decide not to proceed with the distribution of the tracking stock, or could proceed at a time or in a manner different from its current intentions.</w:t>
      </w:r>
    </w:p>
    <w:p>
      <w:pPr>
        <w:spacing w:after="0" w:line="360"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 These financial statements should be read in conjunction with AT&amp;T's 2001 annual consolidated financial statements included elsewhere in this document.</w:t>
      </w:r>
    </w:p>
    <w:p>
      <w:pPr>
        <w:spacing w:after="0" w:line="188"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164"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combined financial statements of AT&amp;T Consumer Services Group primarily include the results of the following legal entities: AT&amp;T Communications of the Southern States Inc., AT&amp;T Communications of the Southwest, Inc., AT&amp;T Puerto Rico, AT&amp;T Virgin Islands, AT&amp;T Communications companies in other jurisdictions and certain attributed assets of AT&amp;T Corp.</w:t>
      </w:r>
    </w:p>
    <w:p>
      <w:pPr>
        <w:spacing w:after="0" w:line="186" w:lineRule="exact"/>
        <w:rPr>
          <w:sz w:val="20"/>
          <w:szCs w:val="20"/>
          <w:color w:val="auto"/>
        </w:rPr>
      </w:pPr>
    </w:p>
    <w:p>
      <w:pPr>
        <w:ind w:left="5" w:right="3059" w:firstLine="465"/>
        <w:spacing w:after="0" w:line="236" w:lineRule="auto"/>
        <w:rPr>
          <w:sz w:val="20"/>
          <w:szCs w:val="20"/>
          <w:color w:val="auto"/>
        </w:rPr>
      </w:pPr>
      <w:r>
        <w:rPr>
          <w:rFonts w:ascii="Courier New" w:cs="Courier New" w:eastAsia="Courier New" w:hAnsi="Courier New"/>
          <w:sz w:val="16"/>
          <w:szCs w:val="16"/>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issuances and comparable company profiles. Changes in historical</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XII-132</w:t>
      </w:r>
    </w:p>
    <w:p>
      <w:pPr>
        <w:sectPr>
          <w:pgSz w:w="11900" w:h="16838" w:orient="portrait"/>
          <w:cols w:equalWidth="0" w:num="1">
            <w:col w:w="10224"/>
          </w:cols>
          <w:pgMar w:left="235" w:top="649" w:right="1440" w:bottom="1440" w:gutter="0" w:footer="0" w:header="0"/>
        </w:sectPr>
      </w:pPr>
    </w:p>
    <w:bookmarkStart w:id="465" w:name="page466"/>
    <w:bookmarkEnd w:id="465"/>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debt levels are based, in general, on historical cash flows generated by this entity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189"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stand-alone entity, nor are they indicative of costs that will be charged or incurred in the future. However, management believes that such allocations are reasonable.</w:t>
      </w:r>
    </w:p>
    <w:p>
      <w:pPr>
        <w:spacing w:after="0" w:line="346"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Consumer Services Group purchases network related services from AT&amp;T at cost-based prices, which approximate market prices.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(liabilities) assets, after giving effect to the allocation of debt described above.</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185"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XII-133</w:t>
      </w:r>
    </w:p>
    <w:p>
      <w:pPr>
        <w:sectPr>
          <w:pgSz w:w="11900" w:h="16838" w:orient="portrait"/>
          <w:cols w:equalWidth="0" w:num="1">
            <w:col w:w="10219"/>
          </w:cols>
          <w:pgMar w:left="240" w:top="469" w:right="1440" w:bottom="1440" w:gutter="0" w:footer="0" w:header="0"/>
        </w:sectPr>
      </w:pPr>
    </w:p>
    <w:bookmarkStart w:id="466" w:name="page467"/>
    <w:bookmarkEnd w:id="466"/>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left="5" w:right="2779"/>
        <w:spacing w:after="0" w:line="279" w:lineRule="auto"/>
        <w:rPr>
          <w:sz w:val="20"/>
          <w:szCs w:val="20"/>
          <w:color w:val="auto"/>
        </w:rPr>
      </w:pPr>
      <w:r>
        <w:rPr>
          <w:rFonts w:ascii="Courier New" w:cs="Courier New" w:eastAsia="Courier New" w:hAnsi="Courier New"/>
          <w:sz w:val="14"/>
          <w:szCs w:val="14"/>
          <w:color w:val="auto"/>
        </w:rPr>
        <w:t>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157" w:lineRule="exact"/>
        <w:rPr>
          <w:sz w:val="20"/>
          <w:szCs w:val="20"/>
          <w:color w:val="auto"/>
        </w:rPr>
      </w:pPr>
    </w:p>
    <w:p>
      <w:pPr>
        <w:ind w:left="185" w:right="5939" w:hanging="185"/>
        <w:spacing w:after="0" w:line="465" w:lineRule="auto"/>
        <w:tabs>
          <w:tab w:leader="none" w:pos="371"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1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3"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AT&amp;T Consumer Services Group expenses costs of advertising and promotions, including cash incentives used to acquire customers, as incurred. Advertising and promotional expenses were $947, $930 and $1,085 in 2001, 2000 and 1999, respectively. Of these amounts, $236, $288 and $320 were cash incentives to acquire customers in 2001, 2000 and 1999, respectively.</w:t>
      </w:r>
    </w:p>
    <w:p>
      <w:pPr>
        <w:spacing w:after="0" w:line="155"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left="5" w:right="2959" w:firstLine="465"/>
        <w:spacing w:after="0" w:line="295" w:lineRule="auto"/>
        <w:rPr>
          <w:sz w:val="20"/>
          <w:szCs w:val="20"/>
          <w:color w:val="auto"/>
        </w:rPr>
      </w:pPr>
      <w:r>
        <w:rPr>
          <w:rFonts w:ascii="Courier New" w:cs="Courier New" w:eastAsia="Courier New" w:hAnsi="Courier New"/>
          <w:sz w:val="14"/>
          <w:szCs w:val="14"/>
          <w:color w:val="auto"/>
        </w:rPr>
        <w:t>AT&amp;T Consumer Services Group considers all highly liquid investments with original maturities of generally three months or less to be cash equivalents.</w:t>
      </w:r>
    </w:p>
    <w:p>
      <w:pPr>
        <w:spacing w:after="0" w:line="141"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CASH FLOWS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178"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PROPERTY, PLANT AND EQUIPMENT</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AT&amp;T Consumer Services Group states property, plant and equipment at cost. Costs of additions and substantial improvements to property, plant and equipment are capitalized. The costs of maintenance and repairs of property, plant and equipment is charged to operating expense. Depreciation is determined based upon the assets' estimated useful lives using either the group or unit method. AT&amp;T Consumer Services Group's property, plant and equipment consists primarily of certain communications and network equipment. The useful lives of communications and network equipment range from three to 15 years. The group method is used for the majority of communications and network equipment. Support assets are depreciated using the unit method over useful lives which range from three to seven years.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AT&amp;T Consumer Services Group sells or retires assets depreciated using the group method, the cost is deducted from property, plant and equipment and charged to accumulated depreciation, without recognition of a gain or loss. When AT&amp;T Consumer Services Group sells assets that were depreciated using the unit method, we include the related gains or losses in other income (expense). All plant and equipment, including capitalized software, is depreciated on a straight-line basis.</w:t>
      </w:r>
    </w:p>
    <w:p>
      <w:pPr>
        <w:spacing w:after="0" w:line="200" w:lineRule="exact"/>
        <w:rPr>
          <w:sz w:val="20"/>
          <w:szCs w:val="20"/>
          <w:color w:val="auto"/>
        </w:rPr>
      </w:pPr>
    </w:p>
    <w:p>
      <w:pPr>
        <w:spacing w:after="0" w:line="314"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XII-134</w:t>
      </w:r>
    </w:p>
    <w:p>
      <w:pPr>
        <w:sectPr>
          <w:pgSz w:w="11900" w:h="16838" w:orient="portrait"/>
          <w:cols w:equalWidth="0" w:num="1">
            <w:col w:w="10224"/>
          </w:cols>
          <w:pgMar w:left="235" w:top="469" w:right="1440" w:bottom="1440" w:gutter="0" w:footer="0" w:header="0"/>
        </w:sectPr>
      </w:pPr>
    </w:p>
    <w:bookmarkStart w:id="467" w:name="page468"/>
    <w:bookmarkEnd w:id="467"/>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also capitalizes initial operating-system software costs and amortizes them over the life of the associated hardware. AT&amp;T Consumer Services Group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3"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AT&amp;T Consumer Services Group amortizes goodwill on a straight-line basis over 10 years. Beginning in 2002, in accordance with the provisions of Statement of Financial Accounting Standards (SFAS) No. 142, "Goodwill and Other Intangible Assets," such goodwill will no longer be amortized, but will continue to be tested for impairment (see Note 13).</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AT&amp;T Consumer Services Group is not a separate taxable entity for federal and state income tax purposes and its results of operations are included in the consolidated federal and state income tax returns of AT&amp;T and its affiliates. AT&amp;T Consumer Services Group's provision or benefit for income taxes is based upon its contribution to the overall income tax liability of AT&amp;T and its affiliates as described in Note 1. Under the balance sheet method AT&amp;T Consumer Services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Consumer Services Group will provide a corresponding valuation allowance against the deferred tax asset.</w:t>
      </w:r>
    </w:p>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Long-lived assets such as property, plant and equipment,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XII-135</w:t>
      </w:r>
    </w:p>
    <w:p>
      <w:pPr>
        <w:sectPr>
          <w:pgSz w:w="11900" w:h="16838" w:orient="portrait"/>
          <w:cols w:equalWidth="0" w:num="1">
            <w:col w:w="10219"/>
          </w:cols>
          <w:pgMar w:left="240" w:top="470" w:right="1440" w:bottom="1440" w:gutter="0" w:footer="0" w:header="0"/>
        </w:sectPr>
      </w:pPr>
    </w:p>
    <w:bookmarkStart w:id="468" w:name="page469"/>
    <w:bookmarkEnd w:id="468"/>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CONCENTRATIONS</w:t>
      </w:r>
    </w:p>
    <w:p>
      <w:pPr>
        <w:spacing w:after="0" w:line="183"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More than half of AT&amp;T Consumer Services Group's prepaid card sales in 2001 were to a single vendor under an agreement with a one-year term. Loss of this distribution channel could temporarily affect the results of AT&amp;T Consumer Service Group's operations until a similar distribution channel could be found.</w:t>
      </w:r>
    </w:p>
    <w:p>
      <w:pPr>
        <w:spacing w:after="0" w:line="157"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addition, AT&amp;T Consumer Services Group currently obtains a significant portion of its transport services exclusively from AT&amp;T Business Services Group. If AT&amp;T Consumer Services Group were unable to procure such transport services, this could affect its ability to meet demand for its products which would have an adverse affect on its results.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of December 31, 2001, AT&amp;T Consumer Services Group does not have any other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w:t>
      </w:r>
    </w:p>
    <w:p>
      <w:pPr>
        <w:spacing w:after="0" w:line="177" w:lineRule="exact"/>
        <w:rPr>
          <w:sz w:val="20"/>
          <w:szCs w:val="20"/>
          <w:color w:val="auto"/>
        </w:rPr>
      </w:pPr>
    </w:p>
    <w:p>
      <w:pPr>
        <w:ind w:left="365" w:hanging="365"/>
        <w:spacing w:after="0"/>
        <w:tabs>
          <w:tab w:leader="none" w:pos="365" w:val="left"/>
        </w:tabs>
        <w:numPr>
          <w:ilvl w:val="0"/>
          <w:numId w:val="4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FINANCIAL INFORMATION</w:t>
      </w:r>
    </w:p>
    <w:p>
      <w:pPr>
        <w:spacing w:after="0" w:line="177" w:lineRule="exact"/>
        <w:rPr>
          <w:sz w:val="20"/>
          <w:szCs w:val="20"/>
          <w:color w:val="auto"/>
        </w:rPr>
      </w:pPr>
    </w:p>
    <w:p>
      <w:pPr>
        <w:ind w:left="1765"/>
        <w:spacing w:after="0"/>
        <w:rPr>
          <w:sz w:val="20"/>
          <w:szCs w:val="20"/>
          <w:color w:val="auto"/>
        </w:rPr>
      </w:pPr>
      <w:r>
        <w:rPr>
          <w:rFonts w:ascii="Courier New" w:cs="Courier New" w:eastAsia="Courier New" w:hAnsi="Courier New"/>
          <w:sz w:val="16"/>
          <w:szCs w:val="16"/>
          <w:color w:val="auto"/>
        </w:rPr>
        <w:t>SUPPLEMENTARY INCOME STATEMENT INFORMATION</w:t>
      </w:r>
    </w:p>
    <w:p>
      <w:pPr>
        <w:spacing w:after="0" w:line="177"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45" w:type="dxa"/>
        <w:tblCellMar>
          <w:top w:w="0" w:type="dxa"/>
          <w:left w:w="0" w:type="dxa"/>
          <w:bottom w:w="0" w:type="dxa"/>
          <w:right w:w="0" w:type="dxa"/>
        </w:tblCellMar>
      </w:tblPr>
      <w:tr>
        <w:trPr>
          <w:trHeight w:val="179"/>
        </w:trPr>
        <w:tc>
          <w:tcPr>
            <w:tcW w:w="36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------ 2001 2000 1999 ----- ----- -----</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INCLUDED</w:t>
            </w:r>
          </w:p>
        </w:tc>
      </w:tr>
      <w:tr>
        <w:trPr>
          <w:trHeight w:val="179"/>
        </w:trPr>
        <w:tc>
          <w:tcPr>
            <w:tcW w:w="44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IN DEPRECIATION AND AMORTIZATION Amortization of</w:t>
            </w:r>
          </w:p>
        </w:tc>
      </w:tr>
      <w:tr>
        <w:trPr>
          <w:trHeight w:val="179"/>
        </w:trPr>
        <w:tc>
          <w:tcPr>
            <w:tcW w:w="36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89"/>
              </w:rPr>
              <w:t>purchased intangibles.....................</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$ 26</w:t>
            </w:r>
          </w:p>
        </w:tc>
      </w:tr>
      <w:tr>
        <w:trPr>
          <w:trHeight w:val="179"/>
        </w:trPr>
        <w:tc>
          <w:tcPr>
            <w:tcW w:w="154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rPr>
              <w:t>$21</w:t>
            </w:r>
          </w:p>
        </w:tc>
        <w:tc>
          <w:tcPr>
            <w:tcW w:w="21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5"/>
              </w:rPr>
              <w:t>$ 9 Amortization of</w:t>
            </w:r>
          </w:p>
        </w:tc>
        <w:tc>
          <w:tcPr>
            <w:tcW w:w="780" w:type="dxa"/>
            <w:vAlign w:val="bottom"/>
          </w:tcPr>
          <w:p>
            <w:pPr>
              <w:spacing w:after="0"/>
              <w:rPr>
                <w:sz w:val="15"/>
                <w:szCs w:val="15"/>
                <w:color w:val="auto"/>
              </w:rPr>
            </w:pPr>
          </w:p>
        </w:tc>
      </w:tr>
      <w:tr>
        <w:trPr>
          <w:trHeight w:val="179"/>
        </w:trPr>
        <w:tc>
          <w:tcPr>
            <w:tcW w:w="36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0"/>
              </w:rPr>
              <w:t>goodwill..................................</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9 9 7</w:t>
            </w:r>
          </w:p>
        </w:tc>
      </w:tr>
      <w:tr>
        <w:trPr>
          <w:trHeight w:val="179"/>
        </w:trPr>
        <w:tc>
          <w:tcPr>
            <w:tcW w:w="44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INCLUDED IN SELLING, GENERAL AND ADMINISTRATIVE</w:t>
            </w:r>
          </w:p>
        </w:tc>
      </w:tr>
      <w:tr>
        <w:trPr>
          <w:trHeight w:val="179"/>
        </w:trPr>
        <w:tc>
          <w:tcPr>
            <w:tcW w:w="44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EXPENSES Research and development</w:t>
            </w:r>
          </w:p>
        </w:tc>
      </w:tr>
      <w:tr>
        <w:trPr>
          <w:trHeight w:val="179"/>
        </w:trPr>
        <w:tc>
          <w:tcPr>
            <w:tcW w:w="1540" w:type="dxa"/>
            <w:vAlign w:val="bottom"/>
          </w:tcPr>
          <w:p>
            <w:pPr>
              <w:ind w:left="40"/>
              <w:spacing w:after="0"/>
              <w:rPr>
                <w:sz w:val="20"/>
                <w:szCs w:val="20"/>
                <w:color w:val="auto"/>
              </w:rPr>
            </w:pPr>
            <w:r>
              <w:rPr>
                <w:rFonts w:ascii="Courier New" w:cs="Courier New" w:eastAsia="Courier New" w:hAnsi="Courier New"/>
                <w:sz w:val="10"/>
                <w:szCs w:val="10"/>
                <w:color w:val="auto"/>
                <w:w w:val="74"/>
              </w:rPr>
              <w:t>expenses.........................</w:t>
            </w:r>
          </w:p>
        </w:tc>
        <w:tc>
          <w:tcPr>
            <w:tcW w:w="21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$ 21</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$59 $101</w:t>
            </w:r>
          </w:p>
        </w:tc>
      </w:tr>
      <w:tr>
        <w:trPr>
          <w:trHeight w:val="179"/>
        </w:trPr>
        <w:tc>
          <w:tcPr>
            <w:tcW w:w="3680" w:type="dxa"/>
            <w:vAlign w:val="bottom"/>
            <w:gridSpan w:val="2"/>
          </w:tcPr>
          <w:p>
            <w:pPr>
              <w:jc w:val="center"/>
              <w:ind w:left="706"/>
              <w:spacing w:after="0" w:line="179" w:lineRule="exact"/>
              <w:rPr>
                <w:sz w:val="20"/>
                <w:szCs w:val="20"/>
                <w:color w:val="auto"/>
              </w:rPr>
            </w:pPr>
            <w:r>
              <w:rPr>
                <w:rFonts w:ascii="Courier New" w:cs="Courier New" w:eastAsia="Courier New" w:hAnsi="Courier New"/>
                <w:sz w:val="16"/>
                <w:szCs w:val="16"/>
                <w:color w:val="auto"/>
                <w:w w:val="96"/>
              </w:rPr>
              <w:t>OTHER INCOME, NET Interest</w:t>
            </w:r>
          </w:p>
        </w:tc>
        <w:tc>
          <w:tcPr>
            <w:tcW w:w="780" w:type="dxa"/>
            <w:vAlign w:val="bottom"/>
          </w:tcPr>
          <w:p>
            <w:pPr>
              <w:spacing w:after="0"/>
              <w:rPr>
                <w:sz w:val="15"/>
                <w:szCs w:val="15"/>
                <w:color w:val="auto"/>
              </w:rPr>
            </w:pP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9"/>
        </w:trPr>
        <w:tc>
          <w:tcPr>
            <w:tcW w:w="4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income...........................................</w:t>
            </w:r>
          </w:p>
        </w:tc>
        <w:tc>
          <w:tcPr>
            <w:tcW w:w="280" w:type="dxa"/>
            <w:vAlign w:val="bottom"/>
          </w:tcPr>
          <w:p>
            <w:pPr>
              <w:spacing w:after="0"/>
              <w:rPr>
                <w:sz w:val="15"/>
                <w:szCs w:val="15"/>
                <w:color w:val="auto"/>
              </w:rPr>
            </w:pPr>
          </w:p>
        </w:tc>
      </w:tr>
      <w:tr>
        <w:trPr>
          <w:trHeight w:val="179"/>
        </w:trPr>
        <w:tc>
          <w:tcPr>
            <w:tcW w:w="4180" w:type="dxa"/>
            <w:vAlign w:val="bottom"/>
            <w:gridSpan w:val="2"/>
          </w:tcPr>
          <w:p>
            <w:pPr>
              <w:jc w:val="center"/>
              <w:ind w:left="291"/>
              <w:spacing w:after="0" w:line="179" w:lineRule="exact"/>
              <w:rPr>
                <w:sz w:val="20"/>
                <w:szCs w:val="20"/>
                <w:color w:val="auto"/>
              </w:rPr>
            </w:pPr>
            <w:r>
              <w:rPr>
                <w:rFonts w:ascii="Courier New" w:cs="Courier New" w:eastAsia="Courier New" w:hAnsi="Courier New"/>
                <w:sz w:val="16"/>
                <w:szCs w:val="16"/>
                <w:color w:val="auto"/>
                <w:w w:val="97"/>
              </w:rPr>
              <w:t>13 14 45 Gains on sales of businesses and</w:t>
            </w:r>
          </w:p>
        </w:tc>
        <w:tc>
          <w:tcPr>
            <w:tcW w:w="280" w:type="dxa"/>
            <w:vAlign w:val="bottom"/>
          </w:tcPr>
          <w:p>
            <w:pPr>
              <w:spacing w:after="0"/>
              <w:rPr>
                <w:sz w:val="15"/>
                <w:szCs w:val="15"/>
                <w:color w:val="auto"/>
              </w:rPr>
            </w:pPr>
          </w:p>
        </w:tc>
      </w:tr>
      <w:tr>
        <w:trPr>
          <w:trHeight w:val="179"/>
        </w:trPr>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w w:val="76"/>
              </w:rPr>
              <w:t>investments..............</w:t>
            </w:r>
          </w:p>
        </w:tc>
        <w:tc>
          <w:tcPr>
            <w:tcW w:w="2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-- 56 162 Proceeds</w:t>
            </w:r>
          </w:p>
        </w:tc>
      </w:tr>
      <w:tr>
        <w:trPr>
          <w:trHeight w:val="179"/>
        </w:trPr>
        <w:tc>
          <w:tcPr>
            <w:tcW w:w="1620" w:type="dxa"/>
            <w:vAlign w:val="bottom"/>
          </w:tcPr>
          <w:p>
            <w:pPr>
              <w:spacing w:after="0"/>
              <w:rPr>
                <w:sz w:val="15"/>
                <w:szCs w:val="15"/>
                <w:color w:val="auto"/>
              </w:rPr>
            </w:pPr>
          </w:p>
        </w:tc>
        <w:tc>
          <w:tcPr>
            <w:tcW w:w="2560" w:type="dxa"/>
            <w:vAlign w:val="bottom"/>
          </w:tcPr>
          <w:p>
            <w:pPr>
              <w:jc w:val="center"/>
              <w:ind w:right="1182"/>
              <w:spacing w:after="0" w:line="179" w:lineRule="exact"/>
              <w:rPr>
                <w:sz w:val="20"/>
                <w:szCs w:val="20"/>
                <w:color w:val="auto"/>
              </w:rPr>
            </w:pPr>
            <w:r>
              <w:rPr>
                <w:rFonts w:ascii="Courier New" w:cs="Courier New" w:eastAsia="Courier New" w:hAnsi="Courier New"/>
                <w:sz w:val="16"/>
                <w:szCs w:val="16"/>
                <w:color w:val="auto"/>
                <w:w w:val="97"/>
              </w:rPr>
              <w:t>from contract</w:t>
            </w:r>
          </w:p>
        </w:tc>
        <w:tc>
          <w:tcPr>
            <w:tcW w:w="280" w:type="dxa"/>
            <w:vAlign w:val="bottom"/>
          </w:tcPr>
          <w:p>
            <w:pPr>
              <w:spacing w:after="0"/>
              <w:rPr>
                <w:sz w:val="15"/>
                <w:szCs w:val="15"/>
                <w:color w:val="auto"/>
              </w:rPr>
            </w:pPr>
          </w:p>
        </w:tc>
      </w:tr>
      <w:tr>
        <w:trPr>
          <w:trHeight w:val="179"/>
        </w:trPr>
        <w:tc>
          <w:tcPr>
            <w:tcW w:w="1620" w:type="dxa"/>
            <w:vAlign w:val="bottom"/>
          </w:tcPr>
          <w:p>
            <w:pPr>
              <w:jc w:val="right"/>
              <w:spacing w:after="0"/>
              <w:rPr>
                <w:sz w:val="20"/>
                <w:szCs w:val="20"/>
                <w:color w:val="auto"/>
              </w:rPr>
            </w:pPr>
            <w:r>
              <w:rPr>
                <w:rFonts w:ascii="Courier New" w:cs="Courier New" w:eastAsia="Courier New" w:hAnsi="Courier New"/>
                <w:sz w:val="10"/>
                <w:szCs w:val="10"/>
                <w:color w:val="auto"/>
                <w:w w:val="76"/>
              </w:rPr>
              <w:t>settlement.........................</w:t>
            </w:r>
          </w:p>
        </w:tc>
        <w:tc>
          <w:tcPr>
            <w:tcW w:w="2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139 -- --</w:t>
            </w:r>
          </w:p>
        </w:tc>
      </w:tr>
      <w:tr>
        <w:trPr>
          <w:trHeight w:val="179"/>
        </w:trPr>
        <w:tc>
          <w:tcPr>
            <w:tcW w:w="1620" w:type="dxa"/>
            <w:vAlign w:val="bottom"/>
          </w:tcPr>
          <w:p>
            <w:pPr>
              <w:spacing w:after="0"/>
              <w:rPr>
                <w:sz w:val="15"/>
                <w:szCs w:val="15"/>
                <w:color w:val="auto"/>
              </w:rPr>
            </w:pPr>
          </w:p>
        </w:tc>
        <w:tc>
          <w:tcPr>
            <w:tcW w:w="2560" w:type="dxa"/>
            <w:vAlign w:val="bottom"/>
          </w:tcPr>
          <w:p>
            <w:pPr>
              <w:jc w:val="center"/>
              <w:ind w:right="1182"/>
              <w:spacing w:after="0" w:line="179" w:lineRule="exact"/>
              <w:rPr>
                <w:sz w:val="20"/>
                <w:szCs w:val="20"/>
                <w:color w:val="auto"/>
              </w:rPr>
            </w:pPr>
            <w:r>
              <w:rPr>
                <w:rFonts w:ascii="Courier New" w:cs="Courier New" w:eastAsia="Courier New" w:hAnsi="Courier New"/>
                <w:sz w:val="16"/>
                <w:szCs w:val="16"/>
                <w:color w:val="auto"/>
                <w:w w:val="96"/>
              </w:rPr>
              <w:t>Miscellaneous,</w:t>
            </w:r>
          </w:p>
        </w:tc>
        <w:tc>
          <w:tcPr>
            <w:tcW w:w="280" w:type="dxa"/>
            <w:vAlign w:val="bottom"/>
          </w:tcPr>
          <w:p>
            <w:pPr>
              <w:spacing w:after="0"/>
              <w:rPr>
                <w:sz w:val="15"/>
                <w:szCs w:val="15"/>
                <w:color w:val="auto"/>
              </w:rPr>
            </w:pPr>
          </w:p>
        </w:tc>
      </w:tr>
      <w:tr>
        <w:trPr>
          <w:trHeight w:val="179"/>
        </w:trPr>
        <w:tc>
          <w:tcPr>
            <w:tcW w:w="4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net........................................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w:t>
            </w:r>
          </w:p>
        </w:tc>
      </w:tr>
      <w:tr>
        <w:trPr>
          <w:trHeight w:val="179"/>
        </w:trPr>
        <w:tc>
          <w:tcPr>
            <w:tcW w:w="4180" w:type="dxa"/>
            <w:vAlign w:val="bottom"/>
            <w:gridSpan w:val="2"/>
          </w:tcPr>
          <w:p>
            <w:pPr>
              <w:jc w:val="center"/>
              <w:ind w:left="291"/>
              <w:spacing w:after="0" w:line="179" w:lineRule="exact"/>
              <w:rPr>
                <w:sz w:val="20"/>
                <w:szCs w:val="20"/>
                <w:color w:val="auto"/>
              </w:rPr>
            </w:pPr>
            <w:r>
              <w:rPr>
                <w:rFonts w:ascii="Courier New" w:cs="Courier New" w:eastAsia="Courier New" w:hAnsi="Courier New"/>
                <w:sz w:val="16"/>
                <w:szCs w:val="16"/>
                <w:color w:val="auto"/>
                <w:w w:val="96"/>
              </w:rPr>
              <w:t>11 1 Total other income,</w:t>
            </w:r>
          </w:p>
        </w:tc>
        <w:tc>
          <w:tcPr>
            <w:tcW w:w="280" w:type="dxa"/>
            <w:vAlign w:val="bottom"/>
          </w:tcPr>
          <w:p>
            <w:pPr>
              <w:spacing w:after="0"/>
              <w:rPr>
                <w:sz w:val="15"/>
                <w:szCs w:val="15"/>
                <w:color w:val="auto"/>
              </w:rPr>
            </w:pPr>
          </w:p>
        </w:tc>
      </w:tr>
      <w:tr>
        <w:trPr>
          <w:trHeight w:val="179"/>
        </w:trPr>
        <w:tc>
          <w:tcPr>
            <w:tcW w:w="1620" w:type="dxa"/>
            <w:vAlign w:val="bottom"/>
          </w:tcPr>
          <w:p>
            <w:pPr>
              <w:jc w:val="right"/>
              <w:spacing w:after="0"/>
              <w:rPr>
                <w:sz w:val="20"/>
                <w:szCs w:val="20"/>
                <w:color w:val="auto"/>
              </w:rPr>
            </w:pPr>
            <w:r>
              <w:rPr>
                <w:rFonts w:ascii="Courier New" w:cs="Courier New" w:eastAsia="Courier New" w:hAnsi="Courier New"/>
                <w:sz w:val="10"/>
                <w:szCs w:val="10"/>
                <w:color w:val="auto"/>
                <w:w w:val="70"/>
              </w:rPr>
              <w:t>net...................................</w:t>
            </w:r>
          </w:p>
        </w:tc>
        <w:tc>
          <w:tcPr>
            <w:tcW w:w="2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$81</w:t>
            </w:r>
          </w:p>
        </w:tc>
      </w:tr>
      <w:tr>
        <w:trPr>
          <w:trHeight w:val="179"/>
        </w:trPr>
        <w:tc>
          <w:tcPr>
            <w:tcW w:w="1620" w:type="dxa"/>
            <w:vAlign w:val="bottom"/>
          </w:tcPr>
          <w:p>
            <w:pPr>
              <w:spacing w:after="0"/>
              <w:rPr>
                <w:sz w:val="15"/>
                <w:szCs w:val="15"/>
                <w:color w:val="auto"/>
              </w:rPr>
            </w:pPr>
          </w:p>
        </w:tc>
        <w:tc>
          <w:tcPr>
            <w:tcW w:w="2560" w:type="dxa"/>
            <w:vAlign w:val="bottom"/>
          </w:tcPr>
          <w:p>
            <w:pPr>
              <w:jc w:val="center"/>
              <w:ind w:right="1182"/>
              <w:spacing w:after="0" w:line="179" w:lineRule="exact"/>
              <w:rPr>
                <w:sz w:val="20"/>
                <w:szCs w:val="20"/>
                <w:color w:val="auto"/>
              </w:rPr>
            </w:pPr>
            <w:r>
              <w:rPr>
                <w:rFonts w:ascii="Courier New" w:cs="Courier New" w:eastAsia="Courier New" w:hAnsi="Courier New"/>
                <w:sz w:val="16"/>
                <w:szCs w:val="16"/>
                <w:color w:val="auto"/>
                <w:w w:val="98"/>
              </w:rPr>
              <w:t>$208</w:t>
            </w:r>
          </w:p>
        </w:tc>
        <w:tc>
          <w:tcPr>
            <w:tcW w:w="280" w:type="dxa"/>
            <w:vAlign w:val="bottom"/>
          </w:tcPr>
          <w:p>
            <w:pPr>
              <w:spacing w:after="0"/>
              <w:rPr>
                <w:sz w:val="15"/>
                <w:szCs w:val="15"/>
                <w:color w:val="auto"/>
              </w:rPr>
            </w:pPr>
          </w:p>
        </w:tc>
      </w:tr>
    </w:tbl>
    <w:p>
      <w:pPr>
        <w:spacing w:after="0" w:line="362"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The proceeds from contract settlement relate to the sale of AT&amp;T Universal Card Services to Citigroup in 1998.</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XII-136</w:t>
      </w:r>
    </w:p>
    <w:p>
      <w:pPr>
        <w:sectPr>
          <w:pgSz w:w="11900" w:h="16838" w:orient="portrait"/>
          <w:cols w:equalWidth="0" w:num="1">
            <w:col w:w="10224"/>
          </w:cols>
          <w:pgMar w:left="235" w:top="470" w:right="1440" w:bottom="1440" w:gutter="0" w:footer="0" w:header="0"/>
        </w:sectPr>
      </w:pPr>
    </w:p>
    <w:bookmarkStart w:id="469" w:name="page470"/>
    <w:bookmarkEnd w:id="469"/>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1865"/>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83"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4"/>
          <w:szCs w:val="14"/>
          <w:color w:val="auto"/>
        </w:rPr>
        <w:t>AT DECEMBER 31, ------------- 2001 2000 ----- ----- OTHER</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ASSETS: Software development costs,</w:t>
      </w:r>
    </w:p>
    <w:p>
      <w:pPr>
        <w:jc w:val="center"/>
        <w:ind w:right="4835"/>
        <w:spacing w:after="0" w:line="236" w:lineRule="auto"/>
        <w:rPr>
          <w:sz w:val="20"/>
          <w:szCs w:val="20"/>
          <w:color w:val="auto"/>
        </w:rPr>
      </w:pPr>
      <w:r>
        <w:rPr>
          <w:rFonts w:ascii="Courier New" w:cs="Courier New" w:eastAsia="Courier New" w:hAnsi="Courier New"/>
          <w:sz w:val="16"/>
          <w:szCs w:val="16"/>
          <w:color w:val="auto"/>
        </w:rPr>
        <w:t>net........................... $158 $155 Goodwill,</w:t>
      </w:r>
    </w:p>
    <w:p>
      <w:pPr>
        <w:jc w:val="center"/>
        <w:ind w:right="4835"/>
        <w:spacing w:after="0" w:line="237" w:lineRule="auto"/>
        <w:rPr>
          <w:sz w:val="20"/>
          <w:szCs w:val="20"/>
          <w:color w:val="auto"/>
        </w:rPr>
      </w:pPr>
      <w:r>
        <w:rPr>
          <w:rFonts w:ascii="Courier New" w:cs="Courier New" w:eastAsia="Courier New" w:hAnsi="Courier New"/>
          <w:sz w:val="16"/>
          <w:szCs w:val="16"/>
          <w:color w:val="auto"/>
        </w:rPr>
        <w:t>net............................................. 70 81</w:t>
      </w:r>
    </w:p>
    <w:p>
      <w:pPr>
        <w:spacing w:after="0" w:line="4" w:lineRule="exact"/>
        <w:rPr>
          <w:sz w:val="20"/>
          <w:szCs w:val="20"/>
          <w:color w:val="auto"/>
        </w:rPr>
      </w:pPr>
    </w:p>
    <w:p>
      <w:pPr>
        <w:jc w:val="center"/>
        <w:ind w:right="4815"/>
        <w:spacing w:after="0"/>
        <w:rPr>
          <w:sz w:val="20"/>
          <w:szCs w:val="20"/>
          <w:color w:val="auto"/>
        </w:rPr>
      </w:pPr>
      <w:r>
        <w:rPr>
          <w:rFonts w:ascii="Courier New" w:cs="Courier New" w:eastAsia="Courier New" w:hAnsi="Courier New"/>
          <w:sz w:val="14"/>
          <w:szCs w:val="14"/>
          <w:color w:val="auto"/>
        </w:rPr>
        <w:t>Other.....................................................</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61 74 ---- ---- $289 $310 OTHER CURRENT LIABILITIES:</w:t>
      </w:r>
    </w:p>
    <w:p>
      <w:pPr>
        <w:jc w:val="center"/>
        <w:ind w:right="4835"/>
        <w:spacing w:after="0" w:line="236" w:lineRule="auto"/>
        <w:rPr>
          <w:sz w:val="20"/>
          <w:szCs w:val="20"/>
          <w:color w:val="auto"/>
        </w:rPr>
      </w:pPr>
      <w:r>
        <w:rPr>
          <w:rFonts w:ascii="Courier New" w:cs="Courier New" w:eastAsia="Courier New" w:hAnsi="Courier New"/>
          <w:sz w:val="16"/>
          <w:szCs w:val="16"/>
          <w:color w:val="auto"/>
        </w:rPr>
        <w:t>Marketing</w:t>
      </w:r>
    </w:p>
    <w:p>
      <w:pPr>
        <w:jc w:val="center"/>
        <w:ind w:right="4835"/>
        <w:spacing w:after="0" w:line="237" w:lineRule="auto"/>
        <w:rPr>
          <w:sz w:val="20"/>
          <w:szCs w:val="20"/>
          <w:color w:val="auto"/>
        </w:rPr>
      </w:pPr>
      <w:r>
        <w:rPr>
          <w:rFonts w:ascii="Courier New" w:cs="Courier New" w:eastAsia="Courier New" w:hAnsi="Courier New"/>
          <w:sz w:val="16"/>
          <w:szCs w:val="16"/>
          <w:color w:val="auto"/>
        </w:rPr>
        <w:t>incentives...................................... $188</w:t>
      </w:r>
    </w:p>
    <w:p>
      <w:pPr>
        <w:jc w:val="center"/>
        <w:ind w:right="4835"/>
        <w:spacing w:after="0" w:line="237" w:lineRule="auto"/>
        <w:rPr>
          <w:sz w:val="20"/>
          <w:szCs w:val="20"/>
          <w:color w:val="auto"/>
        </w:rPr>
      </w:pPr>
      <w:r>
        <w:rPr>
          <w:rFonts w:ascii="Courier New" w:cs="Courier New" w:eastAsia="Courier New" w:hAnsi="Courier New"/>
          <w:sz w:val="16"/>
          <w:szCs w:val="16"/>
          <w:color w:val="auto"/>
        </w:rPr>
        <w:t>$255 Deferred</w:t>
      </w:r>
    </w:p>
    <w:p>
      <w:pPr>
        <w:jc w:val="center"/>
        <w:ind w:right="4835"/>
        <w:spacing w:after="0" w:line="237" w:lineRule="auto"/>
        <w:rPr>
          <w:sz w:val="20"/>
          <w:szCs w:val="20"/>
          <w:color w:val="auto"/>
        </w:rPr>
      </w:pPr>
      <w:r>
        <w:rPr>
          <w:rFonts w:ascii="Courier New" w:cs="Courier New" w:eastAsia="Courier New" w:hAnsi="Courier New"/>
          <w:sz w:val="16"/>
          <w:szCs w:val="16"/>
          <w:color w:val="auto"/>
        </w:rPr>
        <w:t>revenue.......................................... 107 98</w:t>
      </w:r>
    </w:p>
    <w:p>
      <w:pPr>
        <w:spacing w:after="0" w:line="4" w:lineRule="exact"/>
        <w:rPr>
          <w:sz w:val="20"/>
          <w:szCs w:val="20"/>
          <w:color w:val="auto"/>
        </w:rPr>
      </w:pPr>
    </w:p>
    <w:p>
      <w:pPr>
        <w:jc w:val="center"/>
        <w:ind w:right="4815"/>
        <w:spacing w:after="0"/>
        <w:rPr>
          <w:sz w:val="20"/>
          <w:szCs w:val="20"/>
          <w:color w:val="auto"/>
        </w:rPr>
      </w:pPr>
      <w:r>
        <w:rPr>
          <w:rFonts w:ascii="Courier New" w:cs="Courier New" w:eastAsia="Courier New" w:hAnsi="Courier New"/>
          <w:sz w:val="14"/>
          <w:szCs w:val="14"/>
          <w:color w:val="auto"/>
        </w:rPr>
        <w:t>Other.....................................................</w:t>
      </w:r>
    </w:p>
    <w:p>
      <w:pPr>
        <w:spacing w:after="0" w:line="14" w:lineRule="exact"/>
        <w:rPr>
          <w:sz w:val="20"/>
          <w:szCs w:val="20"/>
          <w:color w:val="auto"/>
        </w:rPr>
      </w:pPr>
    </w:p>
    <w:p>
      <w:pPr>
        <w:jc w:val="center"/>
        <w:ind w:right="4835"/>
        <w:spacing w:after="0"/>
        <w:rPr>
          <w:sz w:val="20"/>
          <w:szCs w:val="20"/>
          <w:color w:val="auto"/>
        </w:rPr>
      </w:pPr>
      <w:r>
        <w:rPr>
          <w:rFonts w:ascii="Courier New" w:cs="Courier New" w:eastAsia="Courier New" w:hAnsi="Courier New"/>
          <w:sz w:val="16"/>
          <w:szCs w:val="16"/>
          <w:color w:val="auto"/>
        </w:rPr>
        <w:t>85 122 ---- ---- $380 $475</w:t>
      </w:r>
    </w:p>
    <w:p>
      <w:pPr>
        <w:spacing w:after="0" w:line="355"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SUPPLEMENTARY CASH FLOW INFORMATION</w:t>
      </w:r>
    </w:p>
    <w:p>
      <w:pPr>
        <w:spacing w:after="0" w:line="183"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FOR THE YEARS ENDED DECEMBER 31, ----------------</w:t>
      </w:r>
    </w:p>
    <w:p>
      <w:pPr>
        <w:spacing w:after="0" w:line="1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6"/>
          <w:szCs w:val="16"/>
          <w:color w:val="auto"/>
        </w:rPr>
        <w:t>-------- 2001 2000 1999 ------ ------ ------</w:t>
      </w:r>
    </w:p>
    <w:p>
      <w:pPr>
        <w:jc w:val="center"/>
        <w:ind w:right="5575"/>
        <w:spacing w:after="0" w:line="236" w:lineRule="auto"/>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4"/>
          <w:szCs w:val="14"/>
          <w:color w:val="auto"/>
        </w:rPr>
        <w:t>payments..........................................</w:t>
      </w:r>
    </w:p>
    <w:p>
      <w:pPr>
        <w:spacing w:after="0" w:line="14" w:lineRule="exact"/>
        <w:rPr>
          <w:sz w:val="20"/>
          <w:szCs w:val="20"/>
          <w:color w:val="auto"/>
        </w:rPr>
      </w:pPr>
    </w:p>
    <w:p>
      <w:pPr>
        <w:jc w:val="center"/>
        <w:ind w:right="5575"/>
        <w:spacing w:after="0"/>
        <w:rPr>
          <w:sz w:val="20"/>
          <w:szCs w:val="20"/>
          <w:color w:val="auto"/>
        </w:rPr>
      </w:pPr>
      <w:r>
        <w:rPr>
          <w:rFonts w:ascii="Courier New" w:cs="Courier New" w:eastAsia="Courier New" w:hAnsi="Courier New"/>
          <w:sz w:val="16"/>
          <w:szCs w:val="16"/>
          <w:color w:val="auto"/>
        </w:rPr>
        <w:t>$ 154 $ 164 $ 41 Income tax</w:t>
      </w:r>
    </w:p>
    <w:p>
      <w:pPr>
        <w:jc w:val="center"/>
        <w:ind w:right="5575"/>
        <w:spacing w:after="0" w:line="236" w:lineRule="auto"/>
        <w:rPr>
          <w:sz w:val="20"/>
          <w:szCs w:val="20"/>
          <w:color w:val="auto"/>
        </w:rPr>
      </w:pPr>
      <w:r>
        <w:rPr>
          <w:rFonts w:ascii="Courier New" w:cs="Courier New" w:eastAsia="Courier New" w:hAnsi="Courier New"/>
          <w:sz w:val="16"/>
          <w:szCs w:val="16"/>
          <w:color w:val="auto"/>
        </w:rPr>
        <w:t>payments........................................</w:t>
      </w:r>
    </w:p>
    <w:p>
      <w:pPr>
        <w:ind w:left="1405"/>
        <w:spacing w:after="0" w:line="237" w:lineRule="auto"/>
        <w:rPr>
          <w:sz w:val="20"/>
          <w:szCs w:val="20"/>
          <w:color w:val="auto"/>
        </w:rPr>
      </w:pPr>
      <w:r>
        <w:rPr>
          <w:rFonts w:ascii="Courier New" w:cs="Courier New" w:eastAsia="Courier New" w:hAnsi="Courier New"/>
          <w:sz w:val="16"/>
          <w:szCs w:val="16"/>
          <w:color w:val="auto"/>
        </w:rPr>
        <w:t>$1,783 $2,546 $2,869</w:t>
      </w:r>
    </w:p>
    <w:p>
      <w:pPr>
        <w:spacing w:after="0" w:line="356" w:lineRule="exact"/>
        <w:rPr>
          <w:sz w:val="20"/>
          <w:szCs w:val="20"/>
          <w:color w:val="auto"/>
        </w:rPr>
      </w:pPr>
    </w:p>
    <w:p>
      <w:pPr>
        <w:ind w:left="365" w:hanging="365"/>
        <w:spacing w:after="0"/>
        <w:tabs>
          <w:tab w:leader="none" w:pos="365"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DISPOSITIONS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Also in 1999, AT&amp;T Consumer Services Group sold its Language Line Services business for a gain of $153, which is reflected in "Other income, net" in the combined statements of income.</w:t>
      </w:r>
    </w:p>
    <w:p>
      <w:pPr>
        <w:spacing w:after="0" w:line="177" w:lineRule="exact"/>
        <w:rPr>
          <w:sz w:val="20"/>
          <w:szCs w:val="20"/>
          <w:color w:val="auto"/>
        </w:rPr>
      </w:pPr>
    </w:p>
    <w:p>
      <w:pPr>
        <w:ind w:left="365" w:hanging="365"/>
        <w:spacing w:after="0"/>
        <w:tabs>
          <w:tab w:leader="none" w:pos="365"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RESTRUCTURING AND OTHER CHARGES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During 2001, AT&amp;T Consumer Services Group recorded $31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w:t>
      </w:r>
    </w:p>
    <w:p>
      <w:pPr>
        <w:spacing w:after="0" w:line="186"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The exit costs represent termination benefits associated with the separation of 666 employees, 91 of which were part of voluntary plans and 575 of which were part of involuntary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56"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XII-137</w:t>
      </w:r>
    </w:p>
    <w:p>
      <w:pPr>
        <w:sectPr>
          <w:pgSz w:w="11900" w:h="16838" w:orient="portrait"/>
          <w:cols w:equalWidth="0" w:num="1">
            <w:col w:w="10224"/>
          </w:cols>
          <w:pgMar w:left="235" w:top="469" w:right="1440" w:bottom="1440" w:gutter="0" w:footer="0" w:header="0"/>
        </w:sectPr>
      </w:pPr>
    </w:p>
    <w:bookmarkStart w:id="470" w:name="page471"/>
    <w:bookmarkEnd w:id="470"/>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The following table displays the activity of the restructuring reserve account:</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140" w:type="dxa"/>
            <w:vAlign w:val="bottom"/>
          </w:tcPr>
          <w:p>
            <w:pPr>
              <w:jc w:val="right"/>
              <w:ind w:right="26"/>
              <w:spacing w:after="0"/>
              <w:rPr>
                <w:sz w:val="20"/>
                <w:szCs w:val="20"/>
                <w:color w:val="auto"/>
              </w:rPr>
            </w:pPr>
            <w:r>
              <w:rPr>
                <w:rFonts w:ascii="Courier New" w:cs="Courier New" w:eastAsia="Courier New" w:hAnsi="Courier New"/>
                <w:sz w:val="16"/>
                <w:szCs w:val="16"/>
                <w:color w:val="auto"/>
              </w:rPr>
              <w:t>EMPLOYEE SEPARATIONS</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w w:val="95"/>
              </w:rPr>
              <w:t>----------- Balance at January 1,</w:t>
            </w: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3"/>
                <w:szCs w:val="13"/>
                <w:color w:val="auto"/>
                <w:w w:val="71"/>
              </w:rPr>
              <w:t>1999..................................</w:t>
            </w:r>
          </w:p>
        </w:tc>
        <w:tc>
          <w:tcPr>
            <w:tcW w:w="30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$ 5</w:t>
            </w:r>
          </w:p>
        </w:tc>
      </w:tr>
      <w:tr>
        <w:trPr>
          <w:trHeight w:val="179"/>
        </w:trPr>
        <w:tc>
          <w:tcPr>
            <w:tcW w:w="5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Additions.................................................</w:t>
            </w:r>
          </w:p>
        </w:tc>
      </w:tr>
      <w:tr>
        <w:trPr>
          <w:trHeight w:val="179"/>
        </w:trPr>
        <w:tc>
          <w:tcPr>
            <w:tcW w:w="2140" w:type="dxa"/>
            <w:vAlign w:val="bottom"/>
          </w:tcPr>
          <w:p>
            <w:pPr>
              <w:spacing w:after="0"/>
              <w:rPr>
                <w:sz w:val="15"/>
                <w:szCs w:val="15"/>
                <w:color w:val="auto"/>
              </w:rPr>
            </w:pPr>
          </w:p>
        </w:tc>
        <w:tc>
          <w:tcPr>
            <w:tcW w:w="3060" w:type="dxa"/>
            <w:vAlign w:val="bottom"/>
          </w:tcPr>
          <w:p>
            <w:pPr>
              <w:jc w:val="right"/>
              <w:ind w:right="2382"/>
              <w:spacing w:after="0" w:line="179" w:lineRule="exact"/>
              <w:rPr>
                <w:sz w:val="20"/>
                <w:szCs w:val="20"/>
                <w:color w:val="auto"/>
              </w:rPr>
            </w:pPr>
            <w:r>
              <w:rPr>
                <w:rFonts w:ascii="Courier New" w:cs="Courier New" w:eastAsia="Courier New" w:hAnsi="Courier New"/>
                <w:sz w:val="16"/>
                <w:szCs w:val="16"/>
                <w:color w:val="auto"/>
              </w:rPr>
              <w:t>7</w:t>
            </w: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9"/>
        </w:trPr>
        <w:tc>
          <w:tcPr>
            <w:tcW w:w="4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2"/>
              </w:rPr>
              <w:t>Deductions................................................</w:t>
            </w:r>
          </w:p>
        </w:tc>
      </w:tr>
      <w:tr>
        <w:trPr>
          <w:trHeight w:val="179"/>
        </w:trPr>
        <w:tc>
          <w:tcPr>
            <w:tcW w:w="1380" w:type="dxa"/>
            <w:vAlign w:val="bottom"/>
          </w:tcPr>
          <w:p>
            <w:pPr>
              <w:spacing w:after="0"/>
              <w:rPr>
                <w:sz w:val="15"/>
                <w:szCs w:val="15"/>
                <w:color w:val="auto"/>
              </w:rPr>
            </w:pPr>
          </w:p>
        </w:tc>
        <w:tc>
          <w:tcPr>
            <w:tcW w:w="322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6"/>
              </w:rPr>
              <w:t>(6) Balance at December 31,</w:t>
            </w:r>
          </w:p>
        </w:tc>
      </w:tr>
      <w:tr>
        <w:trPr>
          <w:trHeight w:val="179"/>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8"/>
              </w:rPr>
              <w:t>1999................................</w:t>
            </w:r>
          </w:p>
        </w:tc>
        <w:tc>
          <w:tcPr>
            <w:tcW w:w="3220" w:type="dxa"/>
            <w:vAlign w:val="bottom"/>
          </w:tcPr>
          <w:p>
            <w:pPr>
              <w:jc w:val="center"/>
              <w:ind w:left="2782"/>
              <w:spacing w:after="0" w:line="179" w:lineRule="exact"/>
              <w:rPr>
                <w:sz w:val="20"/>
                <w:szCs w:val="20"/>
                <w:color w:val="auto"/>
              </w:rPr>
            </w:pPr>
            <w:r>
              <w:rPr>
                <w:rFonts w:ascii="Courier New" w:cs="Courier New" w:eastAsia="Courier New" w:hAnsi="Courier New"/>
                <w:sz w:val="16"/>
                <w:szCs w:val="16"/>
                <w:color w:val="auto"/>
                <w:w w:val="97"/>
              </w:rPr>
              <w:t>$ 6</w:t>
            </w:r>
          </w:p>
        </w:tc>
      </w:tr>
      <w:tr>
        <w:trPr>
          <w:trHeight w:val="179"/>
        </w:trPr>
        <w:tc>
          <w:tcPr>
            <w:tcW w:w="4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2"/>
              </w:rPr>
              <w:t>Additions.................................................</w:t>
            </w:r>
          </w:p>
        </w:tc>
      </w:tr>
      <w:tr>
        <w:trPr>
          <w:trHeight w:val="179"/>
        </w:trPr>
        <w:tc>
          <w:tcPr>
            <w:tcW w:w="1380" w:type="dxa"/>
            <w:vAlign w:val="bottom"/>
          </w:tcPr>
          <w:p>
            <w:pPr>
              <w:spacing w:after="0"/>
              <w:rPr>
                <w:sz w:val="15"/>
                <w:szCs w:val="15"/>
                <w:color w:val="auto"/>
              </w:rPr>
            </w:pPr>
          </w:p>
        </w:tc>
        <w:tc>
          <w:tcPr>
            <w:tcW w:w="322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3"/>
              </w:rPr>
              <w:t>79</w:t>
            </w:r>
          </w:p>
        </w:tc>
      </w:tr>
      <w:tr>
        <w:trPr>
          <w:trHeight w:val="179"/>
        </w:trPr>
        <w:tc>
          <w:tcPr>
            <w:tcW w:w="4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2"/>
              </w:rPr>
              <w:t>Deductions................................................</w:t>
            </w:r>
          </w:p>
        </w:tc>
      </w:tr>
      <w:tr>
        <w:trPr>
          <w:trHeight w:val="179"/>
        </w:trPr>
        <w:tc>
          <w:tcPr>
            <w:tcW w:w="1380" w:type="dxa"/>
            <w:vAlign w:val="bottom"/>
          </w:tcPr>
          <w:p>
            <w:pPr>
              <w:spacing w:after="0"/>
              <w:rPr>
                <w:sz w:val="15"/>
                <w:szCs w:val="15"/>
                <w:color w:val="auto"/>
              </w:rPr>
            </w:pPr>
          </w:p>
        </w:tc>
        <w:tc>
          <w:tcPr>
            <w:tcW w:w="322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7"/>
              </w:rPr>
              <w:t>(44) Balance at December 31,</w:t>
            </w:r>
          </w:p>
        </w:tc>
      </w:tr>
      <w:tr>
        <w:trPr>
          <w:trHeight w:val="179"/>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8"/>
              </w:rPr>
              <w:t>2000................................</w:t>
            </w:r>
          </w:p>
        </w:tc>
        <w:tc>
          <w:tcPr>
            <w:tcW w:w="3220" w:type="dxa"/>
            <w:vAlign w:val="bottom"/>
          </w:tcPr>
          <w:p>
            <w:pPr>
              <w:jc w:val="center"/>
              <w:ind w:left="2762"/>
              <w:spacing w:after="0" w:line="179" w:lineRule="exact"/>
              <w:rPr>
                <w:sz w:val="20"/>
                <w:szCs w:val="20"/>
                <w:color w:val="auto"/>
              </w:rPr>
            </w:pPr>
            <w:r>
              <w:rPr>
                <w:rFonts w:ascii="Courier New" w:cs="Courier New" w:eastAsia="Courier New" w:hAnsi="Courier New"/>
                <w:sz w:val="16"/>
                <w:szCs w:val="16"/>
                <w:color w:val="auto"/>
                <w:w w:val="98"/>
              </w:rPr>
              <w:t>$ 41</w:t>
            </w:r>
          </w:p>
        </w:tc>
      </w:tr>
      <w:tr>
        <w:trPr>
          <w:trHeight w:val="179"/>
        </w:trPr>
        <w:tc>
          <w:tcPr>
            <w:tcW w:w="4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2"/>
              </w:rPr>
              <w:t>Additions.................................................</w:t>
            </w:r>
          </w:p>
        </w:tc>
      </w:tr>
      <w:tr>
        <w:trPr>
          <w:trHeight w:val="179"/>
        </w:trPr>
        <w:tc>
          <w:tcPr>
            <w:tcW w:w="1380" w:type="dxa"/>
            <w:vAlign w:val="bottom"/>
          </w:tcPr>
          <w:p>
            <w:pPr>
              <w:spacing w:after="0"/>
              <w:rPr>
                <w:sz w:val="15"/>
                <w:szCs w:val="15"/>
                <w:color w:val="auto"/>
              </w:rPr>
            </w:pPr>
          </w:p>
        </w:tc>
        <w:tc>
          <w:tcPr>
            <w:tcW w:w="322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3"/>
              </w:rPr>
              <w:t>31</w:t>
            </w:r>
          </w:p>
        </w:tc>
      </w:tr>
      <w:tr>
        <w:trPr>
          <w:trHeight w:val="179"/>
        </w:trPr>
        <w:tc>
          <w:tcPr>
            <w:tcW w:w="46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82"/>
              </w:rPr>
              <w:t>Deductions................................................</w:t>
            </w:r>
          </w:p>
        </w:tc>
      </w:tr>
      <w:tr>
        <w:trPr>
          <w:trHeight w:val="179"/>
        </w:trPr>
        <w:tc>
          <w:tcPr>
            <w:tcW w:w="1380" w:type="dxa"/>
            <w:vAlign w:val="bottom"/>
          </w:tcPr>
          <w:p>
            <w:pPr>
              <w:spacing w:after="0"/>
              <w:rPr>
                <w:sz w:val="15"/>
                <w:szCs w:val="15"/>
                <w:color w:val="auto"/>
              </w:rPr>
            </w:pPr>
          </w:p>
        </w:tc>
        <w:tc>
          <w:tcPr>
            <w:tcW w:w="322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7"/>
              </w:rPr>
              <w:t>(32) Balance at December 31,</w:t>
            </w:r>
          </w:p>
        </w:tc>
      </w:tr>
      <w:tr>
        <w:trPr>
          <w:trHeight w:val="179"/>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8"/>
              </w:rPr>
              <w:t>2001................................</w:t>
            </w:r>
          </w:p>
        </w:tc>
        <w:tc>
          <w:tcPr>
            <w:tcW w:w="3220" w:type="dxa"/>
            <w:vAlign w:val="bottom"/>
          </w:tcPr>
          <w:p>
            <w:pPr>
              <w:jc w:val="center"/>
              <w:ind w:left="2762"/>
              <w:spacing w:after="0" w:line="179" w:lineRule="exact"/>
              <w:rPr>
                <w:sz w:val="20"/>
                <w:szCs w:val="20"/>
                <w:color w:val="auto"/>
              </w:rPr>
            </w:pPr>
            <w:r>
              <w:rPr>
                <w:rFonts w:ascii="Courier New" w:cs="Courier New" w:eastAsia="Courier New" w:hAnsi="Courier New"/>
                <w:sz w:val="16"/>
                <w:szCs w:val="16"/>
                <w:color w:val="auto"/>
                <w:w w:val="98"/>
              </w:rPr>
              <w:t>$ 40</w:t>
            </w:r>
          </w:p>
        </w:tc>
      </w:tr>
    </w:tbl>
    <w:p>
      <w:pPr>
        <w:spacing w:after="0" w:line="3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Deductions reflect cash payments of $6, $44 and $22 for 1999, 2000, and 2001, respectively. These payments included cash termination benefits of $0, $42 and $22 for the years ended December 31, 1999, 2000 and 2001, respectively, which were primarily funded through cash from operations. Deductions in 2001 also included $10 of non-cash utilization primarily associated with management separation benefits in connection with U.S. based managers expected to be funded through AT&amp;T's pension assets.</w:t>
      </w:r>
    </w:p>
    <w:p>
      <w:pPr>
        <w:spacing w:after="0" w:line="184"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During 2000, AT&amp;T Consumer Services Group recorded $97 of net restructuring and other charges, which included $18 of asset impairment charges related to the write-down of unrecoverable assets in certain businesses where the carrying value was no longer supported by estimated future cash flows and $79 for restructuring and exit costs. The restructuring and exit plans primarily focused on the maximization of synergies through headcount reductions, including the consolidation of customer-care and call centers. Included in exit costs was $79 of cash termination benefits associated with the involuntary separation of about 1,300 employees. Approximately 65% of the individuals were management employees and 35% were nonmanagement employees.</w:t>
      </w:r>
    </w:p>
    <w:p>
      <w:pPr>
        <w:spacing w:after="0" w:line="344"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332" w:lineRule="exact"/>
        <w:rPr>
          <w:sz w:val="20"/>
          <w:szCs w:val="20"/>
          <w:color w:val="auto"/>
        </w:rPr>
      </w:pPr>
    </w:p>
    <w:p>
      <w:pPr>
        <w:ind w:left="365" w:hanging="365"/>
        <w:spacing w:after="0"/>
        <w:tabs>
          <w:tab w:leader="none" w:pos="365"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SECURITIZATION OF RECEIVABLES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On June 20, 2001, AT&amp;T amended an existing accounts receivable securitization program for a new 364-day term providing for up to $500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were recorded as debt by AT&amp;T. At December 31, 2001 such debt was $500 and was collateralized by approximately $900 of accounts receivable. In January 2002, approximately $300 of the debt was repaid.</w:t>
      </w:r>
    </w:p>
    <w:p>
      <w:pPr>
        <w:spacing w:after="0" w:line="179"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XII-138</w:t>
      </w:r>
    </w:p>
    <w:p>
      <w:pPr>
        <w:sectPr>
          <w:pgSz w:w="11900" w:h="16838" w:orient="portrait"/>
          <w:cols w:equalWidth="0" w:num="1">
            <w:col w:w="10224"/>
          </w:cols>
          <w:pgMar w:left="235" w:top="469" w:right="1440" w:bottom="1440" w:gutter="0" w:footer="0" w:header="0"/>
        </w:sectPr>
      </w:pPr>
    </w:p>
    <w:bookmarkStart w:id="471" w:name="page472"/>
    <w:bookmarkEnd w:id="471"/>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365" w:hanging="365"/>
        <w:spacing w:after="0"/>
        <w:tabs>
          <w:tab w:leader="none" w:pos="365"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3"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AT&amp;T Consumer Services Group purchases network related services from AT&amp;T at cost-based prices, which approximate market prices. In 2001, 2000 and 1999, these amounts totaled $601, $846 and $1,249, respectively, and are reflected within costs of services and products in the combined statements of income. There are no inter-entity payables for these services as amounts are deemed to be settled in cash.</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purchases sales and sales support, customer care, billing, and research and development services from AT&amp;T Business Services Group at cost-based prices, which approximate market prices. In 2001, 2000 and 1999, these amounts totaled $497, $445 and $704, respectively, and are reflected within selling, general and administrative (SG&amp;A) expenses in the combined statements of income. There are no inter-entity payables for these services as amounts are deemed to be settled in cash.</w:t>
      </w:r>
    </w:p>
    <w:p>
      <w:pPr>
        <w:spacing w:after="0" w:line="184"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AT&amp;T has allocated general corporate overhead expenses related to AT&amp;T's corporate headquarters and common support division to AT&amp;T Consumer Services Group. In 2001, 2000 and 1999, these amounts totaled $234, $244 and $335, respectively, and are reflected within SG&amp;A. There are no inter-entity payables for these services as amounts are deemed to be settled in cash.</w:t>
      </w:r>
    </w:p>
    <w:p>
      <w:pPr>
        <w:spacing w:after="0" w:line="186"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AT&amp;T Consumer Services Group purchased receivables from AT&amp;T Wireless Services and provided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In 2000 and 1999, these amounts totaled $88 and $77, respectively, and are reflected as a reduction of SG&amp;A expenses in the combined statements of income. Because of the aforementioned split-off of AT&amp;T Wireless, there were no accounts payable at December 31, 2001. Included within accounts payable at December 31, 2000 was $79.</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cost-based prices, which approximate market prices. In 2001, 2000 and 1999, these amounts totaled $190, $89 and $121, respectively, and are reflected as a reduction of SG&amp;A expenses in the combined statements of income. There were no inter-entity receivables from AT&amp;T Broadband Group at December 31, 2001; included in accounts receivable at December 31, 2000 was $130. AT&amp;T Consumer Services Group provides billing and collections services on behalf of AT&amp;T Broadband Group. Included within accounts payable at December 31, 2001 and 2000 were $1 and $48, respectively.</w:t>
      </w:r>
    </w:p>
    <w:p>
      <w:pPr>
        <w:spacing w:after="0" w:line="185" w:lineRule="exact"/>
        <w:rPr>
          <w:sz w:val="20"/>
          <w:szCs w:val="20"/>
          <w:color w:val="auto"/>
        </w:rPr>
      </w:pPr>
    </w:p>
    <w:p>
      <w:pPr>
        <w:jc w:val="both"/>
        <w:ind w:left="5" w:right="3059" w:firstLine="465"/>
        <w:spacing w:after="0" w:line="283" w:lineRule="auto"/>
        <w:rPr>
          <w:sz w:val="20"/>
          <w:szCs w:val="20"/>
          <w:color w:val="auto"/>
        </w:rPr>
      </w:pPr>
      <w:r>
        <w:rPr>
          <w:rFonts w:ascii="Courier New" w:cs="Courier New" w:eastAsia="Courier New" w:hAnsi="Courier New"/>
          <w:sz w:val="14"/>
          <w:szCs w:val="14"/>
          <w:color w:val="auto"/>
        </w:rPr>
        <w:t>AT&amp;T invests excess cash of AT&amp;T Puerto Rico and AT&amp;T Virgin Islands on their behalf. Notes receivable related to this cash, included within accounts receivable at December 31, 2001 and 2000 were $152 and $262, respectively.</w:t>
      </w:r>
    </w:p>
    <w:p>
      <w:pPr>
        <w:spacing w:after="0" w:line="148" w:lineRule="exact"/>
        <w:rPr>
          <w:sz w:val="20"/>
          <w:szCs w:val="20"/>
          <w:color w:val="auto"/>
        </w:rPr>
      </w:pPr>
    </w:p>
    <w:p>
      <w:pPr>
        <w:ind w:left="365" w:hanging="365"/>
        <w:spacing w:after="0"/>
        <w:tabs>
          <w:tab w:leader="none" w:pos="365"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POSTRETIREMENT AND OTHER EMPLOYEE BENEFIT PLANS</w:t>
      </w:r>
    </w:p>
    <w:p>
      <w:pPr>
        <w:spacing w:after="0" w:line="183"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For purposes of allocating a portion of AT&amp;T's net pension and postretirement periodic benefit cost to AT&amp;T Consumer Services Group's financial statements, certain estimates were made as of December 31, 2001, 2000 and 1999 of AT&amp;T Consumer Services Group's share of AT&amp;T's pension and postretirement assets and benefit obligations related to AT&amp;T Consumer Services Group's active employees. Based on</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XII-139</w:t>
      </w:r>
    </w:p>
    <w:p>
      <w:pPr>
        <w:sectPr>
          <w:pgSz w:w="11900" w:h="16838" w:orient="portrait"/>
          <w:cols w:equalWidth="0" w:num="1">
            <w:col w:w="10224"/>
          </w:cols>
          <w:pgMar w:left="235" w:top="469" w:right="1440" w:bottom="1440" w:gutter="0" w:footer="0" w:header="0"/>
        </w:sectPr>
      </w:pPr>
    </w:p>
    <w:bookmarkStart w:id="472" w:name="page473"/>
    <w:bookmarkEnd w:id="472"/>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this methodology, AT&amp;T Consumer Services Group's share of AT&amp;T's net pension and postretirement periodic benefit cost (credit) was $2 and $11 in 2001, $(14) and $11 in 2000, and $(11) and $17 in 1999, respectively.</w:t>
      </w:r>
    </w:p>
    <w:p>
      <w:pPr>
        <w:spacing w:after="0" w:line="183" w:lineRule="exact"/>
        <w:rPr>
          <w:sz w:val="20"/>
          <w:szCs w:val="20"/>
          <w:color w:val="auto"/>
        </w:rPr>
      </w:pPr>
    </w:p>
    <w:p>
      <w:pPr>
        <w:ind w:left="5" w:right="2959" w:firstLine="465"/>
        <w:spacing w:after="0" w:line="275" w:lineRule="auto"/>
        <w:rPr>
          <w:sz w:val="20"/>
          <w:szCs w:val="20"/>
          <w:color w:val="auto"/>
        </w:rPr>
      </w:pPr>
      <w:r>
        <w:rPr>
          <w:rFonts w:ascii="Courier New" w:cs="Courier New" w:eastAsia="Courier New" w:hAnsi="Courier New"/>
          <w:sz w:val="14"/>
          <w:szCs w:val="14"/>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$16 in 2001, $21 in 2000 and $26 in 1999.</w:t>
      </w:r>
    </w:p>
    <w:p>
      <w:pPr>
        <w:spacing w:after="0" w:line="156" w:lineRule="exact"/>
        <w:rPr>
          <w:sz w:val="20"/>
          <w:szCs w:val="20"/>
          <w:color w:val="auto"/>
        </w:rPr>
      </w:pPr>
    </w:p>
    <w:p>
      <w:pPr>
        <w:ind w:left="365" w:hanging="365"/>
        <w:spacing w:after="0"/>
        <w:tabs>
          <w:tab w:leader="none" w:pos="365"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 PLANS</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Under the 1997 Long-term Incentive Program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186"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certain financial-performance targets.</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w:t>
      </w:r>
    </w:p>
    <w:p>
      <w:pPr>
        <w:spacing w:after="0" w:line="162"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Under the AT&amp;T 1996 Employee Stock Purchase Plan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385 thousand, 389 thousand and 311 thousand shares to AT&amp;T Consumer Services Group's employees in 2001, 2000, and 1999, respectively.</w:t>
      </w:r>
    </w:p>
    <w:p>
      <w:pPr>
        <w:spacing w:after="0" w:line="16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Compensation costs charged against AT&amp;T Consumer Services Group's results of operations were $5, $3, and $4 in 2001, 2000 and 1999, respectively.</w:t>
      </w:r>
    </w:p>
    <w:p>
      <w:pPr>
        <w:spacing w:after="0" w:line="184"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consistent with the provisions of SFAS No. 123, AT&amp;T</w:t>
      </w:r>
    </w:p>
    <w:p>
      <w:pPr>
        <w:spacing w:after="0" w:line="155"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XII-140</w:t>
      </w:r>
    </w:p>
    <w:p>
      <w:pPr>
        <w:sectPr>
          <w:pgSz w:w="11900" w:h="16838" w:orient="portrait"/>
          <w:cols w:equalWidth="0" w:num="1">
            <w:col w:w="10224"/>
          </w:cols>
          <w:pgMar w:left="235" w:top="469" w:right="1440" w:bottom="1440" w:gutter="0" w:footer="0" w:header="0"/>
        </w:sectPr>
      </w:pPr>
    </w:p>
    <w:bookmarkStart w:id="473" w:name="page474"/>
    <w:bookmarkEnd w:id="473"/>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left="5" w:right="3059"/>
        <w:spacing w:after="0" w:line="295" w:lineRule="auto"/>
        <w:rPr>
          <w:sz w:val="20"/>
          <w:szCs w:val="20"/>
          <w:color w:val="auto"/>
        </w:rPr>
      </w:pPr>
      <w:r>
        <w:rPr>
          <w:rFonts w:ascii="Courier New" w:cs="Courier New" w:eastAsia="Courier New" w:hAnsi="Courier New"/>
          <w:sz w:val="14"/>
          <w:szCs w:val="14"/>
          <w:color w:val="auto"/>
        </w:rPr>
        <w:t>Consumer Services Group's net income would have been adjusted to reflect additional compensation expense resulting in the following pro forma amounts:</w:t>
      </w:r>
    </w:p>
    <w:p>
      <w:pPr>
        <w:spacing w:after="0" w:line="141"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5" w:type="dxa"/>
        <w:tblCellMar>
          <w:top w:w="0" w:type="dxa"/>
          <w:left w:w="0" w:type="dxa"/>
          <w:bottom w:w="0" w:type="dxa"/>
          <w:right w:w="0" w:type="dxa"/>
        </w:tblCellMar>
      </w:tblP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--- 2001 2000 1999</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Net</w:t>
            </w:r>
          </w:p>
        </w:tc>
      </w:tr>
      <w:tr>
        <w:trPr>
          <w:trHeight w:val="179"/>
        </w:trPr>
        <w:tc>
          <w:tcPr>
            <w:tcW w:w="29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income.................................................</w:t>
            </w:r>
          </w:p>
        </w:tc>
        <w:tc>
          <w:tcPr>
            <w:tcW w:w="1660" w:type="dxa"/>
            <w:vAlign w:val="bottom"/>
          </w:tcPr>
          <w:p>
            <w:pPr>
              <w:spacing w:after="0"/>
              <w:rPr>
                <w:sz w:val="15"/>
                <w:szCs w:val="15"/>
                <w:color w:val="auto"/>
              </w:rPr>
            </w:pPr>
          </w:p>
        </w:tc>
      </w:tr>
      <w:tr>
        <w:trPr>
          <w:trHeight w:val="179"/>
        </w:trPr>
        <w:tc>
          <w:tcPr>
            <w:tcW w:w="22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rPr>
              <w:t>$2,840</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$4,095</w:t>
            </w:r>
          </w:p>
        </w:tc>
        <w:tc>
          <w:tcPr>
            <w:tcW w:w="166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w w:val="97"/>
              </w:rPr>
              <w:t>$4,621</w:t>
            </w:r>
          </w:p>
        </w:tc>
      </w:tr>
    </w:tbl>
    <w:p>
      <w:pPr>
        <w:spacing w:after="0" w:line="362"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AT&amp;T granted approximately 4.2 million, 5.2 million, and 2.5 million stock options to AT&amp;T Consumer Services Group's employees during 2001, 2000 and 1999, respectively. At the date of grant, the weighted average exercise price for AT&amp;T options granted to AT&amp;T Consumer Services Group's employees during 2001, 2000 and 1999 were $22.22, $36.06 and $55.96, respectively. The weighted-average fair values at date of grant for AT&amp;T options granted to AT&amp;T Consumer Services Group's employees during 2001, 2000 and 1999 were $8.06, $12.41 and $15.53, respectively, and were estimated using the Black-Scholes option-pricing model. The weighted-average risk-free interest rates applied for 2001, 2000 and 1999 were 4.64%, 6.29% and 5.15%, respectively. The following assumptions were applied for 2001, 2000 and 1999, respectively: (i) expected dividend yields of 0.9%, 1.6% and 1.7% (ii) expected volatility rates of 36.9%, 33.6% and 28.5%, and (iii) expected lives of 4.8, 4.9 and 4.6 years.</w:t>
      </w:r>
    </w:p>
    <w:p>
      <w:pPr>
        <w:spacing w:after="0" w:line="334" w:lineRule="exact"/>
        <w:rPr>
          <w:sz w:val="20"/>
          <w:szCs w:val="20"/>
          <w:color w:val="auto"/>
        </w:rPr>
      </w:pPr>
    </w:p>
    <w:p>
      <w:pPr>
        <w:ind w:left="465" w:hanging="465"/>
        <w:spacing w:after="0"/>
        <w:tabs>
          <w:tab w:leader="none" w:pos="465"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183" w:lineRule="exact"/>
        <w:rPr>
          <w:sz w:val="20"/>
          <w:szCs w:val="20"/>
          <w:color w:val="auto"/>
        </w:rPr>
      </w:pPr>
    </w:p>
    <w:p>
      <w:pPr>
        <w:ind w:left="5" w:right="2879" w:firstLine="465"/>
        <w:spacing w:after="0" w:line="295" w:lineRule="auto"/>
        <w:rPr>
          <w:sz w:val="20"/>
          <w:szCs w:val="20"/>
          <w:color w:val="auto"/>
        </w:rPr>
      </w:pPr>
      <w:r>
        <w:rPr>
          <w:rFonts w:ascii="Courier New" w:cs="Courier New" w:eastAsia="Courier New" w:hAnsi="Courier New"/>
          <w:sz w:val="14"/>
          <w:szCs w:val="14"/>
          <w:color w:val="auto"/>
        </w:rPr>
        <w:t>The following table shows the principal reasons for the difference between the effective income tax rate and the U.S. federal statutory income tax rate:</w:t>
      </w:r>
    </w:p>
    <w:p>
      <w:pPr>
        <w:spacing w:after="0" w:line="141"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FOR THE YEARS ENDED DECEMBER 31, -----------------------</w:t>
      </w:r>
    </w:p>
    <w:p>
      <w:pPr>
        <w:spacing w:after="0" w:line="4" w:lineRule="exact"/>
        <w:rPr>
          <w:sz w:val="20"/>
          <w:szCs w:val="20"/>
          <w:color w:val="auto"/>
        </w:rPr>
      </w:pPr>
    </w:p>
    <w:p>
      <w:pPr>
        <w:jc w:val="center"/>
        <w:ind w:right="4935"/>
        <w:spacing w:after="0" w:line="270" w:lineRule="auto"/>
        <w:rPr>
          <w:sz w:val="20"/>
          <w:szCs w:val="20"/>
          <w:color w:val="auto"/>
        </w:rPr>
      </w:pPr>
      <w:r>
        <w:rPr>
          <w:rFonts w:ascii="Courier New" w:cs="Courier New" w:eastAsia="Courier New" w:hAnsi="Courier New"/>
          <w:sz w:val="14"/>
          <w:szCs w:val="14"/>
          <w:color w:val="auto"/>
        </w:rPr>
        <w:t>- 2001 2000 1999 ------ ------ ------ U.S. federal statutory income tax rate..................... 35.00% 35.00% 35.00% Federal income tax at statutory rate....................... $1,630 $2,330 $2,626 Foreign income taxes....................................... 22 21 26 Taxes on repatriated and accumulated foreign</w:t>
      </w:r>
    </w:p>
    <w:p>
      <w:pPr>
        <w:jc w:val="center"/>
        <w:ind w:right="4915"/>
        <w:spacing w:after="0" w:line="235" w:lineRule="auto"/>
        <w:rPr>
          <w:sz w:val="20"/>
          <w:szCs w:val="20"/>
          <w:color w:val="auto"/>
        </w:rPr>
      </w:pPr>
      <w:r>
        <w:rPr>
          <w:rFonts w:ascii="Courier New" w:cs="Courier New" w:eastAsia="Courier New" w:hAnsi="Courier New"/>
          <w:sz w:val="16"/>
          <w:szCs w:val="16"/>
          <w:color w:val="auto"/>
        </w:rPr>
        <w:t>income, net of tax</w:t>
      </w:r>
    </w:p>
    <w:p>
      <w:pPr>
        <w:ind w:left="185"/>
        <w:spacing w:after="0" w:line="237" w:lineRule="auto"/>
        <w:rPr>
          <w:sz w:val="20"/>
          <w:szCs w:val="20"/>
          <w:color w:val="auto"/>
        </w:rPr>
      </w:pPr>
      <w:r>
        <w:rPr>
          <w:rFonts w:ascii="Courier New" w:cs="Courier New" w:eastAsia="Courier New" w:hAnsi="Courier New"/>
          <w:sz w:val="16"/>
          <w:szCs w:val="16"/>
          <w:color w:val="auto"/>
        </w:rPr>
        <w:t>credits..............................................</w:t>
      </w:r>
    </w:p>
    <w:p>
      <w:pPr>
        <w:spacing w:after="0" w:line="4" w:lineRule="exact"/>
        <w:rPr>
          <w:sz w:val="20"/>
          <w:szCs w:val="20"/>
          <w:color w:val="auto"/>
        </w:rPr>
      </w:pPr>
    </w:p>
    <w:p>
      <w:pPr>
        <w:ind w:left="1805" w:right="5199" w:hanging="1529"/>
        <w:spacing w:after="0" w:line="234" w:lineRule="auto"/>
        <w:tabs>
          <w:tab w:leader="none" w:pos="735"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(26) State and local income taxes, net of federal income tax</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175"/>
        </w:trPr>
        <w:tc>
          <w:tcPr>
            <w:tcW w:w="23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effect...................................................</w:t>
            </w:r>
          </w:p>
        </w:tc>
        <w:tc>
          <w:tcPr>
            <w:tcW w:w="23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2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151 216 244</w:t>
            </w:r>
          </w:p>
        </w:tc>
        <w:tc>
          <w:tcPr>
            <w:tcW w:w="23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Research and other</w:t>
            </w:r>
          </w:p>
        </w:tc>
        <w:tc>
          <w:tcPr>
            <w:tcW w:w="560" w:type="dxa"/>
            <w:vAlign w:val="bottom"/>
          </w:tcPr>
          <w:p>
            <w:pPr>
              <w:spacing w:after="0"/>
              <w:rPr>
                <w:sz w:val="15"/>
                <w:szCs w:val="15"/>
                <w:color w:val="auto"/>
              </w:rPr>
            </w:pPr>
          </w:p>
        </w:tc>
      </w:tr>
      <w:tr>
        <w:trPr>
          <w:trHeight w:val="179"/>
        </w:trPr>
        <w:tc>
          <w:tcPr>
            <w:tcW w:w="2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credits.................................</w:t>
            </w:r>
          </w:p>
        </w:tc>
        <w:tc>
          <w:tcPr>
            <w:tcW w:w="2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 (1)</w:t>
            </w:r>
          </w:p>
        </w:tc>
        <w:tc>
          <w:tcPr>
            <w:tcW w:w="5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1720" w:type="dxa"/>
            <w:vAlign w:val="bottom"/>
          </w:tcPr>
          <w:p>
            <w:pPr>
              <w:spacing w:after="0"/>
              <w:rPr>
                <w:sz w:val="15"/>
                <w:szCs w:val="15"/>
                <w:color w:val="auto"/>
              </w:rPr>
            </w:pPr>
          </w:p>
        </w:tc>
        <w:tc>
          <w:tcPr>
            <w:tcW w:w="2960" w:type="dxa"/>
            <w:vAlign w:val="bottom"/>
            <w:gridSpan w:val="2"/>
          </w:tcPr>
          <w:p>
            <w:pPr>
              <w:jc w:val="right"/>
              <w:ind w:right="1122"/>
              <w:spacing w:after="0" w:line="179" w:lineRule="exact"/>
              <w:rPr>
                <w:sz w:val="20"/>
                <w:szCs w:val="20"/>
                <w:color w:val="auto"/>
              </w:rPr>
            </w:pPr>
            <w:r>
              <w:rPr>
                <w:rFonts w:ascii="Courier New" w:cs="Courier New" w:eastAsia="Courier New" w:hAnsi="Courier New"/>
                <w:sz w:val="16"/>
                <w:szCs w:val="16"/>
                <w:color w:val="auto"/>
              </w:rPr>
              <w:t>Other differences,</w:t>
            </w:r>
          </w:p>
        </w:tc>
        <w:tc>
          <w:tcPr>
            <w:tcW w:w="560" w:type="dxa"/>
            <w:vAlign w:val="bottom"/>
          </w:tcPr>
          <w:p>
            <w:pPr>
              <w:spacing w:after="0"/>
              <w:rPr>
                <w:sz w:val="15"/>
                <w:szCs w:val="15"/>
                <w:color w:val="auto"/>
              </w:rPr>
            </w:pPr>
          </w:p>
        </w:tc>
      </w:tr>
      <w:tr>
        <w:trPr>
          <w:trHeight w:val="179"/>
        </w:trPr>
        <w:tc>
          <w:tcPr>
            <w:tcW w:w="2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net.....................................</w:t>
            </w:r>
          </w:p>
        </w:tc>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 1 1 Provision</w:t>
            </w:r>
          </w:p>
        </w:tc>
      </w:tr>
      <w:tr>
        <w:trPr>
          <w:trHeight w:val="179"/>
        </w:trPr>
        <w:tc>
          <w:tcPr>
            <w:tcW w:w="2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for income taxes.................................</w:t>
            </w:r>
          </w:p>
        </w:tc>
        <w:tc>
          <w:tcPr>
            <w:tcW w:w="236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$1,783</w:t>
            </w:r>
          </w:p>
        </w:tc>
      </w:tr>
      <w:tr>
        <w:trPr>
          <w:trHeight w:val="179"/>
        </w:trPr>
        <w:tc>
          <w:tcPr>
            <w:tcW w:w="1720" w:type="dxa"/>
            <w:vAlign w:val="bottom"/>
          </w:tcPr>
          <w:p>
            <w:pPr>
              <w:jc w:val="right"/>
              <w:ind w:right="34"/>
              <w:spacing w:after="0" w:line="179" w:lineRule="exact"/>
              <w:rPr>
                <w:sz w:val="20"/>
                <w:szCs w:val="20"/>
                <w:color w:val="auto"/>
              </w:rPr>
            </w:pPr>
            <w:r>
              <w:rPr>
                <w:rFonts w:ascii="Courier New" w:cs="Courier New" w:eastAsia="Courier New" w:hAnsi="Courier New"/>
                <w:sz w:val="16"/>
                <w:szCs w:val="16"/>
                <w:color w:val="auto"/>
              </w:rPr>
              <w:t>$2,546</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$2,869</w:t>
            </w:r>
          </w:p>
        </w:tc>
        <w:tc>
          <w:tcPr>
            <w:tcW w:w="23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Effective income tax</w:t>
            </w:r>
          </w:p>
        </w:tc>
        <w:tc>
          <w:tcPr>
            <w:tcW w:w="560" w:type="dxa"/>
            <w:vAlign w:val="bottom"/>
          </w:tcPr>
          <w:p>
            <w:pPr>
              <w:spacing w:after="0"/>
              <w:rPr>
                <w:sz w:val="15"/>
                <w:szCs w:val="15"/>
                <w:color w:val="auto"/>
              </w:rPr>
            </w:pPr>
          </w:p>
        </w:tc>
      </w:tr>
      <w:tr>
        <w:trPr>
          <w:trHeight w:val="179"/>
        </w:trPr>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rate..................................</w:t>
            </w:r>
          </w:p>
        </w:tc>
        <w:tc>
          <w:tcPr>
            <w:tcW w:w="2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38.3% 38.2%</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38.2%</w:t>
            </w:r>
          </w:p>
        </w:tc>
      </w:tr>
      <w:tr>
        <w:trPr>
          <w:trHeight w:val="537"/>
        </w:trPr>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XII-141</w:t>
            </w:r>
          </w:p>
        </w:tc>
        <w:tc>
          <w:tcPr>
            <w:tcW w:w="560" w:type="dxa"/>
            <w:vAlign w:val="bottom"/>
          </w:tcPr>
          <w:p>
            <w:pPr>
              <w:spacing w:after="0"/>
              <w:rPr>
                <w:sz w:val="24"/>
                <w:szCs w:val="24"/>
                <w:color w:val="auto"/>
              </w:rPr>
            </w:pPr>
          </w:p>
        </w:tc>
      </w:tr>
    </w:tbl>
    <w:p>
      <w:pPr>
        <w:sectPr>
          <w:pgSz w:w="11900" w:h="16838" w:orient="portrait"/>
          <w:cols w:equalWidth="0" w:num="1">
            <w:col w:w="10224"/>
          </w:cols>
          <w:pgMar w:left="235" w:top="469" w:right="1440" w:bottom="1440" w:gutter="0" w:footer="0" w:header="0"/>
        </w:sectPr>
      </w:pPr>
    </w:p>
    <w:bookmarkStart w:id="474" w:name="page475"/>
    <w:bookmarkEnd w:id="474"/>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The U.S. and foreign components of income from continuing operations before income taxes and the provision for income taxes are presented in this table:</w:t>
      </w:r>
    </w:p>
    <w:p>
      <w:pPr>
        <w:spacing w:after="0" w:line="14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tbl>
      <w:tblPr>
        <w:tblLayout w:type="fixed"/>
        <w:tblInd w:w="0" w:type="dxa"/>
        <w:tblCellMar>
          <w:top w:w="0" w:type="dxa"/>
          <w:left w:w="0" w:type="dxa"/>
          <w:bottom w:w="0" w:type="dxa"/>
          <w:right w:w="0" w:type="dxa"/>
        </w:tblCellMar>
      </w:tblPr>
      <w:tr>
        <w:trPr>
          <w:trHeight w:val="179"/>
        </w:trPr>
        <w:tc>
          <w:tcPr>
            <w:tcW w:w="1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5"/>
              </w:rPr>
              <w:t>- 2001 2000 1999 ------</w:t>
            </w:r>
          </w:p>
        </w:tc>
        <w:tc>
          <w:tcPr>
            <w:tcW w:w="3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 INCOME BEFORE</w:t>
            </w: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gridSpan w:val="2"/>
          </w:tcPr>
          <w:p>
            <w:pPr>
              <w:jc w:val="center"/>
              <w:ind w:right="482"/>
              <w:spacing w:after="0" w:line="179" w:lineRule="exact"/>
              <w:rPr>
                <w:sz w:val="20"/>
                <w:szCs w:val="20"/>
                <w:color w:val="auto"/>
              </w:rPr>
            </w:pPr>
            <w:r>
              <w:rPr>
                <w:rFonts w:ascii="Courier New" w:cs="Courier New" w:eastAsia="Courier New" w:hAnsi="Courier New"/>
                <w:sz w:val="16"/>
                <w:szCs w:val="16"/>
                <w:color w:val="auto"/>
                <w:w w:val="96"/>
              </w:rPr>
              <w:t>INCOME TAXES United</w:t>
            </w:r>
          </w:p>
        </w:tc>
        <w:tc>
          <w:tcPr>
            <w:tcW w:w="740" w:type="dxa"/>
            <w:vAlign w:val="bottom"/>
          </w:tcPr>
          <w:p>
            <w:pPr>
              <w:spacing w:after="0"/>
              <w:rPr>
                <w:sz w:val="15"/>
                <w:szCs w:val="15"/>
                <w:color w:val="auto"/>
              </w:rPr>
            </w:pPr>
          </w:p>
        </w:tc>
      </w:tr>
      <w:tr>
        <w:trPr>
          <w:trHeight w:val="179"/>
        </w:trPr>
        <w:tc>
          <w:tcPr>
            <w:tcW w:w="190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8"/>
              </w:rPr>
              <w:t>States............................................</w:t>
            </w: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gridSpan w:val="2"/>
          </w:tcPr>
          <w:p>
            <w:pPr>
              <w:jc w:val="center"/>
              <w:ind w:right="462"/>
              <w:spacing w:after="0" w:line="179" w:lineRule="exact"/>
              <w:rPr>
                <w:sz w:val="20"/>
                <w:szCs w:val="20"/>
                <w:color w:val="auto"/>
              </w:rPr>
            </w:pPr>
            <w:r>
              <w:rPr>
                <w:rFonts w:ascii="Courier New" w:cs="Courier New" w:eastAsia="Courier New" w:hAnsi="Courier New"/>
                <w:sz w:val="16"/>
                <w:szCs w:val="16"/>
                <w:color w:val="auto"/>
                <w:w w:val="96"/>
              </w:rPr>
              <w:t>$4,774 $6,656 $7,497</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9"/>
              </w:rPr>
              <w:t>Foreign..................................................</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60" w:type="dxa"/>
            <w:vAlign w:val="bottom"/>
          </w:tcPr>
          <w:p>
            <w:pPr>
              <w:jc w:val="center"/>
              <w:ind w:right="1002"/>
              <w:spacing w:after="0" w:line="179" w:lineRule="exact"/>
              <w:rPr>
                <w:sz w:val="20"/>
                <w:szCs w:val="20"/>
                <w:color w:val="auto"/>
              </w:rPr>
            </w:pPr>
            <w:r>
              <w:rPr>
                <w:rFonts w:ascii="Courier New" w:cs="Courier New" w:eastAsia="Courier New" w:hAnsi="Courier New"/>
                <w:sz w:val="16"/>
                <w:szCs w:val="16"/>
                <w:color w:val="auto"/>
                <w:w w:val="97"/>
              </w:rPr>
              <w:t>(118) 2 5</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9"/>
              </w:rPr>
              <w:t>Total....................................................</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40" w:type="dxa"/>
            <w:vAlign w:val="bottom"/>
          </w:tcPr>
          <w:p>
            <w:pPr>
              <w:jc w:val="right"/>
              <w:ind w:right="64"/>
              <w:spacing w:after="0" w:line="179" w:lineRule="exact"/>
              <w:rPr>
                <w:sz w:val="20"/>
                <w:szCs w:val="20"/>
                <w:color w:val="auto"/>
              </w:rPr>
            </w:pPr>
            <w:r>
              <w:rPr>
                <w:rFonts w:ascii="Courier New" w:cs="Courier New" w:eastAsia="Courier New" w:hAnsi="Courier New"/>
                <w:sz w:val="16"/>
                <w:szCs w:val="16"/>
                <w:color w:val="auto"/>
              </w:rPr>
              <w:t>$4,656</w:t>
            </w:r>
          </w:p>
        </w:tc>
        <w:tc>
          <w:tcPr>
            <w:tcW w:w="6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$6,658</w:t>
            </w:r>
          </w:p>
        </w:tc>
        <w:tc>
          <w:tcPr>
            <w:tcW w:w="38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$7,502 PROVISION FOR INCOME TAXES Current</w:t>
            </w: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9"/>
              </w:rPr>
              <w:t>Federal..................................................</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$1,451</w:t>
            </w:r>
          </w:p>
        </w:tc>
        <w:tc>
          <w:tcPr>
            <w:tcW w:w="25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$2,150 $2,402 State and</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0"/>
              </w:rPr>
              <w:t>local..........................................</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223 327</w:t>
            </w: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60" w:type="dxa"/>
            <w:vAlign w:val="bottom"/>
          </w:tcPr>
          <w:p>
            <w:pPr>
              <w:jc w:val="center"/>
              <w:ind w:right="1002"/>
              <w:spacing w:after="0" w:line="179" w:lineRule="exact"/>
              <w:rPr>
                <w:sz w:val="20"/>
                <w:szCs w:val="20"/>
                <w:color w:val="auto"/>
              </w:rPr>
            </w:pPr>
            <w:r>
              <w:rPr>
                <w:rFonts w:ascii="Courier New" w:cs="Courier New" w:eastAsia="Courier New" w:hAnsi="Courier New"/>
                <w:sz w:val="16"/>
                <w:szCs w:val="16"/>
                <w:color w:val="auto"/>
                <w:w w:val="97"/>
              </w:rPr>
              <w:t>366</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9"/>
              </w:rPr>
              <w:t>Foreign..................................................</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gridSpan w:val="2"/>
          </w:tcPr>
          <w:p>
            <w:pPr>
              <w:jc w:val="center"/>
              <w:ind w:right="462"/>
              <w:spacing w:after="0" w:line="179" w:lineRule="exact"/>
              <w:rPr>
                <w:sz w:val="20"/>
                <w:szCs w:val="20"/>
                <w:color w:val="auto"/>
              </w:rPr>
            </w:pPr>
            <w:r>
              <w:rPr>
                <w:rFonts w:ascii="Courier New" w:cs="Courier New" w:eastAsia="Courier New" w:hAnsi="Courier New"/>
                <w:sz w:val="16"/>
                <w:szCs w:val="16"/>
                <w:color w:val="auto"/>
                <w:w w:val="96"/>
              </w:rPr>
              <w:t>22 21 26 Deferred</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99"/>
              </w:rPr>
              <w:t>Federal..................................................</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$ 76</w:t>
            </w:r>
          </w:p>
        </w:tc>
        <w:tc>
          <w:tcPr>
            <w:tcW w:w="25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$ 42 $ 65 State and</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0"/>
              </w:rPr>
              <w:t>local..........................................</w:t>
            </w:r>
          </w:p>
        </w:tc>
        <w:tc>
          <w:tcPr>
            <w:tcW w:w="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11 6 10</w:t>
            </w: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gridSpan w:val="2"/>
          </w:tcPr>
          <w:p>
            <w:pPr>
              <w:jc w:val="center"/>
              <w:ind w:right="462"/>
              <w:spacing w:after="0" w:line="179" w:lineRule="exact"/>
              <w:rPr>
                <w:sz w:val="20"/>
                <w:szCs w:val="20"/>
                <w:color w:val="auto"/>
              </w:rPr>
            </w:pPr>
            <w:r>
              <w:rPr>
                <w:rFonts w:ascii="Courier New" w:cs="Courier New" w:eastAsia="Courier New" w:hAnsi="Courier New"/>
                <w:sz w:val="16"/>
                <w:szCs w:val="16"/>
                <w:color w:val="auto"/>
                <w:w w:val="96"/>
              </w:rPr>
              <w:t>Provision for income</w:t>
            </w:r>
          </w:p>
        </w:tc>
        <w:tc>
          <w:tcPr>
            <w:tcW w:w="740" w:type="dxa"/>
            <w:vAlign w:val="bottom"/>
          </w:tcPr>
          <w:p>
            <w:pPr>
              <w:spacing w:after="0"/>
              <w:rPr>
                <w:sz w:val="15"/>
                <w:szCs w:val="15"/>
                <w:color w:val="auto"/>
              </w:rPr>
            </w:pPr>
          </w:p>
        </w:tc>
      </w:tr>
      <w:tr>
        <w:trPr>
          <w:trHeight w:val="179"/>
        </w:trPr>
        <w:tc>
          <w:tcPr>
            <w:tcW w:w="13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taxes.................................</w:t>
            </w:r>
          </w:p>
        </w:tc>
        <w:tc>
          <w:tcPr>
            <w:tcW w:w="520" w:type="dxa"/>
            <w:vAlign w:val="bottom"/>
          </w:tcPr>
          <w:p>
            <w:pPr>
              <w:spacing w:after="0"/>
              <w:rPr>
                <w:sz w:val="15"/>
                <w:szCs w:val="15"/>
                <w:color w:val="auto"/>
              </w:rPr>
            </w:pPr>
          </w:p>
        </w:tc>
        <w:tc>
          <w:tcPr>
            <w:tcW w:w="2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$1,783</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$2,546</w:t>
            </w:r>
          </w:p>
        </w:tc>
      </w:tr>
      <w:tr>
        <w:trPr>
          <w:trHeight w:val="179"/>
        </w:trPr>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60" w:type="dxa"/>
            <w:vAlign w:val="bottom"/>
          </w:tcPr>
          <w:p>
            <w:pPr>
              <w:jc w:val="center"/>
              <w:ind w:right="1002"/>
              <w:spacing w:after="0" w:line="179" w:lineRule="exact"/>
              <w:rPr>
                <w:sz w:val="20"/>
                <w:szCs w:val="20"/>
                <w:color w:val="auto"/>
              </w:rPr>
            </w:pPr>
            <w:r>
              <w:rPr>
                <w:rFonts w:ascii="Courier New" w:cs="Courier New" w:eastAsia="Courier New" w:hAnsi="Courier New"/>
                <w:sz w:val="16"/>
                <w:szCs w:val="16"/>
                <w:color w:val="auto"/>
                <w:w w:val="97"/>
              </w:rPr>
              <w:t>$2,869</w:t>
            </w:r>
          </w:p>
        </w:tc>
        <w:tc>
          <w:tcPr>
            <w:tcW w:w="740" w:type="dxa"/>
            <w:vAlign w:val="bottom"/>
          </w:tcPr>
          <w:p>
            <w:pPr>
              <w:spacing w:after="0"/>
              <w:rPr>
                <w:sz w:val="15"/>
                <w:szCs w:val="15"/>
                <w:color w:val="auto"/>
              </w:rPr>
            </w:pPr>
          </w:p>
        </w:tc>
      </w:tr>
    </w:tbl>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XII-142</w:t>
      </w:r>
    </w:p>
    <w:p>
      <w:pPr>
        <w:sectPr>
          <w:pgSz w:w="11900" w:h="16838" w:orient="portrait"/>
          <w:cols w:equalWidth="0" w:num="1">
            <w:col w:w="10219"/>
          </w:cols>
          <w:pgMar w:left="240" w:top="470" w:right="1440" w:bottom="1440" w:gutter="0" w:footer="0" w:header="0"/>
        </w:sectPr>
      </w:pPr>
    </w:p>
    <w:bookmarkStart w:id="475" w:name="page476"/>
    <w:bookmarkEnd w:id="475"/>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ind w:left="120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Deferred income tax liabilities and assets consist of the following:</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AT DECEMBER 31, ---------------- 2001 2000 ------ ------</w:t>
      </w:r>
    </w:p>
    <w:p>
      <w:pPr>
        <w:ind w:left="45"/>
        <w:spacing w:after="0" w:line="236" w:lineRule="auto"/>
        <w:rPr>
          <w:sz w:val="20"/>
          <w:szCs w:val="20"/>
          <w:color w:val="auto"/>
        </w:rPr>
      </w:pPr>
      <w:r>
        <w:rPr>
          <w:rFonts w:ascii="Courier New" w:cs="Courier New" w:eastAsia="Courier New" w:hAnsi="Courier New"/>
          <w:sz w:val="16"/>
          <w:szCs w:val="16"/>
          <w:color w:val="auto"/>
        </w:rPr>
        <w:t>LONG-TERM DEFERRED INCOME TAX LIABILITIES Property, plant</w:t>
      </w:r>
    </w:p>
    <w:tbl>
      <w:tblPr>
        <w:tblLayout w:type="fixed"/>
        <w:tblInd w:w="5" w:type="dxa"/>
        <w:tblCellMar>
          <w:top w:w="0" w:type="dxa"/>
          <w:left w:w="0" w:type="dxa"/>
          <w:bottom w:w="0" w:type="dxa"/>
          <w:right w:w="0" w:type="dxa"/>
        </w:tblCellMar>
      </w:tblPr>
      <w:tr>
        <w:trPr>
          <w:trHeight w:val="180"/>
        </w:trPr>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and equipment.............................</w:t>
            </w:r>
          </w:p>
        </w:tc>
        <w:tc>
          <w:tcPr>
            <w:tcW w:w="24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$ 30 $ 18</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Intangibles...............................................</w:t>
            </w:r>
          </w:p>
        </w:tc>
        <w:tc>
          <w:tcPr>
            <w:tcW w:w="2420" w:type="dxa"/>
            <w:vAlign w:val="bottom"/>
          </w:tcPr>
          <w:p>
            <w:pPr>
              <w:spacing w:after="0"/>
              <w:rPr>
                <w:sz w:val="15"/>
                <w:szCs w:val="15"/>
                <w:color w:val="auto"/>
              </w:rPr>
            </w:pPr>
          </w:p>
        </w:tc>
      </w:tr>
      <w:tr>
        <w:trPr>
          <w:trHeight w:val="179"/>
        </w:trPr>
        <w:tc>
          <w:tcPr>
            <w:tcW w:w="21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53 60</w:t>
            </w:r>
          </w:p>
        </w:tc>
        <w:tc>
          <w:tcPr>
            <w:tcW w:w="2420" w:type="dxa"/>
            <w:vAlign w:val="bottom"/>
          </w:tcPr>
          <w:p>
            <w:pPr>
              <w:spacing w:after="0"/>
              <w:rPr>
                <w:sz w:val="15"/>
                <w:szCs w:val="15"/>
                <w:color w:val="auto"/>
              </w:rPr>
            </w:pP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Other.....................................................</w:t>
            </w:r>
          </w:p>
        </w:tc>
        <w:tc>
          <w:tcPr>
            <w:tcW w:w="2420" w:type="dxa"/>
            <w:vAlign w:val="bottom"/>
          </w:tcPr>
          <w:p>
            <w:pPr>
              <w:spacing w:after="0"/>
              <w:rPr>
                <w:sz w:val="15"/>
                <w:szCs w:val="15"/>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27 1 Total long-term deferred income tax</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liabilities...........</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w:t>
            </w:r>
          </w:p>
        </w:tc>
        <w:tc>
          <w:tcPr>
            <w:tcW w:w="24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$ 79 LONG-TERM DEFERRED</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INCOME TAX ASSETS Employee</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Benefits.........................................</w:t>
            </w:r>
          </w:p>
        </w:tc>
        <w:tc>
          <w:tcPr>
            <w:tcW w:w="2420" w:type="dxa"/>
            <w:vAlign w:val="bottom"/>
          </w:tcPr>
          <w:p>
            <w:pPr>
              <w:jc w:val="center"/>
              <w:ind w:left="1702"/>
              <w:spacing w:after="0" w:line="179" w:lineRule="exact"/>
              <w:rPr>
                <w:sz w:val="20"/>
                <w:szCs w:val="20"/>
                <w:color w:val="auto"/>
              </w:rPr>
            </w:pPr>
            <w:r>
              <w:rPr>
                <w:rFonts w:ascii="Courier New" w:cs="Courier New" w:eastAsia="Courier New" w:hAnsi="Courier New"/>
                <w:sz w:val="16"/>
                <w:szCs w:val="16"/>
                <w:color w:val="auto"/>
                <w:w w:val="97"/>
              </w:rPr>
              <w:t>$ 43 $</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41 Other reserves and</w:t>
            </w:r>
          </w:p>
        </w:tc>
      </w:tr>
      <w:tr>
        <w:trPr>
          <w:trHeight w:val="179"/>
        </w:trPr>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allowances.............................</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 9 Total long-</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term deferred income tax assets................</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$ 62 $ 50</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Net long-term deferred income tax</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liabilities...............</w:t>
            </w:r>
          </w:p>
        </w:tc>
        <w:tc>
          <w:tcPr>
            <w:tcW w:w="3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48 29 CURRENT DEFERRED INCOME</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TAX LIABILITIES Total current deferred income tax</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liabilities...............</w:t>
            </w:r>
          </w:p>
        </w:tc>
        <w:tc>
          <w:tcPr>
            <w:tcW w:w="3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$ 8 $ 9 CURRENT DEFERRED</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INCOME TAX ASSETS Business</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restructuring....................................</w:t>
            </w:r>
          </w:p>
        </w:tc>
        <w:tc>
          <w:tcPr>
            <w:tcW w:w="2420" w:type="dxa"/>
            <w:vAlign w:val="bottom"/>
          </w:tcPr>
          <w:p>
            <w:pPr>
              <w:jc w:val="center"/>
              <w:ind w:left="1702"/>
              <w:spacing w:after="0" w:line="179" w:lineRule="exact"/>
              <w:rPr>
                <w:sz w:val="20"/>
                <w:szCs w:val="20"/>
                <w:color w:val="auto"/>
              </w:rPr>
            </w:pPr>
            <w:r>
              <w:rPr>
                <w:rFonts w:ascii="Courier New" w:cs="Courier New" w:eastAsia="Courier New" w:hAnsi="Courier New"/>
                <w:sz w:val="16"/>
                <w:szCs w:val="16"/>
                <w:color w:val="auto"/>
                <w:w w:val="97"/>
              </w:rPr>
              <w:t>$ 21 $</w:t>
            </w:r>
          </w:p>
        </w:tc>
      </w:tr>
      <w:tr>
        <w:trPr>
          <w:trHeight w:val="179"/>
        </w:trPr>
        <w:tc>
          <w:tcPr>
            <w:tcW w:w="2180" w:type="dxa"/>
            <w:vAlign w:val="bottom"/>
          </w:tcPr>
          <w:p>
            <w:pPr>
              <w:spacing w:after="0"/>
              <w:rPr>
                <w:sz w:val="15"/>
                <w:szCs w:val="15"/>
                <w:color w:val="auto"/>
              </w:rPr>
            </w:pPr>
          </w:p>
        </w:tc>
        <w:tc>
          <w:tcPr>
            <w:tcW w:w="3160" w:type="dxa"/>
            <w:vAlign w:val="bottom"/>
            <w:gridSpan w:val="2"/>
          </w:tcPr>
          <w:p>
            <w:pPr>
              <w:jc w:val="center"/>
              <w:ind w:right="2062"/>
              <w:spacing w:after="0" w:line="179" w:lineRule="exact"/>
              <w:rPr>
                <w:sz w:val="20"/>
                <w:szCs w:val="20"/>
                <w:color w:val="auto"/>
              </w:rPr>
            </w:pPr>
            <w:r>
              <w:rPr>
                <w:rFonts w:ascii="Courier New" w:cs="Courier New" w:eastAsia="Courier New" w:hAnsi="Courier New"/>
                <w:sz w:val="16"/>
                <w:szCs w:val="16"/>
                <w:color w:val="auto"/>
                <w:w w:val="96"/>
              </w:rPr>
              <w:t>17 Employee</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benefits.........................................</w:t>
            </w:r>
          </w:p>
        </w:tc>
        <w:tc>
          <w:tcPr>
            <w:tcW w:w="2420" w:type="dxa"/>
            <w:vAlign w:val="bottom"/>
          </w:tcPr>
          <w:p>
            <w:pPr>
              <w:jc w:val="center"/>
              <w:ind w:left="1682"/>
              <w:spacing w:after="0" w:line="179" w:lineRule="exact"/>
              <w:rPr>
                <w:sz w:val="20"/>
                <w:szCs w:val="20"/>
                <w:color w:val="auto"/>
              </w:rPr>
            </w:pPr>
            <w:r>
              <w:rPr>
                <w:rFonts w:ascii="Courier New" w:cs="Courier New" w:eastAsia="Courier New" w:hAnsi="Courier New"/>
                <w:sz w:val="16"/>
                <w:szCs w:val="16"/>
                <w:color w:val="auto"/>
                <w:w w:val="95"/>
              </w:rPr>
              <w:t>36 23</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Other reserves and</w:t>
            </w:r>
          </w:p>
        </w:tc>
      </w:tr>
      <w:tr>
        <w:trPr>
          <w:trHeight w:val="179"/>
        </w:trPr>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allowances.............................</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182 256 Advanced</w:t>
            </w:r>
          </w:p>
        </w:tc>
      </w:tr>
      <w:tr>
        <w:trPr>
          <w:trHeight w:val="179"/>
        </w:trPr>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payments.........................................</w:t>
            </w:r>
          </w:p>
        </w:tc>
        <w:tc>
          <w:tcPr>
            <w:tcW w:w="2420" w:type="dxa"/>
            <w:vAlign w:val="bottom"/>
          </w:tcPr>
          <w:p>
            <w:pPr>
              <w:jc w:val="center"/>
              <w:ind w:left="1682"/>
              <w:spacing w:after="0" w:line="179" w:lineRule="exact"/>
              <w:rPr>
                <w:sz w:val="20"/>
                <w:szCs w:val="20"/>
                <w:color w:val="auto"/>
              </w:rPr>
            </w:pPr>
            <w:r>
              <w:rPr>
                <w:rFonts w:ascii="Courier New" w:cs="Courier New" w:eastAsia="Courier New" w:hAnsi="Courier New"/>
                <w:sz w:val="16"/>
                <w:szCs w:val="16"/>
                <w:color w:val="auto"/>
                <w:w w:val="95"/>
              </w:rPr>
              <w:t>16 27</w:t>
            </w: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Total current deferred income tax</w:t>
            </w:r>
          </w:p>
        </w:tc>
      </w:tr>
      <w:tr>
        <w:trPr>
          <w:trHeight w:val="179"/>
        </w:trPr>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assets....................</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$323 Net current deferred</w:t>
            </w:r>
          </w:p>
        </w:tc>
      </w:tr>
      <w:tr>
        <w:trPr>
          <w:trHeight w:val="179"/>
        </w:trPr>
        <w:tc>
          <w:tcPr>
            <w:tcW w:w="2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income tax assets......................</w:t>
            </w:r>
          </w:p>
        </w:tc>
        <w:tc>
          <w:tcPr>
            <w:tcW w:w="24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$247 $314</w:t>
            </w:r>
          </w:p>
        </w:tc>
      </w:tr>
    </w:tbl>
    <w:p>
      <w:pPr>
        <w:spacing w:after="0" w:line="355" w:lineRule="exact"/>
        <w:rPr>
          <w:sz w:val="20"/>
          <w:szCs w:val="20"/>
          <w:color w:val="auto"/>
        </w:rPr>
      </w:pPr>
    </w:p>
    <w:p>
      <w:pPr>
        <w:ind w:left="465" w:hanging="465"/>
        <w:spacing w:after="0"/>
        <w:tabs>
          <w:tab w:leader="none" w:pos="465"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the outcomes are not predictable with assurance. Consequently, AT&amp;T Consumer Services Group is unable to ascertain the ultimate aggregate amount of monetary liability or financial impact with respect to these matters at December 31, 2001.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162"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AT&amp;T Consumer Services Group leases equipment through contracts that expire</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 various years through 2004. Rental expense under operating leases was $11,</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$15 and $19 for the years ended December 31, 2001, 2000 and 1999, respectively.</w:t>
      </w:r>
    </w:p>
    <w:p>
      <w:pPr>
        <w:spacing w:after="0" w:line="199"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AT&amp;T Consumer Services Group has various contracts that require minimum payments of $391 in 2002, $180 in 2003, $122 in 2004, $126 in 2005 and $104 in 2006. These figures include the Accenture Ltd. management contract signed in January 2002.</w:t>
      </w:r>
    </w:p>
    <w:p>
      <w:pPr>
        <w:spacing w:after="0" w:line="185"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w:t>
      </w:r>
    </w:p>
    <w:p>
      <w:pPr>
        <w:spacing w:after="0" w:line="151"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XII-143</w:t>
      </w:r>
    </w:p>
    <w:p>
      <w:pPr>
        <w:sectPr>
          <w:pgSz w:w="11900" w:h="16838" w:orient="portrait"/>
          <w:cols w:equalWidth="0" w:num="1">
            <w:col w:w="10224"/>
          </w:cols>
          <w:pgMar w:left="235" w:top="470" w:right="1440" w:bottom="1440" w:gutter="0" w:footer="0" w:header="0"/>
        </w:sectPr>
      </w:pPr>
    </w:p>
    <w:bookmarkStart w:id="476" w:name="page477"/>
    <w:bookmarkEnd w:id="476"/>
    <w:p>
      <w:pPr>
        <w:jc w:val="center"/>
        <w:ind w:right="2775"/>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5"/>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jc w:val="both"/>
        <w:ind w:left="5" w:right="2779"/>
        <w:spacing w:after="0" w:line="235" w:lineRule="auto"/>
        <w:rPr>
          <w:sz w:val="20"/>
          <w:szCs w:val="20"/>
          <w:color w:val="auto"/>
        </w:rPr>
      </w:pPr>
      <w:r>
        <w:rPr>
          <w:rFonts w:ascii="Courier New" w:cs="Courier New" w:eastAsia="Courier New" w:hAnsi="Courier New"/>
          <w:sz w:val="16"/>
          <w:szCs w:val="16"/>
          <w:color w:val="auto"/>
        </w:rPr>
        <w:t>these contracts in any given year in the amount of approximately $1.5 billion. A portion of any penalties associated with these contracts could be attributed to AT&amp;T Consumer Services Group.</w:t>
      </w:r>
    </w:p>
    <w:p>
      <w:pPr>
        <w:spacing w:after="0" w:line="183" w:lineRule="exact"/>
        <w:rPr>
          <w:sz w:val="20"/>
          <w:szCs w:val="20"/>
          <w:color w:val="auto"/>
        </w:rPr>
      </w:pPr>
    </w:p>
    <w:p>
      <w:pPr>
        <w:ind w:left="465" w:right="3719" w:hanging="465"/>
        <w:spacing w:after="0" w:line="234" w:lineRule="auto"/>
        <w:tabs>
          <w:tab w:leader="none" w:pos="465"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FINANCIAL ACCOUNTING STANDARD NO. 133 ACCOUNTING FOR DERIVATIVES INSTRUMENTS AND HEDGING ACTIVITIES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 2001, AT&amp;T Consumer Services Group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did not have an impact on AT&amp;T Consumer Services Group's financial statements.</w:t>
      </w:r>
    </w:p>
    <w:p>
      <w:pPr>
        <w:spacing w:after="0" w:line="179" w:lineRule="exact"/>
        <w:rPr>
          <w:sz w:val="20"/>
          <w:szCs w:val="20"/>
          <w:color w:val="auto"/>
        </w:rPr>
      </w:pPr>
    </w:p>
    <w:p>
      <w:pPr>
        <w:ind w:left="465" w:hanging="465"/>
        <w:spacing w:after="0"/>
        <w:tabs>
          <w:tab w:leader="none" w:pos="465"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184" w:lineRule="exact"/>
        <w:rPr>
          <w:sz w:val="20"/>
          <w:szCs w:val="20"/>
          <w:color w:val="auto"/>
        </w:rPr>
      </w:pPr>
    </w:p>
    <w:p>
      <w:pPr>
        <w:ind w:left="5" w:right="2959" w:firstLine="465"/>
        <w:spacing w:after="0" w:line="272" w:lineRule="auto"/>
        <w:rPr>
          <w:sz w:val="20"/>
          <w:szCs w:val="20"/>
          <w:color w:val="auto"/>
        </w:rPr>
      </w:pPr>
      <w:r>
        <w:rPr>
          <w:rFonts w:ascii="Courier New" w:cs="Courier New" w:eastAsia="Courier New" w:hAnsi="Courier New"/>
          <w:sz w:val="14"/>
          <w:szCs w:val="14"/>
          <w:color w:val="auto"/>
        </w:rPr>
        <w:t>Also in June 2001, the FASB issued SFAS No. 142, "Goodwill and Other Intangible Assets," which supersedes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and the related amortization in 2001 was $9.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346"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345"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w:t>
      </w:r>
    </w:p>
    <w:p>
      <w:pPr>
        <w:spacing w:after="0" w:line="178"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XII-144</w:t>
      </w:r>
    </w:p>
    <w:p>
      <w:pPr>
        <w:sectPr>
          <w:pgSz w:w="11900" w:h="16838" w:orient="portrait"/>
          <w:cols w:equalWidth="0" w:num="1">
            <w:col w:w="10224"/>
          </w:cols>
          <w:pgMar w:left="235" w:top="470" w:right="1440" w:bottom="1440" w:gutter="0" w:footer="0" w:header="0"/>
        </w:sectPr>
      </w:pPr>
    </w:p>
    <w:bookmarkStart w:id="477" w:name="page478"/>
    <w:bookmarkEnd w:id="477"/>
    <w:p>
      <w:pPr>
        <w:jc w:val="center"/>
        <w:ind w:right="2779"/>
        <w:spacing w:after="0"/>
        <w:rPr>
          <w:sz w:val="20"/>
          <w:szCs w:val="20"/>
          <w:color w:val="auto"/>
        </w:rPr>
      </w:pPr>
      <w:r>
        <w:rPr>
          <w:rFonts w:ascii="Courier New" w:cs="Courier New" w:eastAsia="Courier New" w:hAnsi="Courier New"/>
          <w:sz w:val="16"/>
          <w:szCs w:val="16"/>
          <w:color w:val="auto"/>
        </w:rPr>
        <w:t>AT&amp;T CONSUMER SERVICES GROUP</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 INTEGRATED BUSINESS OF AT&amp;T)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33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XII-145</w:t>
      </w:r>
    </w:p>
    <w:p>
      <w:pPr>
        <w:sectPr>
          <w:pgSz w:w="11900" w:h="16838" w:orient="portrait"/>
          <w:cols w:equalWidth="0" w:num="1">
            <w:col w:w="10219"/>
          </w:cols>
          <w:pgMar w:left="240" w:top="470" w:right="1440" w:bottom="1440" w:gutter="0" w:footer="0" w:header="0"/>
        </w:sectPr>
      </w:pPr>
    </w:p>
    <w:bookmarkStart w:id="478" w:name="page479"/>
    <w:bookmarkEnd w:id="478"/>
    <w:p>
      <w:pPr>
        <w:jc w:val="center"/>
        <w:ind w:right="2879"/>
        <w:spacing w:after="0"/>
        <w:rPr>
          <w:sz w:val="20"/>
          <w:szCs w:val="20"/>
          <w:color w:val="auto"/>
        </w:rPr>
      </w:pPr>
      <w:r>
        <w:rPr>
          <w:rFonts w:ascii="Courier New" w:cs="Courier New" w:eastAsia="Courier New" w:hAnsi="Courier New"/>
          <w:sz w:val="16"/>
          <w:szCs w:val="16"/>
          <w:color w:val="auto"/>
        </w:rPr>
        <w:t>REPORT OF INDEPENDENT ACCOUNTANTS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ON ACCOMPANYING CONSOLIDATING CONDENSED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36" w:lineRule="auto"/>
        <w:rPr>
          <w:sz w:val="20"/>
          <w:szCs w:val="20"/>
          <w:color w:val="auto"/>
        </w:rPr>
      </w:pPr>
      <w:r>
        <w:rPr>
          <w:rFonts w:ascii="Courier New" w:cs="Courier New" w:eastAsia="Courier New" w:hAnsi="Courier New"/>
          <w:sz w:val="16"/>
          <w:szCs w:val="16"/>
          <w:color w:val="auto"/>
        </w:rPr>
        <w:t>Shareowners of AT&amp;T Corp.</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report on our audit of the consolidated financial statements, in which we indicated the extent of our reliance on the report of other auditors, of AT&amp;T Corp. and its subsidiaries at December 31, 2001 and 2000 and for each of the three years in the period ended December 31, 2001, appears on page XII-1 of this document. That audit was conducted for the purpose of forming an opinion on the consolidated financial statements taken as a whole. The consolidating condensed information that appears on pages XII-148 through XII-155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March 25, 2002</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XII-146</w:t>
      </w:r>
    </w:p>
    <w:p>
      <w:pPr>
        <w:sectPr>
          <w:pgSz w:w="11900" w:h="16838" w:orient="portrait"/>
          <w:cols w:equalWidth="0" w:num="1">
            <w:col w:w="10219"/>
          </w:cols>
          <w:pgMar w:left="240" w:top="649" w:right="1440" w:bottom="1440" w:gutter="0" w:footer="0" w:header="0"/>
        </w:sectPr>
      </w:pPr>
    </w:p>
    <w:bookmarkStart w:id="479" w:name="page480"/>
    <w:bookmarkEnd w:id="479"/>
    <w:p>
      <w:pPr>
        <w:ind w:left="1580"/>
        <w:spacing w:after="0"/>
        <w:rPr>
          <w:sz w:val="20"/>
          <w:szCs w:val="20"/>
          <w:color w:val="auto"/>
        </w:rPr>
      </w:pPr>
      <w:r>
        <w:rPr>
          <w:rFonts w:ascii="Courier New" w:cs="Courier New" w:eastAsia="Courier New" w:hAnsi="Courier New"/>
          <w:sz w:val="16"/>
          <w:szCs w:val="16"/>
          <w:color w:val="auto"/>
        </w:rPr>
        <w:t>CONSOLIDATING CONDENSED FINANCIAL INFORMATION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1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34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Pursuant to the Inter-Group agreement, AT&amp;T did not allocate general overhead expenses to Liberty Media Group and only charged Liberty Media Group for specific services that Liberty Media Group received from AT&amp;T pursuant to service agreements or similar arrangements. Additionally, as Liberty Media Group operated independent of AT&amp;T, there was no cash or debt allocated to them.</w:t>
      </w:r>
    </w:p>
    <w:p>
      <w:pPr>
        <w:spacing w:after="0" w:line="1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XII-147</w:t>
      </w:r>
    </w:p>
    <w:p>
      <w:pPr>
        <w:sectPr>
          <w:pgSz w:w="11900" w:h="16838" w:orient="portrait"/>
          <w:cols w:equalWidth="0" w:num="1">
            <w:col w:w="10219"/>
          </w:cols>
          <w:pgMar w:left="240" w:top="648" w:right="1440" w:bottom="1440" w:gutter="0" w:footer="0" w:header="0"/>
        </w:sectPr>
      </w:pPr>
    </w:p>
    <w:bookmarkStart w:id="480" w:name="page481"/>
    <w:bookmarkEnd w:id="480"/>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CONSOLIDATING CONDENSED INCOME STATEMENT</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77"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AT&amp;T AT&amp;T COMMON CONSUMER LIBERTY</w:t>
      </w:r>
    </w:p>
    <w:p>
      <w:pPr>
        <w:jc w:val="center"/>
        <w:ind w:right="6779"/>
        <w:spacing w:after="0" w:line="236" w:lineRule="auto"/>
        <w:rPr>
          <w:sz w:val="20"/>
          <w:szCs w:val="20"/>
          <w:color w:val="auto"/>
        </w:rPr>
      </w:pPr>
      <w:r>
        <w:rPr>
          <w:rFonts w:ascii="Courier New" w:cs="Courier New" w:eastAsia="Courier New" w:hAnsi="Courier New"/>
          <w:sz w:val="16"/>
          <w:szCs w:val="16"/>
          <w:color w:val="auto"/>
        </w:rPr>
        <w:t>ELIMINATIONS/ STOCK SERVICES MEDIA</w:t>
      </w:r>
    </w:p>
    <w:p>
      <w:pPr>
        <w:jc w:val="center"/>
        <w:ind w:right="6779"/>
        <w:spacing w:after="0" w:line="237" w:lineRule="auto"/>
        <w:rPr>
          <w:sz w:val="20"/>
          <w:szCs w:val="20"/>
          <w:color w:val="auto"/>
        </w:rPr>
      </w:pPr>
      <w:r>
        <w:rPr>
          <w:rFonts w:ascii="Courier New" w:cs="Courier New" w:eastAsia="Courier New" w:hAnsi="Courier New"/>
          <w:sz w:val="16"/>
          <w:szCs w:val="16"/>
          <w:color w:val="auto"/>
        </w:rPr>
        <w:t>RECLASSI- CONSOLIDATED GROUP(1)</w:t>
      </w:r>
    </w:p>
    <w:p>
      <w:pPr>
        <w:jc w:val="center"/>
        <w:ind w:right="6799"/>
        <w:spacing w:after="0" w:line="237" w:lineRule="auto"/>
        <w:rPr>
          <w:sz w:val="20"/>
          <w:szCs w:val="20"/>
          <w:color w:val="auto"/>
        </w:rPr>
      </w:pPr>
      <w:r>
        <w:rPr>
          <w:rFonts w:ascii="Courier New" w:cs="Courier New" w:eastAsia="Courier New" w:hAnsi="Courier New"/>
          <w:sz w:val="16"/>
          <w:szCs w:val="16"/>
          <w:color w:val="auto"/>
        </w:rPr>
        <w:t>GROUP GROUP FICATIONS(2) AT&amp;T CORP.</w:t>
      </w:r>
    </w:p>
    <w:p>
      <w:pPr>
        <w:ind w:left="40"/>
        <w:spacing w:after="0" w:line="237" w:lineRule="auto"/>
        <w:rPr>
          <w:sz w:val="20"/>
          <w:szCs w:val="20"/>
          <w:color w:val="auto"/>
        </w:rPr>
      </w:pPr>
      <w:r>
        <w:rPr>
          <w:rFonts w:ascii="Courier New" w:cs="Courier New" w:eastAsia="Courier New" w:hAnsi="Courier New"/>
          <w:sz w:val="16"/>
          <w:szCs w:val="16"/>
          <w:color w:val="auto"/>
        </w:rPr>
        <w:t>-------- -------- ------- ----------</w:t>
      </w:r>
    </w:p>
    <w:tbl>
      <w:tblPr>
        <w:tblLayout w:type="fixed"/>
        <w:tblInd w:w="180" w:type="dxa"/>
        <w:tblCellMar>
          <w:top w:w="0" w:type="dxa"/>
          <w:left w:w="0" w:type="dxa"/>
          <w:bottom w:w="0" w:type="dxa"/>
          <w:right w:w="0" w:type="dxa"/>
        </w:tblCellMar>
      </w:tblPr>
      <w:tr>
        <w:trPr>
          <w:trHeight w:val="179"/>
        </w:trPr>
        <w:tc>
          <w:tcPr>
            <w:tcW w:w="18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12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(DOLLARS IN</w:t>
            </w:r>
          </w:p>
        </w:tc>
      </w:tr>
      <w:tr>
        <w:trPr>
          <w:trHeight w:val="179"/>
        </w:trPr>
        <w:tc>
          <w:tcPr>
            <w:tcW w:w="700" w:type="dxa"/>
            <w:vAlign w:val="bottom"/>
          </w:tcPr>
          <w:p>
            <w:pPr>
              <w:spacing w:after="0"/>
              <w:rPr>
                <w:sz w:val="15"/>
                <w:szCs w:val="15"/>
                <w:color w:val="auto"/>
              </w:rPr>
            </w:pPr>
          </w:p>
        </w:tc>
        <w:tc>
          <w:tcPr>
            <w:tcW w:w="17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MILLIONS) External</w:t>
            </w:r>
          </w:p>
        </w:tc>
        <w:tc>
          <w:tcPr>
            <w:tcW w:w="660" w:type="dxa"/>
            <w:vAlign w:val="bottom"/>
          </w:tcPr>
          <w:p>
            <w:pPr>
              <w:spacing w:after="0"/>
              <w:rPr>
                <w:sz w:val="15"/>
                <w:szCs w:val="15"/>
                <w:color w:val="auto"/>
              </w:rPr>
            </w:pPr>
          </w:p>
        </w:tc>
      </w:tr>
      <w:tr>
        <w:trPr>
          <w:trHeight w:val="179"/>
        </w:trPr>
        <w:tc>
          <w:tcPr>
            <w:tcW w:w="2400" w:type="dxa"/>
            <w:vAlign w:val="bottom"/>
            <w:gridSpan w:val="3"/>
          </w:tcPr>
          <w:p>
            <w:pPr>
              <w:jc w:val="center"/>
              <w:ind w:left="62"/>
              <w:spacing w:after="0" w:line="179" w:lineRule="exact"/>
              <w:rPr>
                <w:sz w:val="20"/>
                <w:szCs w:val="20"/>
                <w:color w:val="auto"/>
              </w:rPr>
            </w:pPr>
            <w:r>
              <w:rPr>
                <w:rFonts w:ascii="Courier New" w:cs="Courier New" w:eastAsia="Courier New" w:hAnsi="Courier New"/>
                <w:sz w:val="16"/>
                <w:szCs w:val="16"/>
                <w:color w:val="auto"/>
                <w:w w:val="78"/>
              </w:rPr>
              <w:t>revenue.......................</w:t>
            </w:r>
          </w:p>
        </w:tc>
        <w:tc>
          <w:tcPr>
            <w:tcW w:w="660" w:type="dxa"/>
            <w:vAlign w:val="bottom"/>
          </w:tcPr>
          <w:p>
            <w:pPr>
              <w:spacing w:after="0"/>
              <w:rPr>
                <w:sz w:val="15"/>
                <w:szCs w:val="15"/>
                <w:color w:val="auto"/>
              </w:rPr>
            </w:pPr>
          </w:p>
        </w:tc>
      </w:t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$37,471</w:t>
            </w:r>
          </w:p>
        </w:tc>
        <w:tc>
          <w:tcPr>
            <w:tcW w:w="1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$15,079 $ --</w:t>
            </w:r>
          </w:p>
        </w:tc>
        <w:tc>
          <w:tcPr>
            <w:tcW w:w="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$52,550</w:t>
            </w:r>
          </w:p>
        </w:tc>
      </w:tr>
      <w:tr>
        <w:trPr>
          <w:trHeight w:val="179"/>
        </w:trPr>
        <w:tc>
          <w:tcPr>
            <w:tcW w:w="700" w:type="dxa"/>
            <w:vAlign w:val="bottom"/>
          </w:tcPr>
          <w:p>
            <w:pPr>
              <w:spacing w:after="0"/>
              <w:rPr>
                <w:sz w:val="15"/>
                <w:szCs w:val="15"/>
                <w:color w:val="auto"/>
              </w:rPr>
            </w:pPr>
          </w:p>
        </w:tc>
        <w:tc>
          <w:tcPr>
            <w:tcW w:w="17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Inter-group</w:t>
            </w:r>
          </w:p>
        </w:tc>
        <w:tc>
          <w:tcPr>
            <w:tcW w:w="660" w:type="dxa"/>
            <w:vAlign w:val="bottom"/>
          </w:tcPr>
          <w:p>
            <w:pPr>
              <w:spacing w:after="0"/>
              <w:rPr>
                <w:sz w:val="15"/>
                <w:szCs w:val="15"/>
                <w:color w:val="auto"/>
              </w:rPr>
            </w:pPr>
          </w:p>
        </w:tc>
      </w:tr>
      <w:tr>
        <w:trPr>
          <w:trHeight w:val="179"/>
        </w:trPr>
        <w:tc>
          <w:tcPr>
            <w:tcW w:w="2400" w:type="dxa"/>
            <w:vAlign w:val="bottom"/>
            <w:gridSpan w:val="3"/>
          </w:tcPr>
          <w:p>
            <w:pPr>
              <w:jc w:val="center"/>
              <w:ind w:left="22"/>
              <w:spacing w:after="0" w:line="179" w:lineRule="exact"/>
              <w:rPr>
                <w:sz w:val="20"/>
                <w:szCs w:val="20"/>
                <w:color w:val="auto"/>
              </w:rPr>
            </w:pPr>
            <w:r>
              <w:rPr>
                <w:rFonts w:ascii="Courier New" w:cs="Courier New" w:eastAsia="Courier New" w:hAnsi="Courier New"/>
                <w:sz w:val="16"/>
                <w:szCs w:val="16"/>
                <w:color w:val="auto"/>
                <w:w w:val="88"/>
              </w:rPr>
              <w:t>revenue....................</w:t>
            </w:r>
          </w:p>
        </w:tc>
        <w:tc>
          <w:tcPr>
            <w:tcW w:w="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288</w:t>
            </w:r>
          </w:p>
        </w:tc>
      </w:tr>
      <w:tr>
        <w:trPr>
          <w:trHeight w:val="179"/>
        </w:trPr>
        <w:tc>
          <w:tcPr>
            <w:tcW w:w="700" w:type="dxa"/>
            <w:vAlign w:val="bottom"/>
          </w:tcPr>
          <w:p>
            <w:pPr>
              <w:spacing w:after="0"/>
              <w:rPr>
                <w:sz w:val="15"/>
                <w:szCs w:val="15"/>
                <w:color w:val="auto"/>
              </w:rPr>
            </w:pPr>
          </w:p>
        </w:tc>
        <w:tc>
          <w:tcPr>
            <w:tcW w:w="17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(288) Total</w:t>
            </w:r>
          </w:p>
        </w:tc>
        <w:tc>
          <w:tcPr>
            <w:tcW w:w="660" w:type="dxa"/>
            <w:vAlign w:val="bottom"/>
          </w:tcPr>
          <w:p>
            <w:pPr>
              <w:spacing w:after="0"/>
              <w:rPr>
                <w:sz w:val="15"/>
                <w:szCs w:val="15"/>
                <w:color w:val="auto"/>
              </w:rPr>
            </w:pPr>
          </w:p>
        </w:tc>
      </w:tr>
    </w:tbl>
    <w:p>
      <w:pPr>
        <w:ind w:left="180"/>
        <w:spacing w:after="0" w:line="236" w:lineRule="auto"/>
        <w:rPr>
          <w:sz w:val="20"/>
          <w:szCs w:val="20"/>
          <w:color w:val="auto"/>
        </w:rPr>
      </w:pPr>
      <w:r>
        <w:rPr>
          <w:rFonts w:ascii="Courier New" w:cs="Courier New" w:eastAsia="Courier New" w:hAnsi="Courier New"/>
          <w:sz w:val="16"/>
          <w:szCs w:val="16"/>
          <w:color w:val="auto"/>
        </w:rPr>
        <w:t>revenue..........................</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37,759 15,079 (288) 52,550 Operating</w:t>
      </w:r>
    </w:p>
    <w:p>
      <w:pPr>
        <w:spacing w:after="0" w:line="1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Expenses Costs of services and</w:t>
      </w:r>
    </w:p>
    <w:tbl>
      <w:tblPr>
        <w:tblLayout w:type="fixed"/>
        <w:tblInd w:w="140" w:type="dxa"/>
        <w:tblCellMar>
          <w:top w:w="0" w:type="dxa"/>
          <w:left w:w="0" w:type="dxa"/>
          <w:bottom w:w="0" w:type="dxa"/>
          <w:right w:w="0" w:type="dxa"/>
        </w:tblCellMar>
      </w:tblPr>
      <w:tr>
        <w:trPr>
          <w:trHeight w:val="179"/>
        </w:trPr>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products.........</w:t>
            </w: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12,179 1,781</w:t>
            </w:r>
          </w:p>
        </w:tc>
      </w:tr>
      <w:tr>
        <w:trPr>
          <w:trHeight w:val="179"/>
        </w:trPr>
        <w:tc>
          <w:tcPr>
            <w:tcW w:w="3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13,960 Access and other</w:t>
            </w:r>
          </w:p>
        </w:tc>
      </w:tr>
      <w:tr>
        <w:trPr>
          <w:trHeight w:val="179"/>
        </w:trPr>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0"/>
              </w:rPr>
              <w:t>connection............</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8,096 4,040</w:t>
            </w:r>
          </w:p>
        </w:tc>
      </w:tr>
      <w:tr>
        <w:trPr>
          <w:trHeight w:val="179"/>
        </w:trPr>
        <w:tc>
          <w:tcPr>
            <w:tcW w:w="3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12,136 Selling, general and</w:t>
            </w:r>
          </w:p>
        </w:tc>
      </w:tr>
      <w:tr>
        <w:trPr>
          <w:trHeight w:val="179"/>
        </w:trPr>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administrative....</w:t>
            </w:r>
          </w:p>
        </w:tc>
        <w:tc>
          <w:tcPr>
            <w:tcW w:w="14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7,568 3,264</w:t>
            </w:r>
          </w:p>
        </w:tc>
      </w:tr>
      <w:tr>
        <w:trPr>
          <w:trHeight w:val="179"/>
        </w:trPr>
        <w:tc>
          <w:tcPr>
            <w:tcW w:w="3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10,832 Depreciation and other</w:t>
            </w:r>
          </w:p>
        </w:tc>
      </w:tr>
      <w:tr>
        <w:trPr>
          <w:trHeight w:val="179"/>
        </w:trPr>
        <w:tc>
          <w:tcPr>
            <w:tcW w:w="17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6,700 200 (35)</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6,865 Amortization of goodwill,</w:t>
      </w:r>
    </w:p>
    <w:p>
      <w:pPr>
        <w:jc w:val="center"/>
        <w:ind w:right="6799"/>
        <w:spacing w:after="0" w:line="237" w:lineRule="auto"/>
        <w:rPr>
          <w:sz w:val="20"/>
          <w:szCs w:val="20"/>
          <w:color w:val="auto"/>
        </w:rPr>
      </w:pPr>
      <w:r>
        <w:rPr>
          <w:rFonts w:ascii="Courier New" w:cs="Courier New" w:eastAsia="Courier New" w:hAnsi="Courier New"/>
          <w:sz w:val="16"/>
          <w:szCs w:val="16"/>
          <w:color w:val="auto"/>
        </w:rPr>
        <w:t>franchise costs and other purchased</w:t>
      </w:r>
    </w:p>
    <w:p>
      <w:pPr>
        <w:spacing w:after="0" w:line="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intangibles..........................</w:t>
      </w:r>
    </w:p>
    <w:p>
      <w:pPr>
        <w:spacing w:after="0" w:line="20"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2,438 35 2,473 Net restructuring and</w:t>
      </w:r>
    </w:p>
    <w:p>
      <w:pPr>
        <w:spacing w:after="0" w:line="1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other charges.... 2,499 31 2,530</w:t>
      </w:r>
    </w:p>
    <w:p>
      <w:pPr>
        <w:jc w:val="center"/>
        <w:ind w:right="6779"/>
        <w:spacing w:after="0" w:line="236" w:lineRule="auto"/>
        <w:rPr>
          <w:sz w:val="20"/>
          <w:szCs w:val="20"/>
          <w:color w:val="auto"/>
        </w:rPr>
      </w:pPr>
      <w:r>
        <w:rPr>
          <w:rFonts w:ascii="Courier New" w:cs="Courier New" w:eastAsia="Courier New" w:hAnsi="Courier New"/>
          <w:sz w:val="16"/>
          <w:szCs w:val="16"/>
          <w:color w:val="auto"/>
        </w:rPr>
        <w:t>Inter-group</w:t>
      </w:r>
    </w:p>
    <w:p>
      <w:pPr>
        <w:jc w:val="center"/>
        <w:ind w:right="6799"/>
        <w:spacing w:after="0" w:line="237" w:lineRule="auto"/>
        <w:rPr>
          <w:sz w:val="20"/>
          <w:szCs w:val="20"/>
          <w:color w:val="auto"/>
        </w:rPr>
      </w:pPr>
      <w:r>
        <w:rPr>
          <w:rFonts w:ascii="Courier New" w:cs="Courier New" w:eastAsia="Courier New" w:hAnsi="Courier New"/>
          <w:sz w:val="16"/>
          <w:szCs w:val="16"/>
          <w:color w:val="auto"/>
        </w:rPr>
        <w:t>expenses................... (854)</w:t>
      </w:r>
    </w:p>
    <w:p>
      <w:pPr>
        <w:jc w:val="center"/>
        <w:ind w:right="6799"/>
        <w:spacing w:after="0" w:line="237" w:lineRule="auto"/>
        <w:rPr>
          <w:sz w:val="20"/>
          <w:szCs w:val="20"/>
          <w:color w:val="auto"/>
        </w:rPr>
      </w:pPr>
      <w:r>
        <w:rPr>
          <w:rFonts w:ascii="Courier New" w:cs="Courier New" w:eastAsia="Courier New" w:hAnsi="Courier New"/>
          <w:sz w:val="16"/>
          <w:szCs w:val="16"/>
          <w:color w:val="auto"/>
        </w:rPr>
        <w:t>1,142 (288) Total operating</w:t>
      </w:r>
    </w:p>
    <w:p>
      <w:pPr>
        <w:jc w:val="center"/>
        <w:ind w:right="6779"/>
        <w:spacing w:after="0" w:line="237" w:lineRule="auto"/>
        <w:rPr>
          <w:sz w:val="20"/>
          <w:szCs w:val="20"/>
          <w:color w:val="auto"/>
        </w:rPr>
      </w:pPr>
      <w:r>
        <w:rPr>
          <w:rFonts w:ascii="Courier New" w:cs="Courier New" w:eastAsia="Courier New" w:hAnsi="Courier New"/>
          <w:sz w:val="16"/>
          <w:szCs w:val="16"/>
          <w:color w:val="auto"/>
        </w:rPr>
        <w:t>expenses............... 38,626</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10,458 (288) 48,796 Operating (loss)</w:t>
      </w:r>
    </w:p>
    <w:p>
      <w:pPr>
        <w:spacing w:after="0" w:line="1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income................ (867) 4,621</w:t>
      </w:r>
    </w:p>
    <w:p>
      <w:pPr>
        <w:jc w:val="center"/>
        <w:ind w:right="6799"/>
        <w:spacing w:after="0" w:line="236" w:lineRule="auto"/>
        <w:rPr>
          <w:sz w:val="20"/>
          <w:szCs w:val="20"/>
          <w:color w:val="auto"/>
        </w:rPr>
      </w:pPr>
      <w:r>
        <w:rPr>
          <w:rFonts w:ascii="Courier New" w:cs="Courier New" w:eastAsia="Courier New" w:hAnsi="Courier New"/>
          <w:sz w:val="16"/>
          <w:szCs w:val="16"/>
          <w:color w:val="auto"/>
        </w:rPr>
        <w:t>3,754 Other (expense)</w:t>
      </w:r>
    </w:p>
    <w:p>
      <w:pPr>
        <w:jc w:val="center"/>
        <w:ind w:right="6799"/>
        <w:spacing w:after="0" w:line="237" w:lineRule="auto"/>
        <w:rPr>
          <w:sz w:val="20"/>
          <w:szCs w:val="20"/>
          <w:color w:val="auto"/>
        </w:rPr>
      </w:pPr>
      <w:r>
        <w:rPr>
          <w:rFonts w:ascii="Courier New" w:cs="Courier New" w:eastAsia="Courier New" w:hAnsi="Courier New"/>
          <w:sz w:val="16"/>
          <w:szCs w:val="16"/>
          <w:color w:val="auto"/>
        </w:rPr>
        <w:t>income................. (1,736) 189</w:t>
      </w:r>
    </w:p>
    <w:p>
      <w:pPr>
        <w:jc w:val="center"/>
        <w:ind w:right="6799"/>
        <w:spacing w:after="0" w:line="237" w:lineRule="auto"/>
        <w:rPr>
          <w:sz w:val="20"/>
          <w:szCs w:val="20"/>
          <w:color w:val="auto"/>
        </w:rPr>
      </w:pPr>
      <w:r>
        <w:rPr>
          <w:rFonts w:ascii="Courier New" w:cs="Courier New" w:eastAsia="Courier New" w:hAnsi="Courier New"/>
          <w:sz w:val="16"/>
          <w:szCs w:val="16"/>
          <w:color w:val="auto"/>
        </w:rPr>
        <w:t>(1,547) Inter-group interest</w:t>
      </w:r>
    </w:p>
    <w:p>
      <w:pPr>
        <w:jc w:val="center"/>
        <w:ind w:right="6799"/>
        <w:spacing w:after="0" w:line="237" w:lineRule="auto"/>
        <w:rPr>
          <w:sz w:val="20"/>
          <w:szCs w:val="20"/>
          <w:color w:val="auto"/>
        </w:rPr>
      </w:pPr>
      <w:r>
        <w:rPr>
          <w:rFonts w:ascii="Courier New" w:cs="Courier New" w:eastAsia="Courier New" w:hAnsi="Courier New"/>
          <w:sz w:val="16"/>
          <w:szCs w:val="16"/>
          <w:color w:val="auto"/>
        </w:rPr>
        <w:t>income............ 151 (151)</w:t>
      </w:r>
    </w:p>
    <w:p>
      <w:pPr>
        <w:jc w:val="center"/>
        <w:ind w:right="6799"/>
        <w:spacing w:after="0" w:line="237" w:lineRule="auto"/>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expense....................... 3,239</w:t>
      </w:r>
    </w:p>
    <w:p>
      <w:pPr>
        <w:spacing w:after="0" w:line="1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3 3,242 Inter-group interest</w:t>
      </w:r>
    </w:p>
    <w:p>
      <w:pPr>
        <w:jc w:val="center"/>
        <w:ind w:right="6799"/>
        <w:spacing w:after="0" w:line="236" w:lineRule="auto"/>
        <w:rPr>
          <w:sz w:val="20"/>
          <w:szCs w:val="20"/>
          <w:color w:val="auto"/>
        </w:rPr>
      </w:pPr>
      <w:r>
        <w:rPr>
          <w:rFonts w:ascii="Courier New" w:cs="Courier New" w:eastAsia="Courier New" w:hAnsi="Courier New"/>
          <w:sz w:val="16"/>
          <w:szCs w:val="16"/>
          <w:color w:val="auto"/>
        </w:rPr>
        <w:t>expense........... 151 (151) (Loss)</w:t>
      </w:r>
    </w:p>
    <w:p>
      <w:pPr>
        <w:jc w:val="center"/>
        <w:ind w:right="6799"/>
        <w:spacing w:after="0" w:line="237" w:lineRule="auto"/>
        <w:rPr>
          <w:sz w:val="20"/>
          <w:szCs w:val="20"/>
          <w:color w:val="auto"/>
        </w:rPr>
      </w:pPr>
      <w:r>
        <w:rPr>
          <w:rFonts w:ascii="Courier New" w:cs="Courier New" w:eastAsia="Courier New" w:hAnsi="Courier New"/>
          <w:sz w:val="16"/>
          <w:szCs w:val="16"/>
          <w:color w:val="auto"/>
        </w:rPr>
        <w:t>income from continuing operations</w:t>
      </w:r>
    </w:p>
    <w:p>
      <w:pPr>
        <w:jc w:val="center"/>
        <w:ind w:right="6779"/>
        <w:spacing w:after="0" w:line="237" w:lineRule="auto"/>
        <w:rPr>
          <w:sz w:val="20"/>
          <w:szCs w:val="20"/>
          <w:color w:val="auto"/>
        </w:rPr>
      </w:pPr>
      <w:r>
        <w:rPr>
          <w:rFonts w:ascii="Courier New" w:cs="Courier New" w:eastAsia="Courier New" w:hAnsi="Courier New"/>
          <w:sz w:val="16"/>
          <w:szCs w:val="16"/>
          <w:color w:val="auto"/>
        </w:rPr>
        <w:t>before income taxes, minority</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interest, and (losses) earnings from</w:t>
      </w:r>
    </w:p>
    <w:p>
      <w:pPr>
        <w:spacing w:after="0" w:line="1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equity investments..... (5,691)</w:t>
      </w:r>
    </w:p>
    <w:p>
      <w:pPr>
        <w:jc w:val="center"/>
        <w:ind w:right="6799"/>
        <w:spacing w:after="0" w:line="236" w:lineRule="auto"/>
        <w:rPr>
          <w:sz w:val="20"/>
          <w:szCs w:val="20"/>
          <w:color w:val="auto"/>
        </w:rPr>
      </w:pPr>
      <w:r>
        <w:rPr>
          <w:rFonts w:ascii="Courier New" w:cs="Courier New" w:eastAsia="Courier New" w:hAnsi="Courier New"/>
          <w:sz w:val="16"/>
          <w:szCs w:val="16"/>
          <w:color w:val="auto"/>
        </w:rPr>
        <w:t>4,656 (1,035) (Benefit) provision</w:t>
      </w:r>
    </w:p>
    <w:p>
      <w:pPr>
        <w:jc w:val="center"/>
        <w:ind w:right="6799"/>
        <w:spacing w:after="0" w:line="237" w:lineRule="auto"/>
        <w:rPr>
          <w:sz w:val="20"/>
          <w:szCs w:val="20"/>
          <w:color w:val="auto"/>
        </w:rPr>
      </w:pPr>
      <w:r>
        <w:rPr>
          <w:rFonts w:ascii="Courier New" w:cs="Courier New" w:eastAsia="Courier New" w:hAnsi="Courier New"/>
          <w:sz w:val="16"/>
          <w:szCs w:val="16"/>
          <w:color w:val="auto"/>
        </w:rPr>
        <w:t>for income taxes... (2,574) 1,783</w:t>
      </w:r>
    </w:p>
    <w:p>
      <w:pPr>
        <w:jc w:val="center"/>
        <w:ind w:right="6799"/>
        <w:spacing w:after="0" w:line="237" w:lineRule="auto"/>
        <w:rPr>
          <w:sz w:val="20"/>
          <w:szCs w:val="20"/>
          <w:color w:val="auto"/>
        </w:rPr>
      </w:pPr>
      <w:r>
        <w:rPr>
          <w:rFonts w:ascii="Courier New" w:cs="Courier New" w:eastAsia="Courier New" w:hAnsi="Courier New"/>
          <w:sz w:val="16"/>
          <w:szCs w:val="16"/>
          <w:color w:val="auto"/>
        </w:rPr>
        <w:t>(791) Minority interest</w:t>
      </w:r>
    </w:p>
    <w:p>
      <w:pPr>
        <w:spacing w:after="0" w:line="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4"/>
          <w:szCs w:val="14"/>
          <w:color w:val="auto"/>
        </w:rPr>
        <w:t>income............... 963 963 Equity</w:t>
      </w:r>
    </w:p>
    <w:p>
      <w:pPr>
        <w:spacing w:after="0" w:line="14"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losses from Liberty Media</w:t>
      </w:r>
    </w:p>
    <w:p>
      <w:pPr>
        <w:spacing w:after="0" w:line="236" w:lineRule="auto"/>
        <w:rPr>
          <w:sz w:val="20"/>
          <w:szCs w:val="20"/>
          <w:color w:val="auto"/>
        </w:rPr>
      </w:pPr>
      <w:r>
        <w:rPr>
          <w:rFonts w:ascii="Courier New" w:cs="Courier New" w:eastAsia="Courier New" w:hAnsi="Courier New"/>
          <w:sz w:val="16"/>
          <w:szCs w:val="16"/>
          <w:color w:val="auto"/>
        </w:rPr>
        <w:t>Group................................</w:t>
      </w:r>
    </w:p>
    <w:p>
      <w:pPr>
        <w:jc w:val="center"/>
        <w:ind w:right="6799"/>
        <w:spacing w:after="0" w:line="237" w:lineRule="auto"/>
        <w:rPr>
          <w:sz w:val="20"/>
          <w:szCs w:val="20"/>
          <w:color w:val="auto"/>
        </w:rPr>
      </w:pPr>
      <w:r>
        <w:rPr>
          <w:rFonts w:ascii="Courier New" w:cs="Courier New" w:eastAsia="Courier New" w:hAnsi="Courier New"/>
          <w:sz w:val="16"/>
          <w:szCs w:val="16"/>
          <w:color w:val="auto"/>
        </w:rPr>
        <w:t>(2,711) (2,711) Net losses related</w:t>
      </w:r>
    </w:p>
    <w:p>
      <w:pPr>
        <w:jc w:val="center"/>
        <w:ind w:right="6799"/>
        <w:spacing w:after="0" w:line="237" w:lineRule="auto"/>
        <w:rPr>
          <w:sz w:val="20"/>
          <w:szCs w:val="20"/>
          <w:color w:val="auto"/>
        </w:rPr>
      </w:pPr>
      <w:r>
        <w:rPr>
          <w:rFonts w:ascii="Courier New" w:cs="Courier New" w:eastAsia="Courier New" w:hAnsi="Courier New"/>
          <w:sz w:val="16"/>
          <w:szCs w:val="16"/>
          <w:color w:val="auto"/>
        </w:rPr>
        <w:t>to other equity</w:t>
      </w:r>
    </w:p>
    <w:p>
      <w:pPr>
        <w:spacing w:after="0" w:line="237" w:lineRule="auto"/>
        <w:rPr>
          <w:sz w:val="20"/>
          <w:szCs w:val="20"/>
          <w:color w:val="auto"/>
        </w:rPr>
      </w:pPr>
      <w:r>
        <w:rPr>
          <w:rFonts w:ascii="Courier New" w:cs="Courier New" w:eastAsia="Courier New" w:hAnsi="Courier New"/>
          <w:sz w:val="16"/>
          <w:szCs w:val="16"/>
          <w:color w:val="auto"/>
        </w:rPr>
        <w:t>investments..........................</w:t>
      </w:r>
    </w:p>
    <w:p>
      <w:pPr>
        <w:jc w:val="center"/>
        <w:ind w:right="6799"/>
        <w:spacing w:after="0" w:line="237" w:lineRule="auto"/>
        <w:rPr>
          <w:sz w:val="20"/>
          <w:szCs w:val="20"/>
          <w:color w:val="auto"/>
        </w:rPr>
      </w:pPr>
      <w:r>
        <w:rPr>
          <w:rFonts w:ascii="Courier New" w:cs="Courier New" w:eastAsia="Courier New" w:hAnsi="Courier New"/>
          <w:sz w:val="16"/>
          <w:szCs w:val="16"/>
          <w:color w:val="auto"/>
        </w:rPr>
        <w:t>4,850 4,850 (Loss) income from</w:t>
      </w:r>
    </w:p>
    <w:p>
      <w:pPr>
        <w:jc w:val="center"/>
        <w:ind w:right="6799"/>
        <w:spacing w:after="0" w:line="237" w:lineRule="auto"/>
        <w:rPr>
          <w:sz w:val="20"/>
          <w:szCs w:val="20"/>
          <w:color w:val="auto"/>
        </w:rPr>
      </w:pPr>
      <w:r>
        <w:rPr>
          <w:rFonts w:ascii="Courier New" w:cs="Courier New" w:eastAsia="Courier New" w:hAnsi="Courier New"/>
          <w:sz w:val="16"/>
          <w:szCs w:val="16"/>
          <w:color w:val="auto"/>
        </w:rPr>
        <w:t>continuing</w:t>
      </w:r>
    </w:p>
    <w:p>
      <w:pPr>
        <w:spacing w:after="0" w:line="237" w:lineRule="auto"/>
        <w:rPr>
          <w:sz w:val="20"/>
          <w:szCs w:val="20"/>
          <w:color w:val="auto"/>
        </w:rPr>
      </w:pPr>
      <w:r>
        <w:rPr>
          <w:rFonts w:ascii="Courier New" w:cs="Courier New" w:eastAsia="Courier New" w:hAnsi="Courier New"/>
          <w:sz w:val="16"/>
          <w:szCs w:val="16"/>
          <w:color w:val="auto"/>
        </w:rPr>
        <w:t>operations...........................</w:t>
      </w:r>
    </w:p>
    <w:p>
      <w:pPr>
        <w:ind w:left="40"/>
        <w:spacing w:after="0" w:line="237" w:lineRule="auto"/>
        <w:rPr>
          <w:sz w:val="20"/>
          <w:szCs w:val="20"/>
          <w:color w:val="auto"/>
        </w:rPr>
      </w:pPr>
      <w:r>
        <w:rPr>
          <w:rFonts w:ascii="Courier New" w:cs="Courier New" w:eastAsia="Courier New" w:hAnsi="Courier New"/>
          <w:sz w:val="16"/>
          <w:szCs w:val="16"/>
          <w:color w:val="auto"/>
        </w:rPr>
        <w:t>(7,004) 2,873 (2,711) (6,842) Income</w:t>
      </w:r>
    </w:p>
    <w:p>
      <w:pPr>
        <w:ind w:left="40"/>
        <w:spacing w:after="0" w:line="236" w:lineRule="auto"/>
        <w:rPr>
          <w:sz w:val="20"/>
          <w:szCs w:val="20"/>
          <w:color w:val="auto"/>
        </w:rPr>
      </w:pPr>
      <w:r>
        <w:rPr>
          <w:rFonts w:ascii="Courier New" w:cs="Courier New" w:eastAsia="Courier New" w:hAnsi="Courier New"/>
          <w:sz w:val="16"/>
          <w:szCs w:val="16"/>
          <w:color w:val="auto"/>
        </w:rPr>
        <w:t>from discontinued operations (net of</w:t>
      </w:r>
    </w:p>
    <w:tbl>
      <w:tblPr>
        <w:tblLayout w:type="fixed"/>
        <w:tblInd w:w="180" w:type="dxa"/>
        <w:tblCellMar>
          <w:top w:w="0" w:type="dxa"/>
          <w:left w:w="0" w:type="dxa"/>
          <w:bottom w:w="0" w:type="dxa"/>
          <w:right w:w="0" w:type="dxa"/>
        </w:tblCellMar>
      </w:tblPr>
      <w:tr>
        <w:trPr>
          <w:trHeight w:val="180"/>
        </w:trPr>
        <w:tc>
          <w:tcPr>
            <w:tcW w:w="2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income taxes)................</w:t>
            </w:r>
          </w:p>
        </w:tc>
        <w:tc>
          <w:tcPr>
            <w:tcW w:w="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150</w:t>
            </w:r>
          </w:p>
        </w:tc>
      </w:tr>
      <w:tr>
        <w:trPr>
          <w:trHeight w:val="179"/>
        </w:trPr>
        <w:tc>
          <w:tcPr>
            <w:tcW w:w="2760" w:type="dxa"/>
            <w:vAlign w:val="bottom"/>
          </w:tcPr>
          <w:p>
            <w:pPr>
              <w:jc w:val="center"/>
              <w:ind w:left="222"/>
              <w:spacing w:after="0" w:line="179" w:lineRule="exact"/>
              <w:rPr>
                <w:sz w:val="20"/>
                <w:szCs w:val="20"/>
                <w:color w:val="auto"/>
              </w:rPr>
            </w:pPr>
            <w:r>
              <w:rPr>
                <w:rFonts w:ascii="Courier New" w:cs="Courier New" w:eastAsia="Courier New" w:hAnsi="Courier New"/>
                <w:sz w:val="16"/>
                <w:szCs w:val="16"/>
                <w:color w:val="auto"/>
                <w:w w:val="96"/>
              </w:rPr>
              <w:t>150 Gain on disposition of</w:t>
            </w:r>
          </w:p>
        </w:tc>
        <w:tc>
          <w:tcPr>
            <w:tcW w:w="300" w:type="dxa"/>
            <w:vAlign w:val="bottom"/>
          </w:tcPr>
          <w:p>
            <w:pPr>
              <w:spacing w:after="0"/>
              <w:rPr>
                <w:sz w:val="15"/>
                <w:szCs w:val="15"/>
                <w:color w:val="auto"/>
              </w:rPr>
            </w:pPr>
          </w:p>
        </w:tc>
      </w:tr>
      <w:tr>
        <w:trPr>
          <w:trHeight w:val="179"/>
        </w:trPr>
        <w:tc>
          <w:tcPr>
            <w:tcW w:w="276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w w:val="97"/>
              </w:rPr>
              <w:t>discontinued</w:t>
            </w:r>
          </w:p>
        </w:tc>
        <w:tc>
          <w:tcPr>
            <w:tcW w:w="300" w:type="dxa"/>
            <w:vAlign w:val="bottom"/>
          </w:tcPr>
          <w:p>
            <w:pPr>
              <w:spacing w:after="0"/>
              <w:rPr>
                <w:sz w:val="15"/>
                <w:szCs w:val="15"/>
                <w:color w:val="auto"/>
              </w:rPr>
            </w:pPr>
          </w:p>
        </w:tc>
      </w:tr>
    </w:tbl>
    <w:p>
      <w:pPr>
        <w:spacing w:after="0" w:line="236" w:lineRule="auto"/>
        <w:rPr>
          <w:sz w:val="20"/>
          <w:szCs w:val="20"/>
          <w:color w:val="auto"/>
        </w:rPr>
      </w:pPr>
      <w:r>
        <w:rPr>
          <w:rFonts w:ascii="Courier New" w:cs="Courier New" w:eastAsia="Courier New" w:hAnsi="Courier New"/>
          <w:sz w:val="16"/>
          <w:szCs w:val="16"/>
          <w:color w:val="auto"/>
        </w:rPr>
        <w:t>operations...........................</w:t>
      </w:r>
    </w:p>
    <w:p>
      <w:pPr>
        <w:jc w:val="center"/>
        <w:ind w:right="6799"/>
        <w:spacing w:after="0" w:line="237" w:lineRule="auto"/>
        <w:rPr>
          <w:sz w:val="20"/>
          <w:szCs w:val="20"/>
          <w:color w:val="auto"/>
        </w:rPr>
      </w:pPr>
      <w:r>
        <w:rPr>
          <w:rFonts w:ascii="Courier New" w:cs="Courier New" w:eastAsia="Courier New" w:hAnsi="Courier New"/>
          <w:sz w:val="16"/>
          <w:szCs w:val="16"/>
          <w:color w:val="auto"/>
        </w:rPr>
        <w:t>13,503 13,503 Income before</w:t>
      </w:r>
    </w:p>
    <w:p>
      <w:pPr>
        <w:jc w:val="center"/>
        <w:ind w:right="6779"/>
        <w:spacing w:after="0" w:line="237" w:lineRule="auto"/>
        <w:rPr>
          <w:sz w:val="20"/>
          <w:szCs w:val="20"/>
          <w:color w:val="auto"/>
        </w:rPr>
      </w:pPr>
      <w:r>
        <w:rPr>
          <w:rFonts w:ascii="Courier New" w:cs="Courier New" w:eastAsia="Courier New" w:hAnsi="Courier New"/>
          <w:sz w:val="16"/>
          <w:szCs w:val="16"/>
          <w:color w:val="auto"/>
        </w:rPr>
        <w:t>cumulative effect of accounting</w:t>
      </w:r>
    </w:p>
    <w:tbl>
      <w:tblPr>
        <w:tblLayout w:type="fixed"/>
        <w:tblInd w:w="220" w:type="dxa"/>
        <w:tblCellMar>
          <w:top w:w="0" w:type="dxa"/>
          <w:left w:w="0" w:type="dxa"/>
          <w:bottom w:w="0" w:type="dxa"/>
          <w:right w:w="0" w:type="dxa"/>
        </w:tblCellMar>
      </w:tblPr>
      <w:tr>
        <w:trPr>
          <w:trHeight w:val="179"/>
        </w:trPr>
        <w:tc>
          <w:tcPr>
            <w:tcW w:w="24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change....................</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6,649</w:t>
            </w:r>
          </w:p>
        </w:tc>
      </w:tr>
    </w:tbl>
    <w:p>
      <w:pPr>
        <w:jc w:val="center"/>
        <w:ind w:right="6799"/>
        <w:spacing w:after="0" w:line="236" w:lineRule="auto"/>
        <w:rPr>
          <w:sz w:val="20"/>
          <w:szCs w:val="20"/>
          <w:color w:val="auto"/>
        </w:rPr>
      </w:pPr>
      <w:r>
        <w:rPr>
          <w:rFonts w:ascii="Courier New" w:cs="Courier New" w:eastAsia="Courier New" w:hAnsi="Courier New"/>
          <w:sz w:val="16"/>
          <w:szCs w:val="16"/>
          <w:color w:val="auto"/>
        </w:rPr>
        <w:t>2,873 (2,711) 6,811 Cumulative</w:t>
      </w:r>
    </w:p>
    <w:p>
      <w:pPr>
        <w:jc w:val="center"/>
        <w:ind w:right="6799"/>
        <w:spacing w:after="0" w:line="237" w:lineRule="auto"/>
        <w:rPr>
          <w:sz w:val="20"/>
          <w:szCs w:val="20"/>
          <w:color w:val="auto"/>
        </w:rPr>
      </w:pPr>
      <w:r>
        <w:rPr>
          <w:rFonts w:ascii="Courier New" w:cs="Courier New" w:eastAsia="Courier New" w:hAnsi="Courier New"/>
          <w:sz w:val="16"/>
          <w:szCs w:val="16"/>
          <w:color w:val="auto"/>
        </w:rPr>
        <w:t>effect of accounting change (net of</w:t>
      </w:r>
    </w:p>
    <w:tbl>
      <w:tblPr>
        <w:tblLayout w:type="fixed"/>
        <w:tblInd w:w="180" w:type="dxa"/>
        <w:tblCellMar>
          <w:top w:w="0" w:type="dxa"/>
          <w:left w:w="0" w:type="dxa"/>
          <w:bottom w:w="0" w:type="dxa"/>
          <w:right w:w="0" w:type="dxa"/>
        </w:tblCellMar>
      </w:tblP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taxes)................</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359</w:t>
            </w:r>
          </w:p>
        </w:tc>
      </w:tr>
      <w:tr>
        <w:trPr>
          <w:trHeight w:val="179"/>
        </w:trPr>
        <w:tc>
          <w:tcPr>
            <w:tcW w:w="274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545 904 Net</w:t>
            </w:r>
          </w:p>
        </w:tc>
        <w:tc>
          <w:tcPr>
            <w:tcW w:w="320" w:type="dxa"/>
            <w:vAlign w:val="bottom"/>
          </w:tcPr>
          <w:p>
            <w:pPr>
              <w:spacing w:after="0"/>
              <w:rPr>
                <w:sz w:val="15"/>
                <w:szCs w:val="15"/>
                <w:color w:val="auto"/>
              </w:rPr>
            </w:pPr>
          </w:p>
        </w:tc>
      </w:tr>
    </w:tbl>
    <w:p>
      <w:pPr>
        <w:ind w:left="80"/>
        <w:spacing w:after="0" w:line="236" w:lineRule="auto"/>
        <w:rPr>
          <w:sz w:val="20"/>
          <w:szCs w:val="20"/>
          <w:color w:val="auto"/>
        </w:rPr>
      </w:pPr>
      <w:r>
        <w:rPr>
          <w:rFonts w:ascii="Courier New" w:cs="Courier New" w:eastAsia="Courier New" w:hAnsi="Courier New"/>
          <w:sz w:val="16"/>
          <w:szCs w:val="16"/>
          <w:color w:val="auto"/>
        </w:rPr>
        <w:t>income.............................</w:t>
      </w:r>
    </w:p>
    <w:p>
      <w:pPr>
        <w:jc w:val="center"/>
        <w:ind w:right="6799"/>
        <w:spacing w:after="0" w:line="237" w:lineRule="auto"/>
        <w:rPr>
          <w:sz w:val="20"/>
          <w:szCs w:val="20"/>
          <w:color w:val="auto"/>
        </w:rPr>
      </w:pPr>
      <w:r>
        <w:rPr>
          <w:rFonts w:ascii="Courier New" w:cs="Courier New" w:eastAsia="Courier New" w:hAnsi="Courier New"/>
          <w:sz w:val="16"/>
          <w:szCs w:val="16"/>
          <w:color w:val="auto"/>
        </w:rPr>
        <w:t>7,008 2,873 (2,166) 7,715 Dividend</w:t>
      </w:r>
    </w:p>
    <w:p>
      <w:pPr>
        <w:jc w:val="center"/>
        <w:ind w:right="6799"/>
        <w:spacing w:after="0" w:line="237" w:lineRule="auto"/>
        <w:rPr>
          <w:sz w:val="20"/>
          <w:szCs w:val="20"/>
          <w:color w:val="auto"/>
        </w:rPr>
      </w:pPr>
      <w:r>
        <w:rPr>
          <w:rFonts w:ascii="Courier New" w:cs="Courier New" w:eastAsia="Courier New" w:hAnsi="Courier New"/>
          <w:sz w:val="16"/>
          <w:szCs w:val="16"/>
          <w:color w:val="auto"/>
        </w:rPr>
        <w:t>requirements of preferred</w:t>
      </w:r>
    </w:p>
    <w:p>
      <w:pPr>
        <w:spacing w:after="0" w:line="237" w:lineRule="auto"/>
        <w:rPr>
          <w:sz w:val="20"/>
          <w:szCs w:val="20"/>
          <w:color w:val="auto"/>
        </w:rPr>
      </w:pPr>
      <w:r>
        <w:rPr>
          <w:rFonts w:ascii="Courier New" w:cs="Courier New" w:eastAsia="Courier New" w:hAnsi="Courier New"/>
          <w:sz w:val="16"/>
          <w:szCs w:val="16"/>
          <w:color w:val="auto"/>
        </w:rPr>
        <w:t>stock................................</w:t>
      </w:r>
    </w:p>
    <w:p>
      <w:pPr>
        <w:jc w:val="center"/>
        <w:ind w:right="6799"/>
        <w:spacing w:after="0" w:line="237" w:lineRule="auto"/>
        <w:rPr>
          <w:sz w:val="20"/>
          <w:szCs w:val="20"/>
          <w:color w:val="auto"/>
        </w:rPr>
      </w:pPr>
      <w:r>
        <w:rPr>
          <w:rFonts w:ascii="Courier New" w:cs="Courier New" w:eastAsia="Courier New" w:hAnsi="Courier New"/>
          <w:sz w:val="16"/>
          <w:szCs w:val="16"/>
          <w:color w:val="auto"/>
        </w:rPr>
        <w:t>652 652 Premium on exchange of AT&amp;T</w:t>
      </w:r>
    </w:p>
    <w:p>
      <w:pPr>
        <w:jc w:val="center"/>
        <w:ind w:right="6799"/>
        <w:spacing w:after="0" w:line="237" w:lineRule="auto"/>
        <w:rPr>
          <w:sz w:val="20"/>
          <w:szCs w:val="20"/>
          <w:color w:val="auto"/>
        </w:rPr>
      </w:pPr>
      <w:r>
        <w:rPr>
          <w:rFonts w:ascii="Courier New" w:cs="Courier New" w:eastAsia="Courier New" w:hAnsi="Courier New"/>
          <w:sz w:val="16"/>
          <w:szCs w:val="16"/>
          <w:color w:val="auto"/>
        </w:rPr>
        <w:t>Wireless tracking</w:t>
      </w:r>
    </w:p>
    <w:p>
      <w:pPr>
        <w:jc w:val="center"/>
        <w:ind w:right="6779"/>
        <w:spacing w:after="0" w:line="237" w:lineRule="auto"/>
        <w:rPr>
          <w:sz w:val="20"/>
          <w:szCs w:val="20"/>
          <w:color w:val="auto"/>
        </w:rPr>
      </w:pPr>
      <w:r>
        <w:rPr>
          <w:rFonts w:ascii="Courier New" w:cs="Courier New" w:eastAsia="Courier New" w:hAnsi="Courier New"/>
          <w:sz w:val="16"/>
          <w:szCs w:val="16"/>
          <w:color w:val="auto"/>
        </w:rPr>
        <w:t>stock....................... 80 80</w:t>
      </w:r>
    </w:p>
    <w:p>
      <w:pPr>
        <w:jc w:val="center"/>
        <w:ind w:right="6799"/>
        <w:spacing w:after="0" w:line="237" w:lineRule="auto"/>
        <w:rPr>
          <w:sz w:val="20"/>
          <w:szCs w:val="20"/>
          <w:color w:val="auto"/>
        </w:rPr>
      </w:pPr>
      <w:r>
        <w:rPr>
          <w:rFonts w:ascii="Courier New" w:cs="Courier New" w:eastAsia="Courier New" w:hAnsi="Courier New"/>
          <w:sz w:val="16"/>
          <w:szCs w:val="16"/>
          <w:color w:val="auto"/>
        </w:rPr>
        <w:t>Net income available to common</w:t>
      </w:r>
    </w:p>
    <w:p>
      <w:pPr>
        <w:spacing w:after="0" w:line="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4"/>
          <w:szCs w:val="14"/>
          <w:color w:val="auto"/>
        </w:rPr>
        <w:t>shareowners..........................</w:t>
      </w:r>
    </w:p>
    <w:p>
      <w:pPr>
        <w:spacing w:after="0" w:line="14"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6"/>
          <w:szCs w:val="16"/>
          <w:color w:val="auto"/>
        </w:rPr>
        <w:t>$ 6,276 $ 2,873 $(2,166) $ -- $</w:t>
      </w:r>
    </w:p>
    <w:p>
      <w:pPr>
        <w:jc w:val="center"/>
        <w:ind w:right="6779"/>
        <w:spacing w:after="0" w:line="236" w:lineRule="auto"/>
        <w:rPr>
          <w:sz w:val="20"/>
          <w:szCs w:val="20"/>
          <w:color w:val="auto"/>
        </w:rPr>
      </w:pPr>
      <w:r>
        <w:rPr>
          <w:rFonts w:ascii="Courier New" w:cs="Courier New" w:eastAsia="Courier New" w:hAnsi="Courier New"/>
          <w:sz w:val="16"/>
          <w:szCs w:val="16"/>
          <w:color w:val="auto"/>
        </w:rPr>
        <w:t>6,983</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8" w:right="1440" w:bottom="0" w:gutter="0" w:footer="0" w:header="0"/>
        </w:sectPr>
      </w:pPr>
    </w:p>
    <w:bookmarkStart w:id="481" w:name="page482"/>
    <w:bookmarkEnd w:id="481"/>
    <w:p>
      <w:pPr>
        <w:ind w:left="365" w:right="2959" w:hanging="365"/>
        <w:spacing w:after="0" w:line="234" w:lineRule="auto"/>
        <w:tabs>
          <w:tab w:leader="none" w:pos="365"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XII-148</w:t>
      </w:r>
    </w:p>
    <w:p>
      <w:pPr>
        <w:sectPr>
          <w:pgSz w:w="11900" w:h="16838" w:orient="portrait"/>
          <w:cols w:equalWidth="0" w:num="1">
            <w:col w:w="10224"/>
          </w:cols>
          <w:pgMar w:left="235" w:top="321" w:right="1440" w:bottom="1440" w:gutter="0" w:footer="0" w:header="0"/>
        </w:sectPr>
      </w:pPr>
    </w:p>
    <w:bookmarkStart w:id="482" w:name="page483"/>
    <w:bookmarkEnd w:id="482"/>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CONSOLIDATING CONDENSED BALANCE SHEET</w:t>
      </w:r>
    </w:p>
    <w:p>
      <w:pPr>
        <w:ind w:left="2785"/>
        <w:spacing w:after="0" w:line="236" w:lineRule="auto"/>
        <w:rPr>
          <w:sz w:val="20"/>
          <w:szCs w:val="20"/>
          <w:color w:val="auto"/>
        </w:rPr>
      </w:pPr>
      <w:r>
        <w:rPr>
          <w:rFonts w:ascii="Courier New" w:cs="Courier New" w:eastAsia="Courier New" w:hAnsi="Courier New"/>
          <w:sz w:val="16"/>
          <w:szCs w:val="16"/>
          <w:color w:val="auto"/>
        </w:rPr>
        <w:t>AT DECEMBER 31, 2001</w:t>
      </w:r>
    </w:p>
    <w:p>
      <w:pPr>
        <w:spacing w:after="0" w:line="177"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AT&amp;T AT&amp;T COMMON CONSUMER ELIMINATIONS/ STOCK</w:t>
      </w:r>
    </w:p>
    <w:p>
      <w:pPr>
        <w:ind w:left="85"/>
        <w:spacing w:after="0" w:line="236" w:lineRule="auto"/>
        <w:rPr>
          <w:sz w:val="20"/>
          <w:szCs w:val="20"/>
          <w:color w:val="auto"/>
        </w:rPr>
      </w:pPr>
      <w:r>
        <w:rPr>
          <w:rFonts w:ascii="Courier New" w:cs="Courier New" w:eastAsia="Courier New" w:hAnsi="Courier New"/>
          <w:sz w:val="16"/>
          <w:szCs w:val="16"/>
          <w:color w:val="auto"/>
        </w:rPr>
        <w:t>SERVICES RECLASSI- CONSOLIDATED GROUP(1) GROUP</w:t>
      </w:r>
    </w:p>
    <w:p>
      <w:pPr>
        <w:ind w:left="45"/>
        <w:spacing w:after="0" w:line="237" w:lineRule="auto"/>
        <w:rPr>
          <w:sz w:val="20"/>
          <w:szCs w:val="20"/>
          <w:color w:val="auto"/>
        </w:rPr>
      </w:pPr>
      <w:r>
        <w:rPr>
          <w:rFonts w:ascii="Courier New" w:cs="Courier New" w:eastAsia="Courier New" w:hAnsi="Courier New"/>
          <w:sz w:val="16"/>
          <w:szCs w:val="16"/>
          <w:color w:val="auto"/>
        </w:rPr>
        <w:t>FICATIONS(2) AT&amp;T CORP. -------- -------- -----</w:t>
      </w:r>
    </w:p>
    <w:p>
      <w:pPr>
        <w:jc w:val="center"/>
        <w:ind w:right="5755"/>
        <w:spacing w:after="0" w:line="237" w:lineRule="auto"/>
        <w:rPr>
          <w:sz w:val="20"/>
          <w:szCs w:val="20"/>
          <w:color w:val="auto"/>
        </w:rPr>
      </w:pPr>
      <w:r>
        <w:rPr>
          <w:rFonts w:ascii="Courier New" w:cs="Courier New" w:eastAsia="Courier New" w:hAnsi="Courier New"/>
          <w:sz w:val="16"/>
          <w:szCs w:val="16"/>
          <w:color w:val="auto"/>
        </w:rPr>
        <w:t>-------- ------------ (DOLLARS IN MILLIONS)</w:t>
      </w:r>
    </w:p>
    <w:p>
      <w:pPr>
        <w:jc w:val="center"/>
        <w:ind w:right="5755"/>
        <w:spacing w:after="0" w:line="237" w:lineRule="auto"/>
        <w:rPr>
          <w:sz w:val="20"/>
          <w:szCs w:val="20"/>
          <w:color w:val="auto"/>
        </w:rPr>
      </w:pPr>
      <w:r>
        <w:rPr>
          <w:rFonts w:ascii="Courier New" w:cs="Courier New" w:eastAsia="Courier New" w:hAnsi="Courier New"/>
          <w:sz w:val="16"/>
          <w:szCs w:val="16"/>
          <w:color w:val="auto"/>
        </w:rPr>
        <w:t>ASSETS Cash and cash</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equivalents....................... $ 10,591 $ 1</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 -- $ 10,592</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Receivables.....................................</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7,941 1,595 (155) 9,381</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668 668 Deferred income</w:t>
      </w:r>
    </w:p>
    <w:p>
      <w:pPr>
        <w:jc w:val="center"/>
        <w:ind w:right="5755"/>
        <w:spacing w:after="0" w:line="236" w:lineRule="auto"/>
        <w:rPr>
          <w:sz w:val="20"/>
          <w:szCs w:val="20"/>
          <w:color w:val="auto"/>
        </w:rPr>
      </w:pPr>
      <w:r>
        <w:rPr>
          <w:rFonts w:ascii="Courier New" w:cs="Courier New" w:eastAsia="Courier New" w:hAnsi="Courier New"/>
          <w:sz w:val="16"/>
          <w:szCs w:val="16"/>
          <w:color w:val="auto"/>
        </w:rPr>
        <w:t>taxes........................... 999 247 (16)</w:t>
      </w:r>
    </w:p>
    <w:p>
      <w:pPr>
        <w:jc w:val="center"/>
        <w:ind w:right="5755"/>
        <w:spacing w:after="0" w:line="237" w:lineRule="auto"/>
        <w:rPr>
          <w:sz w:val="20"/>
          <w:szCs w:val="20"/>
          <w:color w:val="auto"/>
        </w:rPr>
      </w:pPr>
      <w:r>
        <w:rPr>
          <w:rFonts w:ascii="Courier New" w:cs="Courier New" w:eastAsia="Courier New" w:hAnsi="Courier New"/>
          <w:sz w:val="16"/>
          <w:szCs w:val="16"/>
          <w:color w:val="auto"/>
        </w:rPr>
        <w:t>1,230 Other current</w:t>
      </w:r>
    </w:p>
    <w:p>
      <w:pPr>
        <w:jc w:val="center"/>
        <w:ind w:right="5755"/>
        <w:spacing w:after="0" w:line="237" w:lineRule="auto"/>
        <w:rPr>
          <w:sz w:val="20"/>
          <w:szCs w:val="20"/>
          <w:color w:val="auto"/>
        </w:rPr>
      </w:pPr>
      <w:r>
        <w:rPr>
          <w:rFonts w:ascii="Courier New" w:cs="Courier New" w:eastAsia="Courier New" w:hAnsi="Courier New"/>
          <w:sz w:val="16"/>
          <w:szCs w:val="16"/>
          <w:color w:val="auto"/>
        </w:rPr>
        <w:t>assets............................ 609 83 (35)</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657 Total current assets.......................</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20,808 1,926 (206) 22,528 Property, plant &amp;</w:t>
      </w:r>
    </w:p>
    <w:p>
      <w:pPr>
        <w:jc w:val="center"/>
        <w:ind w:right="5755"/>
        <w:spacing w:after="0" w:line="236" w:lineRule="auto"/>
        <w:rPr>
          <w:sz w:val="20"/>
          <w:szCs w:val="20"/>
          <w:color w:val="auto"/>
        </w:rPr>
      </w:pPr>
      <w:r>
        <w:rPr>
          <w:rFonts w:ascii="Courier New" w:cs="Courier New" w:eastAsia="Courier New" w:hAnsi="Courier New"/>
          <w:sz w:val="16"/>
          <w:szCs w:val="16"/>
          <w:color w:val="auto"/>
        </w:rPr>
        <w:t>equipment, net................ 41,193 129</w:t>
      </w:r>
    </w:p>
    <w:p>
      <w:pPr>
        <w:jc w:val="center"/>
        <w:ind w:right="5755"/>
        <w:spacing w:after="0" w:line="237" w:lineRule="auto"/>
        <w:rPr>
          <w:sz w:val="20"/>
          <w:szCs w:val="20"/>
          <w:color w:val="auto"/>
        </w:rPr>
      </w:pPr>
      <w:r>
        <w:rPr>
          <w:rFonts w:ascii="Courier New" w:cs="Courier New" w:eastAsia="Courier New" w:hAnsi="Courier New"/>
          <w:sz w:val="16"/>
          <w:szCs w:val="16"/>
          <w:color w:val="auto"/>
        </w:rPr>
        <w:t>41,322 Franchise costs,</w:t>
      </w:r>
    </w:p>
    <w:p>
      <w:pPr>
        <w:jc w:val="center"/>
        <w:ind w:right="5755"/>
        <w:spacing w:after="0" w:line="237" w:lineRule="auto"/>
        <w:rPr>
          <w:sz w:val="20"/>
          <w:szCs w:val="20"/>
          <w:color w:val="auto"/>
        </w:rPr>
      </w:pPr>
      <w:r>
        <w:rPr>
          <w:rFonts w:ascii="Courier New" w:cs="Courier New" w:eastAsia="Courier New" w:hAnsi="Courier New"/>
          <w:sz w:val="16"/>
          <w:szCs w:val="16"/>
          <w:color w:val="auto"/>
        </w:rPr>
        <w:t>net............................ 42,819 42,819</w:t>
      </w:r>
    </w:p>
    <w:p>
      <w:pPr>
        <w:jc w:val="center"/>
        <w:ind w:right="5755"/>
        <w:spacing w:after="0" w:line="237" w:lineRule="auto"/>
        <w:rPr>
          <w:sz w:val="20"/>
          <w:szCs w:val="20"/>
          <w:color w:val="auto"/>
        </w:rPr>
      </w:pPr>
      <w:r>
        <w:rPr>
          <w:rFonts w:ascii="Courier New" w:cs="Courier New" w:eastAsia="Courier New" w:hAnsi="Courier New"/>
          <w:sz w:val="16"/>
          <w:szCs w:val="16"/>
          <w:color w:val="auto"/>
        </w:rPr>
        <w:t>Goodwill,</w:t>
      </w:r>
    </w:p>
    <w:p>
      <w:pPr>
        <w:jc w:val="center"/>
        <w:ind w:right="5755"/>
        <w:spacing w:after="0" w:line="237" w:lineRule="auto"/>
        <w:rPr>
          <w:sz w:val="20"/>
          <w:szCs w:val="20"/>
          <w:color w:val="auto"/>
        </w:rPr>
      </w:pPr>
      <w:r>
        <w:rPr>
          <w:rFonts w:ascii="Courier New" w:cs="Courier New" w:eastAsia="Courier New" w:hAnsi="Courier New"/>
          <w:sz w:val="16"/>
          <w:szCs w:val="16"/>
          <w:color w:val="auto"/>
        </w:rPr>
        <w:t>net................................... 24,605</w:t>
      </w:r>
    </w:p>
    <w:p>
      <w:pPr>
        <w:jc w:val="center"/>
        <w:ind w:right="5755"/>
        <w:spacing w:after="0" w:line="237" w:lineRule="auto"/>
        <w:rPr>
          <w:sz w:val="20"/>
          <w:szCs w:val="20"/>
          <w:color w:val="auto"/>
        </w:rPr>
      </w:pPr>
      <w:r>
        <w:rPr>
          <w:rFonts w:ascii="Courier New" w:cs="Courier New" w:eastAsia="Courier New" w:hAnsi="Courier New"/>
          <w:sz w:val="16"/>
          <w:szCs w:val="16"/>
          <w:color w:val="auto"/>
        </w:rPr>
        <w:t>70 24,675 Other investments &amp; related</w:t>
      </w:r>
    </w:p>
    <w:p>
      <w:pPr>
        <w:jc w:val="center"/>
        <w:ind w:right="5755"/>
        <w:spacing w:after="0" w:line="237" w:lineRule="auto"/>
        <w:rPr>
          <w:sz w:val="20"/>
          <w:szCs w:val="20"/>
          <w:color w:val="auto"/>
        </w:rPr>
      </w:pPr>
      <w:r>
        <w:rPr>
          <w:rFonts w:ascii="Courier New" w:cs="Courier New" w:eastAsia="Courier New" w:hAnsi="Courier New"/>
          <w:sz w:val="16"/>
          <w:szCs w:val="16"/>
          <w:color w:val="auto"/>
        </w:rPr>
        <w:t>advances............ 23,817 1 23,818 Other</w:t>
      </w:r>
    </w:p>
    <w:p>
      <w:pPr>
        <w:jc w:val="center"/>
        <w:ind w:right="5755"/>
        <w:spacing w:after="0" w:line="237" w:lineRule="auto"/>
        <w:rPr>
          <w:sz w:val="20"/>
          <w:szCs w:val="20"/>
          <w:color w:val="auto"/>
        </w:rPr>
      </w:pPr>
      <w:r>
        <w:rPr>
          <w:rFonts w:ascii="Courier New" w:cs="Courier New" w:eastAsia="Courier New" w:hAnsi="Courier New"/>
          <w:sz w:val="16"/>
          <w:szCs w:val="16"/>
          <w:color w:val="auto"/>
        </w:rPr>
        <w:t>assets....................................</w:t>
      </w:r>
    </w:p>
    <w:p>
      <w:pPr>
        <w:spacing w:after="0" w:line="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4"/>
          <w:szCs w:val="14"/>
          <w:color w:val="auto"/>
        </w:rPr>
        <w:t>9,902 289 (71) 10,120 Long-term assets due from</w:t>
      </w:r>
    </w:p>
    <w:p>
      <w:pPr>
        <w:spacing w:after="0" w:line="14" w:lineRule="exact"/>
        <w:rPr>
          <w:sz w:val="20"/>
          <w:szCs w:val="20"/>
          <w:color w:val="auto"/>
        </w:rPr>
      </w:pPr>
    </w:p>
    <w:p>
      <w:pPr>
        <w:jc w:val="center"/>
        <w:ind w:right="5755"/>
        <w:spacing w:after="0"/>
        <w:rPr>
          <w:sz w:val="20"/>
          <w:szCs w:val="20"/>
          <w:color w:val="auto"/>
        </w:rPr>
      </w:pPr>
      <w:r>
        <w:rPr>
          <w:rFonts w:ascii="Courier New" w:cs="Courier New" w:eastAsia="Courier New" w:hAnsi="Courier New"/>
          <w:sz w:val="16"/>
          <w:szCs w:val="16"/>
          <w:color w:val="auto"/>
        </w:rPr>
        <w:t>related party......... 978 (978) Total</w:t>
      </w:r>
    </w:p>
    <w:p>
      <w:pPr>
        <w:jc w:val="center"/>
        <w:ind w:right="5755"/>
        <w:spacing w:after="0" w:line="236" w:lineRule="auto"/>
        <w:rPr>
          <w:sz w:val="20"/>
          <w:szCs w:val="20"/>
          <w:color w:val="auto"/>
        </w:rPr>
      </w:pPr>
      <w:r>
        <w:rPr>
          <w:rFonts w:ascii="Courier New" w:cs="Courier New" w:eastAsia="Courier New" w:hAnsi="Courier New"/>
          <w:sz w:val="16"/>
          <w:szCs w:val="16"/>
          <w:color w:val="auto"/>
        </w:rPr>
        <w:t>Assets............................... 164,122</w:t>
      </w:r>
    </w:p>
    <w:p>
      <w:pPr>
        <w:ind w:left="45"/>
        <w:spacing w:after="0" w:line="237" w:lineRule="auto"/>
        <w:rPr>
          <w:sz w:val="20"/>
          <w:szCs w:val="20"/>
          <w:color w:val="auto"/>
        </w:rPr>
      </w:pPr>
      <w:r>
        <w:rPr>
          <w:rFonts w:ascii="Courier New" w:cs="Courier New" w:eastAsia="Courier New" w:hAnsi="Courier New"/>
          <w:sz w:val="16"/>
          <w:szCs w:val="16"/>
          <w:color w:val="auto"/>
        </w:rPr>
        <w:t>2,344 (1,184) 165,282 LIABILITIES Debt maturing</w:t>
      </w:r>
    </w:p>
    <w:tbl>
      <w:tblPr>
        <w:tblLayout w:type="fixed"/>
        <w:tblInd w:w="45" w:type="dxa"/>
        <w:tblCellMar>
          <w:top w:w="0" w:type="dxa"/>
          <w:left w:w="0" w:type="dxa"/>
          <w:bottom w:w="0" w:type="dxa"/>
          <w:right w:w="0" w:type="dxa"/>
        </w:tblCellMar>
      </w:tblP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within one year</w:t>
            </w:r>
          </w:p>
        </w:tc>
        <w:tc>
          <w:tcPr>
            <w:tcW w:w="2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 12,958</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12,958 Other current</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1"/>
                <w:szCs w:val="11"/>
                <w:color w:val="auto"/>
                <w:w w:val="73"/>
              </w:rPr>
              <w:t>liabilities.......................</w:t>
            </w:r>
          </w:p>
        </w:tc>
        <w:tc>
          <w:tcPr>
            <w:tcW w:w="2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11,340 1,335</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(206) 12,469 Total current</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3"/>
              </w:rPr>
              <w:t>liabilities..................</w:t>
            </w:r>
          </w:p>
        </w:tc>
        <w:tc>
          <w:tcPr>
            <w:tcW w:w="2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24,298 1,335</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(206) 25,427 Long-term</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2"/>
              </w:rPr>
              <w:t>debt..................................</w:t>
            </w:r>
          </w:p>
        </w:tc>
        <w:tc>
          <w:tcPr>
            <w:tcW w:w="2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40,527</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40,527 Long-term debt due to related</w:t>
            </w:r>
          </w:p>
        </w:tc>
      </w:t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party.............</w:t>
            </w:r>
          </w:p>
        </w:tc>
        <w:tc>
          <w:tcPr>
            <w:tcW w:w="2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978 (978) Deferred income</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2"/>
                <w:szCs w:val="12"/>
                <w:color w:val="auto"/>
                <w:w w:val="72"/>
              </w:rPr>
              <w:t>taxes...........................</w:t>
            </w:r>
          </w:p>
        </w:tc>
        <w:tc>
          <w:tcPr>
            <w:tcW w:w="2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28,112 48</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28,160 Other long-term liabilities &amp; deferred</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credits.......................................</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10,942 266 11,208 Total</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4"/>
              </w:rPr>
              <w:t>Liabilities..........................</w:t>
            </w:r>
          </w:p>
        </w:tc>
        <w:tc>
          <w:tcPr>
            <w:tcW w:w="2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103,879</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2,627 (1,184) 105,322 Minority</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0"/>
              </w:rPr>
              <w:t>Interest...............................</w:t>
            </w:r>
          </w:p>
        </w:tc>
        <w:tc>
          <w:tcPr>
            <w:tcW w:w="2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3,560</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3,560 Company-Obligated Convertible Quarterly</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Income Preferred Securities of a Subsidiary</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Trust Holding Solely Subordinated Debt</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Securities of</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AT&amp;T..........................................</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4,720 4,720 SHAREOWNERS' EQUITY AT&amp;T Common</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0"/>
                <w:szCs w:val="10"/>
                <w:color w:val="auto"/>
                <w:w w:val="76"/>
              </w:rPr>
              <w:t>Stock...............................</w:t>
            </w:r>
          </w:p>
        </w:tc>
        <w:tc>
          <w:tcPr>
            <w:tcW w:w="2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3,542</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3,542 Other shareowners'</w:t>
            </w:r>
          </w:p>
        </w:tc>
      </w:tr>
      <w:tr>
        <w:trPr>
          <w:trHeight w:val="179"/>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3"/>
              </w:rPr>
              <w:t>equity.......................</w:t>
            </w:r>
          </w:p>
        </w:tc>
        <w:tc>
          <w:tcPr>
            <w:tcW w:w="2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51,963 (283)</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(3,542) 48,138 Total shareowners'</w:t>
            </w:r>
          </w:p>
        </w:tc>
      </w:t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equity..................</w:t>
            </w:r>
          </w:p>
        </w:tc>
        <w:tc>
          <w:tcPr>
            <w:tcW w:w="2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51,963 (283) 51,680</w:t>
            </w:r>
          </w:p>
        </w:tc>
      </w:tr>
      <w:tr>
        <w:trPr>
          <w:trHeight w:val="179"/>
        </w:trPr>
        <w:tc>
          <w:tcPr>
            <w:tcW w:w="43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Total Liabilities and Shareowners'</w:t>
            </w:r>
          </w:p>
        </w:tc>
      </w:tr>
    </w:tbl>
    <w:p>
      <w:pPr>
        <w:ind w:left="325"/>
        <w:spacing w:after="0" w:line="236" w:lineRule="auto"/>
        <w:rPr>
          <w:sz w:val="20"/>
          <w:szCs w:val="20"/>
          <w:color w:val="auto"/>
        </w:rPr>
      </w:pPr>
      <w:r>
        <w:rPr>
          <w:rFonts w:ascii="Courier New" w:cs="Courier New" w:eastAsia="Courier New" w:hAnsi="Courier New"/>
          <w:sz w:val="16"/>
          <w:szCs w:val="16"/>
          <w:color w:val="auto"/>
        </w:rPr>
        <w:t>Equity...................................</w:t>
      </w:r>
    </w:p>
    <w:p>
      <w:pPr>
        <w:ind w:left="705"/>
        <w:spacing w:after="0" w:line="237" w:lineRule="auto"/>
        <w:rPr>
          <w:sz w:val="20"/>
          <w:szCs w:val="20"/>
          <w:color w:val="auto"/>
        </w:rPr>
      </w:pPr>
      <w:r>
        <w:rPr>
          <w:rFonts w:ascii="Courier New" w:cs="Courier New" w:eastAsia="Courier New" w:hAnsi="Courier New"/>
          <w:sz w:val="16"/>
          <w:szCs w:val="16"/>
          <w:color w:val="auto"/>
        </w:rPr>
        <w:t>$164,122 $2,344 $(1,184) $165,282</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XII-149</w:t>
      </w:r>
    </w:p>
    <w:p>
      <w:pPr>
        <w:sectPr>
          <w:pgSz w:w="11900" w:h="16838" w:orient="portrait"/>
          <w:cols w:equalWidth="0" w:num="1">
            <w:col w:w="10224"/>
          </w:cols>
          <w:pgMar w:left="235" w:top="648" w:right="1440" w:bottom="1440" w:gutter="0" w:footer="0" w:header="0"/>
        </w:sectPr>
      </w:pPr>
    </w:p>
    <w:bookmarkStart w:id="483" w:name="page484"/>
    <w:bookmarkEnd w:id="483"/>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CONSOLIDATING CONDENSED STATEMENT OF CASH FLOWS</w:t>
      </w:r>
    </w:p>
    <w:p>
      <w:pPr>
        <w:ind w:left="2045"/>
        <w:spacing w:after="0" w:line="236" w:lineRule="auto"/>
        <w:rPr>
          <w:sz w:val="20"/>
          <w:szCs w:val="20"/>
          <w:color w:val="auto"/>
        </w:rPr>
      </w:pPr>
      <w:r>
        <w:rPr>
          <w:rFonts w:ascii="Courier New" w:cs="Courier New" w:eastAsia="Courier New" w:hAnsi="Courier New"/>
          <w:sz w:val="16"/>
          <w:szCs w:val="16"/>
          <w:color w:val="auto"/>
        </w:rPr>
        <w:t>FOR THE YEAR ENDED DECEMBER 31, 2001</w:t>
      </w:r>
    </w:p>
    <w:p>
      <w:pPr>
        <w:spacing w:after="0" w:line="177"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6"/>
          <w:szCs w:val="16"/>
          <w:color w:val="auto"/>
        </w:rPr>
        <w:t>AT&amp;T AT&amp;T COMMON CONSUMER LIBERTY</w:t>
      </w:r>
    </w:p>
    <w:p>
      <w:pPr>
        <w:jc w:val="center"/>
        <w:ind w:right="6595"/>
        <w:spacing w:after="0" w:line="236" w:lineRule="auto"/>
        <w:rPr>
          <w:sz w:val="20"/>
          <w:szCs w:val="20"/>
          <w:color w:val="auto"/>
        </w:rPr>
      </w:pPr>
      <w:r>
        <w:rPr>
          <w:rFonts w:ascii="Courier New" w:cs="Courier New" w:eastAsia="Courier New" w:hAnsi="Courier New"/>
          <w:sz w:val="16"/>
          <w:szCs w:val="16"/>
          <w:color w:val="auto"/>
        </w:rPr>
        <w:t>ELIMINATIONS/ STOCK SERVICES MEDIA</w:t>
      </w:r>
    </w:p>
    <w:p>
      <w:pPr>
        <w:jc w:val="center"/>
        <w:ind w:right="6595"/>
        <w:spacing w:after="0" w:line="237" w:lineRule="auto"/>
        <w:rPr>
          <w:sz w:val="20"/>
          <w:szCs w:val="20"/>
          <w:color w:val="auto"/>
        </w:rPr>
      </w:pPr>
      <w:r>
        <w:rPr>
          <w:rFonts w:ascii="Courier New" w:cs="Courier New" w:eastAsia="Courier New" w:hAnsi="Courier New"/>
          <w:sz w:val="16"/>
          <w:szCs w:val="16"/>
          <w:color w:val="auto"/>
        </w:rPr>
        <w:t>RECLASSI- CONSOLIDATED GROUP(1) GROUP</w:t>
      </w:r>
    </w:p>
    <w:p>
      <w:pPr>
        <w:spacing w:after="0" w:line="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4"/>
          <w:szCs w:val="14"/>
          <w:color w:val="auto"/>
        </w:rPr>
        <w:t>GROUP FICATIONS(2) AT&amp;T CORP.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 ------- ------------- -------</w:t>
      </w:r>
    </w:p>
    <w:p>
      <w:pPr>
        <w:spacing w:after="0" w:line="4" w:lineRule="exact"/>
        <w:rPr>
          <w:sz w:val="20"/>
          <w:szCs w:val="20"/>
          <w:color w:val="auto"/>
        </w:rPr>
      </w:pPr>
    </w:p>
    <w:p>
      <w:pPr>
        <w:jc w:val="both"/>
        <w:ind w:left="185" w:right="6739" w:hanging="47"/>
        <w:spacing w:after="0" w:line="270" w:lineRule="auto"/>
        <w:tabs>
          <w:tab w:leader="none" w:pos="696"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Net cash provided by operating activities of</w:t>
      </w:r>
    </w:p>
    <w:p>
      <w:pPr>
        <w:ind w:left="13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continuing</w:t>
      </w:r>
    </w:p>
    <w:tbl>
      <w:tblPr>
        <w:tblLayout w:type="fixed"/>
        <w:tblInd w:w="85" w:type="dxa"/>
        <w:tblCellMar>
          <w:top w:w="0" w:type="dxa"/>
          <w:left w:w="0" w:type="dxa"/>
          <w:bottom w:w="0" w:type="dxa"/>
          <w:right w:w="0" w:type="dxa"/>
        </w:tblCellMar>
      </w:tblPr>
      <w:tr>
        <w:trPr>
          <w:trHeight w:val="180"/>
        </w:trPr>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operations</w:t>
            </w:r>
          </w:p>
        </w:tc>
        <w:tc>
          <w:tcPr>
            <w:tcW w:w="116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$ 6,792</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$ 3,766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$10,558</w:t>
            </w:r>
          </w:p>
        </w:tc>
      </w:tr>
    </w:tbl>
    <w:p>
      <w:pPr>
        <w:jc w:val="center"/>
        <w:ind w:right="6595"/>
        <w:spacing w:after="0" w:line="236" w:lineRule="auto"/>
        <w:rPr>
          <w:sz w:val="20"/>
          <w:szCs w:val="20"/>
          <w:color w:val="auto"/>
        </w:rPr>
      </w:pPr>
      <w:r>
        <w:rPr>
          <w:rFonts w:ascii="Courier New" w:cs="Courier New" w:eastAsia="Courier New" w:hAnsi="Courier New"/>
          <w:sz w:val="16"/>
          <w:szCs w:val="16"/>
          <w:color w:val="auto"/>
        </w:rPr>
        <w:t>INVESTING ACTIVITIES Capital</w:t>
      </w:r>
    </w:p>
    <w:p>
      <w:pPr>
        <w:jc w:val="center"/>
        <w:ind w:right="6595"/>
        <w:spacing w:after="0" w:line="237" w:lineRule="auto"/>
        <w:rPr>
          <w:sz w:val="20"/>
          <w:szCs w:val="20"/>
          <w:color w:val="auto"/>
        </w:rPr>
      </w:pPr>
      <w:r>
        <w:rPr>
          <w:rFonts w:ascii="Courier New" w:cs="Courier New" w:eastAsia="Courier New" w:hAnsi="Courier New"/>
          <w:sz w:val="16"/>
          <w:szCs w:val="16"/>
          <w:color w:val="auto"/>
        </w:rPr>
        <w:t>expenditures and other</w:t>
      </w:r>
    </w:p>
    <w:p>
      <w:pPr>
        <w:ind w:left="85"/>
        <w:spacing w:after="0" w:line="237" w:lineRule="auto"/>
        <w:rPr>
          <w:sz w:val="20"/>
          <w:szCs w:val="20"/>
          <w:color w:val="auto"/>
        </w:rPr>
      </w:pPr>
      <w:r>
        <w:rPr>
          <w:rFonts w:ascii="Courier New" w:cs="Courier New" w:eastAsia="Courier New" w:hAnsi="Courier New"/>
          <w:sz w:val="16"/>
          <w:szCs w:val="16"/>
          <w:color w:val="auto"/>
        </w:rPr>
        <w:t>additions............................</w:t>
      </w:r>
    </w:p>
    <w:p>
      <w:pPr>
        <w:jc w:val="center"/>
        <w:ind w:right="6595"/>
        <w:spacing w:after="0" w:line="237" w:lineRule="auto"/>
        <w:rPr>
          <w:sz w:val="20"/>
          <w:szCs w:val="20"/>
          <w:color w:val="auto"/>
        </w:rPr>
      </w:pPr>
      <w:r>
        <w:rPr>
          <w:rFonts w:ascii="Courier New" w:cs="Courier New" w:eastAsia="Courier New" w:hAnsi="Courier New"/>
          <w:sz w:val="16"/>
          <w:szCs w:val="16"/>
          <w:color w:val="auto"/>
        </w:rPr>
        <w:t>(9,077) (140) (9,217) Decrease</w:t>
      </w:r>
    </w:p>
    <w:p>
      <w:pPr>
        <w:jc w:val="center"/>
        <w:ind w:right="6595"/>
        <w:spacing w:after="0" w:line="237" w:lineRule="auto"/>
        <w:rPr>
          <w:sz w:val="20"/>
          <w:szCs w:val="20"/>
          <w:color w:val="auto"/>
        </w:rPr>
      </w:pPr>
      <w:r>
        <w:rPr>
          <w:rFonts w:ascii="Courier New" w:cs="Courier New" w:eastAsia="Courier New" w:hAnsi="Courier New"/>
          <w:sz w:val="16"/>
          <w:szCs w:val="16"/>
          <w:color w:val="auto"/>
        </w:rPr>
        <w:t>(increase) in other</w:t>
      </w:r>
    </w:p>
    <w:p>
      <w:pPr>
        <w:ind w:left="85"/>
        <w:spacing w:after="0" w:line="237" w:lineRule="auto"/>
        <w:rPr>
          <w:sz w:val="20"/>
          <w:szCs w:val="20"/>
          <w:color w:val="auto"/>
        </w:rPr>
      </w:pPr>
      <w:r>
        <w:rPr>
          <w:rFonts w:ascii="Courier New" w:cs="Courier New" w:eastAsia="Courier New" w:hAnsi="Courier New"/>
          <w:sz w:val="16"/>
          <w:szCs w:val="16"/>
          <w:color w:val="auto"/>
        </w:rPr>
        <w:t>receivables..........................</w:t>
      </w:r>
    </w:p>
    <w:p>
      <w:pPr>
        <w:ind w:left="425"/>
        <w:spacing w:after="0" w:line="237" w:lineRule="auto"/>
        <w:rPr>
          <w:sz w:val="20"/>
          <w:szCs w:val="20"/>
          <w:color w:val="auto"/>
        </w:rPr>
      </w:pPr>
      <w:r>
        <w:rPr>
          <w:rFonts w:ascii="Courier New" w:cs="Courier New" w:eastAsia="Courier New" w:hAnsi="Courier New"/>
          <w:sz w:val="16"/>
          <w:szCs w:val="16"/>
          <w:color w:val="auto"/>
        </w:rPr>
        <w:t>2,908 (3,022) (114) Investment</w:t>
      </w:r>
    </w:p>
    <w:tbl>
      <w:tblPr>
        <w:tblLayout w:type="fixed"/>
        <w:tblInd w:w="225" w:type="dxa"/>
        <w:tblCellMar>
          <w:top w:w="0" w:type="dxa"/>
          <w:left w:w="0" w:type="dxa"/>
          <w:bottom w:w="0" w:type="dxa"/>
          <w:right w:w="0" w:type="dxa"/>
        </w:tblCellMar>
      </w:tblPr>
      <w:tr>
        <w:trPr>
          <w:trHeight w:val="179"/>
        </w:trPr>
        <w:tc>
          <w:tcPr>
            <w:tcW w:w="26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distributions and sales.....</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3,014</w:t>
            </w:r>
          </w:p>
        </w:tc>
      </w:tr>
    </w:tbl>
    <w:p>
      <w:pPr>
        <w:jc w:val="center"/>
        <w:ind w:right="6595"/>
        <w:spacing w:after="0" w:line="236" w:lineRule="auto"/>
        <w:rPr>
          <w:sz w:val="20"/>
          <w:szCs w:val="20"/>
          <w:color w:val="auto"/>
        </w:rPr>
      </w:pPr>
      <w:r>
        <w:rPr>
          <w:rFonts w:ascii="Courier New" w:cs="Courier New" w:eastAsia="Courier New" w:hAnsi="Courier New"/>
          <w:sz w:val="16"/>
          <w:szCs w:val="16"/>
          <w:color w:val="auto"/>
        </w:rPr>
        <w:t>3,014 Net dispositions of businesses,</w:t>
      </w:r>
    </w:p>
    <w:p>
      <w:pPr>
        <w:jc w:val="center"/>
        <w:ind w:right="6595"/>
        <w:spacing w:after="0" w:line="237" w:lineRule="auto"/>
        <w:rPr>
          <w:sz w:val="20"/>
          <w:szCs w:val="20"/>
          <w:color w:val="auto"/>
        </w:rPr>
      </w:pPr>
      <w:r>
        <w:rPr>
          <w:rFonts w:ascii="Courier New" w:cs="Courier New" w:eastAsia="Courier New" w:hAnsi="Courier New"/>
          <w:sz w:val="16"/>
          <w:szCs w:val="16"/>
          <w:color w:val="auto"/>
        </w:rPr>
        <w:t>net of cash</w:t>
      </w:r>
    </w:p>
    <w:tbl>
      <w:tblPr>
        <w:tblLayout w:type="fixed"/>
        <w:tblInd w:w="45" w:type="dxa"/>
        <w:tblCellMar>
          <w:top w:w="0" w:type="dxa"/>
          <w:left w:w="0" w:type="dxa"/>
          <w:bottom w:w="0" w:type="dxa"/>
          <w:right w:w="0" w:type="dxa"/>
        </w:tblCellMar>
      </w:tblP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disposed........................</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4,913</w:t>
            </w:r>
          </w:p>
        </w:tc>
      </w:tr>
    </w:tbl>
    <w:p>
      <w:pPr>
        <w:jc w:val="center"/>
        <w:ind w:right="6595"/>
        <w:spacing w:after="0" w:line="236" w:lineRule="auto"/>
        <w:rPr>
          <w:sz w:val="20"/>
          <w:szCs w:val="20"/>
          <w:color w:val="auto"/>
        </w:rPr>
      </w:pPr>
      <w:r>
        <w:rPr>
          <w:rFonts w:ascii="Courier New" w:cs="Courier New" w:eastAsia="Courier New" w:hAnsi="Courier New"/>
          <w:sz w:val="16"/>
          <w:szCs w:val="16"/>
          <w:color w:val="auto"/>
        </w:rPr>
        <w:t>4,913</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spacing w:after="0" w:line="4" w:lineRule="exact"/>
        <w:rPr>
          <w:sz w:val="20"/>
          <w:szCs w:val="20"/>
          <w:color w:val="auto"/>
        </w:rPr>
      </w:pPr>
    </w:p>
    <w:p>
      <w:pPr>
        <w:jc w:val="both"/>
        <w:ind w:left="285" w:right="6839" w:hanging="53"/>
        <w:spacing w:after="0" w:line="270" w:lineRule="auto"/>
        <w:tabs>
          <w:tab w:leader="none" w:pos="796"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(456) Net cash provided by (used in) investing activities of</w:t>
      </w:r>
    </w:p>
    <w:p>
      <w:pPr>
        <w:jc w:val="center"/>
        <w:ind w:right="6595"/>
        <w:spacing w:after="0" w:line="233" w:lineRule="auto"/>
        <w:rPr>
          <w:sz w:val="20"/>
          <w:szCs w:val="20"/>
          <w:color w:val="auto"/>
        </w:rPr>
      </w:pPr>
      <w:r>
        <w:rPr>
          <w:rFonts w:ascii="Courier New" w:cs="Courier New" w:eastAsia="Courier New" w:hAnsi="Courier New"/>
          <w:sz w:val="16"/>
          <w:szCs w:val="16"/>
          <w:color w:val="auto"/>
        </w:rPr>
        <w:t>continuing</w:t>
      </w:r>
    </w:p>
    <w:p>
      <w:pPr>
        <w:ind w:left="85"/>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6595"/>
        <w:spacing w:after="0" w:line="236" w:lineRule="auto"/>
        <w:rPr>
          <w:sz w:val="20"/>
          <w:szCs w:val="20"/>
          <w:color w:val="auto"/>
        </w:rPr>
      </w:pPr>
      <w:r>
        <w:rPr>
          <w:rFonts w:ascii="Courier New" w:cs="Courier New" w:eastAsia="Courier New" w:hAnsi="Courier New"/>
          <w:sz w:val="16"/>
          <w:szCs w:val="16"/>
          <w:color w:val="auto"/>
        </w:rPr>
        <w:t>1,301 (139) (3,022) (1,860) FINANCING</w:t>
      </w:r>
    </w:p>
    <w:p>
      <w:pPr>
        <w:jc w:val="center"/>
        <w:ind w:right="6595"/>
        <w:spacing w:after="0" w:line="237" w:lineRule="auto"/>
        <w:rPr>
          <w:sz w:val="20"/>
          <w:szCs w:val="20"/>
          <w:color w:val="auto"/>
        </w:rPr>
      </w:pPr>
      <w:r>
        <w:rPr>
          <w:rFonts w:ascii="Courier New" w:cs="Courier New" w:eastAsia="Courier New" w:hAnsi="Courier New"/>
          <w:sz w:val="16"/>
          <w:szCs w:val="16"/>
          <w:color w:val="auto"/>
        </w:rPr>
        <w:t>ACTIVITIES Proceeds from long-term</w:t>
      </w:r>
    </w:p>
    <w:p>
      <w:pPr>
        <w:jc w:val="center"/>
        <w:ind w:right="6595"/>
        <w:spacing w:after="0" w:line="237" w:lineRule="auto"/>
        <w:rPr>
          <w:sz w:val="20"/>
          <w:szCs w:val="20"/>
          <w:color w:val="auto"/>
        </w:rPr>
      </w:pPr>
      <w:r>
        <w:rPr>
          <w:rFonts w:ascii="Courier New" w:cs="Courier New" w:eastAsia="Courier New" w:hAnsi="Courier New"/>
          <w:sz w:val="16"/>
          <w:szCs w:val="16"/>
          <w:color w:val="auto"/>
        </w:rPr>
        <w:t>debt issuances, net of issuance</w:t>
      </w:r>
    </w:p>
    <w:tbl>
      <w:tblPr>
        <w:tblLayout w:type="fixed"/>
        <w:tblInd w:w="185" w:type="dxa"/>
        <w:tblCellMar>
          <w:top w:w="0" w:type="dxa"/>
          <w:left w:w="0" w:type="dxa"/>
          <w:bottom w:w="0" w:type="dxa"/>
          <w:right w:w="0" w:type="dxa"/>
        </w:tblCellMar>
      </w:tblP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costs................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12,415 12,415</w:t>
            </w:r>
          </w:p>
        </w:tc>
      </w:tr>
    </w:tbl>
    <w:p>
      <w:pPr>
        <w:jc w:val="center"/>
        <w:ind w:right="6595"/>
        <w:spacing w:after="0" w:line="236" w:lineRule="auto"/>
        <w:rPr>
          <w:sz w:val="20"/>
          <w:szCs w:val="20"/>
          <w:color w:val="auto"/>
        </w:rPr>
      </w:pPr>
      <w:r>
        <w:rPr>
          <w:rFonts w:ascii="Courier New" w:cs="Courier New" w:eastAsia="Courier New" w:hAnsi="Courier New"/>
          <w:sz w:val="16"/>
          <w:szCs w:val="16"/>
          <w:color w:val="auto"/>
        </w:rPr>
        <w:t>Decrease in short-term borrowings,</w:t>
      </w:r>
    </w:p>
    <w:p>
      <w:pPr>
        <w:jc w:val="center"/>
        <w:ind w:right="6595"/>
        <w:spacing w:after="0" w:line="237" w:lineRule="auto"/>
        <w:rPr>
          <w:sz w:val="20"/>
          <w:szCs w:val="20"/>
          <w:color w:val="auto"/>
        </w:rPr>
      </w:pPr>
      <w:r>
        <w:rPr>
          <w:rFonts w:ascii="Courier New" w:cs="Courier New" w:eastAsia="Courier New" w:hAnsi="Courier New"/>
          <w:sz w:val="16"/>
          <w:szCs w:val="16"/>
          <w:color w:val="auto"/>
        </w:rPr>
        <w:t>net..................................</w:t>
      </w:r>
    </w:p>
    <w:p>
      <w:pPr>
        <w:jc w:val="center"/>
        <w:ind w:right="6595"/>
        <w:spacing w:after="0" w:line="237" w:lineRule="auto"/>
        <w:rPr>
          <w:sz w:val="20"/>
          <w:szCs w:val="20"/>
          <w:color w:val="auto"/>
        </w:rPr>
      </w:pPr>
      <w:r>
        <w:rPr>
          <w:rFonts w:ascii="Courier New" w:cs="Courier New" w:eastAsia="Courier New" w:hAnsi="Courier New"/>
          <w:sz w:val="16"/>
          <w:szCs w:val="16"/>
          <w:color w:val="auto"/>
        </w:rPr>
        <w:t>(17,155) (13) (17,168) Repayment of</w:t>
      </w:r>
    </w:p>
    <w:p>
      <w:pPr>
        <w:jc w:val="center"/>
        <w:ind w:right="6595"/>
        <w:spacing w:after="0" w:line="237" w:lineRule="auto"/>
        <w:rPr>
          <w:sz w:val="20"/>
          <w:szCs w:val="20"/>
          <w:color w:val="auto"/>
        </w:rPr>
      </w:pPr>
      <w:r>
        <w:rPr>
          <w:rFonts w:ascii="Courier New" w:cs="Courier New" w:eastAsia="Courier New" w:hAnsi="Courier New"/>
          <w:sz w:val="16"/>
          <w:szCs w:val="16"/>
          <w:color w:val="auto"/>
        </w:rPr>
        <w:t>borrowings from AT&amp;T</w:t>
      </w:r>
    </w:p>
    <w:p>
      <w:pPr>
        <w:ind w:left="85"/>
        <w:spacing w:after="0" w:line="237" w:lineRule="auto"/>
        <w:rPr>
          <w:sz w:val="20"/>
          <w:szCs w:val="20"/>
          <w:color w:val="auto"/>
        </w:rPr>
      </w:pPr>
      <w:r>
        <w:rPr>
          <w:rFonts w:ascii="Courier New" w:cs="Courier New" w:eastAsia="Courier New" w:hAnsi="Courier New"/>
          <w:sz w:val="16"/>
          <w:szCs w:val="16"/>
          <w:color w:val="auto"/>
        </w:rPr>
        <w:t>Wireless.............................</w:t>
      </w:r>
    </w:p>
    <w:p>
      <w:pPr>
        <w:jc w:val="center"/>
        <w:ind w:right="6595"/>
        <w:spacing w:after="0" w:line="237" w:lineRule="auto"/>
        <w:rPr>
          <w:sz w:val="20"/>
          <w:szCs w:val="20"/>
          <w:color w:val="auto"/>
        </w:rPr>
      </w:pPr>
      <w:r>
        <w:rPr>
          <w:rFonts w:ascii="Courier New" w:cs="Courier New" w:eastAsia="Courier New" w:hAnsi="Courier New"/>
          <w:sz w:val="16"/>
          <w:szCs w:val="16"/>
          <w:color w:val="auto"/>
        </w:rPr>
        <w:t>(5,803) (5,803) Issuance of</w:t>
      </w:r>
    </w:p>
    <w:p>
      <w:pPr>
        <w:jc w:val="center"/>
        <w:ind w:right="6595"/>
        <w:spacing w:after="0" w:line="237" w:lineRule="auto"/>
        <w:rPr>
          <w:sz w:val="20"/>
          <w:szCs w:val="20"/>
          <w:color w:val="auto"/>
        </w:rPr>
      </w:pPr>
      <w:r>
        <w:rPr>
          <w:rFonts w:ascii="Courier New" w:cs="Courier New" w:eastAsia="Courier New" w:hAnsi="Courier New"/>
          <w:sz w:val="16"/>
          <w:szCs w:val="16"/>
          <w:color w:val="auto"/>
        </w:rPr>
        <w:t>convertible preferred securities and</w:t>
      </w:r>
    </w:p>
    <w:tbl>
      <w:tblPr>
        <w:tblLayout w:type="fixed"/>
        <w:tblInd w:w="225" w:type="dxa"/>
        <w:tblCellMar>
          <w:top w:w="0" w:type="dxa"/>
          <w:left w:w="0" w:type="dxa"/>
          <w:bottom w:w="0" w:type="dxa"/>
          <w:right w:w="0" w:type="dxa"/>
        </w:tblCellMar>
      </w:tblPr>
      <w:tr>
        <w:trPr>
          <w:trHeight w:val="179"/>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warrants..............</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9,811 9,811</w:t>
            </w:r>
          </w:p>
        </w:tc>
      </w:tr>
    </w:tbl>
    <w:p>
      <w:pPr>
        <w:ind w:left="5"/>
        <w:spacing w:after="0" w:line="236" w:lineRule="auto"/>
        <w:rPr>
          <w:sz w:val="20"/>
          <w:szCs w:val="20"/>
          <w:color w:val="auto"/>
        </w:rPr>
      </w:pPr>
      <w:r>
        <w:rPr>
          <w:rFonts w:ascii="Courier New" w:cs="Courier New" w:eastAsia="Courier New" w:hAnsi="Courier New"/>
          <w:sz w:val="16"/>
          <w:szCs w:val="16"/>
          <w:color w:val="auto"/>
        </w:rPr>
        <w:t>Other..................................</w:t>
      </w:r>
    </w:p>
    <w:p>
      <w:pPr>
        <w:spacing w:after="0" w:line="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4"/>
          <w:szCs w:val="14"/>
          <w:color w:val="auto"/>
        </w:rPr>
        <w:t>(1,694) (3,613) 3,022 (2,285) Net cash</w:t>
      </w:r>
    </w:p>
    <w:p>
      <w:pPr>
        <w:spacing w:after="0" w:line="1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6"/>
          <w:szCs w:val="16"/>
          <w:color w:val="auto"/>
        </w:rPr>
        <w:t>used in financing activities of</w:t>
      </w:r>
    </w:p>
    <w:p>
      <w:pPr>
        <w:ind w:left="225"/>
        <w:spacing w:after="0" w:line="236" w:lineRule="auto"/>
        <w:rPr>
          <w:sz w:val="20"/>
          <w:szCs w:val="20"/>
          <w:color w:val="auto"/>
        </w:rPr>
      </w:pPr>
      <w:r>
        <w:rPr>
          <w:rFonts w:ascii="Courier New" w:cs="Courier New" w:eastAsia="Courier New" w:hAnsi="Courier New"/>
          <w:sz w:val="16"/>
          <w:szCs w:val="16"/>
          <w:color w:val="auto"/>
        </w:rPr>
        <w:t>continuing operations.............</w:t>
      </w:r>
    </w:p>
    <w:p>
      <w:pPr>
        <w:spacing w:after="0" w:line="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4"/>
          <w:szCs w:val="14"/>
          <w:color w:val="auto"/>
        </w:rPr>
        <w:t>(2,426) (3,626) 3,022 (3,030) Net cash</w:t>
      </w:r>
    </w:p>
    <w:p>
      <w:pPr>
        <w:spacing w:after="0" w:line="1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6"/>
          <w:szCs w:val="16"/>
          <w:color w:val="auto"/>
        </w:rPr>
        <w:t>provided by discontinued</w:t>
      </w:r>
    </w:p>
    <w:p>
      <w:pPr>
        <w:ind w:left="85"/>
        <w:spacing w:after="0" w:line="236" w:lineRule="auto"/>
        <w:rPr>
          <w:sz w:val="20"/>
          <w:szCs w:val="20"/>
          <w:color w:val="auto"/>
        </w:rPr>
      </w:pPr>
      <w:r>
        <w:rPr>
          <w:rFonts w:ascii="Courier New" w:cs="Courier New" w:eastAsia="Courier New" w:hAnsi="Courier New"/>
          <w:sz w:val="16"/>
          <w:szCs w:val="16"/>
          <w:color w:val="auto"/>
        </w:rPr>
        <w:t>operations...........................</w:t>
      </w:r>
    </w:p>
    <w:p>
      <w:pPr>
        <w:jc w:val="center"/>
        <w:ind w:right="6595"/>
        <w:spacing w:after="0" w:line="237" w:lineRule="auto"/>
        <w:rPr>
          <w:sz w:val="20"/>
          <w:szCs w:val="20"/>
          <w:color w:val="auto"/>
        </w:rPr>
      </w:pPr>
      <w:r>
        <w:rPr>
          <w:rFonts w:ascii="Courier New" w:cs="Courier New" w:eastAsia="Courier New" w:hAnsi="Courier New"/>
          <w:sz w:val="16"/>
          <w:szCs w:val="16"/>
          <w:color w:val="auto"/>
        </w:rPr>
        <w:t>4,860 4,860 Net increase in cash and</w:t>
      </w:r>
    </w:p>
    <w:p>
      <w:pPr>
        <w:jc w:val="center"/>
        <w:ind w:right="6595"/>
        <w:spacing w:after="0" w:line="237" w:lineRule="auto"/>
        <w:rPr>
          <w:sz w:val="20"/>
          <w:szCs w:val="20"/>
          <w:color w:val="auto"/>
        </w:rPr>
      </w:pPr>
      <w:r>
        <w:rPr>
          <w:rFonts w:ascii="Courier New" w:cs="Courier New" w:eastAsia="Courier New" w:hAnsi="Courier New"/>
          <w:sz w:val="16"/>
          <w:szCs w:val="16"/>
          <w:color w:val="auto"/>
        </w:rPr>
        <w:t>cash</w:t>
      </w:r>
    </w:p>
    <w:p>
      <w:pPr>
        <w:ind w:left="85"/>
        <w:spacing w:after="0" w:line="237" w:lineRule="auto"/>
        <w:rPr>
          <w:sz w:val="20"/>
          <w:szCs w:val="20"/>
          <w:color w:val="auto"/>
        </w:rPr>
      </w:pPr>
      <w:r>
        <w:rPr>
          <w:rFonts w:ascii="Courier New" w:cs="Courier New" w:eastAsia="Courier New" w:hAnsi="Courier New"/>
          <w:sz w:val="16"/>
          <w:szCs w:val="16"/>
          <w:color w:val="auto"/>
        </w:rPr>
        <w:t>equivalents..........................</w:t>
      </w:r>
    </w:p>
    <w:p>
      <w:pPr>
        <w:ind w:left="465"/>
        <w:spacing w:after="0" w:line="237" w:lineRule="auto"/>
        <w:rPr>
          <w:sz w:val="20"/>
          <w:szCs w:val="20"/>
          <w:color w:val="auto"/>
        </w:rPr>
      </w:pPr>
      <w:r>
        <w:rPr>
          <w:rFonts w:ascii="Courier New" w:cs="Courier New" w:eastAsia="Courier New" w:hAnsi="Courier New"/>
          <w:sz w:val="16"/>
          <w:szCs w:val="16"/>
          <w:color w:val="auto"/>
        </w:rPr>
        <w:t>10,527 1 10,528 Cash and cash</w:t>
      </w:r>
    </w:p>
    <w:p>
      <w:pPr>
        <w:ind w:left="565"/>
        <w:spacing w:after="0" w:line="237" w:lineRule="auto"/>
        <w:rPr>
          <w:sz w:val="20"/>
          <w:szCs w:val="20"/>
          <w:color w:val="auto"/>
        </w:rPr>
      </w:pPr>
      <w:r>
        <w:rPr>
          <w:rFonts w:ascii="Courier New" w:cs="Courier New" w:eastAsia="Courier New" w:hAnsi="Courier New"/>
          <w:sz w:val="16"/>
          <w:szCs w:val="16"/>
          <w:color w:val="auto"/>
        </w:rPr>
        <w:t>equivalents at beginning of</w:t>
      </w:r>
    </w:p>
    <w:p>
      <w:pPr>
        <w:ind w:left="85"/>
        <w:spacing w:after="0" w:line="237" w:lineRule="auto"/>
        <w:rPr>
          <w:sz w:val="20"/>
          <w:szCs w:val="20"/>
          <w:color w:val="auto"/>
        </w:rPr>
      </w:pPr>
      <w:r>
        <w:rPr>
          <w:rFonts w:ascii="Courier New" w:cs="Courier New" w:eastAsia="Courier New" w:hAnsi="Courier New"/>
          <w:sz w:val="16"/>
          <w:szCs w:val="16"/>
          <w:color w:val="auto"/>
        </w:rPr>
        <w:t>year.............................. 64</w:t>
      </w:r>
    </w:p>
    <w:p>
      <w:pPr>
        <w:ind w:left="45"/>
        <w:spacing w:after="0" w:line="237" w:lineRule="auto"/>
        <w:rPr>
          <w:sz w:val="20"/>
          <w:szCs w:val="20"/>
          <w:color w:val="auto"/>
        </w:rPr>
      </w:pPr>
      <w:r>
        <w:rPr>
          <w:rFonts w:ascii="Courier New" w:cs="Courier New" w:eastAsia="Courier New" w:hAnsi="Courier New"/>
          <w:sz w:val="16"/>
          <w:szCs w:val="16"/>
          <w:color w:val="auto"/>
        </w:rPr>
        <w:t>64 Cash and cash equivalents at end of</w:t>
      </w:r>
    </w:p>
    <w:p>
      <w:pPr>
        <w:spacing w:after="0" w:line="4" w:lineRule="exact"/>
        <w:rPr>
          <w:sz w:val="20"/>
          <w:szCs w:val="20"/>
          <w:color w:val="auto"/>
        </w:rPr>
      </w:pPr>
    </w:p>
    <w:tbl>
      <w:tblPr>
        <w:tblLayout w:type="fixed"/>
        <w:tblInd w:w="85" w:type="dxa"/>
        <w:tblCellMar>
          <w:top w:w="0" w:type="dxa"/>
          <w:left w:w="0" w:type="dxa"/>
          <w:bottom w:w="0" w:type="dxa"/>
          <w:right w:w="0" w:type="dxa"/>
        </w:tblCellMar>
      </w:tblPr>
      <w:tr>
        <w:trPr>
          <w:trHeight w:val="175"/>
        </w:trPr>
        <w:tc>
          <w:tcPr>
            <w:tcW w:w="144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2"/>
              </w:rPr>
              <w:t>year.................................</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1120" w:type="dxa"/>
            <w:vAlign w:val="bottom"/>
          </w:tcPr>
          <w:p>
            <w:pPr>
              <w:jc w:val="right"/>
              <w:ind w:right="19"/>
              <w:spacing w:after="0" w:line="179" w:lineRule="exact"/>
              <w:rPr>
                <w:sz w:val="20"/>
                <w:szCs w:val="20"/>
                <w:color w:val="auto"/>
              </w:rPr>
            </w:pPr>
            <w:r>
              <w:rPr>
                <w:rFonts w:ascii="Courier New" w:cs="Courier New" w:eastAsia="Courier New" w:hAnsi="Courier New"/>
                <w:sz w:val="16"/>
                <w:szCs w:val="16"/>
                <w:color w:val="auto"/>
              </w:rPr>
              <w:t>$10,591</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$ 1</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$10,592</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XII-150</w:t>
      </w:r>
    </w:p>
    <w:p>
      <w:pPr>
        <w:sectPr>
          <w:pgSz w:w="11900" w:h="16838" w:orient="portrait"/>
          <w:cols w:equalWidth="0" w:num="1">
            <w:col w:w="10224"/>
          </w:cols>
          <w:pgMar w:left="235" w:top="648" w:right="1440" w:bottom="1440" w:gutter="0" w:footer="0" w:header="0"/>
        </w:sectPr>
      </w:pPr>
    </w:p>
    <w:bookmarkStart w:id="484" w:name="page485"/>
    <w:bookmarkEnd w:id="484"/>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CONSOLIDATING CONDENSED INCOME STATEMENT</w:t>
      </w:r>
    </w:p>
    <w:p>
      <w:pPr>
        <w:jc w:val="center"/>
        <w:ind w:right="2775"/>
        <w:spacing w:after="0" w:line="236" w:lineRule="auto"/>
        <w:rPr>
          <w:sz w:val="20"/>
          <w:szCs w:val="20"/>
          <w:color w:val="auto"/>
        </w:rPr>
      </w:pPr>
      <w:r>
        <w:rPr>
          <w:rFonts w:ascii="Courier New" w:cs="Courier New" w:eastAsia="Courier New" w:hAnsi="Courier New"/>
          <w:sz w:val="16"/>
          <w:szCs w:val="16"/>
          <w:color w:val="auto"/>
        </w:rPr>
        <w:t>FOR THE YEAR ENDED DECEMBER 31, 2000</w:t>
      </w:r>
    </w:p>
    <w:p>
      <w:pPr>
        <w:spacing w:after="0" w:line="177" w:lineRule="exact"/>
        <w:rPr>
          <w:sz w:val="20"/>
          <w:szCs w:val="20"/>
          <w:color w:val="auto"/>
        </w:rPr>
      </w:pPr>
    </w:p>
    <w:p>
      <w:pPr>
        <w:jc w:val="center"/>
        <w:ind w:right="6695"/>
        <w:spacing w:after="0"/>
        <w:rPr>
          <w:sz w:val="20"/>
          <w:szCs w:val="20"/>
          <w:color w:val="auto"/>
        </w:rPr>
      </w:pPr>
      <w:r>
        <w:rPr>
          <w:rFonts w:ascii="Courier New" w:cs="Courier New" w:eastAsia="Courier New" w:hAnsi="Courier New"/>
          <w:sz w:val="16"/>
          <w:szCs w:val="16"/>
          <w:color w:val="auto"/>
        </w:rPr>
        <w:t>AT&amp;T AT&amp;T COMMON CONSUMER LIBERTY</w:t>
      </w:r>
    </w:p>
    <w:p>
      <w:pPr>
        <w:jc w:val="center"/>
        <w:ind w:right="6695"/>
        <w:spacing w:after="0" w:line="236" w:lineRule="auto"/>
        <w:rPr>
          <w:sz w:val="20"/>
          <w:szCs w:val="20"/>
          <w:color w:val="auto"/>
        </w:rPr>
      </w:pPr>
      <w:r>
        <w:rPr>
          <w:rFonts w:ascii="Courier New" w:cs="Courier New" w:eastAsia="Courier New" w:hAnsi="Courier New"/>
          <w:sz w:val="16"/>
          <w:szCs w:val="16"/>
          <w:color w:val="auto"/>
        </w:rPr>
        <w:t>ELIMINATIONS/ STOCK SERVICES MEDIA</w:t>
      </w:r>
    </w:p>
    <w:p>
      <w:pPr>
        <w:spacing w:after="0" w:line="4" w:lineRule="exact"/>
        <w:rPr>
          <w:sz w:val="20"/>
          <w:szCs w:val="20"/>
          <w:color w:val="auto"/>
        </w:rPr>
      </w:pPr>
    </w:p>
    <w:p>
      <w:pPr>
        <w:jc w:val="center"/>
        <w:ind w:right="6695"/>
        <w:spacing w:after="0"/>
        <w:rPr>
          <w:sz w:val="20"/>
          <w:szCs w:val="20"/>
          <w:color w:val="auto"/>
        </w:rPr>
      </w:pPr>
      <w:r>
        <w:rPr>
          <w:rFonts w:ascii="Courier New" w:cs="Courier New" w:eastAsia="Courier New" w:hAnsi="Courier New"/>
          <w:sz w:val="14"/>
          <w:szCs w:val="14"/>
          <w:color w:val="auto"/>
        </w:rPr>
        <w:t>RECLASSI- CONSOLIDATED GROUP(1) GROUP</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GROUP FICATIONS(2) AT&amp;T CORP. -------</w:t>
      </w:r>
    </w:p>
    <w:p>
      <w:pPr>
        <w:ind w:left="225" w:hanging="181"/>
        <w:spacing w:after="0" w:line="236" w:lineRule="auto"/>
        <w:tabs>
          <w:tab w:leader="none" w:pos="225"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w:t>
      </w:r>
    </w:p>
    <w:tbl>
      <w:tblPr>
        <w:tblLayout w:type="fixed"/>
        <w:tblInd w:w="185" w:type="dxa"/>
        <w:tblCellMar>
          <w:top w:w="0" w:type="dxa"/>
          <w:left w:w="0" w:type="dxa"/>
          <w:bottom w:w="0" w:type="dxa"/>
          <w:right w:w="0" w:type="dxa"/>
        </w:tblCellMar>
      </w:tblPr>
      <w:tr>
        <w:trPr>
          <w:trHeight w:val="180"/>
        </w:trPr>
        <w:tc>
          <w:tcPr>
            <w:tcW w:w="780" w:type="dxa"/>
            <w:vAlign w:val="bottom"/>
          </w:tcPr>
          <w:p>
            <w:pPr>
              <w:spacing w:after="0"/>
              <w:rPr>
                <w:sz w:val="15"/>
                <w:szCs w:val="15"/>
                <w:color w:val="auto"/>
              </w:rPr>
            </w:pPr>
          </w:p>
        </w:tc>
        <w:tc>
          <w:tcPr>
            <w:tcW w:w="1220" w:type="dxa"/>
            <w:vAlign w:val="bottom"/>
          </w:tcPr>
          <w:p>
            <w:pPr>
              <w:jc w:val="center"/>
              <w:ind w:left="302"/>
              <w:spacing w:after="0" w:line="179" w:lineRule="exact"/>
              <w:rPr>
                <w:sz w:val="20"/>
                <w:szCs w:val="20"/>
                <w:color w:val="auto"/>
              </w:rPr>
            </w:pPr>
            <w:r>
              <w:rPr>
                <w:rFonts w:ascii="Courier New" w:cs="Courier New" w:eastAsia="Courier New" w:hAnsi="Courier New"/>
                <w:sz w:val="16"/>
                <w:szCs w:val="16"/>
                <w:color w:val="auto"/>
                <w:w w:val="98"/>
              </w:rPr>
              <w:t>External</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revenue</w:t>
            </w:r>
          </w:p>
        </w:tc>
        <w:tc>
          <w:tcPr>
            <w:tcW w:w="16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0"/>
              </w:rPr>
              <w:t>........................</w:t>
            </w:r>
          </w:p>
        </w:tc>
        <w:tc>
          <w:tcPr>
            <w:tcW w:w="700" w:type="dxa"/>
            <w:vAlign w:val="bottom"/>
          </w:tcPr>
          <w:p>
            <w:pPr>
              <w:spacing w:after="0"/>
              <w:rPr>
                <w:sz w:val="15"/>
                <w:szCs w:val="15"/>
                <w:color w:val="auto"/>
              </w:rPr>
            </w:pPr>
          </w:p>
        </w:tc>
      </w:tr>
      <w:tr>
        <w:trPr>
          <w:trHeight w:val="179"/>
        </w:trPr>
        <w:tc>
          <w:tcPr>
            <w:tcW w:w="780" w:type="dxa"/>
            <w:vAlign w:val="bottom"/>
          </w:tcPr>
          <w:p>
            <w:pPr>
              <w:jc w:val="right"/>
              <w:ind w:right="5"/>
              <w:spacing w:after="0" w:line="179" w:lineRule="exact"/>
              <w:rPr>
                <w:sz w:val="20"/>
                <w:szCs w:val="20"/>
                <w:color w:val="auto"/>
              </w:rPr>
            </w:pPr>
            <w:r>
              <w:rPr>
                <w:rFonts w:ascii="Courier New" w:cs="Courier New" w:eastAsia="Courier New" w:hAnsi="Courier New"/>
                <w:sz w:val="16"/>
                <w:szCs w:val="16"/>
                <w:color w:val="auto"/>
              </w:rPr>
              <w:t>$36,639</w:t>
            </w:r>
          </w:p>
        </w:tc>
        <w:tc>
          <w:tcPr>
            <w:tcW w:w="1220" w:type="dxa"/>
            <w:vAlign w:val="bottom"/>
          </w:tcPr>
          <w:p>
            <w:pPr>
              <w:ind w:left="20"/>
              <w:spacing w:after="0" w:line="179" w:lineRule="exact"/>
              <w:rPr>
                <w:sz w:val="20"/>
                <w:szCs w:val="20"/>
                <w:color w:val="auto"/>
              </w:rPr>
            </w:pPr>
            <w:r>
              <w:rPr>
                <w:rFonts w:ascii="Courier New" w:cs="Courier New" w:eastAsia="Courier New" w:hAnsi="Courier New"/>
                <w:sz w:val="16"/>
                <w:szCs w:val="16"/>
                <w:color w:val="auto"/>
              </w:rPr>
              <w:t>$18,894 $ --</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$55,533</w:t>
            </w:r>
          </w:p>
        </w:tc>
      </w:tr>
      <w:tr>
        <w:trPr>
          <w:trHeight w:val="179"/>
        </w:trPr>
        <w:tc>
          <w:tcPr>
            <w:tcW w:w="780" w:type="dxa"/>
            <w:vAlign w:val="bottom"/>
          </w:tcPr>
          <w:p>
            <w:pPr>
              <w:spacing w:after="0"/>
              <w:rPr>
                <w:sz w:val="15"/>
                <w:szCs w:val="15"/>
                <w:color w:val="auto"/>
              </w:rPr>
            </w:pPr>
          </w:p>
        </w:tc>
        <w:tc>
          <w:tcPr>
            <w:tcW w:w="16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8"/>
              </w:rPr>
              <w:t>Inter-group</w:t>
            </w:r>
          </w:p>
        </w:tc>
        <w:tc>
          <w:tcPr>
            <w:tcW w:w="700" w:type="dxa"/>
            <w:vAlign w:val="bottom"/>
          </w:tcPr>
          <w:p>
            <w:pPr>
              <w:spacing w:after="0"/>
              <w:rPr>
                <w:sz w:val="15"/>
                <w:szCs w:val="15"/>
                <w:color w:val="auto"/>
              </w:rPr>
            </w:pPr>
          </w:p>
        </w:tc>
      </w:tr>
      <w:tr>
        <w:trPr>
          <w:trHeight w:val="179"/>
        </w:trPr>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revenue.....................</w:t>
            </w:r>
          </w:p>
        </w:tc>
        <w:tc>
          <w:tcPr>
            <w:tcW w:w="42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298</w:t>
            </w:r>
          </w:p>
        </w:tc>
      </w:tr>
      <w:tr>
        <w:trPr>
          <w:trHeight w:val="179"/>
        </w:trPr>
        <w:tc>
          <w:tcPr>
            <w:tcW w:w="780" w:type="dxa"/>
            <w:vAlign w:val="bottom"/>
          </w:tcPr>
          <w:p>
            <w:pPr>
              <w:spacing w:after="0"/>
              <w:rPr>
                <w:sz w:val="15"/>
                <w:szCs w:val="15"/>
                <w:color w:val="auto"/>
              </w:rPr>
            </w:pPr>
          </w:p>
        </w:tc>
        <w:tc>
          <w:tcPr>
            <w:tcW w:w="16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8"/>
              </w:rPr>
              <w:t>(298) Total</w:t>
            </w:r>
          </w:p>
        </w:tc>
        <w:tc>
          <w:tcPr>
            <w:tcW w:w="700" w:type="dxa"/>
            <w:vAlign w:val="bottom"/>
          </w:tcPr>
          <w:p>
            <w:pPr>
              <w:spacing w:after="0"/>
              <w:rPr>
                <w:sz w:val="15"/>
                <w:szCs w:val="15"/>
                <w:color w:val="auto"/>
              </w:rPr>
            </w:pPr>
          </w:p>
        </w:tc>
      </w:tr>
      <w:tr>
        <w:trPr>
          <w:trHeight w:val="179"/>
        </w:trPr>
        <w:tc>
          <w:tcPr>
            <w:tcW w:w="2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revenue...........................</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jc w:val="center"/>
        <w:ind w:right="6695"/>
        <w:spacing w:after="0" w:line="236" w:lineRule="auto"/>
        <w:rPr>
          <w:sz w:val="20"/>
          <w:szCs w:val="20"/>
          <w:color w:val="auto"/>
        </w:rPr>
      </w:pPr>
      <w:r>
        <w:rPr>
          <w:rFonts w:ascii="Courier New" w:cs="Courier New" w:eastAsia="Courier New" w:hAnsi="Courier New"/>
          <w:sz w:val="16"/>
          <w:szCs w:val="16"/>
          <w:color w:val="auto"/>
        </w:rPr>
        <w:t>36,937 18,894 (298) 55,533 Operating</w:t>
      </w:r>
    </w:p>
    <w:p>
      <w:pPr>
        <w:jc w:val="center"/>
        <w:ind w:right="6695"/>
        <w:spacing w:after="0" w:line="237" w:lineRule="auto"/>
        <w:rPr>
          <w:sz w:val="20"/>
          <w:szCs w:val="20"/>
          <w:color w:val="auto"/>
        </w:rPr>
      </w:pPr>
      <w:r>
        <w:rPr>
          <w:rFonts w:ascii="Courier New" w:cs="Courier New" w:eastAsia="Courier New" w:hAnsi="Courier New"/>
          <w:sz w:val="16"/>
          <w:szCs w:val="16"/>
          <w:color w:val="auto"/>
        </w:rPr>
        <w:t>Expenses Access and other</w:t>
      </w:r>
    </w:p>
    <w:tbl>
      <w:tblPr>
        <w:tblLayout w:type="fixed"/>
        <w:tblInd w:w="45" w:type="dxa"/>
        <w:tblCellMar>
          <w:top w:w="0" w:type="dxa"/>
          <w:left w:w="0" w:type="dxa"/>
          <w:bottom w:w="0" w:type="dxa"/>
          <w:right w:w="0" w:type="dxa"/>
        </w:tblCellMar>
      </w:tblPr>
      <w:tr>
        <w:trPr>
          <w:trHeight w:val="179"/>
        </w:trPr>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connection.............</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7,936 5,204</w:t>
            </w:r>
          </w:p>
        </w:tc>
      </w:tr>
      <w:tr>
        <w:trPr>
          <w:trHeight w:val="179"/>
        </w:trPr>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13,140 Costs of</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services and</w:t>
            </w:r>
          </w:p>
        </w:tc>
      </w:tr>
      <w:tr>
        <w:trPr>
          <w:trHeight w:val="179"/>
        </w:trPr>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products..........</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11,084 1,711</w:t>
            </w:r>
          </w:p>
        </w:tc>
      </w:tr>
      <w:tr>
        <w:trPr>
          <w:trHeight w:val="179"/>
        </w:trPr>
        <w:tc>
          <w:tcPr>
            <w:tcW w:w="34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12,795 Selling, general and</w:t>
            </w:r>
          </w:p>
        </w:tc>
      </w:tr>
      <w:tr>
        <w:trPr>
          <w:trHeight w:val="179"/>
        </w:trPr>
        <w:tc>
          <w:tcPr>
            <w:tcW w:w="18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administrative.....</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6,204 3,548 9,752</w:t>
            </w:r>
          </w:p>
        </w:tc>
      </w:tr>
      <w:tr>
        <w:trPr>
          <w:trHeight w:val="179"/>
        </w:trPr>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and other</w:t>
            </w:r>
          </w:p>
        </w:tc>
      </w:tr>
      <w:tr>
        <w:trPr>
          <w:trHeight w:val="179"/>
        </w:trPr>
        <w:tc>
          <w:tcPr>
            <w:tcW w:w="1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5,788 167 (31)</w:t>
            </w:r>
          </w:p>
        </w:tc>
      </w:tr>
    </w:tbl>
    <w:p>
      <w:pPr>
        <w:jc w:val="center"/>
        <w:ind w:right="6695"/>
        <w:spacing w:after="0" w:line="236" w:lineRule="auto"/>
        <w:rPr>
          <w:sz w:val="20"/>
          <w:szCs w:val="20"/>
          <w:color w:val="auto"/>
        </w:rPr>
      </w:pPr>
      <w:r>
        <w:rPr>
          <w:rFonts w:ascii="Courier New" w:cs="Courier New" w:eastAsia="Courier New" w:hAnsi="Courier New"/>
          <w:sz w:val="16"/>
          <w:szCs w:val="16"/>
          <w:color w:val="auto"/>
        </w:rPr>
        <w:t>5,924 Amortization of goodwill,</w:t>
      </w:r>
    </w:p>
    <w:p>
      <w:pPr>
        <w:jc w:val="center"/>
        <w:ind w:right="6695"/>
        <w:spacing w:after="0" w:line="237" w:lineRule="auto"/>
        <w:rPr>
          <w:sz w:val="20"/>
          <w:szCs w:val="20"/>
          <w:color w:val="auto"/>
        </w:rPr>
      </w:pPr>
      <w:r>
        <w:rPr>
          <w:rFonts w:ascii="Courier New" w:cs="Courier New" w:eastAsia="Courier New" w:hAnsi="Courier New"/>
          <w:sz w:val="16"/>
          <w:szCs w:val="16"/>
          <w:color w:val="auto"/>
        </w:rPr>
        <w:t>franchise costs and other purchased</w:t>
      </w:r>
    </w:p>
    <w:p>
      <w:pPr>
        <w:spacing w:after="0" w:line="4" w:lineRule="exact"/>
        <w:rPr>
          <w:sz w:val="20"/>
          <w:szCs w:val="20"/>
          <w:color w:val="auto"/>
        </w:rPr>
      </w:pPr>
    </w:p>
    <w:p>
      <w:pPr>
        <w:jc w:val="center"/>
        <w:ind w:right="6675"/>
        <w:spacing w:after="0"/>
        <w:rPr>
          <w:sz w:val="20"/>
          <w:szCs w:val="20"/>
          <w:color w:val="auto"/>
        </w:rPr>
      </w:pPr>
      <w:r>
        <w:rPr>
          <w:rFonts w:ascii="Courier New" w:cs="Courier New" w:eastAsia="Courier New" w:hAnsi="Courier New"/>
          <w:sz w:val="14"/>
          <w:szCs w:val="14"/>
          <w:color w:val="auto"/>
        </w:rPr>
        <w:t>intangibles...........................</w:t>
      </w:r>
    </w:p>
    <w:p>
      <w:pPr>
        <w:spacing w:after="0" w:line="14"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2,634 31 2,665 Net restructuring and</w:t>
      </w:r>
    </w:p>
    <w:tbl>
      <w:tblPr>
        <w:tblLayout w:type="fixed"/>
        <w:tblInd w:w="45" w:type="dxa"/>
        <w:tblCellMar>
          <w:top w:w="0" w:type="dxa"/>
          <w:left w:w="0" w:type="dxa"/>
          <w:bottom w:w="0" w:type="dxa"/>
          <w:right w:w="0" w:type="dxa"/>
        </w:tblCellMar>
      </w:tblPr>
      <w:tr>
        <w:trPr>
          <w:trHeight w:val="179"/>
        </w:trPr>
        <w:tc>
          <w:tcPr>
            <w:tcW w:w="19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charges.....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6,932 97 7,029</w:t>
            </w:r>
          </w:p>
        </w:tc>
      </w:tr>
      <w:tr>
        <w:trPr>
          <w:trHeight w:val="179"/>
        </w:trPr>
        <w:tc>
          <w:tcPr>
            <w:tcW w:w="34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8"/>
              </w:rPr>
              <w:t>Inter-group</w:t>
            </w: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expenses....................</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(1,128)</w:t>
            </w:r>
          </w:p>
        </w:tc>
      </w:tr>
      <w:tr>
        <w:trPr>
          <w:trHeight w:val="179"/>
        </w:trPr>
        <w:tc>
          <w:tcPr>
            <w:tcW w:w="34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1,426 (298) Total operating</w:t>
            </w: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expenses................</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39,450</w:t>
            </w:r>
          </w:p>
        </w:tc>
      </w:tr>
      <w:tr>
        <w:trPr>
          <w:trHeight w:val="179"/>
        </w:trPr>
        <w:tc>
          <w:tcPr>
            <w:tcW w:w="34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12,153 (298) 51,305 Operating (loss)</w:t>
            </w: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income.................</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(2,513) 6,741</w:t>
            </w:r>
          </w:p>
        </w:tc>
      </w:tr>
    </w:tbl>
    <w:p>
      <w:pPr>
        <w:jc w:val="center"/>
        <w:ind w:right="6695"/>
        <w:spacing w:after="0" w:line="236" w:lineRule="auto"/>
        <w:rPr>
          <w:sz w:val="20"/>
          <w:szCs w:val="20"/>
          <w:color w:val="auto"/>
        </w:rPr>
      </w:pPr>
      <w:r>
        <w:rPr>
          <w:rFonts w:ascii="Courier New" w:cs="Courier New" w:eastAsia="Courier New" w:hAnsi="Courier New"/>
          <w:sz w:val="16"/>
          <w:szCs w:val="16"/>
          <w:color w:val="auto"/>
        </w:rPr>
        <w:t>4,228 Other</w:t>
      </w:r>
    </w:p>
    <w:p>
      <w:pPr>
        <w:ind w:left="185"/>
        <w:spacing w:after="0" w:line="237" w:lineRule="auto"/>
        <w:rPr>
          <w:sz w:val="20"/>
          <w:szCs w:val="20"/>
          <w:color w:val="auto"/>
        </w:rPr>
      </w:pPr>
      <w:r>
        <w:rPr>
          <w:rFonts w:ascii="Courier New" w:cs="Courier New" w:eastAsia="Courier New" w:hAnsi="Courier New"/>
          <w:sz w:val="16"/>
          <w:szCs w:val="16"/>
          <w:color w:val="auto"/>
        </w:rPr>
        <w:t>income............................</w:t>
      </w:r>
    </w:p>
    <w:p>
      <w:pPr>
        <w:jc w:val="center"/>
        <w:ind w:right="6695"/>
        <w:spacing w:after="0" w:line="237" w:lineRule="auto"/>
        <w:rPr>
          <w:sz w:val="20"/>
          <w:szCs w:val="20"/>
          <w:color w:val="auto"/>
        </w:rPr>
      </w:pPr>
      <w:r>
        <w:rPr>
          <w:rFonts w:ascii="Courier New" w:cs="Courier New" w:eastAsia="Courier New" w:hAnsi="Courier New"/>
          <w:sz w:val="16"/>
          <w:szCs w:val="16"/>
          <w:color w:val="auto"/>
        </w:rPr>
        <w:t>1,069 81 1,150 Inter-group interest</w:t>
      </w:r>
    </w:p>
    <w:p>
      <w:pPr>
        <w:ind w:left="425"/>
        <w:spacing w:after="0" w:line="237" w:lineRule="auto"/>
        <w:rPr>
          <w:sz w:val="20"/>
          <w:szCs w:val="20"/>
          <w:color w:val="auto"/>
        </w:rPr>
      </w:pPr>
      <w:r>
        <w:rPr>
          <w:rFonts w:ascii="Courier New" w:cs="Courier New" w:eastAsia="Courier New" w:hAnsi="Courier New"/>
          <w:sz w:val="16"/>
          <w:szCs w:val="16"/>
          <w:color w:val="auto"/>
        </w:rPr>
        <w:t>income............. 164 (164)</w:t>
      </w:r>
    </w:p>
    <w:p>
      <w:pPr>
        <w:ind w:left="1385"/>
        <w:spacing w:after="0" w:line="237" w:lineRule="auto"/>
        <w:rPr>
          <w:sz w:val="20"/>
          <w:szCs w:val="20"/>
          <w:color w:val="auto"/>
        </w:rPr>
      </w:pPr>
      <w:r>
        <w:rPr>
          <w:rFonts w:ascii="Courier New" w:cs="Courier New" w:eastAsia="Courier New" w:hAnsi="Courier New"/>
          <w:sz w:val="16"/>
          <w:szCs w:val="16"/>
          <w:color w:val="auto"/>
        </w:rPr>
        <w:t>Interest</w:t>
      </w:r>
    </w:p>
    <w:p>
      <w:pPr>
        <w:ind w:left="45"/>
        <w:spacing w:after="0" w:line="237" w:lineRule="auto"/>
        <w:rPr>
          <w:sz w:val="20"/>
          <w:szCs w:val="20"/>
          <w:color w:val="auto"/>
        </w:rPr>
      </w:pPr>
      <w:r>
        <w:rPr>
          <w:rFonts w:ascii="Courier New" w:cs="Courier New" w:eastAsia="Courier New" w:hAnsi="Courier New"/>
          <w:sz w:val="16"/>
          <w:szCs w:val="16"/>
          <w:color w:val="auto"/>
        </w:rPr>
        <w:t>expense........................ 2,964</w:t>
      </w:r>
    </w:p>
    <w:p>
      <w:pPr>
        <w:ind w:left="565"/>
        <w:spacing w:after="0" w:line="237" w:lineRule="auto"/>
        <w:rPr>
          <w:sz w:val="20"/>
          <w:szCs w:val="20"/>
          <w:color w:val="auto"/>
        </w:rPr>
      </w:pPr>
      <w:r>
        <w:rPr>
          <w:rFonts w:ascii="Courier New" w:cs="Courier New" w:eastAsia="Courier New" w:hAnsi="Courier New"/>
          <w:sz w:val="16"/>
          <w:szCs w:val="16"/>
          <w:color w:val="auto"/>
        </w:rPr>
        <w:t>2,964 Inter-group interest</w:t>
      </w:r>
    </w:p>
    <w:p>
      <w:pPr>
        <w:ind w:left="85"/>
        <w:spacing w:after="0" w:line="237" w:lineRule="auto"/>
        <w:rPr>
          <w:sz w:val="20"/>
          <w:szCs w:val="20"/>
          <w:color w:val="auto"/>
        </w:rPr>
      </w:pPr>
      <w:r>
        <w:rPr>
          <w:rFonts w:ascii="Courier New" w:cs="Courier New" w:eastAsia="Courier New" w:hAnsi="Courier New"/>
          <w:sz w:val="16"/>
          <w:szCs w:val="16"/>
          <w:color w:val="auto"/>
        </w:rPr>
        <w:t>expense............ 164 (164) (Loss)</w:t>
      </w:r>
    </w:p>
    <w:p>
      <w:pPr>
        <w:ind w:left="85"/>
        <w:spacing w:after="0" w:line="236" w:lineRule="auto"/>
        <w:rPr>
          <w:sz w:val="20"/>
          <w:szCs w:val="20"/>
          <w:color w:val="auto"/>
        </w:rPr>
      </w:pPr>
      <w:r>
        <w:rPr>
          <w:rFonts w:ascii="Courier New" w:cs="Courier New" w:eastAsia="Courier New" w:hAnsi="Courier New"/>
          <w:sz w:val="16"/>
          <w:szCs w:val="16"/>
          <w:color w:val="auto"/>
        </w:rPr>
        <w:t>income before income taxes, minority</w:t>
      </w:r>
    </w:p>
    <w:p>
      <w:pPr>
        <w:ind w:left="145"/>
        <w:spacing w:after="0" w:line="237" w:lineRule="auto"/>
        <w:rPr>
          <w:sz w:val="20"/>
          <w:szCs w:val="20"/>
          <w:color w:val="auto"/>
        </w:rPr>
      </w:pPr>
      <w:r>
        <w:rPr>
          <w:rFonts w:ascii="Courier New" w:cs="Courier New" w:eastAsia="Courier New" w:hAnsi="Courier New"/>
          <w:sz w:val="16"/>
          <w:szCs w:val="16"/>
          <w:color w:val="auto"/>
        </w:rPr>
        <w:t>interest and earnings (losses) from</w:t>
      </w:r>
    </w:p>
    <w:p>
      <w:pPr>
        <w:ind w:left="285"/>
        <w:spacing w:after="0" w:line="237" w:lineRule="auto"/>
        <w:rPr>
          <w:sz w:val="20"/>
          <w:szCs w:val="20"/>
          <w:color w:val="auto"/>
        </w:rPr>
      </w:pPr>
      <w:r>
        <w:rPr>
          <w:rFonts w:ascii="Courier New" w:cs="Courier New" w:eastAsia="Courier New" w:hAnsi="Courier New"/>
          <w:sz w:val="16"/>
          <w:szCs w:val="16"/>
          <w:color w:val="auto"/>
        </w:rPr>
        <w:t>equity investments...... (4,244)</w:t>
      </w:r>
    </w:p>
    <w:p>
      <w:pPr>
        <w:ind w:left="285"/>
        <w:spacing w:after="0" w:line="237" w:lineRule="auto"/>
        <w:rPr>
          <w:sz w:val="20"/>
          <w:szCs w:val="20"/>
          <w:color w:val="auto"/>
        </w:rPr>
      </w:pPr>
      <w:r>
        <w:rPr>
          <w:rFonts w:ascii="Courier New" w:cs="Courier New" w:eastAsia="Courier New" w:hAnsi="Courier New"/>
          <w:sz w:val="16"/>
          <w:szCs w:val="16"/>
          <w:color w:val="auto"/>
        </w:rPr>
        <w:t>6,658 2,414 Provision for income</w:t>
      </w:r>
    </w:p>
    <w:p>
      <w:pPr>
        <w:ind w:left="145"/>
        <w:spacing w:after="0" w:line="237" w:lineRule="auto"/>
        <w:rPr>
          <w:sz w:val="20"/>
          <w:szCs w:val="20"/>
          <w:color w:val="auto"/>
        </w:rPr>
      </w:pPr>
      <w:r>
        <w:rPr>
          <w:rFonts w:ascii="Courier New" w:cs="Courier New" w:eastAsia="Courier New" w:hAnsi="Courier New"/>
          <w:sz w:val="16"/>
          <w:szCs w:val="16"/>
          <w:color w:val="auto"/>
        </w:rPr>
        <w:t>taxes.............. 738 2,546 3,284</w:t>
      </w:r>
    </w:p>
    <w:p>
      <w:pPr>
        <w:ind w:left="965"/>
        <w:spacing w:after="0" w:line="237" w:lineRule="auto"/>
        <w:rPr>
          <w:sz w:val="20"/>
          <w:szCs w:val="20"/>
          <w:color w:val="auto"/>
        </w:rPr>
      </w:pPr>
      <w:r>
        <w:rPr>
          <w:rFonts w:ascii="Courier New" w:cs="Courier New" w:eastAsia="Courier New" w:hAnsi="Courier New"/>
          <w:sz w:val="16"/>
          <w:szCs w:val="16"/>
          <w:color w:val="auto"/>
        </w:rPr>
        <w:t>Minority interest</w:t>
      </w:r>
    </w:p>
    <w:p>
      <w:pPr>
        <w:ind w:left="185"/>
        <w:spacing w:after="0" w:line="237" w:lineRule="auto"/>
        <w:rPr>
          <w:sz w:val="20"/>
          <w:szCs w:val="20"/>
          <w:color w:val="auto"/>
        </w:rPr>
      </w:pPr>
      <w:r>
        <w:rPr>
          <w:rFonts w:ascii="Courier New" w:cs="Courier New" w:eastAsia="Courier New" w:hAnsi="Courier New"/>
          <w:sz w:val="16"/>
          <w:szCs w:val="16"/>
          <w:color w:val="auto"/>
        </w:rPr>
        <w:t>income................ 4,103 4,103</w:t>
      </w:r>
    </w:p>
    <w:p>
      <w:pPr>
        <w:ind w:left="185"/>
        <w:spacing w:after="0" w:line="237" w:lineRule="auto"/>
        <w:rPr>
          <w:sz w:val="20"/>
          <w:szCs w:val="20"/>
          <w:color w:val="auto"/>
        </w:rPr>
      </w:pPr>
      <w:r>
        <w:rPr>
          <w:rFonts w:ascii="Courier New" w:cs="Courier New" w:eastAsia="Courier New" w:hAnsi="Courier New"/>
          <w:sz w:val="16"/>
          <w:szCs w:val="16"/>
          <w:color w:val="auto"/>
        </w:rPr>
        <w:t>Equity earnings from Liberty Media</w:t>
      </w:r>
    </w:p>
    <w:p>
      <w:pPr>
        <w:ind w:left="5"/>
        <w:spacing w:after="0" w:line="236" w:lineRule="auto"/>
        <w:rPr>
          <w:sz w:val="20"/>
          <w:szCs w:val="20"/>
          <w:color w:val="auto"/>
        </w:rPr>
      </w:pPr>
      <w:r>
        <w:rPr>
          <w:rFonts w:ascii="Courier New" w:cs="Courier New" w:eastAsia="Courier New" w:hAnsi="Courier New"/>
          <w:sz w:val="16"/>
          <w:szCs w:val="16"/>
          <w:color w:val="auto"/>
        </w:rPr>
        <w:t>Group.................................</w:t>
      </w:r>
    </w:p>
    <w:p>
      <w:pPr>
        <w:ind w:left="225"/>
        <w:spacing w:after="0" w:line="237" w:lineRule="auto"/>
        <w:rPr>
          <w:sz w:val="20"/>
          <w:szCs w:val="20"/>
          <w:color w:val="auto"/>
        </w:rPr>
      </w:pPr>
      <w:r>
        <w:rPr>
          <w:rFonts w:ascii="Courier New" w:cs="Courier New" w:eastAsia="Courier New" w:hAnsi="Courier New"/>
          <w:sz w:val="16"/>
          <w:szCs w:val="16"/>
          <w:color w:val="auto"/>
        </w:rPr>
        <w:t>1,488 1,488 Net losses related to</w:t>
      </w:r>
    </w:p>
    <w:p>
      <w:pPr>
        <w:ind w:left="1205"/>
        <w:spacing w:after="0" w:line="237" w:lineRule="auto"/>
        <w:rPr>
          <w:sz w:val="20"/>
          <w:szCs w:val="20"/>
          <w:color w:val="auto"/>
        </w:rPr>
      </w:pPr>
      <w:r>
        <w:rPr>
          <w:rFonts w:ascii="Courier New" w:cs="Courier New" w:eastAsia="Courier New" w:hAnsi="Courier New"/>
          <w:sz w:val="16"/>
          <w:szCs w:val="16"/>
          <w:color w:val="auto"/>
        </w:rPr>
        <w:t>other equity</w:t>
      </w:r>
    </w:p>
    <w:p>
      <w:pPr>
        <w:ind w:left="5"/>
        <w:spacing w:after="0" w:line="237" w:lineRule="auto"/>
        <w:rPr>
          <w:sz w:val="20"/>
          <w:szCs w:val="20"/>
          <w:color w:val="auto"/>
        </w:rPr>
      </w:pPr>
      <w:r>
        <w:rPr>
          <w:rFonts w:ascii="Courier New" w:cs="Courier New" w:eastAsia="Courier New" w:hAnsi="Courier New"/>
          <w:sz w:val="16"/>
          <w:szCs w:val="16"/>
          <w:color w:val="auto"/>
        </w:rPr>
        <w:t>investments...........................</w:t>
      </w:r>
    </w:p>
    <w:p>
      <w:pPr>
        <w:ind w:left="45"/>
        <w:spacing w:after="0" w:line="237" w:lineRule="auto"/>
        <w:rPr>
          <w:sz w:val="20"/>
          <w:szCs w:val="20"/>
          <w:color w:val="auto"/>
        </w:rPr>
      </w:pPr>
      <w:r>
        <w:rPr>
          <w:rFonts w:ascii="Courier New" w:cs="Courier New" w:eastAsia="Courier New" w:hAnsi="Courier New"/>
          <w:sz w:val="16"/>
          <w:szCs w:val="16"/>
          <w:color w:val="auto"/>
        </w:rPr>
        <w:t>588 588 (Loss) income from continuing</w:t>
      </w:r>
    </w:p>
    <w:p>
      <w:pPr>
        <w:ind w:left="5"/>
        <w:spacing w:after="0" w:line="237" w:lineRule="auto"/>
        <w:rPr>
          <w:sz w:val="20"/>
          <w:szCs w:val="20"/>
          <w:color w:val="auto"/>
        </w:rPr>
      </w:pPr>
      <w:r>
        <w:rPr>
          <w:rFonts w:ascii="Courier New" w:cs="Courier New" w:eastAsia="Courier New" w:hAnsi="Courier New"/>
          <w:sz w:val="16"/>
          <w:szCs w:val="16"/>
          <w:color w:val="auto"/>
        </w:rPr>
        <w:t>operations............................</w:t>
      </w:r>
    </w:p>
    <w:p>
      <w:pPr>
        <w:ind w:left="45"/>
        <w:spacing w:after="0" w:line="237" w:lineRule="auto"/>
        <w:rPr>
          <w:sz w:val="20"/>
          <w:szCs w:val="20"/>
          <w:color w:val="auto"/>
        </w:rPr>
      </w:pPr>
      <w:r>
        <w:rPr>
          <w:rFonts w:ascii="Courier New" w:cs="Courier New" w:eastAsia="Courier New" w:hAnsi="Courier New"/>
          <w:sz w:val="16"/>
          <w:szCs w:val="16"/>
          <w:color w:val="auto"/>
        </w:rPr>
        <w:t>(1,467) 4,112 1,488 4,133 Income from</w:t>
      </w:r>
    </w:p>
    <w:p>
      <w:pPr>
        <w:ind w:left="325"/>
        <w:spacing w:after="0" w:line="237" w:lineRule="auto"/>
        <w:rPr>
          <w:sz w:val="20"/>
          <w:szCs w:val="20"/>
          <w:color w:val="auto"/>
        </w:rPr>
      </w:pPr>
      <w:r>
        <w:rPr>
          <w:rFonts w:ascii="Courier New" w:cs="Courier New" w:eastAsia="Courier New" w:hAnsi="Courier New"/>
          <w:sz w:val="16"/>
          <w:szCs w:val="16"/>
          <w:color w:val="auto"/>
        </w:rPr>
        <w:t>discontinued operations (net of</w:t>
      </w:r>
    </w:p>
    <w:p>
      <w:pPr>
        <w:ind w:left="145"/>
        <w:spacing w:after="0" w:line="236" w:lineRule="auto"/>
        <w:rPr>
          <w:sz w:val="20"/>
          <w:szCs w:val="20"/>
          <w:color w:val="auto"/>
        </w:rPr>
      </w:pPr>
      <w:r>
        <w:rPr>
          <w:rFonts w:ascii="Courier New" w:cs="Courier New" w:eastAsia="Courier New" w:hAnsi="Courier New"/>
          <w:sz w:val="16"/>
          <w:szCs w:val="16"/>
          <w:color w:val="auto"/>
        </w:rPr>
        <w:t>income taxes)......................</w:t>
      </w:r>
    </w:p>
    <w:p>
      <w:pPr>
        <w:ind w:left="925"/>
        <w:spacing w:after="0" w:line="237" w:lineRule="auto"/>
        <w:rPr>
          <w:sz w:val="20"/>
          <w:szCs w:val="20"/>
          <w:color w:val="auto"/>
        </w:rPr>
      </w:pPr>
      <w:r>
        <w:rPr>
          <w:rFonts w:ascii="Courier New" w:cs="Courier New" w:eastAsia="Courier New" w:hAnsi="Courier New"/>
          <w:sz w:val="16"/>
          <w:szCs w:val="16"/>
          <w:color w:val="auto"/>
        </w:rPr>
        <w:t>536 536 Net (loss)</w:t>
      </w:r>
    </w:p>
    <w:p>
      <w:pPr>
        <w:ind w:left="45"/>
        <w:spacing w:after="0" w:line="237" w:lineRule="auto"/>
        <w:rPr>
          <w:sz w:val="20"/>
          <w:szCs w:val="20"/>
          <w:color w:val="auto"/>
        </w:rPr>
      </w:pPr>
      <w:r>
        <w:rPr>
          <w:rFonts w:ascii="Courier New" w:cs="Courier New" w:eastAsia="Courier New" w:hAnsi="Courier New"/>
          <w:sz w:val="16"/>
          <w:szCs w:val="16"/>
          <w:color w:val="auto"/>
        </w:rPr>
        <w:t>income....................... $ (931)</w:t>
      </w:r>
    </w:p>
    <w:p>
      <w:pPr>
        <w:ind w:left="505"/>
        <w:spacing w:after="0" w:line="237" w:lineRule="auto"/>
        <w:rPr>
          <w:sz w:val="20"/>
          <w:szCs w:val="20"/>
          <w:color w:val="auto"/>
        </w:rPr>
      </w:pPr>
      <w:r>
        <w:rPr>
          <w:rFonts w:ascii="Courier New" w:cs="Courier New" w:eastAsia="Courier New" w:hAnsi="Courier New"/>
          <w:sz w:val="16"/>
          <w:szCs w:val="16"/>
          <w:color w:val="auto"/>
        </w:rPr>
        <w:t>$ 4,112 $1,488 $ -- $ 4,669</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XII-151</w:t>
      </w:r>
    </w:p>
    <w:p>
      <w:pPr>
        <w:sectPr>
          <w:pgSz w:w="11900" w:h="16838" w:orient="portrait"/>
          <w:cols w:equalWidth="0" w:num="1">
            <w:col w:w="10224"/>
          </w:cols>
          <w:pgMar w:left="235" w:top="648" w:right="1440" w:bottom="1440" w:gutter="0" w:footer="0" w:header="0"/>
        </w:sectPr>
      </w:pPr>
    </w:p>
    <w:bookmarkStart w:id="485" w:name="page486"/>
    <w:bookmarkEnd w:id="485"/>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CONSOLIDATING CONDENSED BALANCE SHEET</w:t>
      </w:r>
    </w:p>
    <w:p>
      <w:pPr>
        <w:ind w:left="2785"/>
        <w:spacing w:after="0" w:line="236" w:lineRule="auto"/>
        <w:rPr>
          <w:sz w:val="20"/>
          <w:szCs w:val="20"/>
          <w:color w:val="auto"/>
        </w:rPr>
      </w:pPr>
      <w:r>
        <w:rPr>
          <w:rFonts w:ascii="Courier New" w:cs="Courier New" w:eastAsia="Courier New" w:hAnsi="Courier New"/>
          <w:sz w:val="16"/>
          <w:szCs w:val="16"/>
          <w:color w:val="auto"/>
        </w:rPr>
        <w:t>AT DECEMBER 31, 2000</w:t>
      </w:r>
    </w:p>
    <w:p>
      <w:pPr>
        <w:spacing w:after="0" w:line="177" w:lineRule="exact"/>
        <w:rPr>
          <w:sz w:val="20"/>
          <w:szCs w:val="20"/>
          <w:color w:val="auto"/>
        </w:rPr>
      </w:pPr>
    </w:p>
    <w:p>
      <w:pPr>
        <w:jc w:val="center"/>
        <w:ind w:right="5855"/>
        <w:spacing w:after="0"/>
        <w:rPr>
          <w:sz w:val="20"/>
          <w:szCs w:val="20"/>
          <w:color w:val="auto"/>
        </w:rPr>
      </w:pPr>
      <w:r>
        <w:rPr>
          <w:rFonts w:ascii="Courier New" w:cs="Courier New" w:eastAsia="Courier New" w:hAnsi="Courier New"/>
          <w:sz w:val="16"/>
          <w:szCs w:val="16"/>
          <w:color w:val="auto"/>
        </w:rPr>
        <w:t>AT&amp;T AT&amp;T COMMON CONSUMER LIBERTY</w:t>
      </w:r>
    </w:p>
    <w:p>
      <w:pPr>
        <w:jc w:val="center"/>
        <w:ind w:right="5855"/>
        <w:spacing w:after="0" w:line="236" w:lineRule="auto"/>
        <w:rPr>
          <w:sz w:val="20"/>
          <w:szCs w:val="20"/>
          <w:color w:val="auto"/>
        </w:rPr>
      </w:pPr>
      <w:r>
        <w:rPr>
          <w:rFonts w:ascii="Courier New" w:cs="Courier New" w:eastAsia="Courier New" w:hAnsi="Courier New"/>
          <w:sz w:val="16"/>
          <w:szCs w:val="16"/>
          <w:color w:val="auto"/>
        </w:rPr>
        <w:t>ELIMINATIONS/ STOCK SERVICES MEDIA RECLASSI-</w:t>
      </w:r>
    </w:p>
    <w:p>
      <w:pPr>
        <w:jc w:val="center"/>
        <w:ind w:right="5855"/>
        <w:spacing w:after="0" w:line="237" w:lineRule="auto"/>
        <w:rPr>
          <w:sz w:val="20"/>
          <w:szCs w:val="20"/>
          <w:color w:val="auto"/>
        </w:rPr>
      </w:pPr>
      <w:r>
        <w:rPr>
          <w:rFonts w:ascii="Courier New" w:cs="Courier New" w:eastAsia="Courier New" w:hAnsi="Courier New"/>
          <w:sz w:val="16"/>
          <w:szCs w:val="16"/>
          <w:color w:val="auto"/>
        </w:rPr>
        <w:t>CONSOLIDATED GROUP(1) GROUP GROUP FICATIONS</w:t>
      </w:r>
    </w:p>
    <w:tbl>
      <w:tblPr>
        <w:tblLayout w:type="fixed"/>
        <w:tblInd w:w="5" w:type="dxa"/>
        <w:tblCellMar>
          <w:top w:w="0" w:type="dxa"/>
          <w:left w:w="0" w:type="dxa"/>
          <w:bottom w:w="0" w:type="dxa"/>
          <w:right w:w="0" w:type="dxa"/>
        </w:tblCellMar>
      </w:tblPr>
      <w:tr>
        <w:trPr>
          <w:trHeight w:val="179"/>
        </w:trPr>
        <w:tc>
          <w:tcPr>
            <w:tcW w:w="2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(2) AT&amp;T CORP. --------</w:t>
            </w:r>
          </w:p>
        </w:tc>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 -----</w:t>
            </w:r>
          </w:p>
        </w:tc>
      </w:tr>
      <w:tr>
        <w:trPr>
          <w:trHeight w:val="179"/>
        </w:trPr>
        <w:tc>
          <w:tcPr>
            <w:tcW w:w="22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 ------------</w:t>
            </w:r>
          </w:p>
        </w:tc>
        <w:tc>
          <w:tcPr>
            <w:tcW w:w="21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(DOLLARS IN MILLIONS)</w:t>
            </w:r>
          </w:p>
        </w:tc>
      </w:tr>
      <w:tr>
        <w:trPr>
          <w:trHeight w:val="179"/>
        </w:trPr>
        <w:tc>
          <w:tcPr>
            <w:tcW w:w="3720" w:type="dxa"/>
            <w:vAlign w:val="bottom"/>
            <w:gridSpan w:val="2"/>
          </w:tcPr>
          <w:p>
            <w:pPr>
              <w:jc w:val="center"/>
              <w:ind w:left="543"/>
              <w:spacing w:after="0" w:line="179" w:lineRule="exact"/>
              <w:rPr>
                <w:sz w:val="20"/>
                <w:szCs w:val="20"/>
                <w:color w:val="auto"/>
              </w:rPr>
            </w:pPr>
            <w:r>
              <w:rPr>
                <w:rFonts w:ascii="Courier New" w:cs="Courier New" w:eastAsia="Courier New" w:hAnsi="Courier New"/>
                <w:sz w:val="16"/>
                <w:szCs w:val="16"/>
                <w:color w:val="auto"/>
                <w:w w:val="96"/>
              </w:rPr>
              <w:t>ASSETS Cash and cash</w:t>
            </w:r>
          </w:p>
        </w:tc>
        <w:tc>
          <w:tcPr>
            <w:tcW w:w="600" w:type="dxa"/>
            <w:vAlign w:val="bottom"/>
          </w:tcPr>
          <w:p>
            <w:pPr>
              <w:spacing w:after="0"/>
              <w:rPr>
                <w:sz w:val="15"/>
                <w:szCs w:val="15"/>
                <w:color w:val="auto"/>
              </w:rPr>
            </w:pPr>
          </w:p>
        </w:tc>
      </w:tr>
      <w:tr>
        <w:trPr>
          <w:trHeight w:val="179"/>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w w:val="79"/>
              </w:rPr>
              <w:t>equivalents......................</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$ 64</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 $</w:t>
            </w:r>
          </w:p>
        </w:tc>
      </w:tr>
      <w:tr>
        <w:trPr>
          <w:trHeight w:val="179"/>
        </w:trPr>
        <w:tc>
          <w:tcPr>
            <w:tcW w:w="2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15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$ 64</w:t>
            </w:r>
          </w:p>
        </w:tc>
        <w:tc>
          <w:tcPr>
            <w:tcW w:w="600" w:type="dxa"/>
            <w:vAlign w:val="bottom"/>
          </w:tcPr>
          <w:p>
            <w:pPr>
              <w:spacing w:after="0"/>
              <w:rPr>
                <w:sz w:val="15"/>
                <w:szCs w:val="15"/>
                <w:color w:val="auto"/>
              </w:rPr>
            </w:pPr>
          </w:p>
        </w:tc>
      </w:tr>
      <w:tr>
        <w:trPr>
          <w:trHeight w:val="179"/>
        </w:trPr>
        <w:tc>
          <w:tcPr>
            <w:tcW w:w="3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Receivables....................................</w:t>
            </w:r>
          </w:p>
        </w:tc>
        <w:tc>
          <w:tcPr>
            <w:tcW w:w="600" w:type="dxa"/>
            <w:vAlign w:val="bottom"/>
          </w:tcPr>
          <w:p>
            <w:pPr>
              <w:spacing w:after="0"/>
              <w:rPr>
                <w:sz w:val="15"/>
                <w:szCs w:val="15"/>
                <w:color w:val="auto"/>
              </w:rPr>
            </w:pPr>
          </w:p>
        </w:tc>
      </w:tr>
      <w:tr>
        <w:trPr>
          <w:trHeight w:val="179"/>
        </w:trPr>
        <w:tc>
          <w:tcPr>
            <w:tcW w:w="372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8,894 2,681 (522) 11,053</w:t>
            </w:r>
          </w:p>
        </w:tc>
        <w:tc>
          <w:tcPr>
            <w:tcW w:w="600" w:type="dxa"/>
            <w:vAlign w:val="bottom"/>
          </w:tcPr>
          <w:p>
            <w:pPr>
              <w:spacing w:after="0"/>
              <w:rPr>
                <w:sz w:val="15"/>
                <w:szCs w:val="15"/>
                <w:color w:val="auto"/>
              </w:rPr>
            </w:pPr>
          </w:p>
        </w:tc>
      </w:tr>
    </w:tbl>
    <w:p>
      <w:pPr>
        <w:spacing w:after="0" w:line="177" w:lineRule="exact"/>
        <w:rPr>
          <w:sz w:val="20"/>
          <w:szCs w:val="20"/>
          <w:color w:val="auto"/>
        </w:rPr>
      </w:pPr>
    </w:p>
    <w:tbl>
      <w:tblPr>
        <w:tblLayout w:type="fixed"/>
        <w:tblInd w:w="45" w:type="dxa"/>
        <w:tblCellMar>
          <w:top w:w="0" w:type="dxa"/>
          <w:left w:w="0" w:type="dxa"/>
          <w:bottom w:w="0" w:type="dxa"/>
          <w:right w:w="0" w:type="dxa"/>
        </w:tblCellMar>
      </w:tblPr>
      <w:tr>
        <w:trPr>
          <w:trHeight w:val="181"/>
        </w:trPr>
        <w:tc>
          <w:tcPr>
            <w:tcW w:w="42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7"/>
              </w:rPr>
              <w:t>2,102 2,102 Deferred income</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taxes..........................</w:t>
            </w:r>
          </w:p>
        </w:tc>
        <w:tc>
          <w:tcPr>
            <w:tcW w:w="800" w:type="dxa"/>
            <w:vAlign w:val="bottom"/>
          </w:tcPr>
          <w:p>
            <w:pPr>
              <w:spacing w:after="0"/>
              <w:rPr>
                <w:sz w:val="15"/>
                <w:szCs w:val="15"/>
                <w:color w:val="auto"/>
              </w:rPr>
            </w:pPr>
          </w:p>
        </w:tc>
        <w:tc>
          <w:tcPr>
            <w:tcW w:w="17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406 314 720</w:t>
            </w:r>
          </w:p>
        </w:tc>
      </w:tr>
      <w:tr>
        <w:trPr>
          <w:trHeight w:val="179"/>
        </w:trPr>
        <w:tc>
          <w:tcPr>
            <w:tcW w:w="1020" w:type="dxa"/>
            <w:vAlign w:val="bottom"/>
          </w:tcPr>
          <w:p>
            <w:pPr>
              <w:spacing w:after="0"/>
              <w:rPr>
                <w:sz w:val="15"/>
                <w:szCs w:val="15"/>
                <w:color w:val="auto"/>
              </w:rPr>
            </w:pPr>
          </w:p>
        </w:tc>
        <w:tc>
          <w:tcPr>
            <w:tcW w:w="3260" w:type="dxa"/>
            <w:vAlign w:val="bottom"/>
            <w:gridSpan w:val="3"/>
          </w:tcPr>
          <w:p>
            <w:pPr>
              <w:jc w:val="center"/>
              <w:ind w:right="942"/>
              <w:spacing w:after="0" w:line="179" w:lineRule="exact"/>
              <w:rPr>
                <w:sz w:val="20"/>
                <w:szCs w:val="20"/>
                <w:color w:val="auto"/>
              </w:rPr>
            </w:pPr>
            <w:r>
              <w:rPr>
                <w:rFonts w:ascii="Courier New" w:cs="Courier New" w:eastAsia="Courier New" w:hAnsi="Courier New"/>
                <w:sz w:val="16"/>
                <w:szCs w:val="16"/>
                <w:color w:val="auto"/>
                <w:w w:val="96"/>
              </w:rPr>
              <w:t>Other current</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800" w:type="dxa"/>
            <w:vAlign w:val="bottom"/>
          </w:tcPr>
          <w:p>
            <w:pPr>
              <w:spacing w:after="0"/>
              <w:rPr>
                <w:sz w:val="15"/>
                <w:szCs w:val="15"/>
                <w:color w:val="auto"/>
              </w:rPr>
            </w:pP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713 68 781</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Total current assets......................</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12,179 3,063 (522) 14,720 Property, plant &amp;</w:t>
            </w:r>
          </w:p>
        </w:tc>
      </w:tr>
      <w:tr>
        <w:trPr>
          <w:trHeight w:val="179"/>
        </w:trPr>
        <w:tc>
          <w:tcPr>
            <w:tcW w:w="25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9"/>
              </w:rPr>
              <w:t>equipment, net...............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41,099 170</w:t>
            </w:r>
          </w:p>
        </w:tc>
      </w:tr>
      <w:tr>
        <w:trPr>
          <w:trHeight w:val="179"/>
        </w:trPr>
        <w:tc>
          <w:tcPr>
            <w:tcW w:w="1020" w:type="dxa"/>
            <w:vAlign w:val="bottom"/>
          </w:tcPr>
          <w:p>
            <w:pPr>
              <w:spacing w:after="0"/>
              <w:rPr>
                <w:sz w:val="15"/>
                <w:szCs w:val="15"/>
                <w:color w:val="auto"/>
              </w:rPr>
            </w:pPr>
          </w:p>
        </w:tc>
        <w:tc>
          <w:tcPr>
            <w:tcW w:w="3260" w:type="dxa"/>
            <w:vAlign w:val="bottom"/>
            <w:gridSpan w:val="3"/>
          </w:tcPr>
          <w:p>
            <w:pPr>
              <w:jc w:val="center"/>
              <w:ind w:right="962"/>
              <w:spacing w:after="0" w:line="179" w:lineRule="exact"/>
              <w:rPr>
                <w:sz w:val="20"/>
                <w:szCs w:val="20"/>
                <w:color w:val="auto"/>
              </w:rPr>
            </w:pPr>
            <w:r>
              <w:rPr>
                <w:rFonts w:ascii="Courier New" w:cs="Courier New" w:eastAsia="Courier New" w:hAnsi="Courier New"/>
                <w:sz w:val="16"/>
                <w:szCs w:val="16"/>
                <w:color w:val="auto"/>
                <w:w w:val="96"/>
              </w:rPr>
              <w:t>41,269 Franchise costs,</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net...........................</w:t>
            </w:r>
          </w:p>
        </w:tc>
        <w:tc>
          <w:tcPr>
            <w:tcW w:w="800" w:type="dxa"/>
            <w:vAlign w:val="bottom"/>
          </w:tcPr>
          <w:p>
            <w:pPr>
              <w:spacing w:after="0"/>
              <w:rPr>
                <w:sz w:val="15"/>
                <w:szCs w:val="15"/>
                <w:color w:val="auto"/>
              </w:rPr>
            </w:pP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48,218 48,218</w:t>
            </w:r>
          </w:p>
        </w:tc>
      </w:tr>
      <w:tr>
        <w:trPr>
          <w:trHeight w:val="179"/>
        </w:trPr>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60" w:type="dxa"/>
            <w:vAlign w:val="bottom"/>
            <w:gridSpan w:val="2"/>
          </w:tcPr>
          <w:p>
            <w:pPr>
              <w:jc w:val="center"/>
              <w:ind w:right="1642"/>
              <w:spacing w:after="0" w:line="179" w:lineRule="exact"/>
              <w:rPr>
                <w:sz w:val="20"/>
                <w:szCs w:val="20"/>
                <w:color w:val="auto"/>
              </w:rPr>
            </w:pPr>
            <w:r>
              <w:rPr>
                <w:rFonts w:ascii="Courier New" w:cs="Courier New" w:eastAsia="Courier New" w:hAnsi="Courier New"/>
                <w:sz w:val="16"/>
                <w:szCs w:val="16"/>
                <w:color w:val="auto"/>
                <w:w w:val="97"/>
              </w:rPr>
              <w:t>Goodwill,</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net..................................</w:t>
            </w:r>
          </w:p>
        </w:tc>
        <w:tc>
          <w:tcPr>
            <w:tcW w:w="800" w:type="dxa"/>
            <w:vAlign w:val="bottom"/>
          </w:tcPr>
          <w:p>
            <w:pPr>
              <w:spacing w:after="0"/>
              <w:rPr>
                <w:sz w:val="15"/>
                <w:szCs w:val="15"/>
                <w:color w:val="auto"/>
              </w:rPr>
            </w:pP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26,701</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81 26,782 Investment in Liberty Media Group</w:t>
            </w:r>
          </w:p>
        </w:tc>
      </w:tr>
      <w:tr>
        <w:trPr>
          <w:trHeight w:val="179"/>
        </w:trPr>
        <w:tc>
          <w:tcPr>
            <w:tcW w:w="1020" w:type="dxa"/>
            <w:vAlign w:val="bottom"/>
          </w:tcPr>
          <w:p>
            <w:pPr>
              <w:spacing w:after="0"/>
              <w:rPr>
                <w:sz w:val="15"/>
                <w:szCs w:val="15"/>
                <w:color w:val="auto"/>
              </w:rPr>
            </w:pPr>
          </w:p>
        </w:tc>
        <w:tc>
          <w:tcPr>
            <w:tcW w:w="3260" w:type="dxa"/>
            <w:vAlign w:val="bottom"/>
            <w:gridSpan w:val="3"/>
          </w:tcPr>
          <w:p>
            <w:pPr>
              <w:jc w:val="center"/>
              <w:ind w:right="942"/>
              <w:spacing w:after="0" w:line="179" w:lineRule="exact"/>
              <w:rPr>
                <w:sz w:val="20"/>
                <w:szCs w:val="20"/>
                <w:color w:val="auto"/>
              </w:rPr>
            </w:pPr>
            <w:r>
              <w:rPr>
                <w:rFonts w:ascii="Courier New" w:cs="Courier New" w:eastAsia="Courier New" w:hAnsi="Courier New"/>
                <w:sz w:val="16"/>
                <w:szCs w:val="16"/>
                <w:color w:val="auto"/>
                <w:w w:val="97"/>
              </w:rPr>
              <w:t>and related receivables,</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net.............................</w:t>
            </w:r>
          </w:p>
        </w:tc>
        <w:tc>
          <w:tcPr>
            <w:tcW w:w="800" w:type="dxa"/>
            <w:vAlign w:val="bottom"/>
          </w:tcPr>
          <w:p>
            <w:pPr>
              <w:spacing w:after="0"/>
              <w:rPr>
                <w:sz w:val="15"/>
                <w:szCs w:val="15"/>
                <w:color w:val="auto"/>
              </w:rPr>
            </w:pP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34,290 34,290</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Other investments &amp; related</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advances...........</w:t>
            </w:r>
          </w:p>
        </w:tc>
        <w:tc>
          <w:tcPr>
            <w:tcW w:w="25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30,871 4 30,875 Other</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assets...................................</w:t>
            </w: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10,757 310 (85) 10,982 Net assets of</w:t>
            </w:r>
          </w:p>
        </w:tc>
      </w:tr>
      <w:tr>
        <w:trPr>
          <w:trHeight w:val="179"/>
        </w:trPr>
        <w:tc>
          <w:tcPr>
            <w:tcW w:w="25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8"/>
              </w:rPr>
              <w:t>discontinued operations..........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27,224</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27,224 Long-term assets due from related</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party........</w:t>
            </w:r>
          </w:p>
        </w:tc>
        <w:tc>
          <w:tcPr>
            <w:tcW w:w="256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4,000 (4,000) Total</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Assets..............................</w:t>
            </w:r>
          </w:p>
        </w:tc>
        <w:tc>
          <w:tcPr>
            <w:tcW w:w="800" w:type="dxa"/>
            <w:vAlign w:val="bottom"/>
          </w:tcPr>
          <w:p>
            <w:pPr>
              <w:spacing w:after="0"/>
              <w:rPr>
                <w:sz w:val="15"/>
                <w:szCs w:val="15"/>
                <w:color w:val="auto"/>
              </w:rPr>
            </w:pP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201,049</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3,543 34,290 (4,522) 234,360 LIABILITIES Debt</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maturing within one year..................</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31,825 13 31,838 Liability under put</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options....................</w:t>
            </w:r>
          </w:p>
        </w:tc>
        <w:tc>
          <w:tcPr>
            <w:tcW w:w="800" w:type="dxa"/>
            <w:vAlign w:val="bottom"/>
          </w:tcPr>
          <w:p>
            <w:pPr>
              <w:spacing w:after="0"/>
              <w:rPr>
                <w:sz w:val="15"/>
                <w:szCs w:val="15"/>
                <w:color w:val="auto"/>
              </w:rPr>
            </w:pP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2,564 2,564 Other</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current liabilities......................</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12,338 1,757 (522) 13,573 Total current</w:t>
            </w:r>
          </w:p>
        </w:tc>
      </w:tr>
      <w:tr>
        <w:trPr>
          <w:trHeight w:val="179"/>
        </w:trPr>
        <w:tc>
          <w:tcPr>
            <w:tcW w:w="25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2"/>
              </w:rPr>
              <w:t>liabilities.................</w:t>
            </w:r>
          </w:p>
        </w:tc>
        <w:tc>
          <w:tcPr>
            <w:tcW w:w="1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46,727 1,770</w:t>
            </w:r>
          </w:p>
        </w:tc>
      </w:tr>
      <w:tr>
        <w:trPr>
          <w:trHeight w:val="179"/>
        </w:trPr>
        <w:tc>
          <w:tcPr>
            <w:tcW w:w="1020" w:type="dxa"/>
            <w:vAlign w:val="bottom"/>
          </w:tcPr>
          <w:p>
            <w:pPr>
              <w:spacing w:after="0"/>
              <w:rPr>
                <w:sz w:val="15"/>
                <w:szCs w:val="15"/>
                <w:color w:val="auto"/>
              </w:rPr>
            </w:pPr>
          </w:p>
        </w:tc>
        <w:tc>
          <w:tcPr>
            <w:tcW w:w="3260" w:type="dxa"/>
            <w:vAlign w:val="bottom"/>
            <w:gridSpan w:val="3"/>
          </w:tcPr>
          <w:p>
            <w:pPr>
              <w:jc w:val="center"/>
              <w:ind w:right="942"/>
              <w:spacing w:after="0" w:line="179" w:lineRule="exact"/>
              <w:rPr>
                <w:sz w:val="20"/>
                <w:szCs w:val="20"/>
                <w:color w:val="auto"/>
              </w:rPr>
            </w:pPr>
            <w:r>
              <w:rPr>
                <w:rFonts w:ascii="Courier New" w:cs="Courier New" w:eastAsia="Courier New" w:hAnsi="Courier New"/>
                <w:sz w:val="16"/>
                <w:szCs w:val="16"/>
                <w:color w:val="auto"/>
                <w:w w:val="96"/>
              </w:rPr>
              <w:t>(522) 47,975 Long-term</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debt.................................</w:t>
            </w:r>
          </w:p>
        </w:tc>
        <w:tc>
          <w:tcPr>
            <w:tcW w:w="800" w:type="dxa"/>
            <w:vAlign w:val="bottom"/>
          </w:tcPr>
          <w:p>
            <w:pPr>
              <w:spacing w:after="0"/>
              <w:rPr>
                <w:sz w:val="15"/>
                <w:szCs w:val="15"/>
                <w:color w:val="auto"/>
              </w:rPr>
            </w:pP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33,089</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33,089 Long-term debt due to related</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party............</w:t>
            </w:r>
          </w:p>
        </w:tc>
        <w:tc>
          <w:tcPr>
            <w:tcW w:w="25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4,000 (4,000) Deferred</w:t>
            </w:r>
          </w:p>
        </w:tc>
      </w:tr>
      <w:tr>
        <w:trPr>
          <w:trHeight w:val="179"/>
        </w:trPr>
        <w:tc>
          <w:tcPr>
            <w:tcW w:w="25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8"/>
              </w:rPr>
              <w:t>income taxes..........................</w:t>
            </w: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32,025</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29 32,054 Other long-term liabilities &amp;</w:t>
            </w:r>
          </w:p>
        </w:tc>
      </w:tr>
      <w:tr>
        <w:trPr>
          <w:trHeight w:val="179"/>
        </w:trPr>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deferred</w:t>
            </w:r>
          </w:p>
        </w:tc>
        <w:tc>
          <w:tcPr>
            <w:tcW w:w="1760" w:type="dxa"/>
            <w:vAlign w:val="bottom"/>
          </w:tcPr>
          <w:p>
            <w:pPr>
              <w:spacing w:after="0"/>
              <w:rPr>
                <w:sz w:val="15"/>
                <w:szCs w:val="15"/>
                <w:color w:val="auto"/>
              </w:rPr>
            </w:pP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credits......................................</w:t>
            </w: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1020" w:type="dxa"/>
            <w:vAlign w:val="bottom"/>
          </w:tcPr>
          <w:p>
            <w:pPr>
              <w:spacing w:after="0"/>
              <w:rPr>
                <w:sz w:val="15"/>
                <w:szCs w:val="15"/>
                <w:color w:val="auto"/>
              </w:rPr>
            </w:pPr>
          </w:p>
        </w:tc>
        <w:tc>
          <w:tcPr>
            <w:tcW w:w="3260" w:type="dxa"/>
            <w:vAlign w:val="bottom"/>
            <w:gridSpan w:val="3"/>
          </w:tcPr>
          <w:p>
            <w:pPr>
              <w:jc w:val="center"/>
              <w:ind w:right="942"/>
              <w:spacing w:after="0" w:line="179" w:lineRule="exact"/>
              <w:rPr>
                <w:sz w:val="20"/>
                <w:szCs w:val="20"/>
                <w:color w:val="auto"/>
              </w:rPr>
            </w:pPr>
            <w:r>
              <w:rPr>
                <w:rFonts w:ascii="Courier New" w:cs="Courier New" w:eastAsia="Courier New" w:hAnsi="Courier New"/>
                <w:sz w:val="16"/>
                <w:szCs w:val="16"/>
                <w:color w:val="auto"/>
                <w:w w:val="97"/>
              </w:rPr>
              <w:t>8,208 285 8,493 Total</w:t>
            </w:r>
          </w:p>
        </w:tc>
      </w:tr>
      <w:tr>
        <w:trPr>
          <w:trHeight w:val="179"/>
        </w:trPr>
        <w:tc>
          <w:tcPr>
            <w:tcW w:w="25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2"/>
              </w:rPr>
              <w:t>Liabilities.........................</w:t>
            </w: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120,049</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6,084 (4,522) 121,611 Minority</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Interest..............................</w:t>
            </w:r>
          </w:p>
        </w:tc>
        <w:tc>
          <w:tcPr>
            <w:tcW w:w="800" w:type="dxa"/>
            <w:vAlign w:val="bottom"/>
          </w:tcPr>
          <w:p>
            <w:pPr>
              <w:spacing w:after="0"/>
              <w:rPr>
                <w:sz w:val="15"/>
                <w:szCs w:val="15"/>
                <w:color w:val="auto"/>
              </w:rPr>
            </w:pPr>
          </w:p>
        </w:tc>
        <w:tc>
          <w:tcPr>
            <w:tcW w:w="1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4,841</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4,841 Company-Obligated Convertible Quarterly</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Income Preferred Securities of a Subsidiary</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Trust Holding Solely Subordinated Debt</w:t>
            </w:r>
          </w:p>
        </w:tc>
      </w:tr>
      <w:tr>
        <w:trPr>
          <w:trHeight w:val="179"/>
        </w:trPr>
        <w:tc>
          <w:tcPr>
            <w:tcW w:w="1020" w:type="dxa"/>
            <w:vAlign w:val="bottom"/>
          </w:tcPr>
          <w:p>
            <w:pPr>
              <w:spacing w:after="0"/>
              <w:rPr>
                <w:sz w:val="15"/>
                <w:szCs w:val="15"/>
                <w:color w:val="auto"/>
              </w:rPr>
            </w:pPr>
          </w:p>
        </w:tc>
        <w:tc>
          <w:tcPr>
            <w:tcW w:w="3260" w:type="dxa"/>
            <w:vAlign w:val="bottom"/>
            <w:gridSpan w:val="3"/>
          </w:tcPr>
          <w:p>
            <w:pPr>
              <w:jc w:val="center"/>
              <w:ind w:right="942"/>
              <w:spacing w:after="0" w:line="179" w:lineRule="exact"/>
              <w:rPr>
                <w:sz w:val="20"/>
                <w:szCs w:val="20"/>
                <w:color w:val="auto"/>
              </w:rPr>
            </w:pPr>
            <w:r>
              <w:rPr>
                <w:rFonts w:ascii="Courier New" w:cs="Courier New" w:eastAsia="Courier New" w:hAnsi="Courier New"/>
                <w:sz w:val="16"/>
                <w:szCs w:val="16"/>
                <w:color w:val="auto"/>
                <w:w w:val="96"/>
              </w:rPr>
              <w:t>Securities of</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AT&amp;T......................................</w:t>
            </w: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4,710 4,710 SHAREOWNERS' EQUITY AT&amp;T Common</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Stock..............................</w:t>
            </w:r>
          </w:p>
        </w:tc>
        <w:tc>
          <w:tcPr>
            <w:tcW w:w="800" w:type="dxa"/>
            <w:vAlign w:val="bottom"/>
          </w:tcPr>
          <w:p>
            <w:pPr>
              <w:spacing w:after="0"/>
              <w:rPr>
                <w:sz w:val="15"/>
                <w:szCs w:val="15"/>
                <w:color w:val="auto"/>
              </w:rPr>
            </w:pPr>
          </w:p>
        </w:tc>
        <w:tc>
          <w:tcPr>
            <w:tcW w:w="1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3,760</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3,760 AT&amp;T Wireless Group Common</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Stock...............</w:t>
            </w:r>
          </w:p>
        </w:tc>
        <w:tc>
          <w:tcPr>
            <w:tcW w:w="25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362 362 Liberty Media</w:t>
            </w:r>
          </w:p>
        </w:tc>
      </w:tr>
      <w:tr>
        <w:trPr>
          <w:trHeight w:val="179"/>
        </w:trPr>
        <w:tc>
          <w:tcPr>
            <w:tcW w:w="25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78"/>
              </w:rPr>
              <w:t>Group Class A Common Stock.......</w:t>
            </w:r>
          </w:p>
        </w:tc>
        <w:tc>
          <w:tcPr>
            <w:tcW w:w="1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2,364 2,364</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Liberty Media Group Class B Common</w:t>
            </w: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6"/>
              </w:rPr>
              <w:t>Stock.......</w:t>
            </w:r>
          </w:p>
        </w:tc>
        <w:tc>
          <w:tcPr>
            <w:tcW w:w="3260" w:type="dxa"/>
            <w:vAlign w:val="bottom"/>
            <w:gridSpan w:val="3"/>
          </w:tcPr>
          <w:p>
            <w:pPr>
              <w:jc w:val="right"/>
              <w:ind w:right="242"/>
              <w:spacing w:after="0" w:line="179" w:lineRule="exact"/>
              <w:rPr>
                <w:sz w:val="20"/>
                <w:szCs w:val="20"/>
                <w:color w:val="auto"/>
              </w:rPr>
            </w:pPr>
            <w:r>
              <w:rPr>
                <w:rFonts w:ascii="Courier New" w:cs="Courier New" w:eastAsia="Courier New" w:hAnsi="Courier New"/>
                <w:sz w:val="16"/>
                <w:szCs w:val="16"/>
                <w:color w:val="auto"/>
              </w:rPr>
              <w:t>206 206 Other shareowners'</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equity......................</w:t>
            </w:r>
          </w:p>
        </w:tc>
        <w:tc>
          <w:tcPr>
            <w:tcW w:w="800" w:type="dxa"/>
            <w:vAlign w:val="bottom"/>
          </w:tcPr>
          <w:p>
            <w:pPr>
              <w:spacing w:after="0"/>
              <w:rPr>
                <w:sz w:val="15"/>
                <w:szCs w:val="15"/>
                <w:color w:val="auto"/>
              </w:rPr>
            </w:pPr>
          </w:p>
        </w:tc>
        <w:tc>
          <w:tcPr>
            <w:tcW w:w="17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71,449 (2,541)</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34,290 (6,692) 96,506 Total shareowners'</w:t>
            </w:r>
          </w:p>
        </w:tc>
      </w:tr>
      <w:tr>
        <w:trPr>
          <w:trHeight w:val="179"/>
        </w:trPr>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6"/>
              </w:rPr>
              <w:t>equity.................</w:t>
            </w:r>
          </w:p>
        </w:tc>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71,449 (2,541) 34,290</w:t>
            </w:r>
          </w:p>
        </w:tc>
      </w:tr>
      <w:tr>
        <w:trPr>
          <w:trHeight w:val="179"/>
        </w:trPr>
        <w:tc>
          <w:tcPr>
            <w:tcW w:w="428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103,198 Total Liabilities and Shareowners'</w:t>
            </w:r>
          </w:p>
        </w:tc>
      </w:tr>
      <w:tr>
        <w:trPr>
          <w:trHeight w:val="179"/>
        </w:trPr>
        <w:tc>
          <w:tcPr>
            <w:tcW w:w="1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Equity..................................</w:t>
            </w:r>
          </w:p>
        </w:tc>
        <w:tc>
          <w:tcPr>
            <w:tcW w:w="8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9"/>
        </w:trPr>
        <w:tc>
          <w:tcPr>
            <w:tcW w:w="102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$201,049</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$ 3,543</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$34,290</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$(4,522) $234,360</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XII-152</w:t>
      </w:r>
    </w:p>
    <w:p>
      <w:pPr>
        <w:sectPr>
          <w:pgSz w:w="11900" w:h="16838" w:orient="portrait"/>
          <w:cols w:equalWidth="0" w:num="1">
            <w:col w:w="10224"/>
          </w:cols>
          <w:pgMar w:left="235" w:top="648" w:right="1440" w:bottom="238" w:gutter="0" w:footer="0" w:header="0"/>
        </w:sectPr>
      </w:pPr>
    </w:p>
    <w:bookmarkStart w:id="486" w:name="page487"/>
    <w:bookmarkEnd w:id="486"/>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CONSOLIDATING CONDENSED STATEMENT OF CASH FLOWS</w:t>
      </w:r>
    </w:p>
    <w:p>
      <w:pPr>
        <w:ind w:left="2045"/>
        <w:spacing w:after="0" w:line="236" w:lineRule="auto"/>
        <w:rPr>
          <w:sz w:val="20"/>
          <w:szCs w:val="20"/>
          <w:color w:val="auto"/>
        </w:rPr>
      </w:pPr>
      <w:r>
        <w:rPr>
          <w:rFonts w:ascii="Courier New" w:cs="Courier New" w:eastAsia="Courier New" w:hAnsi="Courier New"/>
          <w:sz w:val="16"/>
          <w:szCs w:val="16"/>
          <w:color w:val="auto"/>
        </w:rPr>
        <w:t>FOR THE YEAR ENDED DECEMBER 31, 2000</w:t>
      </w:r>
    </w:p>
    <w:p>
      <w:pPr>
        <w:spacing w:after="0" w:line="177"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6"/>
          <w:szCs w:val="16"/>
          <w:color w:val="auto"/>
        </w:rPr>
        <w:t>AT&amp;T AT&amp;T COMMON CONSUMER LIBERTY</w:t>
      </w:r>
    </w:p>
    <w:p>
      <w:pPr>
        <w:jc w:val="center"/>
        <w:ind w:right="6595"/>
        <w:spacing w:after="0" w:line="236" w:lineRule="auto"/>
        <w:rPr>
          <w:sz w:val="20"/>
          <w:szCs w:val="20"/>
          <w:color w:val="auto"/>
        </w:rPr>
      </w:pPr>
      <w:r>
        <w:rPr>
          <w:rFonts w:ascii="Courier New" w:cs="Courier New" w:eastAsia="Courier New" w:hAnsi="Courier New"/>
          <w:sz w:val="16"/>
          <w:szCs w:val="16"/>
          <w:color w:val="auto"/>
        </w:rPr>
        <w:t>ELIMINATIONS/ STOCK SERVICES MEDIA</w:t>
      </w:r>
    </w:p>
    <w:p>
      <w:pPr>
        <w:jc w:val="center"/>
        <w:ind w:right="6595"/>
        <w:spacing w:after="0" w:line="237" w:lineRule="auto"/>
        <w:rPr>
          <w:sz w:val="20"/>
          <w:szCs w:val="20"/>
          <w:color w:val="auto"/>
        </w:rPr>
      </w:pPr>
      <w:r>
        <w:rPr>
          <w:rFonts w:ascii="Courier New" w:cs="Courier New" w:eastAsia="Courier New" w:hAnsi="Courier New"/>
          <w:sz w:val="16"/>
          <w:szCs w:val="16"/>
          <w:color w:val="auto"/>
        </w:rPr>
        <w:t>RECLASSI- CONSOLIDATED GROUP(1) GROUP</w:t>
      </w:r>
    </w:p>
    <w:p>
      <w:pPr>
        <w:spacing w:after="0" w:line="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4"/>
          <w:szCs w:val="14"/>
          <w:color w:val="auto"/>
        </w:rPr>
        <w:t>GROUP FICATIONS(2) AT&amp;T CORP. --------</w:t>
      </w:r>
    </w:p>
    <w:p>
      <w:pPr>
        <w:spacing w:after="0" w:line="14"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 ------- ------------- -------</w:t>
      </w:r>
    </w:p>
    <w:p>
      <w:pPr>
        <w:spacing w:after="0" w:line="4" w:lineRule="exact"/>
        <w:rPr>
          <w:sz w:val="20"/>
          <w:szCs w:val="20"/>
          <w:color w:val="auto"/>
        </w:rPr>
      </w:pPr>
    </w:p>
    <w:p>
      <w:pPr>
        <w:jc w:val="both"/>
        <w:ind w:left="185" w:right="6739" w:hanging="47"/>
        <w:spacing w:after="0" w:line="270" w:lineRule="auto"/>
        <w:tabs>
          <w:tab w:leader="none" w:pos="696"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 Net cash provided by operating activities of</w:t>
      </w:r>
    </w:p>
    <w:p>
      <w:pPr>
        <w:ind w:left="13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continuing</w:t>
      </w:r>
    </w:p>
    <w:p>
      <w:pPr>
        <w:ind w:left="85"/>
        <w:spacing w:after="0" w:line="237" w:lineRule="auto"/>
        <w:rPr>
          <w:sz w:val="20"/>
          <w:szCs w:val="20"/>
          <w:color w:val="auto"/>
        </w:rPr>
      </w:pPr>
      <w:r>
        <w:rPr>
          <w:rFonts w:ascii="Courier New" w:cs="Courier New" w:eastAsia="Courier New" w:hAnsi="Courier New"/>
          <w:sz w:val="16"/>
          <w:szCs w:val="16"/>
          <w:color w:val="auto"/>
        </w:rPr>
        <w:t>operations...........................</w:t>
      </w:r>
    </w:p>
    <w:p>
      <w:pPr>
        <w:ind w:left="225"/>
        <w:spacing w:after="0" w:line="237" w:lineRule="auto"/>
        <w:rPr>
          <w:sz w:val="20"/>
          <w:szCs w:val="20"/>
          <w:color w:val="auto"/>
        </w:rPr>
      </w:pPr>
      <w:r>
        <w:rPr>
          <w:rFonts w:ascii="Courier New" w:cs="Courier New" w:eastAsia="Courier New" w:hAnsi="Courier New"/>
          <w:sz w:val="16"/>
          <w:szCs w:val="16"/>
          <w:color w:val="auto"/>
        </w:rPr>
        <w:t>$ 6,878 $ 4,787 $ -- $ -- $ 11,665</w:t>
      </w:r>
    </w:p>
    <w:p>
      <w:pPr>
        <w:ind w:left="505"/>
        <w:spacing w:after="0" w:line="237" w:lineRule="auto"/>
        <w:rPr>
          <w:sz w:val="20"/>
          <w:szCs w:val="20"/>
          <w:color w:val="auto"/>
        </w:rPr>
      </w:pPr>
      <w:r>
        <w:rPr>
          <w:rFonts w:ascii="Courier New" w:cs="Courier New" w:eastAsia="Courier New" w:hAnsi="Courier New"/>
          <w:sz w:val="16"/>
          <w:szCs w:val="16"/>
          <w:color w:val="auto"/>
        </w:rPr>
        <w:t>INVESTING ACTIVITIES Capital</w:t>
      </w:r>
    </w:p>
    <w:p>
      <w:pPr>
        <w:ind w:left="785"/>
        <w:spacing w:after="0" w:line="237" w:lineRule="auto"/>
        <w:rPr>
          <w:sz w:val="20"/>
          <w:szCs w:val="20"/>
          <w:color w:val="auto"/>
        </w:rPr>
      </w:pPr>
      <w:r>
        <w:rPr>
          <w:rFonts w:ascii="Courier New" w:cs="Courier New" w:eastAsia="Courier New" w:hAnsi="Courier New"/>
          <w:sz w:val="16"/>
          <w:szCs w:val="16"/>
          <w:color w:val="auto"/>
        </w:rPr>
        <w:t>expenditures and other</w:t>
      </w:r>
    </w:p>
    <w:p>
      <w:pPr>
        <w:ind w:left="85"/>
        <w:spacing w:after="0" w:line="237" w:lineRule="auto"/>
        <w:rPr>
          <w:sz w:val="20"/>
          <w:szCs w:val="20"/>
          <w:color w:val="auto"/>
        </w:rPr>
      </w:pPr>
      <w:r>
        <w:rPr>
          <w:rFonts w:ascii="Courier New" w:cs="Courier New" w:eastAsia="Courier New" w:hAnsi="Courier New"/>
          <w:sz w:val="16"/>
          <w:szCs w:val="16"/>
          <w:color w:val="auto"/>
        </w:rPr>
        <w:t>additions............................</w:t>
      </w:r>
    </w:p>
    <w:p>
      <w:pPr>
        <w:jc w:val="center"/>
        <w:ind w:right="6595"/>
        <w:spacing w:after="0" w:line="237" w:lineRule="auto"/>
        <w:rPr>
          <w:sz w:val="20"/>
          <w:szCs w:val="20"/>
          <w:color w:val="auto"/>
        </w:rPr>
      </w:pPr>
      <w:r>
        <w:rPr>
          <w:rFonts w:ascii="Courier New" w:cs="Courier New" w:eastAsia="Courier New" w:hAnsi="Courier New"/>
          <w:sz w:val="16"/>
          <w:szCs w:val="16"/>
          <w:color w:val="auto"/>
        </w:rPr>
        <w:t>(10,763) (148) (10,911) (Increase)</w:t>
      </w:r>
    </w:p>
    <w:p>
      <w:pPr>
        <w:jc w:val="center"/>
        <w:ind w:right="6595"/>
        <w:spacing w:after="0" w:line="237" w:lineRule="auto"/>
        <w:rPr>
          <w:sz w:val="20"/>
          <w:szCs w:val="20"/>
          <w:color w:val="auto"/>
        </w:rPr>
      </w:pPr>
      <w:r>
        <w:rPr>
          <w:rFonts w:ascii="Courier New" w:cs="Courier New" w:eastAsia="Courier New" w:hAnsi="Courier New"/>
          <w:sz w:val="16"/>
          <w:szCs w:val="16"/>
          <w:color w:val="auto"/>
        </w:rPr>
        <w:t>decrease in other</w:t>
      </w:r>
    </w:p>
    <w:p>
      <w:pPr>
        <w:ind w:left="85"/>
        <w:spacing w:after="0" w:line="236" w:lineRule="auto"/>
        <w:rPr>
          <w:sz w:val="20"/>
          <w:szCs w:val="20"/>
          <w:color w:val="auto"/>
        </w:rPr>
      </w:pPr>
      <w:r>
        <w:rPr>
          <w:rFonts w:ascii="Courier New" w:cs="Courier New" w:eastAsia="Courier New" w:hAnsi="Courier New"/>
          <w:sz w:val="16"/>
          <w:szCs w:val="16"/>
          <w:color w:val="auto"/>
        </w:rPr>
        <w:t>receivables..........................</w:t>
      </w:r>
    </w:p>
    <w:p>
      <w:pPr>
        <w:ind w:left="325"/>
        <w:spacing w:after="0" w:line="237" w:lineRule="auto"/>
        <w:rPr>
          <w:sz w:val="20"/>
          <w:szCs w:val="20"/>
          <w:color w:val="auto"/>
        </w:rPr>
      </w:pPr>
      <w:r>
        <w:rPr>
          <w:rFonts w:ascii="Courier New" w:cs="Courier New" w:eastAsia="Courier New" w:hAnsi="Courier New"/>
          <w:sz w:val="16"/>
          <w:szCs w:val="16"/>
          <w:color w:val="auto"/>
        </w:rPr>
        <w:t>(4,152) 3,100 (1,052) Investment</w:t>
      </w:r>
    </w:p>
    <w:tbl>
      <w:tblPr>
        <w:tblLayout w:type="fixed"/>
        <w:tblInd w:w="5" w:type="dxa"/>
        <w:tblCellMar>
          <w:top w:w="0" w:type="dxa"/>
          <w:left w:w="0" w:type="dxa"/>
          <w:bottom w:w="0" w:type="dxa"/>
          <w:right w:w="0" w:type="dxa"/>
        </w:tblCellMar>
      </w:tblP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distributions and sales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992</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0"/>
              </w:rPr>
              <w:t>992</w:t>
            </w:r>
          </w:p>
        </w:tc>
      </w:tr>
      <w:tr>
        <w:trPr>
          <w:trHeight w:val="179"/>
        </w:trPr>
        <w:tc>
          <w:tcPr>
            <w:tcW w:w="3160" w:type="dxa"/>
            <w:vAlign w:val="bottom"/>
            <w:gridSpan w:val="2"/>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Investment contributions and</w:t>
            </w:r>
          </w:p>
        </w:tc>
        <w:tc>
          <w:tcPr>
            <w:tcW w:w="320" w:type="dxa"/>
            <w:vAlign w:val="bottom"/>
          </w:tcPr>
          <w:p>
            <w:pPr>
              <w:spacing w:after="0"/>
              <w:rPr>
                <w:sz w:val="15"/>
                <w:szCs w:val="15"/>
                <w:color w:val="auto"/>
              </w:rPr>
            </w:pPr>
          </w:p>
        </w:tc>
      </w:tr>
      <w:tr>
        <w:trPr>
          <w:trHeight w:val="179"/>
        </w:trPr>
        <w:tc>
          <w:tcPr>
            <w:tcW w:w="3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purchases............................</w:t>
            </w:r>
          </w:p>
        </w:tc>
        <w:tc>
          <w:tcPr>
            <w:tcW w:w="320" w:type="dxa"/>
            <w:vAlign w:val="bottom"/>
          </w:tcPr>
          <w:p>
            <w:pPr>
              <w:spacing w:after="0"/>
              <w:rPr>
                <w:sz w:val="15"/>
                <w:szCs w:val="15"/>
                <w:color w:val="auto"/>
              </w:rPr>
            </w:pPr>
          </w:p>
        </w:tc>
      </w:tr>
      <w:tr>
        <w:trPr>
          <w:trHeight w:val="179"/>
        </w:trPr>
        <w:tc>
          <w:tcPr>
            <w:tcW w:w="3480" w:type="dxa"/>
            <w:vAlign w:val="bottom"/>
            <w:gridSpan w:val="3"/>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(2,394) (2,394) Net acquisitions of</w:t>
            </w:r>
          </w:p>
        </w:tc>
      </w:tr>
      <w:tr>
        <w:trPr>
          <w:trHeight w:val="179"/>
        </w:trPr>
        <w:tc>
          <w:tcPr>
            <w:tcW w:w="3160" w:type="dxa"/>
            <w:vAlign w:val="bottom"/>
            <w:gridSpan w:val="2"/>
          </w:tcPr>
          <w:p>
            <w:pPr>
              <w:jc w:val="center"/>
              <w:ind w:left="382"/>
              <w:spacing w:after="0" w:line="179" w:lineRule="exact"/>
              <w:rPr>
                <w:sz w:val="20"/>
                <w:szCs w:val="20"/>
                <w:color w:val="auto"/>
              </w:rPr>
            </w:pPr>
            <w:r>
              <w:rPr>
                <w:rFonts w:ascii="Courier New" w:cs="Courier New" w:eastAsia="Courier New" w:hAnsi="Courier New"/>
                <w:sz w:val="16"/>
                <w:szCs w:val="16"/>
                <w:color w:val="auto"/>
                <w:w w:val="96"/>
              </w:rPr>
              <w:t>businesses, including cash</w:t>
            </w:r>
          </w:p>
        </w:tc>
        <w:tc>
          <w:tcPr>
            <w:tcW w:w="32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acquired..............</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(16,672)</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2280" w:type="dxa"/>
            <w:vAlign w:val="bottom"/>
          </w:tcPr>
          <w:p>
            <w:pPr>
              <w:jc w:val="center"/>
              <w:ind w:left="1262"/>
              <w:spacing w:after="0" w:line="179" w:lineRule="exact"/>
              <w:rPr>
                <w:sz w:val="20"/>
                <w:szCs w:val="20"/>
                <w:color w:val="auto"/>
              </w:rPr>
            </w:pPr>
            <w:r>
              <w:rPr>
                <w:rFonts w:ascii="Courier New" w:cs="Courier New" w:eastAsia="Courier New" w:hAnsi="Courier New"/>
                <w:sz w:val="16"/>
                <w:szCs w:val="16"/>
                <w:color w:val="auto"/>
                <w:w w:val="96"/>
              </w:rPr>
              <w:t>(16,657)</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9"/>
        </w:trPr>
        <w:tc>
          <w:tcPr>
            <w:tcW w:w="3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3"/>
              </w:rPr>
              <w:t>Other..................................</w:t>
            </w:r>
          </w:p>
        </w:tc>
        <w:tc>
          <w:tcPr>
            <w:tcW w:w="320" w:type="dxa"/>
            <w:vAlign w:val="bottom"/>
          </w:tcPr>
          <w:p>
            <w:pPr>
              <w:spacing w:after="0"/>
              <w:rPr>
                <w:sz w:val="15"/>
                <w:szCs w:val="15"/>
                <w:color w:val="auto"/>
              </w:rPr>
            </w:pPr>
          </w:p>
        </w:tc>
      </w:tr>
    </w:tbl>
    <w:p>
      <w:pPr>
        <w:spacing w:after="0" w:line="4" w:lineRule="exact"/>
        <w:rPr>
          <w:sz w:val="20"/>
          <w:szCs w:val="20"/>
          <w:color w:val="auto"/>
        </w:rPr>
      </w:pPr>
    </w:p>
    <w:p>
      <w:pPr>
        <w:ind w:left="705" w:right="6639" w:hanging="659"/>
        <w:spacing w:after="0" w:line="270" w:lineRule="auto"/>
        <w:tabs>
          <w:tab w:leader="none" w:pos="518"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(23) Net cash used in investing activities of continuing</w:t>
      </w:r>
    </w:p>
    <w:tbl>
      <w:tblPr>
        <w:tblLayout w:type="fixed"/>
        <w:tblInd w:w="45" w:type="dxa"/>
        <w:tblCellMar>
          <w:top w:w="0" w:type="dxa"/>
          <w:left w:w="0" w:type="dxa"/>
          <w:bottom w:w="0" w:type="dxa"/>
          <w:right w:w="0" w:type="dxa"/>
        </w:tblCellMar>
      </w:tblPr>
      <w:tr>
        <w:trPr>
          <w:trHeight w:val="176"/>
        </w:trPr>
        <w:tc>
          <w:tcPr>
            <w:tcW w:w="2180" w:type="dxa"/>
            <w:vAlign w:val="bottom"/>
          </w:tcPr>
          <w:p>
            <w:pPr>
              <w:spacing w:after="0" w:line="176" w:lineRule="exact"/>
              <w:rPr>
                <w:sz w:val="20"/>
                <w:szCs w:val="20"/>
                <w:color w:val="auto"/>
              </w:rPr>
            </w:pPr>
            <w:r>
              <w:rPr>
                <w:rFonts w:ascii="Courier New" w:cs="Courier New" w:eastAsia="Courier New" w:hAnsi="Courier New"/>
                <w:sz w:val="16"/>
                <w:szCs w:val="16"/>
                <w:color w:val="auto"/>
                <w:w w:val="97"/>
              </w:rPr>
              <w:t>operations.............</w:t>
            </w:r>
          </w:p>
        </w:tc>
        <w:tc>
          <w:tcPr>
            <w:tcW w:w="136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9"/>
              </w:rPr>
              <w:t>(33,013) (132)</w:t>
            </w:r>
          </w:p>
        </w:tc>
      </w:tr>
    </w:tbl>
    <w:p>
      <w:pPr>
        <w:jc w:val="center"/>
        <w:ind w:right="6595"/>
        <w:spacing w:after="0" w:line="236" w:lineRule="auto"/>
        <w:rPr>
          <w:sz w:val="20"/>
          <w:szCs w:val="20"/>
          <w:color w:val="auto"/>
        </w:rPr>
      </w:pPr>
      <w:r>
        <w:rPr>
          <w:rFonts w:ascii="Courier New" w:cs="Courier New" w:eastAsia="Courier New" w:hAnsi="Courier New"/>
          <w:sz w:val="16"/>
          <w:szCs w:val="16"/>
          <w:color w:val="auto"/>
        </w:rPr>
        <w:t>3,100 (30,045) FINANCING ACTIVITIES</w:t>
      </w:r>
    </w:p>
    <w:p>
      <w:pPr>
        <w:jc w:val="center"/>
        <w:ind w:right="6595"/>
        <w:spacing w:after="0" w:line="237" w:lineRule="auto"/>
        <w:rPr>
          <w:sz w:val="20"/>
          <w:szCs w:val="20"/>
          <w:color w:val="auto"/>
        </w:rPr>
      </w:pPr>
      <w:r>
        <w:rPr>
          <w:rFonts w:ascii="Courier New" w:cs="Courier New" w:eastAsia="Courier New" w:hAnsi="Courier New"/>
          <w:sz w:val="16"/>
          <w:szCs w:val="16"/>
          <w:color w:val="auto"/>
        </w:rPr>
        <w:t>Proceeds from long-term debt</w:t>
      </w:r>
    </w:p>
    <w:p>
      <w:pPr>
        <w:ind w:left="85"/>
        <w:spacing w:after="0" w:line="237" w:lineRule="auto"/>
        <w:rPr>
          <w:sz w:val="20"/>
          <w:szCs w:val="20"/>
          <w:color w:val="auto"/>
        </w:rPr>
      </w:pPr>
      <w:r>
        <w:rPr>
          <w:rFonts w:ascii="Courier New" w:cs="Courier New" w:eastAsia="Courier New" w:hAnsi="Courier New"/>
          <w:sz w:val="16"/>
          <w:szCs w:val="16"/>
          <w:color w:val="auto"/>
        </w:rPr>
        <w:t>issuances............................</w:t>
      </w:r>
    </w:p>
    <w:p>
      <w:pPr>
        <w:ind w:left="185"/>
        <w:spacing w:after="0" w:line="237" w:lineRule="auto"/>
        <w:rPr>
          <w:sz w:val="20"/>
          <w:szCs w:val="20"/>
          <w:color w:val="auto"/>
        </w:rPr>
      </w:pPr>
      <w:r>
        <w:rPr>
          <w:rFonts w:ascii="Courier New" w:cs="Courier New" w:eastAsia="Courier New" w:hAnsi="Courier New"/>
          <w:sz w:val="16"/>
          <w:szCs w:val="16"/>
          <w:color w:val="auto"/>
        </w:rPr>
        <w:t>4,601 4,601 Retirement of long-term</w:t>
      </w:r>
    </w:p>
    <w:tbl>
      <w:tblPr>
        <w:tblLayout w:type="fixed"/>
        <w:tblInd w:w="365" w:type="dxa"/>
        <w:tblCellMar>
          <w:top w:w="0" w:type="dxa"/>
          <w:left w:w="0" w:type="dxa"/>
          <w:bottom w:w="0" w:type="dxa"/>
          <w:right w:w="0" w:type="dxa"/>
        </w:tblCellMar>
      </w:tblP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debt...........</w:t>
            </w:r>
          </w:p>
        </w:tc>
        <w:tc>
          <w:tcPr>
            <w:tcW w:w="1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(2,118) (2,118)</w:t>
            </w:r>
          </w:p>
        </w:tc>
      </w:tr>
    </w:tbl>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shares...............................</w:t>
      </w:r>
    </w:p>
    <w:p>
      <w:pPr>
        <w:ind w:left="745"/>
        <w:spacing w:after="0" w:line="236" w:lineRule="auto"/>
        <w:rPr>
          <w:sz w:val="20"/>
          <w:szCs w:val="20"/>
          <w:color w:val="auto"/>
        </w:rPr>
      </w:pPr>
      <w:r>
        <w:rPr>
          <w:rFonts w:ascii="Courier New" w:cs="Courier New" w:eastAsia="Courier New" w:hAnsi="Courier New"/>
          <w:sz w:val="16"/>
          <w:szCs w:val="16"/>
          <w:color w:val="auto"/>
        </w:rPr>
        <w:t>10,314 10,314 Dividends</w:t>
      </w:r>
    </w:p>
    <w:p>
      <w:pPr>
        <w:ind w:left="85"/>
        <w:spacing w:after="0" w:line="237" w:lineRule="auto"/>
        <w:rPr>
          <w:sz w:val="20"/>
          <w:szCs w:val="20"/>
          <w:color w:val="auto"/>
        </w:rPr>
      </w:pPr>
      <w:r>
        <w:rPr>
          <w:rFonts w:ascii="Courier New" w:cs="Courier New" w:eastAsia="Courier New" w:hAnsi="Courier New"/>
          <w:sz w:val="16"/>
          <w:szCs w:val="16"/>
          <w:color w:val="auto"/>
        </w:rPr>
        <w:t>paid......................... (1,016)</w:t>
      </w:r>
    </w:p>
    <w:p>
      <w:pPr>
        <w:ind w:left="45"/>
        <w:spacing w:after="0" w:line="237" w:lineRule="auto"/>
        <w:rPr>
          <w:sz w:val="20"/>
          <w:szCs w:val="20"/>
          <w:color w:val="auto"/>
        </w:rPr>
      </w:pPr>
      <w:r>
        <w:rPr>
          <w:rFonts w:ascii="Courier New" w:cs="Courier New" w:eastAsia="Courier New" w:hAnsi="Courier New"/>
          <w:sz w:val="16"/>
          <w:szCs w:val="16"/>
          <w:color w:val="auto"/>
        </w:rPr>
        <w:t>(2,031) (3,047) Increase (decrease) in</w:t>
      </w:r>
    </w:p>
    <w:p>
      <w:pPr>
        <w:ind w:left="785"/>
        <w:spacing w:after="0" w:line="237" w:lineRule="auto"/>
        <w:rPr>
          <w:sz w:val="20"/>
          <w:szCs w:val="20"/>
          <w:color w:val="auto"/>
        </w:rPr>
      </w:pPr>
      <w:r>
        <w:rPr>
          <w:rFonts w:ascii="Courier New" w:cs="Courier New" w:eastAsia="Courier New" w:hAnsi="Courier New"/>
          <w:sz w:val="16"/>
          <w:szCs w:val="16"/>
          <w:color w:val="auto"/>
        </w:rPr>
        <w:t>short-term borrowings,</w:t>
      </w:r>
    </w:p>
    <w:p>
      <w:pPr>
        <w:ind w:left="85"/>
        <w:spacing w:after="0" w:line="237" w:lineRule="auto"/>
        <w:rPr>
          <w:sz w:val="20"/>
          <w:szCs w:val="20"/>
          <w:color w:val="auto"/>
        </w:rPr>
      </w:pPr>
      <w:r>
        <w:rPr>
          <w:rFonts w:ascii="Courier New" w:cs="Courier New" w:eastAsia="Courier New" w:hAnsi="Courier New"/>
          <w:sz w:val="16"/>
          <w:szCs w:val="16"/>
          <w:color w:val="auto"/>
        </w:rPr>
        <w:t>net...................... 16,996 (23)</w:t>
      </w:r>
    </w:p>
    <w:p>
      <w:pPr>
        <w:jc w:val="center"/>
        <w:ind w:right="6595"/>
        <w:spacing w:after="0" w:line="237" w:lineRule="auto"/>
        <w:rPr>
          <w:sz w:val="20"/>
          <w:szCs w:val="20"/>
          <w:color w:val="auto"/>
        </w:rPr>
      </w:pPr>
      <w:r>
        <w:rPr>
          <w:rFonts w:ascii="Courier New" w:cs="Courier New" w:eastAsia="Courier New" w:hAnsi="Courier New"/>
          <w:sz w:val="16"/>
          <w:szCs w:val="16"/>
          <w:color w:val="auto"/>
        </w:rPr>
        <w:t>16,973</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jc w:val="center"/>
        <w:ind w:right="6595"/>
        <w:spacing w:after="0" w:line="237" w:lineRule="auto"/>
        <w:rPr>
          <w:sz w:val="20"/>
          <w:szCs w:val="20"/>
          <w:color w:val="auto"/>
        </w:rPr>
      </w:pPr>
      <w:r>
        <w:rPr>
          <w:rFonts w:ascii="Courier New" w:cs="Courier New" w:eastAsia="Courier New" w:hAnsi="Courier New"/>
          <w:sz w:val="16"/>
          <w:szCs w:val="16"/>
          <w:color w:val="auto"/>
        </w:rPr>
        <w:t>4,716 (2,607) (3,100) (991) Net cash</w:t>
      </w:r>
    </w:p>
    <w:p>
      <w:pPr>
        <w:jc w:val="center"/>
        <w:ind w:right="6595"/>
        <w:spacing w:after="0" w:line="236" w:lineRule="auto"/>
        <w:rPr>
          <w:sz w:val="20"/>
          <w:szCs w:val="20"/>
          <w:color w:val="auto"/>
        </w:rPr>
      </w:pPr>
      <w:r>
        <w:rPr>
          <w:rFonts w:ascii="Courier New" w:cs="Courier New" w:eastAsia="Courier New" w:hAnsi="Courier New"/>
          <w:sz w:val="16"/>
          <w:szCs w:val="16"/>
          <w:color w:val="auto"/>
        </w:rPr>
        <w:t>provided by (used in) financing</w:t>
      </w:r>
    </w:p>
    <w:p>
      <w:pPr>
        <w:jc w:val="center"/>
        <w:ind w:right="6595"/>
        <w:spacing w:after="0" w:line="237" w:lineRule="auto"/>
        <w:rPr>
          <w:sz w:val="20"/>
          <w:szCs w:val="20"/>
          <w:color w:val="auto"/>
        </w:rPr>
      </w:pPr>
      <w:r>
        <w:rPr>
          <w:rFonts w:ascii="Courier New" w:cs="Courier New" w:eastAsia="Courier New" w:hAnsi="Courier New"/>
          <w:sz w:val="16"/>
          <w:szCs w:val="16"/>
          <w:color w:val="auto"/>
        </w:rPr>
        <w:t>activities of continuing</w:t>
      </w:r>
    </w:p>
    <w:p>
      <w:pPr>
        <w:ind w:left="85"/>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4"/>
          <w:szCs w:val="14"/>
          <w:color w:val="auto"/>
        </w:rPr>
        <w:t>33,493 (4,661) (3,100) 25,732 Net cash</w:t>
      </w:r>
    </w:p>
    <w:p>
      <w:pPr>
        <w:spacing w:after="0" w:line="14" w:lineRule="exact"/>
        <w:rPr>
          <w:sz w:val="20"/>
          <w:szCs w:val="20"/>
          <w:color w:val="auto"/>
        </w:rPr>
      </w:pPr>
    </w:p>
    <w:p>
      <w:pPr>
        <w:jc w:val="center"/>
        <w:ind w:right="6595"/>
        <w:spacing w:after="0"/>
        <w:rPr>
          <w:sz w:val="20"/>
          <w:szCs w:val="20"/>
          <w:color w:val="auto"/>
        </w:rPr>
      </w:pPr>
      <w:r>
        <w:rPr>
          <w:rFonts w:ascii="Courier New" w:cs="Courier New" w:eastAsia="Courier New" w:hAnsi="Courier New"/>
          <w:sz w:val="16"/>
          <w:szCs w:val="16"/>
          <w:color w:val="auto"/>
        </w:rPr>
        <w:t>used in discontinued</w:t>
      </w:r>
    </w:p>
    <w:p>
      <w:pPr>
        <w:ind w:left="85"/>
        <w:spacing w:after="0" w:line="236" w:lineRule="auto"/>
        <w:rPr>
          <w:sz w:val="20"/>
          <w:szCs w:val="20"/>
          <w:color w:val="auto"/>
        </w:rPr>
      </w:pPr>
      <w:r>
        <w:rPr>
          <w:rFonts w:ascii="Courier New" w:cs="Courier New" w:eastAsia="Courier New" w:hAnsi="Courier New"/>
          <w:sz w:val="16"/>
          <w:szCs w:val="16"/>
          <w:color w:val="auto"/>
        </w:rPr>
        <w:t>operations...........................</w:t>
      </w:r>
    </w:p>
    <w:p>
      <w:pPr>
        <w:jc w:val="center"/>
        <w:ind w:right="6595"/>
        <w:spacing w:after="0" w:line="237" w:lineRule="auto"/>
        <w:rPr>
          <w:sz w:val="20"/>
          <w:szCs w:val="20"/>
          <w:color w:val="auto"/>
        </w:rPr>
      </w:pPr>
      <w:r>
        <w:rPr>
          <w:rFonts w:ascii="Courier New" w:cs="Courier New" w:eastAsia="Courier New" w:hAnsi="Courier New"/>
          <w:sz w:val="16"/>
          <w:szCs w:val="16"/>
          <w:color w:val="auto"/>
        </w:rPr>
        <w:t>(8,306) (8,306) Net decrease in cash</w:t>
      </w:r>
    </w:p>
    <w:p>
      <w:pPr>
        <w:jc w:val="center"/>
        <w:ind w:right="6595"/>
        <w:spacing w:after="0" w:line="237" w:lineRule="auto"/>
        <w:rPr>
          <w:sz w:val="20"/>
          <w:szCs w:val="20"/>
          <w:color w:val="auto"/>
        </w:rPr>
      </w:pPr>
      <w:r>
        <w:rPr>
          <w:rFonts w:ascii="Courier New" w:cs="Courier New" w:eastAsia="Courier New" w:hAnsi="Courier New"/>
          <w:sz w:val="16"/>
          <w:szCs w:val="16"/>
          <w:color w:val="auto"/>
        </w:rPr>
        <w:t>and cash</w:t>
      </w:r>
    </w:p>
    <w:p>
      <w:pPr>
        <w:ind w:left="85"/>
        <w:spacing w:after="0" w:line="237" w:lineRule="auto"/>
        <w:rPr>
          <w:sz w:val="20"/>
          <w:szCs w:val="20"/>
          <w:color w:val="auto"/>
        </w:rPr>
      </w:pPr>
      <w:r>
        <w:rPr>
          <w:rFonts w:ascii="Courier New" w:cs="Courier New" w:eastAsia="Courier New" w:hAnsi="Courier New"/>
          <w:sz w:val="16"/>
          <w:szCs w:val="16"/>
          <w:color w:val="auto"/>
        </w:rPr>
        <w:t>equivalents..........................</w:t>
      </w:r>
    </w:p>
    <w:p>
      <w:pPr>
        <w:spacing w:after="0" w:line="4" w:lineRule="exact"/>
        <w:rPr>
          <w:sz w:val="20"/>
          <w:szCs w:val="20"/>
          <w:color w:val="auto"/>
        </w:rPr>
      </w:pPr>
    </w:p>
    <w:p>
      <w:pPr>
        <w:ind w:left="565" w:right="7059" w:hanging="101"/>
        <w:spacing w:after="0" w:line="270" w:lineRule="auto"/>
        <w:tabs>
          <w:tab w:leader="none" w:pos="1030"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 (954) Cash and cash equivalents at beginning of</w:t>
      </w:r>
    </w:p>
    <w:p>
      <w:pPr>
        <w:ind w:left="225"/>
        <w:spacing w:after="0" w:line="233" w:lineRule="auto"/>
        <w:rPr>
          <w:sz w:val="20"/>
          <w:szCs w:val="20"/>
          <w:color w:val="auto"/>
        </w:rPr>
      </w:pPr>
      <w:r>
        <w:rPr>
          <w:rFonts w:ascii="Courier New" w:cs="Courier New" w:eastAsia="Courier New" w:hAnsi="Courier New"/>
          <w:sz w:val="16"/>
          <w:szCs w:val="16"/>
          <w:color w:val="auto"/>
        </w:rPr>
        <w:t>year..............................</w:t>
      </w:r>
    </w:p>
    <w:p>
      <w:pPr>
        <w:ind w:left="565"/>
        <w:spacing w:after="0" w:line="237" w:lineRule="auto"/>
        <w:rPr>
          <w:sz w:val="20"/>
          <w:szCs w:val="20"/>
          <w:color w:val="auto"/>
        </w:rPr>
      </w:pPr>
      <w:r>
        <w:rPr>
          <w:rFonts w:ascii="Courier New" w:cs="Courier New" w:eastAsia="Courier New" w:hAnsi="Courier New"/>
          <w:sz w:val="16"/>
          <w:szCs w:val="16"/>
          <w:color w:val="auto"/>
        </w:rPr>
        <w:t>1,012 6 1,018 Cash and cash</w:t>
      </w:r>
    </w:p>
    <w:p>
      <w:pPr>
        <w:ind w:left="845"/>
        <w:spacing w:after="0" w:line="236" w:lineRule="auto"/>
        <w:rPr>
          <w:sz w:val="20"/>
          <w:szCs w:val="20"/>
          <w:color w:val="auto"/>
        </w:rPr>
      </w:pPr>
      <w:r>
        <w:rPr>
          <w:rFonts w:ascii="Courier New" w:cs="Courier New" w:eastAsia="Courier New" w:hAnsi="Courier New"/>
          <w:sz w:val="16"/>
          <w:szCs w:val="16"/>
          <w:color w:val="auto"/>
        </w:rPr>
        <w:t>equivalents at end of</w:t>
      </w:r>
    </w:p>
    <w:p>
      <w:pPr>
        <w:ind w:left="85"/>
        <w:spacing w:after="0" w:line="237" w:lineRule="auto"/>
        <w:rPr>
          <w:sz w:val="20"/>
          <w:szCs w:val="20"/>
          <w:color w:val="auto"/>
        </w:rPr>
      </w:pPr>
      <w:r>
        <w:rPr>
          <w:rFonts w:ascii="Courier New" w:cs="Courier New" w:eastAsia="Courier New" w:hAnsi="Courier New"/>
          <w:sz w:val="16"/>
          <w:szCs w:val="16"/>
          <w:color w:val="auto"/>
        </w:rPr>
        <w:t>year.................................</w:t>
      </w:r>
    </w:p>
    <w:p>
      <w:pPr>
        <w:ind w:left="705"/>
        <w:spacing w:after="0" w:line="237" w:lineRule="auto"/>
        <w:rPr>
          <w:sz w:val="20"/>
          <w:szCs w:val="20"/>
          <w:color w:val="auto"/>
        </w:rPr>
      </w:pPr>
      <w:r>
        <w:rPr>
          <w:rFonts w:ascii="Courier New" w:cs="Courier New" w:eastAsia="Courier New" w:hAnsi="Courier New"/>
          <w:sz w:val="16"/>
          <w:szCs w:val="16"/>
          <w:color w:val="auto"/>
        </w:rPr>
        <w:t>$ 64 $ -- $ -- $ -- $ 64</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XII-153</w:t>
      </w:r>
    </w:p>
    <w:p>
      <w:pPr>
        <w:sectPr>
          <w:pgSz w:w="11900" w:h="16838" w:orient="portrait"/>
          <w:cols w:equalWidth="0" w:num="1">
            <w:col w:w="10224"/>
          </w:cols>
          <w:pgMar w:left="235" w:top="648" w:right="1440" w:bottom="1440" w:gutter="0" w:footer="0" w:header="0"/>
        </w:sectPr>
      </w:pPr>
    </w:p>
    <w:bookmarkStart w:id="487" w:name="page488"/>
    <w:bookmarkEnd w:id="487"/>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CONSOLIDATING CONDENSED INCOME STATEMENT</w:t>
      </w:r>
    </w:p>
    <w:p>
      <w:pPr>
        <w:jc w:val="center"/>
        <w:ind w:right="2775"/>
        <w:spacing w:after="0" w:line="236" w:lineRule="auto"/>
        <w:rPr>
          <w:sz w:val="20"/>
          <w:szCs w:val="20"/>
          <w:color w:val="auto"/>
        </w:rPr>
      </w:pPr>
      <w:r>
        <w:rPr>
          <w:rFonts w:ascii="Courier New" w:cs="Courier New" w:eastAsia="Courier New" w:hAnsi="Courier New"/>
          <w:sz w:val="16"/>
          <w:szCs w:val="16"/>
          <w:color w:val="auto"/>
        </w:rPr>
        <w:t>FOR THE YEAR ENDED DECEMBER 31, 1999</w:t>
      </w:r>
    </w:p>
    <w:p>
      <w:pPr>
        <w:spacing w:after="0" w:line="177"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6"/>
          <w:szCs w:val="16"/>
          <w:color w:val="auto"/>
        </w:rPr>
        <w:t>AT&amp;T AT&amp;T COMMON CONSUMER LIBERTY</w:t>
      </w:r>
    </w:p>
    <w:p>
      <w:pPr>
        <w:jc w:val="center"/>
        <w:ind w:right="6775"/>
        <w:spacing w:after="0" w:line="236" w:lineRule="auto"/>
        <w:rPr>
          <w:sz w:val="20"/>
          <w:szCs w:val="20"/>
          <w:color w:val="auto"/>
        </w:rPr>
      </w:pPr>
      <w:r>
        <w:rPr>
          <w:rFonts w:ascii="Courier New" w:cs="Courier New" w:eastAsia="Courier New" w:hAnsi="Courier New"/>
          <w:sz w:val="16"/>
          <w:szCs w:val="16"/>
          <w:color w:val="auto"/>
        </w:rPr>
        <w:t>ELIMINATIONS/ STOCK SERVICES MEDIA</w:t>
      </w:r>
    </w:p>
    <w:p>
      <w:pPr>
        <w:jc w:val="center"/>
        <w:ind w:right="6775"/>
        <w:spacing w:after="0" w:line="237" w:lineRule="auto"/>
        <w:rPr>
          <w:sz w:val="20"/>
          <w:szCs w:val="20"/>
          <w:color w:val="auto"/>
        </w:rPr>
      </w:pPr>
      <w:r>
        <w:rPr>
          <w:rFonts w:ascii="Courier New" w:cs="Courier New" w:eastAsia="Courier New" w:hAnsi="Courier New"/>
          <w:sz w:val="16"/>
          <w:szCs w:val="16"/>
          <w:color w:val="auto"/>
        </w:rPr>
        <w:t>RECLASSI- CONSOLIDATED GROUP(1)</w:t>
      </w:r>
    </w:p>
    <w:p>
      <w:pPr>
        <w:jc w:val="center"/>
        <w:ind w:right="6795"/>
        <w:spacing w:after="0" w:line="237" w:lineRule="auto"/>
        <w:rPr>
          <w:sz w:val="20"/>
          <w:szCs w:val="20"/>
          <w:color w:val="auto"/>
        </w:rPr>
      </w:pPr>
      <w:r>
        <w:rPr>
          <w:rFonts w:ascii="Courier New" w:cs="Courier New" w:eastAsia="Courier New" w:hAnsi="Courier New"/>
          <w:sz w:val="16"/>
          <w:szCs w:val="16"/>
          <w:color w:val="auto"/>
        </w:rPr>
        <w:t>GROUP GROUP FICATIONS(2) AT&amp;T CORP.</w:t>
      </w:r>
    </w:p>
    <w:p>
      <w:pPr>
        <w:ind w:left="45"/>
        <w:spacing w:after="0" w:line="237" w:lineRule="auto"/>
        <w:rPr>
          <w:sz w:val="20"/>
          <w:szCs w:val="20"/>
          <w:color w:val="auto"/>
        </w:rPr>
      </w:pPr>
      <w:r>
        <w:rPr>
          <w:rFonts w:ascii="Courier New" w:cs="Courier New" w:eastAsia="Courier New" w:hAnsi="Courier New"/>
          <w:sz w:val="16"/>
          <w:szCs w:val="16"/>
          <w:color w:val="auto"/>
        </w:rPr>
        <w:t>-------- -------- ------- ----------</w:t>
      </w:r>
    </w:p>
    <w:tbl>
      <w:tblPr>
        <w:tblLayout w:type="fixed"/>
        <w:tblInd w:w="185" w:type="dxa"/>
        <w:tblCellMar>
          <w:top w:w="0" w:type="dxa"/>
          <w:left w:w="0" w:type="dxa"/>
          <w:bottom w:w="0" w:type="dxa"/>
          <w:right w:w="0" w:type="dxa"/>
        </w:tblCellMar>
      </w:tblPr>
      <w:tr>
        <w:trPr>
          <w:trHeight w:val="179"/>
        </w:trPr>
        <w:tc>
          <w:tcPr>
            <w:tcW w:w="18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12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4"/>
              </w:rPr>
              <w:t>(DOLLARS IN</w:t>
            </w:r>
          </w:p>
        </w:tc>
      </w:tr>
      <w:tr>
        <w:trPr>
          <w:trHeight w:val="179"/>
        </w:trPr>
        <w:tc>
          <w:tcPr>
            <w:tcW w:w="700" w:type="dxa"/>
            <w:vAlign w:val="bottom"/>
          </w:tcPr>
          <w:p>
            <w:pPr>
              <w:spacing w:after="0"/>
              <w:rPr>
                <w:sz w:val="15"/>
                <w:szCs w:val="15"/>
                <w:color w:val="auto"/>
              </w:rPr>
            </w:pPr>
          </w:p>
        </w:tc>
        <w:tc>
          <w:tcPr>
            <w:tcW w:w="17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MILLIONS) External</w:t>
            </w:r>
          </w:p>
        </w:tc>
        <w:tc>
          <w:tcPr>
            <w:tcW w:w="660" w:type="dxa"/>
            <w:vAlign w:val="bottom"/>
          </w:tcPr>
          <w:p>
            <w:pPr>
              <w:spacing w:after="0"/>
              <w:rPr>
                <w:sz w:val="15"/>
                <w:szCs w:val="15"/>
                <w:color w:val="auto"/>
              </w:rPr>
            </w:pPr>
          </w:p>
        </w:tc>
      </w:tr>
      <w:tr>
        <w:trPr>
          <w:trHeight w:val="179"/>
        </w:trPr>
        <w:tc>
          <w:tcPr>
            <w:tcW w:w="2400" w:type="dxa"/>
            <w:vAlign w:val="bottom"/>
            <w:gridSpan w:val="3"/>
          </w:tcPr>
          <w:p>
            <w:pPr>
              <w:jc w:val="center"/>
              <w:ind w:left="66"/>
              <w:spacing w:after="0" w:line="179" w:lineRule="exact"/>
              <w:rPr>
                <w:sz w:val="20"/>
                <w:szCs w:val="20"/>
                <w:color w:val="auto"/>
              </w:rPr>
            </w:pPr>
            <w:r>
              <w:rPr>
                <w:rFonts w:ascii="Courier New" w:cs="Courier New" w:eastAsia="Courier New" w:hAnsi="Courier New"/>
                <w:sz w:val="16"/>
                <w:szCs w:val="16"/>
                <w:color w:val="auto"/>
                <w:w w:val="78"/>
              </w:rPr>
              <w:t>revenue.......................</w:t>
            </w:r>
          </w:p>
        </w:tc>
        <w:tc>
          <w:tcPr>
            <w:tcW w:w="660" w:type="dxa"/>
            <w:vAlign w:val="bottom"/>
          </w:tcPr>
          <w:p>
            <w:pPr>
              <w:spacing w:after="0"/>
              <w:rPr>
                <w:sz w:val="15"/>
                <w:szCs w:val="15"/>
                <w:color w:val="auto"/>
              </w:rPr>
            </w:pPr>
          </w:p>
        </w:tc>
      </w:tr>
      <w:tr>
        <w:trPr>
          <w:trHeight w:val="179"/>
        </w:trPr>
        <w:tc>
          <w:tcPr>
            <w:tcW w:w="700" w:type="dxa"/>
            <w:vAlign w:val="bottom"/>
          </w:tcPr>
          <w:p>
            <w:pPr>
              <w:spacing w:after="0" w:line="179" w:lineRule="exact"/>
              <w:rPr>
                <w:sz w:val="20"/>
                <w:szCs w:val="20"/>
                <w:color w:val="auto"/>
              </w:rPr>
            </w:pPr>
            <w:r>
              <w:rPr>
                <w:rFonts w:ascii="Courier New" w:cs="Courier New" w:eastAsia="Courier New" w:hAnsi="Courier New"/>
                <w:sz w:val="16"/>
                <w:szCs w:val="16"/>
                <w:color w:val="auto"/>
              </w:rPr>
              <w:t>$33,220</w:t>
            </w:r>
          </w:p>
        </w:tc>
        <w:tc>
          <w:tcPr>
            <w:tcW w:w="1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$21,753 $ --</w:t>
            </w:r>
          </w:p>
        </w:tc>
        <w:tc>
          <w:tcPr>
            <w:tcW w:w="5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$54,973</w:t>
            </w:r>
          </w:p>
        </w:tc>
      </w:tr>
      <w:tr>
        <w:trPr>
          <w:trHeight w:val="179"/>
        </w:trPr>
        <w:tc>
          <w:tcPr>
            <w:tcW w:w="700" w:type="dxa"/>
            <w:vAlign w:val="bottom"/>
          </w:tcPr>
          <w:p>
            <w:pPr>
              <w:spacing w:after="0"/>
              <w:rPr>
                <w:sz w:val="15"/>
                <w:szCs w:val="15"/>
                <w:color w:val="auto"/>
              </w:rPr>
            </w:pPr>
          </w:p>
        </w:tc>
        <w:tc>
          <w:tcPr>
            <w:tcW w:w="17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Inter-group</w:t>
            </w:r>
          </w:p>
        </w:tc>
        <w:tc>
          <w:tcPr>
            <w:tcW w:w="660" w:type="dxa"/>
            <w:vAlign w:val="bottom"/>
          </w:tcPr>
          <w:p>
            <w:pPr>
              <w:spacing w:after="0"/>
              <w:rPr>
                <w:sz w:val="15"/>
                <w:szCs w:val="15"/>
                <w:color w:val="auto"/>
              </w:rPr>
            </w:pPr>
          </w:p>
        </w:tc>
      </w:tr>
      <w:tr>
        <w:trPr>
          <w:trHeight w:val="179"/>
        </w:trPr>
        <w:tc>
          <w:tcPr>
            <w:tcW w:w="2400" w:type="dxa"/>
            <w:vAlign w:val="bottom"/>
            <w:gridSpan w:val="3"/>
          </w:tcPr>
          <w:p>
            <w:pPr>
              <w:jc w:val="center"/>
              <w:ind w:left="26"/>
              <w:spacing w:after="0" w:line="179" w:lineRule="exact"/>
              <w:rPr>
                <w:sz w:val="20"/>
                <w:szCs w:val="20"/>
                <w:color w:val="auto"/>
              </w:rPr>
            </w:pPr>
            <w:r>
              <w:rPr>
                <w:rFonts w:ascii="Courier New" w:cs="Courier New" w:eastAsia="Courier New" w:hAnsi="Courier New"/>
                <w:sz w:val="16"/>
                <w:szCs w:val="16"/>
                <w:color w:val="auto"/>
                <w:w w:val="88"/>
              </w:rPr>
              <w:t>revenue....................</w:t>
            </w:r>
          </w:p>
        </w:tc>
        <w:tc>
          <w:tcPr>
            <w:tcW w:w="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328</w:t>
            </w:r>
          </w:p>
        </w:tc>
      </w:tr>
      <w:tr>
        <w:trPr>
          <w:trHeight w:val="179"/>
        </w:trPr>
        <w:tc>
          <w:tcPr>
            <w:tcW w:w="700" w:type="dxa"/>
            <w:vAlign w:val="bottom"/>
          </w:tcPr>
          <w:p>
            <w:pPr>
              <w:spacing w:after="0"/>
              <w:rPr>
                <w:sz w:val="15"/>
                <w:szCs w:val="15"/>
                <w:color w:val="auto"/>
              </w:rPr>
            </w:pPr>
          </w:p>
        </w:tc>
        <w:tc>
          <w:tcPr>
            <w:tcW w:w="17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(328) Total</w:t>
            </w:r>
          </w:p>
        </w:tc>
        <w:tc>
          <w:tcPr>
            <w:tcW w:w="660" w:type="dxa"/>
            <w:vAlign w:val="bottom"/>
          </w:tcPr>
          <w:p>
            <w:pPr>
              <w:spacing w:after="0"/>
              <w:rPr>
                <w:sz w:val="15"/>
                <w:szCs w:val="15"/>
                <w:color w:val="auto"/>
              </w:rPr>
            </w:pPr>
          </w:p>
        </w:tc>
      </w:tr>
      <w:tr>
        <w:trPr>
          <w:trHeight w:val="179"/>
        </w:trPr>
        <w:tc>
          <w:tcPr>
            <w:tcW w:w="1820" w:type="dxa"/>
            <w:vAlign w:val="bottom"/>
            <w:gridSpan w:val="2"/>
          </w:tcPr>
          <w:p>
            <w:pPr>
              <w:spacing w:after="0"/>
              <w:rPr>
                <w:sz w:val="20"/>
                <w:szCs w:val="20"/>
                <w:color w:val="auto"/>
              </w:rPr>
            </w:pPr>
            <w:r>
              <w:rPr>
                <w:rFonts w:ascii="Courier New" w:cs="Courier New" w:eastAsia="Courier New" w:hAnsi="Courier New"/>
                <w:sz w:val="12"/>
                <w:szCs w:val="12"/>
                <w:color w:val="auto"/>
                <w:w w:val="75"/>
              </w:rPr>
              <w:t>revenue..........................</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4"/>
          <w:szCs w:val="14"/>
          <w:color w:val="auto"/>
        </w:rPr>
        <w:t>33,548 21,753 (328) 54,973 Operating</w:t>
      </w:r>
    </w:p>
    <w:p>
      <w:pPr>
        <w:spacing w:after="0" w:line="14"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6"/>
          <w:szCs w:val="16"/>
          <w:color w:val="auto"/>
        </w:rPr>
        <w:t>Expenses Access and other</w:t>
      </w:r>
    </w:p>
    <w:tbl>
      <w:tblPr>
        <w:tblLayout w:type="fixed"/>
        <w:tblInd w:w="45" w:type="dxa"/>
        <w:tblCellMar>
          <w:top w:w="0" w:type="dxa"/>
          <w:left w:w="0" w:type="dxa"/>
          <w:bottom w:w="0" w:type="dxa"/>
          <w:right w:w="0" w:type="dxa"/>
        </w:tblCellMar>
      </w:tblP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8"/>
              </w:rPr>
              <w:t>connection............</w:t>
            </w:r>
          </w:p>
        </w:tc>
        <w:tc>
          <w:tcPr>
            <w:tcW w:w="1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8,216 6,223</w:t>
            </w:r>
          </w:p>
        </w:tc>
      </w:tr>
      <w:tr>
        <w:trPr>
          <w:trHeight w:val="179"/>
        </w:trPr>
        <w:tc>
          <w:tcPr>
            <w:tcW w:w="33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14,439 Costs of services and</w:t>
            </w:r>
          </w:p>
        </w:tc>
      </w:tr>
      <w:tr>
        <w:trPr>
          <w:trHeight w:val="179"/>
        </w:trPr>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products.........</w:t>
            </w:r>
          </w:p>
        </w:tc>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8,946 2,067 11,013</w:t>
            </w:r>
          </w:p>
        </w:tc>
      </w:tr>
      <w:tr>
        <w:trPr>
          <w:trHeight w:val="179"/>
        </w:trPr>
        <w:tc>
          <w:tcPr>
            <w:tcW w:w="33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Selling, general and</w:t>
            </w:r>
          </w:p>
        </w:tc>
      </w:t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administrative....</w:t>
            </w:r>
          </w:p>
        </w:tc>
        <w:tc>
          <w:tcPr>
            <w:tcW w:w="1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7,099 3,795</w:t>
            </w:r>
          </w:p>
        </w:tc>
      </w:tr>
      <w:tr>
        <w:trPr>
          <w:trHeight w:val="179"/>
        </w:trPr>
        <w:tc>
          <w:tcPr>
            <w:tcW w:w="33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10,894 Depreciation and other</w:t>
            </w:r>
          </w:p>
        </w:tc>
      </w:t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4,969 184 (16)</w:t>
            </w:r>
          </w:p>
        </w:tc>
      </w:tr>
    </w:tbl>
    <w:p>
      <w:pPr>
        <w:jc w:val="center"/>
        <w:ind w:right="6795"/>
        <w:spacing w:after="0" w:line="236" w:lineRule="auto"/>
        <w:rPr>
          <w:sz w:val="20"/>
          <w:szCs w:val="20"/>
          <w:color w:val="auto"/>
        </w:rPr>
      </w:pPr>
      <w:r>
        <w:rPr>
          <w:rFonts w:ascii="Courier New" w:cs="Courier New" w:eastAsia="Courier New" w:hAnsi="Courier New"/>
          <w:sz w:val="16"/>
          <w:szCs w:val="16"/>
          <w:color w:val="auto"/>
        </w:rPr>
        <w:t>5,137 Amortization of goodwill,</w:t>
      </w:r>
    </w:p>
    <w:p>
      <w:pPr>
        <w:jc w:val="center"/>
        <w:ind w:right="6795"/>
        <w:spacing w:after="0" w:line="237" w:lineRule="auto"/>
        <w:rPr>
          <w:sz w:val="20"/>
          <w:szCs w:val="20"/>
          <w:color w:val="auto"/>
        </w:rPr>
      </w:pPr>
      <w:r>
        <w:rPr>
          <w:rFonts w:ascii="Courier New" w:cs="Courier New" w:eastAsia="Courier New" w:hAnsi="Courier New"/>
          <w:sz w:val="16"/>
          <w:szCs w:val="16"/>
          <w:color w:val="auto"/>
        </w:rPr>
        <w:t>franchise costs and other purchased</w:t>
      </w:r>
    </w:p>
    <w:p>
      <w:pPr>
        <w:spacing w:after="0" w:line="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4"/>
          <w:szCs w:val="14"/>
          <w:color w:val="auto"/>
        </w:rPr>
        <w:t>intangibles..........................</w:t>
      </w:r>
    </w:p>
    <w:p>
      <w:pPr>
        <w:spacing w:after="0" w:line="20" w:lineRule="exact"/>
        <w:rPr>
          <w:sz w:val="20"/>
          <w:szCs w:val="20"/>
          <w:color w:val="auto"/>
        </w:rPr>
      </w:pPr>
    </w:p>
    <w:p>
      <w:pPr>
        <w:jc w:val="center"/>
        <w:ind w:right="6795"/>
        <w:spacing w:after="0"/>
        <w:rPr>
          <w:sz w:val="20"/>
          <w:szCs w:val="20"/>
          <w:color w:val="auto"/>
        </w:rPr>
      </w:pPr>
      <w:r>
        <w:rPr>
          <w:rFonts w:ascii="Courier New" w:cs="Courier New" w:eastAsia="Courier New" w:hAnsi="Courier New"/>
          <w:sz w:val="14"/>
          <w:szCs w:val="14"/>
          <w:color w:val="auto"/>
        </w:rPr>
        <w:t>1,041 16 1,057 Net restructuring and</w:t>
      </w:r>
    </w:p>
    <w:p>
      <w:pPr>
        <w:spacing w:after="0" w:line="14" w:lineRule="exact"/>
        <w:rPr>
          <w:sz w:val="20"/>
          <w:szCs w:val="20"/>
          <w:color w:val="auto"/>
        </w:rPr>
      </w:pPr>
    </w:p>
    <w:p>
      <w:pPr>
        <w:jc w:val="center"/>
        <w:ind w:right="6775"/>
        <w:spacing w:after="0"/>
        <w:rPr>
          <w:sz w:val="20"/>
          <w:szCs w:val="20"/>
          <w:color w:val="auto"/>
        </w:rPr>
      </w:pPr>
      <w:r>
        <w:rPr>
          <w:rFonts w:ascii="Courier New" w:cs="Courier New" w:eastAsia="Courier New" w:hAnsi="Courier New"/>
          <w:sz w:val="16"/>
          <w:szCs w:val="16"/>
          <w:color w:val="auto"/>
        </w:rPr>
        <w:t>other charges.... 968 7 975 Inter-</w:t>
      </w:r>
    </w:p>
    <w:p>
      <w:pPr>
        <w:ind w:left="185"/>
        <w:spacing w:after="0" w:line="236" w:lineRule="auto"/>
        <w:rPr>
          <w:sz w:val="20"/>
          <w:szCs w:val="20"/>
          <w:color w:val="auto"/>
        </w:rPr>
      </w:pPr>
      <w:r>
        <w:rPr>
          <w:rFonts w:ascii="Courier New" w:cs="Courier New" w:eastAsia="Courier New" w:hAnsi="Courier New"/>
          <w:sz w:val="16"/>
          <w:szCs w:val="16"/>
          <w:color w:val="auto"/>
        </w:rPr>
        <w:t>group expenses...................</w:t>
      </w:r>
    </w:p>
    <w:p>
      <w:pPr>
        <w:ind w:left="85"/>
        <w:spacing w:after="0" w:line="237" w:lineRule="auto"/>
        <w:rPr>
          <w:sz w:val="20"/>
          <w:szCs w:val="20"/>
          <w:color w:val="auto"/>
        </w:rPr>
      </w:pPr>
      <w:r>
        <w:rPr>
          <w:rFonts w:ascii="Courier New" w:cs="Courier New" w:eastAsia="Courier New" w:hAnsi="Courier New"/>
          <w:sz w:val="16"/>
          <w:szCs w:val="16"/>
          <w:color w:val="auto"/>
        </w:rPr>
        <w:t>(1,814) 2,142 (328) Total operating</w:t>
      </w:r>
    </w:p>
    <w:tbl>
      <w:tblPr>
        <w:tblLayout w:type="fixed"/>
        <w:tblInd w:w="85" w:type="dxa"/>
        <w:tblCellMar>
          <w:top w:w="0" w:type="dxa"/>
          <w:left w:w="0" w:type="dxa"/>
          <w:bottom w:w="0" w:type="dxa"/>
          <w:right w:w="0" w:type="dxa"/>
        </w:tblCellMar>
      </w:tblPr>
      <w:tr>
        <w:trPr>
          <w:trHeight w:val="179"/>
        </w:trPr>
        <w:tc>
          <w:tcPr>
            <w:tcW w:w="24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expenses...............</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0"/>
              </w:rPr>
              <w:t>29,425</w:t>
            </w:r>
          </w:p>
        </w:tc>
      </w:tr>
      <w:tr>
        <w:trPr>
          <w:trHeight w:val="179"/>
        </w:trPr>
        <w:tc>
          <w:tcPr>
            <w:tcW w:w="32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14,418 (328) 43,515 Operating</w:t>
            </w: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income.......................</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4,123</w:t>
            </w:r>
          </w:p>
        </w:tc>
      </w:tr>
      <w:tr>
        <w:trPr>
          <w:trHeight w:val="179"/>
        </w:trPr>
        <w:tc>
          <w:tcPr>
            <w:tcW w:w="2480" w:type="dxa"/>
            <w:vAlign w:val="bottom"/>
          </w:tcPr>
          <w:p>
            <w:pPr>
              <w:jc w:val="center"/>
              <w:ind w:left="722"/>
              <w:spacing w:after="0" w:line="179" w:lineRule="exact"/>
              <w:rPr>
                <w:sz w:val="20"/>
                <w:szCs w:val="20"/>
                <w:color w:val="auto"/>
              </w:rPr>
            </w:pPr>
            <w:r>
              <w:rPr>
                <w:rFonts w:ascii="Courier New" w:cs="Courier New" w:eastAsia="Courier New" w:hAnsi="Courier New"/>
                <w:sz w:val="16"/>
                <w:szCs w:val="16"/>
                <w:color w:val="auto"/>
                <w:w w:val="97"/>
              </w:rPr>
              <w:t>7,335 11,458 Other</w:t>
            </w:r>
          </w:p>
        </w:tc>
        <w:tc>
          <w:tcPr>
            <w:tcW w:w="780" w:type="dxa"/>
            <w:vAlign w:val="bottom"/>
          </w:tcPr>
          <w:p>
            <w:pPr>
              <w:spacing w:after="0"/>
              <w:rPr>
                <w:sz w:val="15"/>
                <w:szCs w:val="15"/>
                <w:color w:val="auto"/>
              </w:rPr>
            </w:pPr>
          </w:p>
        </w:tc>
      </w:tr>
    </w:tbl>
    <w:p>
      <w:pPr>
        <w:ind w:left="185"/>
        <w:spacing w:after="0" w:line="236" w:lineRule="auto"/>
        <w:rPr>
          <w:sz w:val="20"/>
          <w:szCs w:val="20"/>
          <w:color w:val="auto"/>
        </w:rPr>
      </w:pPr>
      <w:r>
        <w:rPr>
          <w:rFonts w:ascii="Courier New" w:cs="Courier New" w:eastAsia="Courier New" w:hAnsi="Courier New"/>
          <w:sz w:val="16"/>
          <w:szCs w:val="16"/>
          <w:color w:val="auto"/>
        </w:rPr>
        <w:t>income...........................</w:t>
      </w:r>
    </w:p>
    <w:p>
      <w:pPr>
        <w:jc w:val="center"/>
        <w:ind w:right="6795"/>
        <w:spacing w:after="0" w:line="237" w:lineRule="auto"/>
        <w:rPr>
          <w:sz w:val="20"/>
          <w:szCs w:val="20"/>
          <w:color w:val="auto"/>
        </w:rPr>
      </w:pPr>
      <w:r>
        <w:rPr>
          <w:rFonts w:ascii="Courier New" w:cs="Courier New" w:eastAsia="Courier New" w:hAnsi="Courier New"/>
          <w:sz w:val="16"/>
          <w:szCs w:val="16"/>
          <w:color w:val="auto"/>
        </w:rPr>
        <w:t>652 174 826 Inter-group interest</w:t>
      </w:r>
    </w:p>
    <w:p>
      <w:pPr>
        <w:ind w:left="365"/>
        <w:spacing w:after="0" w:line="237" w:lineRule="auto"/>
        <w:rPr>
          <w:sz w:val="20"/>
          <w:szCs w:val="20"/>
          <w:color w:val="auto"/>
        </w:rPr>
      </w:pPr>
      <w:r>
        <w:rPr>
          <w:rFonts w:ascii="Courier New" w:cs="Courier New" w:eastAsia="Courier New" w:hAnsi="Courier New"/>
          <w:sz w:val="16"/>
          <w:szCs w:val="16"/>
          <w:color w:val="auto"/>
        </w:rPr>
        <w:t>income............ 38 34 (72)</w:t>
      </w:r>
    </w:p>
    <w:p>
      <w:pPr>
        <w:ind w:left="1345"/>
        <w:spacing w:after="0" w:line="237" w:lineRule="auto"/>
        <w:rPr>
          <w:sz w:val="20"/>
          <w:szCs w:val="20"/>
          <w:color w:val="auto"/>
        </w:rPr>
      </w:pPr>
      <w:r>
        <w:rPr>
          <w:rFonts w:ascii="Courier New" w:cs="Courier New" w:eastAsia="Courier New" w:hAnsi="Courier New"/>
          <w:sz w:val="16"/>
          <w:szCs w:val="16"/>
          <w:color w:val="auto"/>
        </w:rPr>
        <w:t>Interest</w:t>
      </w:r>
    </w:p>
    <w:p>
      <w:pPr>
        <w:ind w:left="45"/>
        <w:spacing w:after="0" w:line="237" w:lineRule="auto"/>
        <w:rPr>
          <w:sz w:val="20"/>
          <w:szCs w:val="20"/>
          <w:color w:val="auto"/>
        </w:rPr>
      </w:pPr>
      <w:r>
        <w:rPr>
          <w:rFonts w:ascii="Courier New" w:cs="Courier New" w:eastAsia="Courier New" w:hAnsi="Courier New"/>
          <w:sz w:val="16"/>
          <w:szCs w:val="16"/>
          <w:color w:val="auto"/>
        </w:rPr>
        <w:t>expense....................... 1,500</w:t>
      </w:r>
    </w:p>
    <w:p>
      <w:pPr>
        <w:ind w:left="425"/>
        <w:spacing w:after="0" w:line="237" w:lineRule="auto"/>
        <w:rPr>
          <w:sz w:val="20"/>
          <w:szCs w:val="20"/>
          <w:color w:val="auto"/>
        </w:rPr>
      </w:pPr>
      <w:r>
        <w:rPr>
          <w:rFonts w:ascii="Courier New" w:cs="Courier New" w:eastAsia="Courier New" w:hAnsi="Courier New"/>
          <w:sz w:val="16"/>
          <w:szCs w:val="16"/>
          <w:color w:val="auto"/>
        </w:rPr>
        <w:t>3 1,503 Inter-group interest</w:t>
      </w:r>
    </w:p>
    <w:p>
      <w:pPr>
        <w:ind w:left="45"/>
        <w:spacing w:after="0" w:line="237" w:lineRule="auto"/>
        <w:rPr>
          <w:sz w:val="20"/>
          <w:szCs w:val="20"/>
          <w:color w:val="auto"/>
        </w:rPr>
      </w:pPr>
      <w:r>
        <w:rPr>
          <w:rFonts w:ascii="Courier New" w:cs="Courier New" w:eastAsia="Courier New" w:hAnsi="Courier New"/>
          <w:sz w:val="16"/>
          <w:szCs w:val="16"/>
          <w:color w:val="auto"/>
        </w:rPr>
        <w:t>expense........... 34 38 (72) Income</w:t>
      </w:r>
    </w:p>
    <w:p>
      <w:pPr>
        <w:jc w:val="center"/>
        <w:ind w:right="6795"/>
        <w:spacing w:after="0" w:line="237" w:lineRule="auto"/>
        <w:rPr>
          <w:sz w:val="20"/>
          <w:szCs w:val="20"/>
          <w:color w:val="auto"/>
        </w:rPr>
      </w:pPr>
      <w:r>
        <w:rPr>
          <w:rFonts w:ascii="Courier New" w:cs="Courier New" w:eastAsia="Courier New" w:hAnsi="Courier New"/>
          <w:sz w:val="16"/>
          <w:szCs w:val="16"/>
          <w:color w:val="auto"/>
        </w:rPr>
        <w:t>before income taxes, minority</w:t>
      </w:r>
    </w:p>
    <w:p>
      <w:pPr>
        <w:jc w:val="center"/>
        <w:ind w:right="6795"/>
        <w:spacing w:after="0" w:line="236" w:lineRule="auto"/>
        <w:rPr>
          <w:sz w:val="20"/>
          <w:szCs w:val="20"/>
          <w:color w:val="auto"/>
        </w:rPr>
      </w:pPr>
      <w:r>
        <w:rPr>
          <w:rFonts w:ascii="Courier New" w:cs="Courier New" w:eastAsia="Courier New" w:hAnsi="Courier New"/>
          <w:sz w:val="16"/>
          <w:szCs w:val="16"/>
          <w:color w:val="auto"/>
        </w:rPr>
        <w:t>interest and earnings (losses) from</w:t>
      </w:r>
    </w:p>
    <w:p>
      <w:pPr>
        <w:ind w:left="1445"/>
        <w:spacing w:after="0" w:line="237" w:lineRule="auto"/>
        <w:rPr>
          <w:sz w:val="20"/>
          <w:szCs w:val="20"/>
          <w:color w:val="auto"/>
        </w:rPr>
      </w:pPr>
      <w:r>
        <w:rPr>
          <w:rFonts w:ascii="Courier New" w:cs="Courier New" w:eastAsia="Courier New" w:hAnsi="Courier New"/>
          <w:sz w:val="16"/>
          <w:szCs w:val="16"/>
          <w:color w:val="auto"/>
        </w:rPr>
        <w:t>equity</w:t>
      </w:r>
    </w:p>
    <w:p>
      <w:pPr>
        <w:ind w:left="45"/>
        <w:spacing w:after="0" w:line="237" w:lineRule="auto"/>
        <w:rPr>
          <w:sz w:val="20"/>
          <w:szCs w:val="20"/>
          <w:color w:val="auto"/>
        </w:rPr>
      </w:pPr>
      <w:r>
        <w:rPr>
          <w:rFonts w:ascii="Courier New" w:cs="Courier New" w:eastAsia="Courier New" w:hAnsi="Courier New"/>
          <w:sz w:val="16"/>
          <w:szCs w:val="16"/>
          <w:color w:val="auto"/>
        </w:rPr>
        <w:t>investments................... 3,279</w:t>
      </w:r>
    </w:p>
    <w:p>
      <w:pPr>
        <w:ind w:left="185"/>
        <w:spacing w:after="0" w:line="237" w:lineRule="auto"/>
        <w:rPr>
          <w:sz w:val="20"/>
          <w:szCs w:val="20"/>
          <w:color w:val="auto"/>
        </w:rPr>
      </w:pPr>
      <w:r>
        <w:rPr>
          <w:rFonts w:ascii="Courier New" w:cs="Courier New" w:eastAsia="Courier New" w:hAnsi="Courier New"/>
          <w:sz w:val="16"/>
          <w:szCs w:val="16"/>
          <w:color w:val="auto"/>
        </w:rPr>
        <w:t>7,502 10,781 Provision for income</w:t>
      </w:r>
    </w:p>
    <w:p>
      <w:pPr>
        <w:ind w:left="45"/>
        <w:spacing w:after="0" w:line="237" w:lineRule="auto"/>
        <w:rPr>
          <w:sz w:val="20"/>
          <w:szCs w:val="20"/>
          <w:color w:val="auto"/>
        </w:rPr>
      </w:pPr>
      <w:r>
        <w:rPr>
          <w:rFonts w:ascii="Courier New" w:cs="Courier New" w:eastAsia="Courier New" w:hAnsi="Courier New"/>
          <w:sz w:val="16"/>
          <w:szCs w:val="16"/>
          <w:color w:val="auto"/>
        </w:rPr>
        <w:t>taxes............. 1,147 2,869 4,016</w:t>
      </w:r>
    </w:p>
    <w:p>
      <w:pPr>
        <w:ind w:left="925"/>
        <w:spacing w:after="0" w:line="237" w:lineRule="auto"/>
        <w:rPr>
          <w:sz w:val="20"/>
          <w:szCs w:val="20"/>
          <w:color w:val="auto"/>
        </w:rPr>
      </w:pPr>
      <w:r>
        <w:rPr>
          <w:rFonts w:ascii="Courier New" w:cs="Courier New" w:eastAsia="Courier New" w:hAnsi="Courier New"/>
          <w:sz w:val="16"/>
          <w:szCs w:val="16"/>
          <w:color w:val="auto"/>
        </w:rPr>
        <w:t>Minority interest</w:t>
      </w:r>
    </w:p>
    <w:p>
      <w:pPr>
        <w:ind w:left="45"/>
        <w:spacing w:after="0" w:line="237" w:lineRule="auto"/>
        <w:rPr>
          <w:sz w:val="20"/>
          <w:szCs w:val="20"/>
          <w:color w:val="auto"/>
        </w:rPr>
      </w:pPr>
      <w:r>
        <w:rPr>
          <w:rFonts w:ascii="Courier New" w:cs="Courier New" w:eastAsia="Courier New" w:hAnsi="Courier New"/>
          <w:sz w:val="16"/>
          <w:szCs w:val="16"/>
          <w:color w:val="auto"/>
        </w:rPr>
        <w:t>expense.............. 126 126 Equity</w:t>
      </w:r>
    </w:p>
    <w:p>
      <w:pPr>
        <w:jc w:val="center"/>
        <w:ind w:right="6795"/>
        <w:spacing w:after="0" w:line="237" w:lineRule="auto"/>
        <w:rPr>
          <w:sz w:val="20"/>
          <w:szCs w:val="20"/>
          <w:color w:val="auto"/>
        </w:rPr>
      </w:pPr>
      <w:r>
        <w:rPr>
          <w:rFonts w:ascii="Courier New" w:cs="Courier New" w:eastAsia="Courier New" w:hAnsi="Courier New"/>
          <w:sz w:val="16"/>
          <w:szCs w:val="16"/>
          <w:color w:val="auto"/>
        </w:rPr>
        <w:t>losses from Liberty Media</w:t>
      </w:r>
    </w:p>
    <w:p>
      <w:pPr>
        <w:ind w:left="5"/>
        <w:spacing w:after="0" w:line="236" w:lineRule="auto"/>
        <w:rPr>
          <w:sz w:val="20"/>
          <w:szCs w:val="20"/>
          <w:color w:val="auto"/>
        </w:rPr>
      </w:pPr>
      <w:r>
        <w:rPr>
          <w:rFonts w:ascii="Courier New" w:cs="Courier New" w:eastAsia="Courier New" w:hAnsi="Courier New"/>
          <w:sz w:val="16"/>
          <w:szCs w:val="16"/>
          <w:color w:val="auto"/>
        </w:rPr>
        <w:t>Group................................</w:t>
      </w:r>
    </w:p>
    <w:p>
      <w:pPr>
        <w:jc w:val="center"/>
        <w:ind w:right="6795"/>
        <w:spacing w:after="0" w:line="237" w:lineRule="auto"/>
        <w:rPr>
          <w:sz w:val="20"/>
          <w:szCs w:val="20"/>
          <w:color w:val="auto"/>
        </w:rPr>
      </w:pPr>
      <w:r>
        <w:rPr>
          <w:rFonts w:ascii="Courier New" w:cs="Courier New" w:eastAsia="Courier New" w:hAnsi="Courier New"/>
          <w:sz w:val="16"/>
          <w:szCs w:val="16"/>
          <w:color w:val="auto"/>
        </w:rPr>
        <w:t>(2,022) (2,022) Net losses related</w:t>
      </w:r>
    </w:p>
    <w:p>
      <w:pPr>
        <w:jc w:val="center"/>
        <w:ind w:right="6795"/>
        <w:spacing w:after="0" w:line="237" w:lineRule="auto"/>
        <w:rPr>
          <w:sz w:val="20"/>
          <w:szCs w:val="20"/>
          <w:color w:val="auto"/>
        </w:rPr>
      </w:pPr>
      <w:r>
        <w:rPr>
          <w:rFonts w:ascii="Courier New" w:cs="Courier New" w:eastAsia="Courier New" w:hAnsi="Courier New"/>
          <w:sz w:val="16"/>
          <w:szCs w:val="16"/>
          <w:color w:val="auto"/>
        </w:rPr>
        <w:t>to other equity</w:t>
      </w:r>
    </w:p>
    <w:p>
      <w:pPr>
        <w:ind w:left="5"/>
        <w:spacing w:after="0" w:line="237" w:lineRule="auto"/>
        <w:rPr>
          <w:sz w:val="20"/>
          <w:szCs w:val="20"/>
          <w:color w:val="auto"/>
        </w:rPr>
      </w:pPr>
      <w:r>
        <w:rPr>
          <w:rFonts w:ascii="Courier New" w:cs="Courier New" w:eastAsia="Courier New" w:hAnsi="Courier New"/>
          <w:sz w:val="16"/>
          <w:szCs w:val="16"/>
          <w:color w:val="auto"/>
        </w:rPr>
        <w:t>investments..........................</w:t>
      </w:r>
    </w:p>
    <w:p>
      <w:pPr>
        <w:jc w:val="center"/>
        <w:ind w:right="6795"/>
        <w:spacing w:after="0" w:line="237" w:lineRule="auto"/>
        <w:rPr>
          <w:sz w:val="20"/>
          <w:szCs w:val="20"/>
          <w:color w:val="auto"/>
        </w:rPr>
      </w:pPr>
      <w:r>
        <w:rPr>
          <w:rFonts w:ascii="Courier New" w:cs="Courier New" w:eastAsia="Courier New" w:hAnsi="Courier New"/>
          <w:sz w:val="16"/>
          <w:szCs w:val="16"/>
          <w:color w:val="auto"/>
        </w:rPr>
        <w:t>756 756 Income (loss) from</w:t>
      </w:r>
    </w:p>
    <w:p>
      <w:pPr>
        <w:jc w:val="center"/>
        <w:ind w:right="6795"/>
        <w:spacing w:after="0" w:line="237" w:lineRule="auto"/>
        <w:rPr>
          <w:sz w:val="20"/>
          <w:szCs w:val="20"/>
          <w:color w:val="auto"/>
        </w:rPr>
      </w:pPr>
      <w:r>
        <w:rPr>
          <w:rFonts w:ascii="Courier New" w:cs="Courier New" w:eastAsia="Courier New" w:hAnsi="Courier New"/>
          <w:sz w:val="16"/>
          <w:szCs w:val="16"/>
          <w:color w:val="auto"/>
        </w:rPr>
        <w:t>continuing</w:t>
      </w:r>
    </w:p>
    <w:p>
      <w:pPr>
        <w:ind w:left="5"/>
        <w:spacing w:after="0" w:line="237" w:lineRule="auto"/>
        <w:rPr>
          <w:sz w:val="20"/>
          <w:szCs w:val="20"/>
          <w:color w:val="auto"/>
        </w:rPr>
      </w:pPr>
      <w:r>
        <w:rPr>
          <w:rFonts w:ascii="Courier New" w:cs="Courier New" w:eastAsia="Courier New" w:hAnsi="Courier New"/>
          <w:sz w:val="16"/>
          <w:szCs w:val="16"/>
          <w:color w:val="auto"/>
        </w:rPr>
        <w:t>operations...........................</w:t>
      </w:r>
    </w:p>
    <w:p>
      <w:pPr>
        <w:ind w:left="85"/>
        <w:spacing w:after="0" w:line="237" w:lineRule="auto"/>
        <w:rPr>
          <w:sz w:val="20"/>
          <w:szCs w:val="20"/>
          <w:color w:val="auto"/>
        </w:rPr>
      </w:pPr>
      <w:r>
        <w:rPr>
          <w:rFonts w:ascii="Courier New" w:cs="Courier New" w:eastAsia="Courier New" w:hAnsi="Courier New"/>
          <w:sz w:val="16"/>
          <w:szCs w:val="16"/>
          <w:color w:val="auto"/>
        </w:rPr>
        <w:t>1,250 4,633 (2,022) 3,861 Loss from</w:t>
      </w:r>
    </w:p>
    <w:p>
      <w:pPr>
        <w:ind w:left="285"/>
        <w:spacing w:after="0" w:line="236" w:lineRule="auto"/>
        <w:rPr>
          <w:sz w:val="20"/>
          <w:szCs w:val="20"/>
          <w:color w:val="auto"/>
        </w:rPr>
      </w:pPr>
      <w:r>
        <w:rPr>
          <w:rFonts w:ascii="Courier New" w:cs="Courier New" w:eastAsia="Courier New" w:hAnsi="Courier New"/>
          <w:sz w:val="16"/>
          <w:szCs w:val="16"/>
          <w:color w:val="auto"/>
        </w:rPr>
        <w:t>discontinued operations (net of</w:t>
      </w:r>
    </w:p>
    <w:p>
      <w:pPr>
        <w:ind w:left="145"/>
        <w:spacing w:after="0" w:line="237" w:lineRule="auto"/>
        <w:rPr>
          <w:sz w:val="20"/>
          <w:szCs w:val="20"/>
          <w:color w:val="auto"/>
        </w:rPr>
      </w:pPr>
      <w:r>
        <w:rPr>
          <w:rFonts w:ascii="Courier New" w:cs="Courier New" w:eastAsia="Courier New" w:hAnsi="Courier New"/>
          <w:sz w:val="16"/>
          <w:szCs w:val="16"/>
          <w:color w:val="auto"/>
        </w:rPr>
        <w:t>income taxes).....................</w:t>
      </w:r>
    </w:p>
    <w:p>
      <w:pPr>
        <w:ind w:left="685"/>
        <w:spacing w:after="0" w:line="237" w:lineRule="auto"/>
        <w:rPr>
          <w:sz w:val="20"/>
          <w:szCs w:val="20"/>
          <w:color w:val="auto"/>
        </w:rPr>
      </w:pPr>
      <w:r>
        <w:rPr>
          <w:rFonts w:ascii="Courier New" w:cs="Courier New" w:eastAsia="Courier New" w:hAnsi="Courier New"/>
          <w:sz w:val="16"/>
          <w:szCs w:val="16"/>
          <w:color w:val="auto"/>
        </w:rPr>
        <w:t>(433) (433) Net income</w:t>
      </w:r>
    </w:p>
    <w:p>
      <w:pPr>
        <w:ind w:left="45"/>
        <w:spacing w:after="0" w:line="237" w:lineRule="auto"/>
        <w:rPr>
          <w:sz w:val="20"/>
          <w:szCs w:val="20"/>
          <w:color w:val="auto"/>
        </w:rPr>
      </w:pPr>
      <w:r>
        <w:rPr>
          <w:rFonts w:ascii="Courier New" w:cs="Courier New" w:eastAsia="Courier New" w:hAnsi="Courier New"/>
          <w:sz w:val="16"/>
          <w:szCs w:val="16"/>
          <w:color w:val="auto"/>
        </w:rPr>
        <w:t>(loss)...................... $ 817 $</w:t>
      </w:r>
    </w:p>
    <w:p>
      <w:pPr>
        <w:ind w:left="465"/>
        <w:spacing w:after="0" w:line="237" w:lineRule="auto"/>
        <w:rPr>
          <w:sz w:val="20"/>
          <w:szCs w:val="20"/>
          <w:color w:val="auto"/>
        </w:rPr>
      </w:pPr>
      <w:r>
        <w:rPr>
          <w:rFonts w:ascii="Courier New" w:cs="Courier New" w:eastAsia="Courier New" w:hAnsi="Courier New"/>
          <w:sz w:val="16"/>
          <w:szCs w:val="16"/>
          <w:color w:val="auto"/>
        </w:rPr>
        <w:t>4,633 $(2,022) $ -- $ 3,428</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XII-154</w:t>
      </w:r>
    </w:p>
    <w:p>
      <w:pPr>
        <w:sectPr>
          <w:pgSz w:w="11900" w:h="16838" w:orient="portrait"/>
          <w:cols w:equalWidth="0" w:num="1">
            <w:col w:w="10224"/>
          </w:cols>
          <w:pgMar w:left="235" w:top="649" w:right="1440" w:bottom="1440" w:gutter="0" w:footer="0" w:header="0"/>
        </w:sectPr>
      </w:pPr>
    </w:p>
    <w:bookmarkStart w:id="488" w:name="page489"/>
    <w:bookmarkEnd w:id="488"/>
    <w:p>
      <w:pPr>
        <w:jc w:val="center"/>
        <w:ind w:right="2775"/>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1485"/>
        <w:spacing w:after="0"/>
        <w:rPr>
          <w:sz w:val="20"/>
          <w:szCs w:val="20"/>
          <w:color w:val="auto"/>
        </w:rPr>
      </w:pPr>
      <w:r>
        <w:rPr>
          <w:rFonts w:ascii="Courier New" w:cs="Courier New" w:eastAsia="Courier New" w:hAnsi="Courier New"/>
          <w:sz w:val="16"/>
          <w:szCs w:val="16"/>
          <w:color w:val="auto"/>
        </w:rPr>
        <w:t>CONSOLIDATING CONDENSED STATEMENT OF CASH FLOWS</w:t>
      </w:r>
    </w:p>
    <w:p>
      <w:pPr>
        <w:ind w:left="2045"/>
        <w:spacing w:after="0" w:line="236" w:lineRule="auto"/>
        <w:rPr>
          <w:sz w:val="20"/>
          <w:szCs w:val="20"/>
          <w:color w:val="auto"/>
        </w:rPr>
      </w:pPr>
      <w:r>
        <w:rPr>
          <w:rFonts w:ascii="Courier New" w:cs="Courier New" w:eastAsia="Courier New" w:hAnsi="Courier New"/>
          <w:sz w:val="16"/>
          <w:szCs w:val="16"/>
          <w:color w:val="auto"/>
        </w:rPr>
        <w:t>FOR THE YEAR ENDED DECEMBER 31, 1999</w:t>
      </w:r>
    </w:p>
    <w:p>
      <w:pPr>
        <w:spacing w:after="0" w:line="177"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ELIMINATIONS/ STOCK SERVICES MEDIA RECLASSI-</w:t>
      </w:r>
    </w:p>
    <w:p>
      <w:pPr>
        <w:spacing w:after="0" w:line="1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CONSOLIDATED GROUP(1) GROUP GROUP</w:t>
      </w:r>
    </w:p>
    <w:p>
      <w:pPr>
        <w:ind w:left="45"/>
        <w:spacing w:after="0" w:line="236" w:lineRule="auto"/>
        <w:rPr>
          <w:sz w:val="20"/>
          <w:szCs w:val="20"/>
          <w:color w:val="auto"/>
        </w:rPr>
      </w:pPr>
      <w:r>
        <w:rPr>
          <w:rFonts w:ascii="Courier New" w:cs="Courier New" w:eastAsia="Courier New" w:hAnsi="Courier New"/>
          <w:sz w:val="16"/>
          <w:szCs w:val="16"/>
          <w:color w:val="auto"/>
        </w:rPr>
        <w:t>FICATIONS(2) AT&amp;T CORP. -------- -------- --</w:t>
      </w:r>
    </w:p>
    <w:p>
      <w:pPr>
        <w:ind w:left="45"/>
        <w:spacing w:after="0" w:line="237" w:lineRule="auto"/>
        <w:rPr>
          <w:sz w:val="20"/>
          <w:szCs w:val="20"/>
          <w:color w:val="auto"/>
        </w:rPr>
      </w:pPr>
      <w:r>
        <w:rPr>
          <w:rFonts w:ascii="Courier New" w:cs="Courier New" w:eastAsia="Courier New" w:hAnsi="Courier New"/>
          <w:sz w:val="16"/>
          <w:szCs w:val="16"/>
          <w:color w:val="auto"/>
        </w:rPr>
        <w:t>----- ------------- ------------ (DOLLARS IN</w:t>
      </w:r>
    </w:p>
    <w:p>
      <w:pPr>
        <w:ind w:left="225"/>
        <w:spacing w:after="0" w:line="237" w:lineRule="auto"/>
        <w:rPr>
          <w:sz w:val="20"/>
          <w:szCs w:val="20"/>
          <w:color w:val="auto"/>
        </w:rPr>
      </w:pPr>
      <w:r>
        <w:rPr>
          <w:rFonts w:ascii="Courier New" w:cs="Courier New" w:eastAsia="Courier New" w:hAnsi="Courier New"/>
          <w:sz w:val="16"/>
          <w:szCs w:val="16"/>
          <w:color w:val="auto"/>
        </w:rPr>
        <w:t>MILLIONS) Net cash provided by operating</w:t>
      </w:r>
    </w:p>
    <w:p>
      <w:pPr>
        <w:ind w:left="985"/>
        <w:spacing w:after="0" w:line="237" w:lineRule="auto"/>
        <w:rPr>
          <w:sz w:val="20"/>
          <w:szCs w:val="20"/>
          <w:color w:val="auto"/>
        </w:rPr>
      </w:pPr>
      <w:r>
        <w:rPr>
          <w:rFonts w:ascii="Courier New" w:cs="Courier New" w:eastAsia="Courier New" w:hAnsi="Courier New"/>
          <w:sz w:val="16"/>
          <w:szCs w:val="16"/>
          <w:color w:val="auto"/>
        </w:rPr>
        <w:t>activities of continuing</w:t>
      </w:r>
    </w:p>
    <w:p>
      <w:pPr>
        <w:ind w:left="145"/>
        <w:spacing w:after="0" w:line="237" w:lineRule="auto"/>
        <w:rPr>
          <w:sz w:val="20"/>
          <w:szCs w:val="20"/>
          <w:color w:val="auto"/>
        </w:rPr>
      </w:pPr>
      <w:r>
        <w:rPr>
          <w:rFonts w:ascii="Courier New" w:cs="Courier New" w:eastAsia="Courier New" w:hAnsi="Courier New"/>
          <w:sz w:val="16"/>
          <w:szCs w:val="16"/>
          <w:color w:val="auto"/>
        </w:rPr>
        <w:t>operations...................... $ 6,159 $</w:t>
      </w:r>
    </w:p>
    <w:p>
      <w:pPr>
        <w:ind w:left="505"/>
        <w:spacing w:after="0" w:line="237" w:lineRule="auto"/>
        <w:rPr>
          <w:sz w:val="20"/>
          <w:szCs w:val="20"/>
          <w:color w:val="auto"/>
        </w:rPr>
      </w:pPr>
      <w:r>
        <w:rPr>
          <w:rFonts w:ascii="Courier New" w:cs="Courier New" w:eastAsia="Courier New" w:hAnsi="Courier New"/>
          <w:sz w:val="16"/>
          <w:szCs w:val="16"/>
          <w:color w:val="auto"/>
        </w:rPr>
        <w:t>4,350 $ -- $ -- $ 10,509 INVESTING</w:t>
      </w:r>
    </w:p>
    <w:p>
      <w:pPr>
        <w:ind w:left="185"/>
        <w:spacing w:after="0" w:line="237" w:lineRule="auto"/>
        <w:rPr>
          <w:sz w:val="20"/>
          <w:szCs w:val="20"/>
          <w:color w:val="auto"/>
        </w:rPr>
      </w:pPr>
      <w:r>
        <w:rPr>
          <w:rFonts w:ascii="Courier New" w:cs="Courier New" w:eastAsia="Courier New" w:hAnsi="Courier New"/>
          <w:sz w:val="16"/>
          <w:szCs w:val="16"/>
          <w:color w:val="auto"/>
        </w:rPr>
        <w:t>ACTIVITIES Capital expenditures and other</w:t>
      </w:r>
    </w:p>
    <w:p>
      <w:pPr>
        <w:ind w:left="325"/>
        <w:spacing w:after="0" w:line="237" w:lineRule="auto"/>
        <w:rPr>
          <w:sz w:val="20"/>
          <w:szCs w:val="20"/>
          <w:color w:val="auto"/>
        </w:rPr>
      </w:pPr>
      <w:r>
        <w:rPr>
          <w:rFonts w:ascii="Courier New" w:cs="Courier New" w:eastAsia="Courier New" w:hAnsi="Courier New"/>
          <w:sz w:val="16"/>
          <w:szCs w:val="16"/>
          <w:color w:val="auto"/>
        </w:rPr>
        <w:t>additions..... (11,290) (300) (11,590)</w:t>
      </w:r>
    </w:p>
    <w:p>
      <w:pPr>
        <w:ind w:left="785"/>
        <w:spacing w:after="0" w:line="236" w:lineRule="auto"/>
        <w:rPr>
          <w:sz w:val="20"/>
          <w:szCs w:val="20"/>
          <w:color w:val="auto"/>
        </w:rPr>
      </w:pPr>
      <w:r>
        <w:rPr>
          <w:rFonts w:ascii="Courier New" w:cs="Courier New" w:eastAsia="Courier New" w:hAnsi="Courier New"/>
          <w:sz w:val="16"/>
          <w:szCs w:val="16"/>
          <w:color w:val="auto"/>
        </w:rPr>
        <w:t>(Increase) decrease in other</w:t>
      </w:r>
    </w:p>
    <w:p>
      <w:pPr>
        <w:ind w:left="285"/>
        <w:spacing w:after="0" w:line="237" w:lineRule="auto"/>
        <w:rPr>
          <w:sz w:val="20"/>
          <w:szCs w:val="20"/>
          <w:color w:val="auto"/>
        </w:rPr>
      </w:pPr>
      <w:r>
        <w:rPr>
          <w:rFonts w:ascii="Courier New" w:cs="Courier New" w:eastAsia="Courier New" w:hAnsi="Courier New"/>
          <w:sz w:val="16"/>
          <w:szCs w:val="16"/>
          <w:color w:val="auto"/>
        </w:rPr>
        <w:t>receivables..... (1,054) 1,580 (509) 17</w:t>
      </w:r>
    </w:p>
    <w:p>
      <w:pPr>
        <w:ind w:left="785"/>
        <w:spacing w:after="0" w:line="237" w:lineRule="auto"/>
        <w:rPr>
          <w:sz w:val="20"/>
          <w:szCs w:val="20"/>
          <w:color w:val="auto"/>
        </w:rPr>
      </w:pPr>
      <w:r>
        <w:rPr>
          <w:rFonts w:ascii="Courier New" w:cs="Courier New" w:eastAsia="Courier New" w:hAnsi="Courier New"/>
          <w:sz w:val="16"/>
          <w:szCs w:val="16"/>
          <w:color w:val="auto"/>
        </w:rPr>
        <w:t>Investment distributions and</w:t>
      </w:r>
    </w:p>
    <w:p>
      <w:pPr>
        <w:ind w:left="285"/>
        <w:spacing w:after="0" w:line="237" w:lineRule="auto"/>
        <w:rPr>
          <w:sz w:val="20"/>
          <w:szCs w:val="20"/>
          <w:color w:val="auto"/>
        </w:rPr>
      </w:pPr>
      <w:r>
        <w:rPr>
          <w:rFonts w:ascii="Courier New" w:cs="Courier New" w:eastAsia="Courier New" w:hAnsi="Courier New"/>
          <w:sz w:val="16"/>
          <w:szCs w:val="16"/>
          <w:color w:val="auto"/>
        </w:rPr>
        <w:t>sales........... 1,574 1,574 Investment</w:t>
      </w:r>
    </w:p>
    <w:p>
      <w:pPr>
        <w:ind w:left="145"/>
        <w:spacing w:after="0" w:line="237" w:lineRule="auto"/>
        <w:rPr>
          <w:sz w:val="20"/>
          <w:szCs w:val="20"/>
          <w:color w:val="auto"/>
        </w:rPr>
      </w:pPr>
      <w:r>
        <w:rPr>
          <w:rFonts w:ascii="Courier New" w:cs="Courier New" w:eastAsia="Courier New" w:hAnsi="Courier New"/>
          <w:sz w:val="16"/>
          <w:szCs w:val="16"/>
          <w:color w:val="auto"/>
        </w:rPr>
        <w:t>contributions and purchases....... (7,837)</w:t>
      </w:r>
    </w:p>
    <w:p>
      <w:pPr>
        <w:ind w:left="285"/>
        <w:spacing w:after="0" w:line="237" w:lineRule="auto"/>
        <w:rPr>
          <w:sz w:val="20"/>
          <w:szCs w:val="20"/>
          <w:color w:val="auto"/>
        </w:rPr>
      </w:pPr>
      <w:r>
        <w:rPr>
          <w:rFonts w:ascii="Courier New" w:cs="Courier New" w:eastAsia="Courier New" w:hAnsi="Courier New"/>
          <w:sz w:val="16"/>
          <w:szCs w:val="16"/>
          <w:color w:val="auto"/>
        </w:rPr>
        <w:t>(7,837) Net acquisitions of businesses,</w:t>
      </w:r>
    </w:p>
    <w:p>
      <w:pPr>
        <w:ind w:left="1445"/>
        <w:spacing w:after="0" w:line="237" w:lineRule="auto"/>
        <w:rPr>
          <w:sz w:val="20"/>
          <w:szCs w:val="20"/>
          <w:color w:val="auto"/>
        </w:rPr>
      </w:pPr>
      <w:r>
        <w:rPr>
          <w:rFonts w:ascii="Courier New" w:cs="Courier New" w:eastAsia="Courier New" w:hAnsi="Courier New"/>
          <w:sz w:val="16"/>
          <w:szCs w:val="16"/>
          <w:color w:val="auto"/>
        </w:rPr>
        <w:t>including cash</w:t>
      </w:r>
    </w:p>
    <w:p>
      <w:pPr>
        <w:ind w:left="325"/>
        <w:spacing w:after="0" w:line="237" w:lineRule="auto"/>
        <w:rPr>
          <w:sz w:val="20"/>
          <w:szCs w:val="20"/>
          <w:color w:val="auto"/>
        </w:rPr>
      </w:pPr>
      <w:r>
        <w:rPr>
          <w:rFonts w:ascii="Courier New" w:cs="Courier New" w:eastAsia="Courier New" w:hAnsi="Courier New"/>
          <w:sz w:val="16"/>
          <w:szCs w:val="16"/>
          <w:color w:val="auto"/>
        </w:rPr>
        <w:t>acquired..............................</w:t>
      </w:r>
    </w:p>
    <w:p>
      <w:pPr>
        <w:ind w:left="1205"/>
        <w:spacing w:after="0" w:line="236" w:lineRule="auto"/>
        <w:rPr>
          <w:sz w:val="20"/>
          <w:szCs w:val="20"/>
          <w:color w:val="auto"/>
        </w:rPr>
      </w:pPr>
      <w:r>
        <w:rPr>
          <w:rFonts w:ascii="Courier New" w:cs="Courier New" w:eastAsia="Courier New" w:hAnsi="Courier New"/>
          <w:sz w:val="16"/>
          <w:szCs w:val="16"/>
          <w:color w:val="auto"/>
        </w:rPr>
        <w:t>(6,094) 125 (5,969)</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spacing w:after="0" w:line="4" w:lineRule="exact"/>
        <w:rPr>
          <w:sz w:val="20"/>
          <w:szCs w:val="20"/>
          <w:color w:val="auto"/>
        </w:rPr>
      </w:pPr>
    </w:p>
    <w:p>
      <w:pPr>
        <w:ind w:left="505" w:right="6079" w:hanging="458"/>
        <w:spacing w:after="0" w:line="234" w:lineRule="auto"/>
        <w:tabs>
          <w:tab w:leader="none" w:pos="504"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(79) Net cash (used in) provided by investing activities of continuing</w:t>
      </w:r>
    </w:p>
    <w:tbl>
      <w:tblPr>
        <w:tblLayout w:type="fixed"/>
        <w:tblInd w:w="285" w:type="dxa"/>
        <w:tblCellMar>
          <w:top w:w="0" w:type="dxa"/>
          <w:left w:w="0" w:type="dxa"/>
          <w:bottom w:w="0" w:type="dxa"/>
          <w:right w:w="0" w:type="dxa"/>
        </w:tblCellMar>
      </w:tblP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operations........</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(24,773) 1,398 (509)</w:t>
            </w:r>
          </w:p>
        </w:tc>
      </w:tr>
    </w:tbl>
    <w:p>
      <w:pPr>
        <w:ind w:left="85"/>
        <w:spacing w:after="0" w:line="236" w:lineRule="auto"/>
        <w:rPr>
          <w:sz w:val="20"/>
          <w:szCs w:val="20"/>
          <w:color w:val="auto"/>
        </w:rPr>
      </w:pPr>
      <w:r>
        <w:rPr>
          <w:rFonts w:ascii="Courier New" w:cs="Courier New" w:eastAsia="Courier New" w:hAnsi="Courier New"/>
          <w:sz w:val="16"/>
          <w:szCs w:val="16"/>
          <w:color w:val="auto"/>
        </w:rPr>
        <w:t>(23,884) FINANCING ACTIVITIES Proceeds from</w:t>
      </w:r>
    </w:p>
    <w:p>
      <w:pPr>
        <w:ind w:left="85"/>
        <w:spacing w:after="0" w:line="237" w:lineRule="auto"/>
        <w:rPr>
          <w:sz w:val="20"/>
          <w:szCs w:val="20"/>
          <w:color w:val="auto"/>
        </w:rPr>
      </w:pPr>
      <w:r>
        <w:rPr>
          <w:rFonts w:ascii="Courier New" w:cs="Courier New" w:eastAsia="Courier New" w:hAnsi="Courier New"/>
          <w:sz w:val="16"/>
          <w:szCs w:val="16"/>
          <w:color w:val="auto"/>
        </w:rPr>
        <w:t>long-term debt issuances....... 8,396 8,396</w:t>
      </w:r>
    </w:p>
    <w:p>
      <w:pPr>
        <w:ind w:left="1025"/>
        <w:spacing w:after="0" w:line="237" w:lineRule="auto"/>
        <w:rPr>
          <w:sz w:val="20"/>
          <w:szCs w:val="20"/>
          <w:color w:val="auto"/>
        </w:rPr>
      </w:pPr>
      <w:r>
        <w:rPr>
          <w:rFonts w:ascii="Courier New" w:cs="Courier New" w:eastAsia="Courier New" w:hAnsi="Courier New"/>
          <w:sz w:val="16"/>
          <w:szCs w:val="16"/>
          <w:color w:val="auto"/>
        </w:rPr>
        <w:t>Retirement of long-term</w:t>
      </w:r>
    </w:p>
    <w:p>
      <w:pPr>
        <w:ind w:left="365"/>
        <w:spacing w:after="0" w:line="237" w:lineRule="auto"/>
        <w:rPr>
          <w:sz w:val="20"/>
          <w:szCs w:val="20"/>
          <w:color w:val="auto"/>
        </w:rPr>
      </w:pPr>
      <w:r>
        <w:rPr>
          <w:rFonts w:ascii="Courier New" w:cs="Courier New" w:eastAsia="Courier New" w:hAnsi="Courier New"/>
          <w:sz w:val="16"/>
          <w:szCs w:val="16"/>
          <w:color w:val="auto"/>
        </w:rPr>
        <w:t>debt................. (2,255) (2,255)</w:t>
      </w:r>
    </w:p>
    <w:p>
      <w:pPr>
        <w:ind w:left="1025"/>
        <w:spacing w:after="0" w:line="237" w:lineRule="auto"/>
        <w:rPr>
          <w:sz w:val="20"/>
          <w:szCs w:val="20"/>
          <w:color w:val="auto"/>
        </w:rPr>
      </w:pPr>
      <w:r>
        <w:rPr>
          <w:rFonts w:ascii="Courier New" w:cs="Courier New" w:eastAsia="Courier New" w:hAnsi="Courier New"/>
          <w:sz w:val="16"/>
          <w:szCs w:val="16"/>
          <w:color w:val="auto"/>
        </w:rPr>
        <w:t>Issuance of convertible</w:t>
      </w:r>
    </w:p>
    <w:p>
      <w:pPr>
        <w:ind w:left="365"/>
        <w:spacing w:after="0" w:line="237" w:lineRule="auto"/>
        <w:rPr>
          <w:sz w:val="20"/>
          <w:szCs w:val="20"/>
          <w:color w:val="auto"/>
        </w:rPr>
      </w:pPr>
      <w:r>
        <w:rPr>
          <w:rFonts w:ascii="Courier New" w:cs="Courier New" w:eastAsia="Courier New" w:hAnsi="Courier New"/>
          <w:sz w:val="16"/>
          <w:szCs w:val="16"/>
          <w:color w:val="auto"/>
        </w:rPr>
        <w:t>securities........... 4,638 4,638 Net</w:t>
      </w:r>
    </w:p>
    <w:p>
      <w:pPr>
        <w:ind w:left="185"/>
        <w:spacing w:after="0" w:line="237" w:lineRule="auto"/>
        <w:rPr>
          <w:sz w:val="20"/>
          <w:szCs w:val="20"/>
          <w:color w:val="auto"/>
        </w:rPr>
      </w:pPr>
      <w:r>
        <w:rPr>
          <w:rFonts w:ascii="Courier New" w:cs="Courier New" w:eastAsia="Courier New" w:hAnsi="Courier New"/>
          <w:sz w:val="16"/>
          <w:szCs w:val="16"/>
          <w:color w:val="auto"/>
        </w:rPr>
        <w:t>acquisition of treasury shares...........</w:t>
      </w:r>
    </w:p>
    <w:p>
      <w:pPr>
        <w:ind w:left="925"/>
        <w:spacing w:after="0" w:line="237" w:lineRule="auto"/>
        <w:rPr>
          <w:sz w:val="20"/>
          <w:szCs w:val="20"/>
          <w:color w:val="auto"/>
        </w:rPr>
      </w:pPr>
      <w:r>
        <w:rPr>
          <w:rFonts w:ascii="Courier New" w:cs="Courier New" w:eastAsia="Courier New" w:hAnsi="Courier New"/>
          <w:sz w:val="16"/>
          <w:szCs w:val="16"/>
          <w:color w:val="auto"/>
        </w:rPr>
        <w:t>(4,624) (4,624) Dividends</w:t>
      </w:r>
    </w:p>
    <w:p>
      <w:pPr>
        <w:ind w:left="185"/>
        <w:spacing w:after="0" w:line="236" w:lineRule="auto"/>
        <w:rPr>
          <w:sz w:val="20"/>
          <w:szCs w:val="20"/>
          <w:color w:val="auto"/>
        </w:rPr>
      </w:pPr>
      <w:r>
        <w:rPr>
          <w:rFonts w:ascii="Courier New" w:cs="Courier New" w:eastAsia="Courier New" w:hAnsi="Courier New"/>
          <w:sz w:val="16"/>
          <w:szCs w:val="16"/>
          <w:color w:val="auto"/>
        </w:rPr>
        <w:t>paid............................... (904)</w:t>
      </w:r>
    </w:p>
    <w:p>
      <w:pPr>
        <w:ind w:left="325"/>
        <w:spacing w:after="0" w:line="237" w:lineRule="auto"/>
        <w:rPr>
          <w:sz w:val="20"/>
          <w:szCs w:val="20"/>
          <w:color w:val="auto"/>
        </w:rPr>
      </w:pPr>
      <w:r>
        <w:rPr>
          <w:rFonts w:ascii="Courier New" w:cs="Courier New" w:eastAsia="Courier New" w:hAnsi="Courier New"/>
          <w:sz w:val="16"/>
          <w:szCs w:val="16"/>
          <w:color w:val="auto"/>
        </w:rPr>
        <w:t>(1,808) (2,712) Increase (decrease) in</w:t>
      </w:r>
    </w:p>
    <w:p>
      <w:pPr>
        <w:ind w:left="1065"/>
        <w:spacing w:after="0" w:line="237" w:lineRule="auto"/>
        <w:rPr>
          <w:sz w:val="20"/>
          <w:szCs w:val="20"/>
          <w:color w:val="auto"/>
        </w:rPr>
      </w:pPr>
      <w:r>
        <w:rPr>
          <w:rFonts w:ascii="Courier New" w:cs="Courier New" w:eastAsia="Courier New" w:hAnsi="Courier New"/>
          <w:sz w:val="16"/>
          <w:szCs w:val="16"/>
          <w:color w:val="auto"/>
        </w:rPr>
        <w:t>short-term borrowings,</w:t>
      </w:r>
    </w:p>
    <w:p>
      <w:pPr>
        <w:ind w:left="85"/>
        <w:spacing w:after="0" w:line="237" w:lineRule="auto"/>
        <w:rPr>
          <w:sz w:val="20"/>
          <w:szCs w:val="20"/>
          <w:color w:val="auto"/>
        </w:rPr>
      </w:pPr>
      <w:r>
        <w:rPr>
          <w:rFonts w:ascii="Courier New" w:cs="Courier New" w:eastAsia="Courier New" w:hAnsi="Courier New"/>
          <w:sz w:val="16"/>
          <w:szCs w:val="16"/>
          <w:color w:val="auto"/>
        </w:rPr>
        <w:t>net........................................</w:t>
      </w:r>
    </w:p>
    <w:p>
      <w:pPr>
        <w:jc w:val="center"/>
        <w:ind w:right="6035"/>
        <w:spacing w:after="0" w:line="237" w:lineRule="auto"/>
        <w:rPr>
          <w:sz w:val="20"/>
          <w:szCs w:val="20"/>
          <w:color w:val="auto"/>
        </w:rPr>
      </w:pPr>
      <w:r>
        <w:rPr>
          <w:rFonts w:ascii="Courier New" w:cs="Courier New" w:eastAsia="Courier New" w:hAnsi="Courier New"/>
          <w:sz w:val="16"/>
          <w:szCs w:val="16"/>
          <w:color w:val="auto"/>
        </w:rPr>
        <w:t>8,769 (5) 1,409 10,173</w:t>
      </w:r>
    </w:p>
    <w:p>
      <w:pPr>
        <w:ind w:left="5"/>
        <w:spacing w:after="0" w:line="237" w:lineRule="auto"/>
        <w:rPr>
          <w:sz w:val="20"/>
          <w:szCs w:val="20"/>
          <w:color w:val="auto"/>
        </w:rPr>
      </w:pPr>
      <w:r>
        <w:rPr>
          <w:rFonts w:ascii="Courier New" w:cs="Courier New" w:eastAsia="Courier New" w:hAnsi="Courier New"/>
          <w:sz w:val="16"/>
          <w:szCs w:val="16"/>
          <w:color w:val="auto"/>
        </w:rPr>
        <w:t>Other........................................</w:t>
      </w:r>
    </w:p>
    <w:p>
      <w:pPr>
        <w:ind w:left="45"/>
        <w:spacing w:after="0" w:line="237" w:lineRule="auto"/>
        <w:rPr>
          <w:sz w:val="20"/>
          <w:szCs w:val="20"/>
          <w:color w:val="auto"/>
        </w:rPr>
      </w:pPr>
      <w:r>
        <w:rPr>
          <w:rFonts w:ascii="Courier New" w:cs="Courier New" w:eastAsia="Courier New" w:hAnsi="Courier New"/>
          <w:sz w:val="16"/>
          <w:szCs w:val="16"/>
          <w:color w:val="auto"/>
        </w:rPr>
        <w:t>5,067 (3,929) (900) 238 Net cash provided by</w:t>
      </w:r>
    </w:p>
    <w:p>
      <w:pPr>
        <w:ind w:left="45"/>
        <w:spacing w:after="0" w:line="237" w:lineRule="auto"/>
        <w:rPr>
          <w:sz w:val="20"/>
          <w:szCs w:val="20"/>
          <w:color w:val="auto"/>
        </w:rPr>
      </w:pPr>
      <w:r>
        <w:rPr>
          <w:rFonts w:ascii="Courier New" w:cs="Courier New" w:eastAsia="Courier New" w:hAnsi="Courier New"/>
          <w:sz w:val="16"/>
          <w:szCs w:val="16"/>
          <w:color w:val="auto"/>
        </w:rPr>
        <w:t>(used in) financing activities of continuing</w:t>
      </w:r>
    </w:p>
    <w:tbl>
      <w:tblPr>
        <w:tblLayout w:type="fixed"/>
        <w:tblInd w:w="45" w:type="dxa"/>
        <w:tblCellMar>
          <w:top w:w="0" w:type="dxa"/>
          <w:left w:w="0" w:type="dxa"/>
          <w:bottom w:w="0" w:type="dxa"/>
          <w:right w:w="0" w:type="dxa"/>
        </w:tblCellMar>
      </w:tblP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operations........</w:t>
            </w:r>
          </w:p>
        </w:tc>
        <w:tc>
          <w:tcPr>
            <w:tcW w:w="2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19,087 (5,742) 509 13,854</w:t>
            </w:r>
          </w:p>
        </w:tc>
      </w:tr>
      <w:tr>
        <w:trPr>
          <w:trHeight w:val="179"/>
        </w:trPr>
        <w:tc>
          <w:tcPr>
            <w:tcW w:w="4100" w:type="dxa"/>
            <w:vAlign w:val="bottom"/>
            <w:gridSpan w:val="2"/>
          </w:tcPr>
          <w:p>
            <w:pPr>
              <w:jc w:val="right"/>
              <w:ind w:right="622"/>
              <w:spacing w:after="0" w:line="179" w:lineRule="exact"/>
              <w:rPr>
                <w:sz w:val="20"/>
                <w:szCs w:val="20"/>
                <w:color w:val="auto"/>
              </w:rPr>
            </w:pPr>
            <w:r>
              <w:rPr>
                <w:rFonts w:ascii="Courier New" w:cs="Courier New" w:eastAsia="Courier New" w:hAnsi="Courier New"/>
                <w:sz w:val="16"/>
                <w:szCs w:val="16"/>
                <w:color w:val="auto"/>
              </w:rPr>
              <w:t>Net cash used in discontinued</w:t>
            </w:r>
          </w:p>
        </w:tc>
      </w:tr>
      <w:tr>
        <w:trPr>
          <w:trHeight w:val="179"/>
        </w:trPr>
        <w:tc>
          <w:tcPr>
            <w:tcW w:w="176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1"/>
              </w:rPr>
              <w:t>operations.....</w:t>
            </w:r>
          </w:p>
        </w:tc>
        <w:tc>
          <w:tcPr>
            <w:tcW w:w="2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(2,594) (2,594) Net</w:t>
            </w:r>
          </w:p>
        </w:tc>
      </w:tr>
    </w:tbl>
    <w:p>
      <w:pPr>
        <w:jc w:val="center"/>
        <w:ind w:right="6035"/>
        <w:spacing w:after="0" w:line="236" w:lineRule="auto"/>
        <w:rPr>
          <w:sz w:val="20"/>
          <w:szCs w:val="20"/>
          <w:color w:val="auto"/>
        </w:rPr>
      </w:pPr>
      <w:r>
        <w:rPr>
          <w:rFonts w:ascii="Courier New" w:cs="Courier New" w:eastAsia="Courier New" w:hAnsi="Courier New"/>
          <w:sz w:val="16"/>
          <w:szCs w:val="16"/>
          <w:color w:val="auto"/>
        </w:rPr>
        <w:t>(decrease) increase in cash and cash</w:t>
      </w:r>
    </w:p>
    <w:p>
      <w:pPr>
        <w:ind w:left="85"/>
        <w:spacing w:after="0" w:line="237" w:lineRule="auto"/>
        <w:rPr>
          <w:sz w:val="20"/>
          <w:szCs w:val="20"/>
          <w:color w:val="auto"/>
        </w:rPr>
      </w:pPr>
      <w:r>
        <w:rPr>
          <w:rFonts w:ascii="Courier New" w:cs="Courier New" w:eastAsia="Courier New" w:hAnsi="Courier New"/>
          <w:sz w:val="16"/>
          <w:szCs w:val="16"/>
          <w:color w:val="auto"/>
        </w:rPr>
        <w:t>equivalents................................</w:t>
      </w:r>
    </w:p>
    <w:p>
      <w:pPr>
        <w:jc w:val="center"/>
        <w:ind w:right="6035"/>
        <w:spacing w:after="0" w:line="237" w:lineRule="auto"/>
        <w:rPr>
          <w:sz w:val="20"/>
          <w:szCs w:val="20"/>
          <w:color w:val="auto"/>
        </w:rPr>
      </w:pPr>
      <w:r>
        <w:rPr>
          <w:rFonts w:ascii="Courier New" w:cs="Courier New" w:eastAsia="Courier New" w:hAnsi="Courier New"/>
          <w:sz w:val="16"/>
          <w:szCs w:val="16"/>
          <w:color w:val="auto"/>
        </w:rPr>
        <w:t>(2,121) 6 (2,115) Cash and cash equivalents</w:t>
      </w:r>
    </w:p>
    <w:p>
      <w:pPr>
        <w:jc w:val="center"/>
        <w:ind w:right="6035"/>
        <w:spacing w:after="0" w:line="237" w:lineRule="auto"/>
        <w:rPr>
          <w:sz w:val="20"/>
          <w:szCs w:val="20"/>
          <w:color w:val="auto"/>
        </w:rPr>
      </w:pPr>
      <w:r>
        <w:rPr>
          <w:rFonts w:ascii="Courier New" w:cs="Courier New" w:eastAsia="Courier New" w:hAnsi="Courier New"/>
          <w:sz w:val="16"/>
          <w:szCs w:val="16"/>
          <w:color w:val="auto"/>
        </w:rPr>
        <w:t>at beginning of</w:t>
      </w:r>
    </w:p>
    <w:p>
      <w:pPr>
        <w:ind w:left="85"/>
        <w:spacing w:after="0" w:line="237" w:lineRule="auto"/>
        <w:rPr>
          <w:sz w:val="20"/>
          <w:szCs w:val="20"/>
          <w:color w:val="auto"/>
        </w:rPr>
      </w:pPr>
      <w:r>
        <w:rPr>
          <w:rFonts w:ascii="Courier New" w:cs="Courier New" w:eastAsia="Courier New" w:hAnsi="Courier New"/>
          <w:sz w:val="16"/>
          <w:szCs w:val="16"/>
          <w:color w:val="auto"/>
        </w:rPr>
        <w:t>year.......................................</w:t>
      </w:r>
    </w:p>
    <w:p>
      <w:pPr>
        <w:spacing w:after="0" w:line="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4"/>
          <w:szCs w:val="14"/>
          <w:color w:val="auto"/>
        </w:rPr>
        <w:t>3,133 3,133 Cash and cash equivalents at end</w:t>
      </w:r>
    </w:p>
    <w:p>
      <w:pPr>
        <w:spacing w:after="0" w:line="14" w:lineRule="exact"/>
        <w:rPr>
          <w:sz w:val="20"/>
          <w:szCs w:val="20"/>
          <w:color w:val="auto"/>
        </w:rPr>
      </w:pPr>
    </w:p>
    <w:p>
      <w:pPr>
        <w:jc w:val="center"/>
        <w:ind w:right="6035"/>
        <w:spacing w:after="0"/>
        <w:rPr>
          <w:sz w:val="20"/>
          <w:szCs w:val="20"/>
          <w:color w:val="auto"/>
        </w:rPr>
      </w:pPr>
      <w:r>
        <w:rPr>
          <w:rFonts w:ascii="Courier New" w:cs="Courier New" w:eastAsia="Courier New" w:hAnsi="Courier New"/>
          <w:sz w:val="16"/>
          <w:szCs w:val="16"/>
          <w:color w:val="auto"/>
        </w:rPr>
        <w:t>of year..... $ 1,012 $ 6 $ -- $ -- $ 1,018</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959" w:hanging="365"/>
        <w:spacing w:after="0" w:line="234" w:lineRule="auto"/>
        <w:tabs>
          <w:tab w:leader="none" w:pos="365"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77"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XII-155</w:t>
      </w:r>
    </w:p>
    <w:p>
      <w:pPr>
        <w:sectPr>
          <w:pgSz w:w="11900" w:h="16838" w:orient="portrait"/>
          <w:cols w:equalWidth="0" w:num="1">
            <w:col w:w="10224"/>
          </w:cols>
          <w:pgMar w:left="235" w:top="649" w:right="1440" w:bottom="1440" w:gutter="0" w:footer="0" w:header="0"/>
        </w:sectPr>
      </w:pPr>
    </w:p>
    <w:bookmarkStart w:id="489" w:name="page490"/>
    <w:bookmarkEnd w:id="489"/>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The unaudited pro forma combined condensed financial statements set forth below for AT&amp;T give effect to</w:t>
      </w:r>
    </w:p>
    <w:p>
      <w:pPr>
        <w:spacing w:after="0" w:line="177" w:lineRule="exact"/>
        <w:rPr>
          <w:sz w:val="20"/>
          <w:szCs w:val="20"/>
          <w:color w:val="auto"/>
        </w:rPr>
      </w:pPr>
    </w:p>
    <w:p>
      <w:pPr>
        <w:ind w:left="640" w:hanging="179"/>
        <w:spacing w:after="0"/>
        <w:tabs>
          <w:tab w:leader="none" w:pos="640"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362"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(collectively, the AT&amp;T restructuring events), as if such events had been completed on January 1, 1999 for income statement purposes, and at December 31,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 Note (i) to the AT&amp;T Unaudited Pro Forma Combined Condensed Financial Statements includes the impacts to earnings per share of the proposed one-for-five reverse stock split.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1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the AT&amp;T Consumer Services Group tracking stock proposal is approved, 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34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XII-156</w:t>
      </w:r>
    </w:p>
    <w:p>
      <w:pPr>
        <w:sectPr>
          <w:pgSz w:w="11900" w:h="16838" w:orient="portrait"/>
          <w:cols w:equalWidth="0" w:num="1">
            <w:col w:w="10219"/>
          </w:cols>
          <w:pgMar w:left="240" w:top="649" w:right="1440" w:bottom="1440" w:gutter="0" w:footer="0" w:header="0"/>
        </w:sectPr>
      </w:pPr>
    </w:p>
    <w:bookmarkStart w:id="490" w:name="page491"/>
    <w:bookmarkEnd w:id="490"/>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BALANCE SHEET</w:t>
      </w:r>
    </w:p>
    <w:p>
      <w:pPr>
        <w:jc w:val="center"/>
        <w:ind w:right="2779"/>
        <w:spacing w:after="0" w:line="236" w:lineRule="auto"/>
        <w:rPr>
          <w:sz w:val="20"/>
          <w:szCs w:val="20"/>
          <w:color w:val="auto"/>
        </w:rPr>
      </w:pPr>
      <w:r>
        <w:rPr>
          <w:rFonts w:ascii="Courier New" w:cs="Courier New" w:eastAsia="Courier New" w:hAnsi="Courier New"/>
          <w:sz w:val="16"/>
          <w:szCs w:val="16"/>
          <w:color w:val="auto"/>
        </w:rPr>
        <w:t>AT DECEMBER 31, 2001</w:t>
      </w:r>
    </w:p>
    <w:p>
      <w:pPr>
        <w:spacing w:after="0" w:line="356"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6"/>
          <w:szCs w:val="16"/>
          <w:color w:val="auto"/>
        </w:rPr>
        <w:t>AT&amp;T BROADBAND PRO HISTORICAL GROUP OTHER FORMA</w:t>
      </w:r>
    </w:p>
    <w:p>
      <w:pPr>
        <w:ind w:left="40"/>
        <w:spacing w:after="0" w:line="236" w:lineRule="auto"/>
        <w:rPr>
          <w:sz w:val="20"/>
          <w:szCs w:val="20"/>
          <w:color w:val="auto"/>
        </w:rPr>
      </w:pPr>
      <w:r>
        <w:rPr>
          <w:rFonts w:ascii="Courier New" w:cs="Courier New" w:eastAsia="Courier New" w:hAnsi="Courier New"/>
          <w:sz w:val="16"/>
          <w:szCs w:val="16"/>
          <w:color w:val="auto"/>
        </w:rPr>
        <w:t>AT&amp;T(a) DISTRIBUTION(e) ADJUSTMENTS(g) AT&amp;T ------</w:t>
      </w:r>
    </w:p>
    <w:p>
      <w:pPr>
        <w:ind w:left="740" w:hanging="470"/>
        <w:spacing w:after="0" w:line="237" w:lineRule="auto"/>
        <w:tabs>
          <w:tab w:leader="none" w:pos="740"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ASSETS Cash and cash</w:t>
      </w:r>
    </w:p>
    <w:p>
      <w:pPr>
        <w:ind w:left="40"/>
        <w:spacing w:after="0" w:line="237" w:lineRule="auto"/>
        <w:rPr>
          <w:sz w:val="20"/>
          <w:szCs w:val="20"/>
          <w:color w:val="auto"/>
        </w:rPr>
      </w:pPr>
      <w:r>
        <w:rPr>
          <w:rFonts w:ascii="Courier New" w:cs="Courier New" w:eastAsia="Courier New" w:hAnsi="Courier New"/>
          <w:sz w:val="16"/>
          <w:szCs w:val="16"/>
          <w:color w:val="auto"/>
        </w:rPr>
        <w:t>equivalents.......................... $ 10,592 $ -</w:t>
      </w:r>
    </w:p>
    <w:p>
      <w:pPr>
        <w:ind w:left="180"/>
        <w:spacing w:after="0" w:line="237" w:lineRule="auto"/>
        <w:rPr>
          <w:sz w:val="20"/>
          <w:szCs w:val="20"/>
          <w:color w:val="auto"/>
        </w:rPr>
      </w:pPr>
      <w:r>
        <w:rPr>
          <w:rFonts w:ascii="Courier New" w:cs="Courier New" w:eastAsia="Courier New" w:hAnsi="Courier New"/>
          <w:sz w:val="16"/>
          <w:szCs w:val="16"/>
          <w:color w:val="auto"/>
        </w:rPr>
        <w:t>- $ 88 $ 10,680 3,959(f) (3,959)(f) Receivable-</w:t>
      </w:r>
    </w:p>
    <w:p>
      <w:pPr>
        <w:ind w:left="220"/>
        <w:spacing w:after="0" w:line="237" w:lineRule="auto"/>
        <w:rPr>
          <w:sz w:val="20"/>
          <w:szCs w:val="20"/>
          <w:color w:val="auto"/>
        </w:rPr>
      </w:pPr>
      <w:r>
        <w:rPr>
          <w:rFonts w:ascii="Courier New" w:cs="Courier New" w:eastAsia="Courier New" w:hAnsi="Courier New"/>
          <w:sz w:val="16"/>
          <w:szCs w:val="16"/>
          <w:color w:val="auto"/>
        </w:rPr>
        <w:t>net..................................... 9,381</w:t>
      </w:r>
    </w:p>
    <w:p>
      <w:pPr>
        <w:ind w:left="1760"/>
        <w:spacing w:after="0" w:line="237" w:lineRule="auto"/>
        <w:rPr>
          <w:sz w:val="20"/>
          <w:szCs w:val="20"/>
          <w:color w:val="auto"/>
        </w:rPr>
      </w:pPr>
      <w:r>
        <w:rPr>
          <w:rFonts w:ascii="Courier New" w:cs="Courier New" w:eastAsia="Courier New" w:hAnsi="Courier New"/>
          <w:sz w:val="16"/>
          <w:szCs w:val="16"/>
          <w:color w:val="auto"/>
        </w:rPr>
        <w:t>(798) 2 8,585</w:t>
      </w:r>
    </w:p>
    <w:p>
      <w:pPr>
        <w:spacing w:after="0" w:line="237" w:lineRule="auto"/>
        <w:rPr>
          <w:sz w:val="20"/>
          <w:szCs w:val="20"/>
          <w:color w:val="auto"/>
        </w:rPr>
      </w:pPr>
      <w:r>
        <w:rPr>
          <w:rFonts w:ascii="Courier New" w:cs="Courier New" w:eastAsia="Courier New" w:hAnsi="Courier New"/>
          <w:sz w:val="16"/>
          <w:szCs w:val="16"/>
          <w:color w:val="auto"/>
        </w:rPr>
        <w:t>Investments........................................</w:t>
      </w:r>
    </w:p>
    <w:p>
      <w:pPr>
        <w:ind w:left="920"/>
        <w:spacing w:after="0" w:line="237" w:lineRule="auto"/>
        <w:rPr>
          <w:sz w:val="20"/>
          <w:szCs w:val="20"/>
          <w:color w:val="auto"/>
        </w:rPr>
      </w:pPr>
      <w:r>
        <w:rPr>
          <w:rFonts w:ascii="Courier New" w:cs="Courier New" w:eastAsia="Courier New" w:hAnsi="Courier New"/>
          <w:sz w:val="16"/>
          <w:szCs w:val="16"/>
          <w:color w:val="auto"/>
        </w:rPr>
        <w:t>668 (668) -- -- Deferred income</w:t>
      </w:r>
    </w:p>
    <w:p>
      <w:pPr>
        <w:ind w:left="220"/>
        <w:spacing w:after="0" w:line="237" w:lineRule="auto"/>
        <w:rPr>
          <w:sz w:val="20"/>
          <w:szCs w:val="20"/>
          <w:color w:val="auto"/>
        </w:rPr>
      </w:pPr>
      <w:r>
        <w:rPr>
          <w:rFonts w:ascii="Courier New" w:cs="Courier New" w:eastAsia="Courier New" w:hAnsi="Courier New"/>
          <w:sz w:val="16"/>
          <w:szCs w:val="16"/>
          <w:color w:val="auto"/>
        </w:rPr>
        <w:t>taxes.............................. 1,230 (38)</w:t>
      </w:r>
    </w:p>
    <w:p>
      <w:pPr>
        <w:ind w:left="1480"/>
        <w:spacing w:after="0" w:line="236" w:lineRule="auto"/>
        <w:rPr>
          <w:sz w:val="20"/>
          <w:szCs w:val="20"/>
          <w:color w:val="auto"/>
        </w:rPr>
      </w:pPr>
      <w:r>
        <w:rPr>
          <w:rFonts w:ascii="Courier New" w:cs="Courier New" w:eastAsia="Courier New" w:hAnsi="Courier New"/>
          <w:sz w:val="16"/>
          <w:szCs w:val="16"/>
          <w:color w:val="auto"/>
        </w:rPr>
        <w:t>1,192 Other current</w:t>
      </w:r>
    </w:p>
    <w:p>
      <w:pPr>
        <w:ind w:left="40"/>
        <w:spacing w:after="0" w:line="237" w:lineRule="auto"/>
        <w:rPr>
          <w:sz w:val="20"/>
          <w:szCs w:val="20"/>
          <w:color w:val="auto"/>
        </w:rPr>
      </w:pPr>
      <w:r>
        <w:rPr>
          <w:rFonts w:ascii="Courier New" w:cs="Courier New" w:eastAsia="Courier New" w:hAnsi="Courier New"/>
          <w:sz w:val="16"/>
          <w:szCs w:val="16"/>
          <w:color w:val="auto"/>
        </w:rPr>
        <w:t>assets............................... 657 (184) 41</w:t>
      </w:r>
    </w:p>
    <w:p>
      <w:pPr>
        <w:ind w:left="360"/>
        <w:spacing w:after="0" w:line="237" w:lineRule="auto"/>
        <w:rPr>
          <w:sz w:val="20"/>
          <w:szCs w:val="20"/>
          <w:color w:val="auto"/>
        </w:rPr>
      </w:pPr>
      <w:r>
        <w:rPr>
          <w:rFonts w:ascii="Courier New" w:cs="Courier New" w:eastAsia="Courier New" w:hAnsi="Courier New"/>
          <w:sz w:val="16"/>
          <w:szCs w:val="16"/>
          <w:color w:val="auto"/>
        </w:rPr>
        <w:t>514 3,959(f) (3,959)(f) Property, plant and</w:t>
      </w:r>
    </w:p>
    <w:p>
      <w:pPr>
        <w:ind w:left="40"/>
        <w:spacing w:after="0" w:line="237" w:lineRule="auto"/>
        <w:rPr>
          <w:sz w:val="20"/>
          <w:szCs w:val="20"/>
          <w:color w:val="auto"/>
        </w:rPr>
      </w:pPr>
      <w:r>
        <w:rPr>
          <w:rFonts w:ascii="Courier New" w:cs="Courier New" w:eastAsia="Courier New" w:hAnsi="Courier New"/>
          <w:sz w:val="16"/>
          <w:szCs w:val="16"/>
          <w:color w:val="auto"/>
        </w:rPr>
        <w:t>equipment-net.................. 41,322 (14,519) --</w:t>
      </w:r>
    </w:p>
    <w:p>
      <w:pPr>
        <w:ind w:left="1300"/>
        <w:spacing w:after="0" w:line="237" w:lineRule="auto"/>
        <w:rPr>
          <w:sz w:val="20"/>
          <w:szCs w:val="20"/>
          <w:color w:val="auto"/>
        </w:rPr>
      </w:pPr>
      <w:r>
        <w:rPr>
          <w:rFonts w:ascii="Courier New" w:cs="Courier New" w:eastAsia="Courier New" w:hAnsi="Courier New"/>
          <w:sz w:val="16"/>
          <w:szCs w:val="16"/>
          <w:color w:val="auto"/>
        </w:rPr>
        <w:t>26,803 Franchise costs-</w:t>
      </w:r>
    </w:p>
    <w:p>
      <w:pPr>
        <w:ind w:left="400"/>
        <w:spacing w:after="0" w:line="237" w:lineRule="auto"/>
        <w:rPr>
          <w:sz w:val="20"/>
          <w:szCs w:val="20"/>
          <w:color w:val="auto"/>
        </w:rPr>
      </w:pPr>
      <w:r>
        <w:rPr>
          <w:rFonts w:ascii="Courier New" w:cs="Courier New" w:eastAsia="Courier New" w:hAnsi="Courier New"/>
          <w:sz w:val="16"/>
          <w:szCs w:val="16"/>
          <w:color w:val="auto"/>
        </w:rPr>
        <w:t>net................................ 42,819</w:t>
      </w:r>
    </w:p>
    <w:p>
      <w:pPr>
        <w:ind w:left="1240"/>
        <w:spacing w:after="0" w:line="237" w:lineRule="auto"/>
        <w:rPr>
          <w:sz w:val="20"/>
          <w:szCs w:val="20"/>
          <w:color w:val="auto"/>
        </w:rPr>
      </w:pPr>
      <w:r>
        <w:rPr>
          <w:rFonts w:ascii="Courier New" w:cs="Courier New" w:eastAsia="Courier New" w:hAnsi="Courier New"/>
          <w:sz w:val="16"/>
          <w:szCs w:val="16"/>
          <w:color w:val="auto"/>
        </w:rPr>
        <w:t>(42,819) -- -- Goodwill-</w:t>
      </w:r>
    </w:p>
    <w:p>
      <w:pPr>
        <w:ind w:left="80"/>
        <w:spacing w:after="0" w:line="237" w:lineRule="auto"/>
        <w:rPr>
          <w:sz w:val="20"/>
          <w:szCs w:val="20"/>
          <w:color w:val="auto"/>
        </w:rPr>
      </w:pPr>
      <w:r>
        <w:rPr>
          <w:rFonts w:ascii="Courier New" w:cs="Courier New" w:eastAsia="Courier New" w:hAnsi="Courier New"/>
          <w:sz w:val="16"/>
          <w:szCs w:val="16"/>
          <w:color w:val="auto"/>
        </w:rPr>
        <w:t>net....................................... 24,675</w:t>
      </w:r>
    </w:p>
    <w:p>
      <w:pPr>
        <w:ind w:left="180"/>
        <w:spacing w:after="0" w:line="236" w:lineRule="auto"/>
        <w:rPr>
          <w:sz w:val="20"/>
          <w:szCs w:val="20"/>
          <w:color w:val="auto"/>
        </w:rPr>
      </w:pPr>
      <w:r>
        <w:rPr>
          <w:rFonts w:ascii="Courier New" w:cs="Courier New" w:eastAsia="Courier New" w:hAnsi="Courier New"/>
          <w:sz w:val="16"/>
          <w:szCs w:val="16"/>
          <w:color w:val="auto"/>
        </w:rPr>
        <w:t>(19,361) -- 5,314 Other investments and related</w:t>
      </w:r>
    </w:p>
    <w:p>
      <w:pPr>
        <w:ind w:left="220"/>
        <w:spacing w:after="0" w:line="237" w:lineRule="auto"/>
        <w:rPr>
          <w:sz w:val="20"/>
          <w:szCs w:val="20"/>
          <w:color w:val="auto"/>
        </w:rPr>
      </w:pPr>
      <w:r>
        <w:rPr>
          <w:rFonts w:ascii="Courier New" w:cs="Courier New" w:eastAsia="Courier New" w:hAnsi="Courier New"/>
          <w:sz w:val="16"/>
          <w:szCs w:val="16"/>
          <w:color w:val="auto"/>
        </w:rPr>
        <w:t>advances............. 23,818 (21,913) -- 1,905</w:t>
      </w:r>
    </w:p>
    <w:p>
      <w:pPr>
        <w:ind w:left="1660"/>
        <w:spacing w:after="0" w:line="237" w:lineRule="auto"/>
        <w:rPr>
          <w:sz w:val="20"/>
          <w:szCs w:val="20"/>
          <w:color w:val="auto"/>
        </w:rPr>
      </w:pPr>
      <w:r>
        <w:rPr>
          <w:rFonts w:ascii="Courier New" w:cs="Courier New" w:eastAsia="Courier New" w:hAnsi="Courier New"/>
          <w:sz w:val="16"/>
          <w:szCs w:val="16"/>
          <w:color w:val="auto"/>
        </w:rPr>
        <w:t>Prepaid pension</w:t>
      </w:r>
    </w:p>
    <w:p>
      <w:pPr>
        <w:ind w:left="140"/>
        <w:spacing w:after="0" w:line="237" w:lineRule="auto"/>
        <w:rPr>
          <w:sz w:val="20"/>
          <w:szCs w:val="20"/>
          <w:color w:val="auto"/>
        </w:rPr>
      </w:pPr>
      <w:r>
        <w:rPr>
          <w:rFonts w:ascii="Courier New" w:cs="Courier New" w:eastAsia="Courier New" w:hAnsi="Courier New"/>
          <w:sz w:val="16"/>
          <w:szCs w:val="16"/>
          <w:color w:val="auto"/>
        </w:rPr>
        <w:t>costs.............................. 3,337 -- (8)</w:t>
      </w:r>
    </w:p>
    <w:p>
      <w:pPr>
        <w:ind w:left="1860"/>
        <w:spacing w:after="0" w:line="237" w:lineRule="auto"/>
        <w:rPr>
          <w:sz w:val="20"/>
          <w:szCs w:val="20"/>
          <w:color w:val="auto"/>
        </w:rPr>
      </w:pPr>
      <w:r>
        <w:rPr>
          <w:rFonts w:ascii="Courier New" w:cs="Courier New" w:eastAsia="Courier New" w:hAnsi="Courier New"/>
          <w:sz w:val="16"/>
          <w:szCs w:val="16"/>
          <w:color w:val="auto"/>
        </w:rPr>
        <w:t>3,329 Other</w:t>
      </w:r>
    </w:p>
    <w:p>
      <w:pPr>
        <w:ind w:left="260"/>
        <w:spacing w:after="0" w:line="237" w:lineRule="auto"/>
        <w:rPr>
          <w:sz w:val="20"/>
          <w:szCs w:val="20"/>
          <w:color w:val="auto"/>
        </w:rPr>
      </w:pPr>
      <w:r>
        <w:rPr>
          <w:rFonts w:ascii="Courier New" w:cs="Courier New" w:eastAsia="Courier New" w:hAnsi="Courier New"/>
          <w:sz w:val="16"/>
          <w:szCs w:val="16"/>
          <w:color w:val="auto"/>
        </w:rPr>
        <w:t>assets.......................................</w:t>
      </w:r>
    </w:p>
    <w:p>
      <w:pPr>
        <w:ind w:left="40"/>
        <w:spacing w:after="0" w:line="237" w:lineRule="auto"/>
        <w:rPr>
          <w:sz w:val="20"/>
          <w:szCs w:val="20"/>
          <w:color w:val="auto"/>
        </w:rPr>
      </w:pPr>
      <w:r>
        <w:rPr>
          <w:rFonts w:ascii="Courier New" w:cs="Courier New" w:eastAsia="Courier New" w:hAnsi="Courier New"/>
          <w:sz w:val="16"/>
          <w:szCs w:val="16"/>
          <w:color w:val="auto"/>
        </w:rPr>
        <w:t>6,783 (2,925) 77 3,935 (7,066)(c) 7,066(c) -------</w:t>
      </w:r>
    </w:p>
    <w:p>
      <w:pPr>
        <w:ind w:left="880"/>
        <w:spacing w:after="0" w:line="237" w:lineRule="auto"/>
        <w:rPr>
          <w:sz w:val="20"/>
          <w:szCs w:val="20"/>
          <w:color w:val="auto"/>
        </w:rPr>
      </w:pPr>
      <w:r>
        <w:rPr>
          <w:rFonts w:ascii="Courier New" w:cs="Courier New" w:eastAsia="Courier New" w:hAnsi="Courier New"/>
          <w:sz w:val="16"/>
          <w:szCs w:val="16"/>
          <w:color w:val="auto"/>
        </w:rPr>
        <w:t>- --------- ----- -------- Total</w:t>
      </w:r>
    </w:p>
    <w:p>
      <w:pPr>
        <w:ind w:left="80"/>
        <w:spacing w:after="0" w:line="236" w:lineRule="auto"/>
        <w:rPr>
          <w:sz w:val="20"/>
          <w:szCs w:val="20"/>
          <w:color w:val="auto"/>
        </w:rPr>
      </w:pPr>
      <w:r>
        <w:rPr>
          <w:rFonts w:ascii="Courier New" w:cs="Courier New" w:eastAsia="Courier New" w:hAnsi="Courier New"/>
          <w:sz w:val="16"/>
          <w:szCs w:val="16"/>
          <w:color w:val="auto"/>
        </w:rPr>
        <w:t>Assets................................... 165,282</w:t>
      </w:r>
    </w:p>
    <w:p>
      <w:pPr>
        <w:ind w:left="260"/>
        <w:spacing w:after="0" w:line="237" w:lineRule="auto"/>
        <w:rPr>
          <w:sz w:val="20"/>
          <w:szCs w:val="20"/>
          <w:color w:val="auto"/>
        </w:rPr>
      </w:pPr>
      <w:r>
        <w:rPr>
          <w:rFonts w:ascii="Courier New" w:cs="Courier New" w:eastAsia="Courier New" w:hAnsi="Courier New"/>
          <w:sz w:val="16"/>
          <w:szCs w:val="16"/>
          <w:color w:val="auto"/>
        </w:rPr>
        <w:t>(103,187) 162 62,257 ======== ========= =====</w:t>
      </w:r>
    </w:p>
    <w:p>
      <w:pPr>
        <w:ind w:left="1020"/>
        <w:spacing w:after="0" w:line="237" w:lineRule="auto"/>
        <w:rPr>
          <w:sz w:val="20"/>
          <w:szCs w:val="20"/>
          <w:color w:val="auto"/>
        </w:rPr>
      </w:pPr>
      <w:r>
        <w:rPr>
          <w:rFonts w:ascii="Courier New" w:cs="Courier New" w:eastAsia="Courier New" w:hAnsi="Courier New"/>
          <w:sz w:val="16"/>
          <w:szCs w:val="16"/>
          <w:color w:val="auto"/>
        </w:rPr>
        <w:t>======== LIABILITIES Accounts</w:t>
      </w:r>
    </w:p>
    <w:p>
      <w:pPr>
        <w:ind w:left="120"/>
        <w:spacing w:after="0" w:line="237" w:lineRule="auto"/>
        <w:rPr>
          <w:sz w:val="20"/>
          <w:szCs w:val="20"/>
          <w:color w:val="auto"/>
        </w:rPr>
      </w:pPr>
      <w:r>
        <w:rPr>
          <w:rFonts w:ascii="Courier New" w:cs="Courier New" w:eastAsia="Courier New" w:hAnsi="Courier New"/>
          <w:sz w:val="16"/>
          <w:szCs w:val="16"/>
          <w:color w:val="auto"/>
        </w:rPr>
        <w:t>payable................................... 4,744</w:t>
      </w:r>
    </w:p>
    <w:p>
      <w:pPr>
        <w:ind w:left="400"/>
        <w:spacing w:after="0" w:line="237" w:lineRule="auto"/>
        <w:rPr>
          <w:sz w:val="20"/>
          <w:szCs w:val="20"/>
          <w:color w:val="auto"/>
        </w:rPr>
      </w:pPr>
      <w:r>
        <w:rPr>
          <w:rFonts w:ascii="Courier New" w:cs="Courier New" w:eastAsia="Courier New" w:hAnsi="Courier New"/>
          <w:sz w:val="16"/>
          <w:szCs w:val="16"/>
          <w:color w:val="auto"/>
        </w:rPr>
        <w:t>(678) 90 4,156 Payroll and benefit-related</w:t>
      </w:r>
    </w:p>
    <w:p>
      <w:pPr>
        <w:ind w:left="80"/>
        <w:spacing w:after="0" w:line="237" w:lineRule="auto"/>
        <w:rPr>
          <w:sz w:val="20"/>
          <w:szCs w:val="20"/>
          <w:color w:val="auto"/>
        </w:rPr>
      </w:pPr>
      <w:r>
        <w:rPr>
          <w:rFonts w:ascii="Courier New" w:cs="Courier New" w:eastAsia="Courier New" w:hAnsi="Courier New"/>
          <w:sz w:val="16"/>
          <w:szCs w:val="16"/>
          <w:color w:val="auto"/>
        </w:rPr>
        <w:t>liabilities............ 2,084 (478) -- 1,606 Debt</w:t>
      </w:r>
    </w:p>
    <w:p>
      <w:pPr>
        <w:ind w:left="220"/>
        <w:spacing w:after="0" w:line="237" w:lineRule="auto"/>
        <w:rPr>
          <w:sz w:val="20"/>
          <w:szCs w:val="20"/>
          <w:color w:val="auto"/>
        </w:rPr>
      </w:pPr>
      <w:r>
        <w:rPr>
          <w:rFonts w:ascii="Courier New" w:cs="Courier New" w:eastAsia="Courier New" w:hAnsi="Courier New"/>
          <w:sz w:val="16"/>
          <w:szCs w:val="16"/>
          <w:color w:val="auto"/>
        </w:rPr>
        <w:t>maturing within one year......................</w:t>
      </w:r>
    </w:p>
    <w:p>
      <w:pPr>
        <w:ind w:left="80"/>
        <w:spacing w:after="0" w:line="237" w:lineRule="auto"/>
        <w:rPr>
          <w:sz w:val="20"/>
          <w:szCs w:val="20"/>
          <w:color w:val="auto"/>
        </w:rPr>
      </w:pPr>
      <w:r>
        <w:rPr>
          <w:rFonts w:ascii="Courier New" w:cs="Courier New" w:eastAsia="Courier New" w:hAnsi="Courier New"/>
          <w:sz w:val="16"/>
          <w:szCs w:val="16"/>
          <w:color w:val="auto"/>
        </w:rPr>
        <w:t>12,958 (6,783) -- 6,175 3,959(f) (3,959)(f) Other</w:t>
      </w:r>
    </w:p>
    <w:p>
      <w:pPr>
        <w:ind w:left="260"/>
        <w:spacing w:after="0" w:line="236" w:lineRule="auto"/>
        <w:rPr>
          <w:sz w:val="20"/>
          <w:szCs w:val="20"/>
          <w:color w:val="auto"/>
        </w:rPr>
      </w:pPr>
      <w:r>
        <w:rPr>
          <w:rFonts w:ascii="Courier New" w:cs="Courier New" w:eastAsia="Courier New" w:hAnsi="Courier New"/>
          <w:sz w:val="16"/>
          <w:szCs w:val="16"/>
          <w:color w:val="auto"/>
        </w:rPr>
        <w:t>current liabilities..........................</w:t>
      </w:r>
    </w:p>
    <w:p>
      <w:pPr>
        <w:ind w:left="880"/>
        <w:spacing w:after="0" w:line="237" w:lineRule="auto"/>
        <w:rPr>
          <w:sz w:val="20"/>
          <w:szCs w:val="20"/>
          <w:color w:val="auto"/>
        </w:rPr>
      </w:pPr>
      <w:r>
        <w:rPr>
          <w:rFonts w:ascii="Courier New" w:cs="Courier New" w:eastAsia="Courier New" w:hAnsi="Courier New"/>
          <w:sz w:val="16"/>
          <w:szCs w:val="16"/>
          <w:color w:val="auto"/>
        </w:rPr>
        <w:t>5,641 (1,691) 11 3,961 Long-term</w:t>
      </w:r>
    </w:p>
    <w:p>
      <w:pPr>
        <w:ind w:left="140"/>
        <w:spacing w:after="0" w:line="237" w:lineRule="auto"/>
        <w:rPr>
          <w:sz w:val="20"/>
          <w:szCs w:val="20"/>
          <w:color w:val="auto"/>
        </w:rPr>
      </w:pPr>
      <w:r>
        <w:rPr>
          <w:rFonts w:ascii="Courier New" w:cs="Courier New" w:eastAsia="Courier New" w:hAnsi="Courier New"/>
          <w:sz w:val="16"/>
          <w:szCs w:val="16"/>
          <w:color w:val="auto"/>
        </w:rPr>
        <w:t>debt..................................... 40,527</w:t>
      </w:r>
    </w:p>
    <w:p>
      <w:pPr>
        <w:ind w:left="320"/>
        <w:spacing w:after="0" w:line="237" w:lineRule="auto"/>
        <w:rPr>
          <w:sz w:val="20"/>
          <w:szCs w:val="20"/>
          <w:color w:val="auto"/>
        </w:rPr>
      </w:pPr>
      <w:r>
        <w:rPr>
          <w:rFonts w:ascii="Courier New" w:cs="Courier New" w:eastAsia="Courier New" w:hAnsi="Courier New"/>
          <w:sz w:val="16"/>
          <w:szCs w:val="16"/>
          <w:color w:val="auto"/>
        </w:rPr>
        <w:t>(16,502) -- 24,025 Long-term benefit-related</w:t>
      </w:r>
    </w:p>
    <w:p>
      <w:pPr>
        <w:ind w:left="360"/>
        <w:spacing w:after="0" w:line="237" w:lineRule="auto"/>
        <w:rPr>
          <w:sz w:val="20"/>
          <w:szCs w:val="20"/>
          <w:color w:val="auto"/>
        </w:rPr>
      </w:pPr>
      <w:r>
        <w:rPr>
          <w:rFonts w:ascii="Courier New" w:cs="Courier New" w:eastAsia="Courier New" w:hAnsi="Courier New"/>
          <w:sz w:val="16"/>
          <w:szCs w:val="16"/>
          <w:color w:val="auto"/>
        </w:rPr>
        <w:t>liabilities.............. 3,594 (135) 3,459</w:t>
      </w:r>
    </w:p>
    <w:p>
      <w:pPr>
        <w:ind w:left="1660"/>
        <w:spacing w:after="0" w:line="237" w:lineRule="auto"/>
        <w:rPr>
          <w:sz w:val="20"/>
          <w:szCs w:val="20"/>
          <w:color w:val="auto"/>
        </w:rPr>
      </w:pPr>
      <w:r>
        <w:rPr>
          <w:rFonts w:ascii="Courier New" w:cs="Courier New" w:eastAsia="Courier New" w:hAnsi="Courier New"/>
          <w:sz w:val="16"/>
          <w:szCs w:val="16"/>
          <w:color w:val="auto"/>
        </w:rPr>
        <w:t>Deferred income</w:t>
      </w:r>
    </w:p>
    <w:p>
      <w:pPr>
        <w:ind w:left="400"/>
        <w:spacing w:after="0" w:line="237" w:lineRule="auto"/>
        <w:rPr>
          <w:sz w:val="20"/>
          <w:szCs w:val="20"/>
          <w:color w:val="auto"/>
        </w:rPr>
      </w:pPr>
      <w:r>
        <w:rPr>
          <w:rFonts w:ascii="Courier New" w:cs="Courier New" w:eastAsia="Courier New" w:hAnsi="Courier New"/>
          <w:sz w:val="16"/>
          <w:szCs w:val="16"/>
          <w:color w:val="auto"/>
        </w:rPr>
        <w:t>taxes.............................. 28,160</w:t>
      </w:r>
    </w:p>
    <w:p>
      <w:pPr>
        <w:ind w:left="80"/>
        <w:spacing w:after="0" w:line="237" w:lineRule="auto"/>
        <w:rPr>
          <w:sz w:val="20"/>
          <w:szCs w:val="20"/>
          <w:color w:val="auto"/>
        </w:rPr>
      </w:pPr>
      <w:r>
        <w:rPr>
          <w:rFonts w:ascii="Courier New" w:cs="Courier New" w:eastAsia="Courier New" w:hAnsi="Courier New"/>
          <w:sz w:val="16"/>
          <w:szCs w:val="16"/>
          <w:color w:val="auto"/>
        </w:rPr>
        <w:t>(25,810) 87 2,437 Other long-term liabilities and</w:t>
      </w:r>
    </w:p>
    <w:p>
      <w:pPr>
        <w:ind w:left="40"/>
        <w:spacing w:after="0" w:line="237" w:lineRule="auto"/>
        <w:rPr>
          <w:sz w:val="20"/>
          <w:szCs w:val="20"/>
          <w:color w:val="auto"/>
        </w:rPr>
      </w:pPr>
      <w:r>
        <w:rPr>
          <w:rFonts w:ascii="Courier New" w:cs="Courier New" w:eastAsia="Courier New" w:hAnsi="Courier New"/>
          <w:sz w:val="16"/>
          <w:szCs w:val="16"/>
          <w:color w:val="auto"/>
        </w:rPr>
        <w:t>deferred credits... 7,614 (1,059) 204 6,938 179(d)</w:t>
      </w:r>
    </w:p>
    <w:p>
      <w:pPr>
        <w:ind w:left="540"/>
        <w:spacing w:after="0" w:line="236" w:lineRule="auto"/>
        <w:rPr>
          <w:sz w:val="20"/>
          <w:szCs w:val="20"/>
          <w:color w:val="auto"/>
        </w:rPr>
      </w:pPr>
      <w:r>
        <w:rPr>
          <w:rFonts w:ascii="Courier New" w:cs="Courier New" w:eastAsia="Courier New" w:hAnsi="Courier New"/>
          <w:sz w:val="16"/>
          <w:szCs w:val="16"/>
          <w:color w:val="auto"/>
        </w:rPr>
        <w:t>-------- --------- ----- -------- Total</w:t>
      </w:r>
    </w:p>
    <w:p>
      <w:pPr>
        <w:ind w:left="80"/>
        <w:spacing w:after="0" w:line="237" w:lineRule="auto"/>
        <w:rPr>
          <w:sz w:val="20"/>
          <w:szCs w:val="20"/>
          <w:color w:val="auto"/>
        </w:rPr>
      </w:pPr>
      <w:r>
        <w:rPr>
          <w:rFonts w:ascii="Courier New" w:cs="Courier New" w:eastAsia="Courier New" w:hAnsi="Courier New"/>
          <w:sz w:val="16"/>
          <w:szCs w:val="16"/>
          <w:color w:val="auto"/>
        </w:rPr>
        <w:t>Liabilities.............................. 105,322</w:t>
      </w:r>
    </w:p>
    <w:p>
      <w:pPr>
        <w:ind w:left="1060"/>
        <w:spacing w:after="0" w:line="237" w:lineRule="auto"/>
        <w:rPr>
          <w:sz w:val="20"/>
          <w:szCs w:val="20"/>
          <w:color w:val="auto"/>
        </w:rPr>
      </w:pPr>
      <w:r>
        <w:rPr>
          <w:rFonts w:ascii="Courier New" w:cs="Courier New" w:eastAsia="Courier New" w:hAnsi="Courier New"/>
          <w:sz w:val="16"/>
          <w:szCs w:val="16"/>
          <w:color w:val="auto"/>
        </w:rPr>
        <w:t>(52,822) 257 52,757 Minority</w:t>
      </w:r>
    </w:p>
    <w:p>
      <w:pPr>
        <w:ind w:left="120"/>
        <w:spacing w:after="0" w:line="237" w:lineRule="auto"/>
        <w:rPr>
          <w:sz w:val="20"/>
          <w:szCs w:val="20"/>
          <w:color w:val="auto"/>
        </w:rPr>
      </w:pPr>
      <w:r>
        <w:rPr>
          <w:rFonts w:ascii="Courier New" w:cs="Courier New" w:eastAsia="Courier New" w:hAnsi="Courier New"/>
          <w:sz w:val="16"/>
          <w:szCs w:val="16"/>
          <w:color w:val="auto"/>
        </w:rPr>
        <w:t>interest.................................. 3,560</w:t>
      </w:r>
    </w:p>
    <w:p>
      <w:pPr>
        <w:ind w:left="320"/>
        <w:spacing w:after="0" w:line="237" w:lineRule="auto"/>
        <w:rPr>
          <w:sz w:val="20"/>
          <w:szCs w:val="20"/>
          <w:color w:val="auto"/>
        </w:rPr>
      </w:pPr>
      <w:r>
        <w:rPr>
          <w:rFonts w:ascii="Courier New" w:cs="Courier New" w:eastAsia="Courier New" w:hAnsi="Courier New"/>
          <w:sz w:val="16"/>
          <w:szCs w:val="16"/>
          <w:color w:val="auto"/>
        </w:rPr>
        <w:t>(3,302) -- 258 Company-obligated convertible</w:t>
      </w:r>
    </w:p>
    <w:p>
      <w:pPr>
        <w:jc w:val="center"/>
        <w:ind w:right="5499"/>
        <w:spacing w:after="0" w:line="237" w:lineRule="auto"/>
        <w:rPr>
          <w:sz w:val="20"/>
          <w:szCs w:val="20"/>
          <w:color w:val="auto"/>
        </w:rPr>
      </w:pPr>
      <w:r>
        <w:rPr>
          <w:rFonts w:ascii="Courier New" w:cs="Courier New" w:eastAsia="Courier New" w:hAnsi="Courier New"/>
          <w:sz w:val="16"/>
          <w:szCs w:val="16"/>
          <w:color w:val="auto"/>
        </w:rPr>
        <w:t>quarterly income preferred securities of</w:t>
      </w:r>
    </w:p>
    <w:p>
      <w:pPr>
        <w:jc w:val="center"/>
        <w:ind w:right="5479"/>
        <w:spacing w:after="0" w:line="237" w:lineRule="auto"/>
        <w:rPr>
          <w:sz w:val="20"/>
          <w:szCs w:val="20"/>
          <w:color w:val="auto"/>
        </w:rPr>
      </w:pPr>
      <w:r>
        <w:rPr>
          <w:rFonts w:ascii="Courier New" w:cs="Courier New" w:eastAsia="Courier New" w:hAnsi="Courier New"/>
          <w:sz w:val="16"/>
          <w:szCs w:val="16"/>
          <w:color w:val="auto"/>
        </w:rPr>
        <w:t>subsidiary trust holding solely subordinated debt</w:t>
      </w:r>
    </w:p>
    <w:tbl>
      <w:tblPr>
        <w:tblLayout w:type="fixed"/>
        <w:tblInd w:w="40" w:type="dxa"/>
        <w:tblCellMar>
          <w:top w:w="0" w:type="dxa"/>
          <w:left w:w="0" w:type="dxa"/>
          <w:bottom w:w="0" w:type="dxa"/>
          <w:right w:w="0" w:type="dxa"/>
        </w:tblCellMar>
      </w:tblPr>
      <w:tr>
        <w:trPr>
          <w:trHeight w:val="179"/>
        </w:trPr>
        <w:tc>
          <w:tcPr>
            <w:tcW w:w="26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securities of AT&amp;T......</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4,720</w:t>
            </w:r>
          </w:p>
        </w:tc>
        <w:tc>
          <w:tcPr>
            <w:tcW w:w="1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(4,720) -- --</w:t>
            </w:r>
          </w:p>
        </w:tc>
      </w:tr>
      <w:tr>
        <w:trPr>
          <w:trHeight w:val="179"/>
        </w:trPr>
        <w:tc>
          <w:tcPr>
            <w:tcW w:w="46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SHAREOWNERS' EQUITY Common Stock: AT&amp;T common</w:t>
            </w:r>
          </w:p>
        </w:tc>
      </w:tr>
      <w:tr>
        <w:trPr>
          <w:trHeight w:val="179"/>
        </w:trPr>
        <w:tc>
          <w:tcPr>
            <w:tcW w:w="46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stock, $1 par value, authorized 6,000,000,000</w:t>
            </w:r>
          </w:p>
        </w:tc>
      </w:tr>
      <w:tr>
        <w:trPr>
          <w:trHeight w:val="179"/>
        </w:trPr>
        <w:tc>
          <w:tcPr>
            <w:tcW w:w="3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shares; issued and outstanding</w:t>
            </w:r>
          </w:p>
        </w:tc>
        <w:tc>
          <w:tcPr>
            <w:tcW w:w="1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3,542,405,744</w:t>
            </w:r>
          </w:p>
        </w:tc>
      </w:tr>
      <w:tr>
        <w:trPr>
          <w:trHeight w:val="179"/>
        </w:trPr>
        <w:tc>
          <w:tcPr>
            <w:tcW w:w="3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shares.............................</w:t>
            </w:r>
          </w:p>
        </w:tc>
        <w:tc>
          <w:tcPr>
            <w:tcW w:w="15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3,542 52(d) --</w:t>
            </w:r>
          </w:p>
        </w:tc>
      </w:tr>
      <w:tr>
        <w:trPr>
          <w:trHeight w:val="179"/>
        </w:trPr>
        <w:tc>
          <w:tcPr>
            <w:tcW w:w="46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3,594 Additional paid-in</w:t>
            </w:r>
          </w:p>
        </w:tc>
      </w:tr>
      <w:tr>
        <w:trPr>
          <w:trHeight w:val="179"/>
        </w:trPr>
        <w:tc>
          <w:tcPr>
            <w:tcW w:w="3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capital.........................</w:t>
            </w:r>
          </w:p>
        </w:tc>
        <w:tc>
          <w:tcPr>
            <w:tcW w:w="15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51,964 (42,523)</w:t>
            </w:r>
          </w:p>
        </w:tc>
      </w:tr>
    </w:tbl>
    <w:p>
      <w:pPr>
        <w:spacing w:after="0" w:line="4" w:lineRule="exact"/>
        <w:rPr>
          <w:sz w:val="20"/>
          <w:szCs w:val="20"/>
          <w:color w:val="auto"/>
        </w:rPr>
      </w:pPr>
    </w:p>
    <w:p>
      <w:pPr>
        <w:ind w:left="1860" w:right="5539" w:hanging="1823"/>
        <w:spacing w:after="0" w:line="234" w:lineRule="auto"/>
        <w:tabs>
          <w:tab w:leader="none" w:pos="604"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16,091 7,066(c) (2,100)(d) (179)(d) 2,048(d) Accumulated</w:t>
      </w:r>
    </w:p>
    <w:p>
      <w:pPr>
        <w:ind w:left="180"/>
        <w:spacing w:after="0" w:line="237" w:lineRule="auto"/>
        <w:rPr>
          <w:sz w:val="20"/>
          <w:szCs w:val="20"/>
          <w:color w:val="auto"/>
        </w:rPr>
      </w:pPr>
      <w:r>
        <w:rPr>
          <w:rFonts w:ascii="Courier New" w:cs="Courier New" w:eastAsia="Courier New" w:hAnsi="Courier New"/>
          <w:sz w:val="16"/>
          <w:szCs w:val="16"/>
          <w:color w:val="auto"/>
        </w:rPr>
        <w:t>deficit................................ (3,484)</w:t>
      </w:r>
    </w:p>
    <w:p>
      <w:pPr>
        <w:ind w:left="500"/>
        <w:spacing w:after="0" w:line="237" w:lineRule="auto"/>
        <w:rPr>
          <w:sz w:val="20"/>
          <w:szCs w:val="20"/>
          <w:color w:val="auto"/>
        </w:rPr>
      </w:pPr>
      <w:r>
        <w:rPr>
          <w:rFonts w:ascii="Courier New" w:cs="Courier New" w:eastAsia="Courier New" w:hAnsi="Courier New"/>
          <w:sz w:val="16"/>
          <w:szCs w:val="16"/>
          <w:color w:val="auto"/>
        </w:rPr>
        <w:t>(7,066)(c) 90 (10,460) Accumulated other</w:t>
      </w:r>
    </w:p>
    <w:p>
      <w:pPr>
        <w:ind w:left="40"/>
        <w:spacing w:after="0" w:line="237" w:lineRule="auto"/>
        <w:rPr>
          <w:sz w:val="20"/>
          <w:szCs w:val="20"/>
          <w:color w:val="auto"/>
        </w:rPr>
      </w:pPr>
      <w:r>
        <w:rPr>
          <w:rFonts w:ascii="Courier New" w:cs="Courier New" w:eastAsia="Courier New" w:hAnsi="Courier New"/>
          <w:sz w:val="16"/>
          <w:szCs w:val="16"/>
          <w:color w:val="auto"/>
        </w:rPr>
        <w:t>comprehensive income............. (342) 359 17 ---</w:t>
      </w:r>
    </w:p>
    <w:p>
      <w:pPr>
        <w:ind w:left="80"/>
        <w:spacing w:after="0" w:line="237" w:lineRule="auto"/>
        <w:rPr>
          <w:sz w:val="20"/>
          <w:szCs w:val="20"/>
          <w:color w:val="auto"/>
        </w:rPr>
      </w:pPr>
      <w:r>
        <w:rPr>
          <w:rFonts w:ascii="Courier New" w:cs="Courier New" w:eastAsia="Courier New" w:hAnsi="Courier New"/>
          <w:sz w:val="16"/>
          <w:szCs w:val="16"/>
          <w:color w:val="auto"/>
        </w:rPr>
        <w:t>----- --------- ----- -------- Total shareowners'</w:t>
      </w:r>
    </w:p>
    <w:p>
      <w:pPr>
        <w:ind w:left="80"/>
        <w:spacing w:after="0" w:line="237" w:lineRule="auto"/>
        <w:rPr>
          <w:sz w:val="20"/>
          <w:szCs w:val="20"/>
          <w:color w:val="auto"/>
        </w:rPr>
      </w:pPr>
      <w:r>
        <w:rPr>
          <w:rFonts w:ascii="Courier New" w:cs="Courier New" w:eastAsia="Courier New" w:hAnsi="Courier New"/>
          <w:sz w:val="16"/>
          <w:szCs w:val="16"/>
          <w:color w:val="auto"/>
        </w:rPr>
        <w:t>equity...................... 51,680 (42,343) (95)</w:t>
      </w:r>
    </w:p>
    <w:p>
      <w:pPr>
        <w:ind w:left="600"/>
        <w:spacing w:after="0" w:line="237" w:lineRule="auto"/>
        <w:rPr>
          <w:sz w:val="20"/>
          <w:szCs w:val="20"/>
          <w:color w:val="auto"/>
        </w:rPr>
      </w:pPr>
      <w:r>
        <w:rPr>
          <w:rFonts w:ascii="Courier New" w:cs="Courier New" w:eastAsia="Courier New" w:hAnsi="Courier New"/>
          <w:sz w:val="16"/>
          <w:szCs w:val="16"/>
          <w:color w:val="auto"/>
        </w:rPr>
        <w:t>9,242 Total Liabilities &amp; Shareowners'</w:t>
      </w:r>
    </w:p>
    <w:p>
      <w:pPr>
        <w:ind w:left="80"/>
        <w:spacing w:after="0" w:line="236" w:lineRule="auto"/>
        <w:rPr>
          <w:sz w:val="20"/>
          <w:szCs w:val="20"/>
          <w:color w:val="auto"/>
        </w:rPr>
      </w:pPr>
      <w:r>
        <w:rPr>
          <w:rFonts w:ascii="Courier New" w:cs="Courier New" w:eastAsia="Courier New" w:hAnsi="Courier New"/>
          <w:sz w:val="16"/>
          <w:szCs w:val="16"/>
          <w:color w:val="auto"/>
        </w:rPr>
        <w:t>Equity........ $165,282 $(103,187) $ 162 $ 62,257</w:t>
      </w:r>
    </w:p>
    <w:p>
      <w:pPr>
        <w:ind w:left="820"/>
        <w:spacing w:after="0" w:line="237" w:lineRule="auto"/>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pacing w:after="0" w:line="34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XII-157</w:t>
      </w:r>
    </w:p>
    <w:p>
      <w:pPr>
        <w:sectPr>
          <w:pgSz w:w="11900" w:h="16838" w:orient="portrait"/>
          <w:cols w:equalWidth="0" w:num="1">
            <w:col w:w="10219"/>
          </w:cols>
          <w:pgMar w:left="240" w:top="648" w:right="1440" w:bottom="1440" w:gutter="0" w:footer="0" w:header="0"/>
        </w:sectPr>
      </w:pPr>
    </w:p>
    <w:bookmarkStart w:id="491" w:name="page492"/>
    <w:bookmarkEnd w:id="491"/>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2001</w:t>
      </w:r>
    </w:p>
    <w:p>
      <w:pPr>
        <w:spacing w:after="0" w:line="17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LIBERTY AT&amp;T MEDIA BROADBAND PRO</w:t>
      </w:r>
    </w:p>
    <w:p>
      <w:pPr>
        <w:ind w:left="280"/>
        <w:spacing w:after="0" w:line="236" w:lineRule="auto"/>
        <w:rPr>
          <w:sz w:val="20"/>
          <w:szCs w:val="20"/>
          <w:color w:val="auto"/>
        </w:rPr>
      </w:pPr>
      <w:r>
        <w:rPr>
          <w:rFonts w:ascii="Courier New" w:cs="Courier New" w:eastAsia="Courier New" w:hAnsi="Courier New"/>
          <w:sz w:val="16"/>
          <w:szCs w:val="16"/>
          <w:color w:val="auto"/>
        </w:rPr>
        <w:t>HISTORICAL GROUP GROUP OTHER</w:t>
      </w:r>
    </w:p>
    <w:p>
      <w:pPr>
        <w:ind w:left="220"/>
        <w:spacing w:after="0" w:line="237" w:lineRule="auto"/>
        <w:rPr>
          <w:sz w:val="20"/>
          <w:szCs w:val="20"/>
          <w:color w:val="auto"/>
        </w:rPr>
      </w:pPr>
      <w:r>
        <w:rPr>
          <w:rFonts w:ascii="Courier New" w:cs="Courier New" w:eastAsia="Courier New" w:hAnsi="Courier New"/>
          <w:sz w:val="16"/>
          <w:szCs w:val="16"/>
          <w:color w:val="auto"/>
        </w:rPr>
        <w:t>FORMA AT&amp;T(a) DISTRIBUTION(b)</w:t>
      </w:r>
    </w:p>
    <w:p>
      <w:pPr>
        <w:ind w:left="180"/>
        <w:spacing w:after="0" w:line="237" w:lineRule="auto"/>
        <w:rPr>
          <w:sz w:val="20"/>
          <w:szCs w:val="20"/>
          <w:color w:val="auto"/>
        </w:rPr>
      </w:pPr>
      <w:r>
        <w:rPr>
          <w:rFonts w:ascii="Courier New" w:cs="Courier New" w:eastAsia="Courier New" w:hAnsi="Courier New"/>
          <w:sz w:val="16"/>
          <w:szCs w:val="16"/>
          <w:color w:val="auto"/>
        </w:rPr>
        <w:t>DISTRIBUTION(e) ADJUSTMENTS(g)</w:t>
      </w:r>
    </w:p>
    <w:p>
      <w:pPr>
        <w:ind w:left="40"/>
        <w:spacing w:after="0" w:line="237" w:lineRule="auto"/>
        <w:rPr>
          <w:sz w:val="20"/>
          <w:szCs w:val="20"/>
          <w:color w:val="auto"/>
        </w:rPr>
      </w:pPr>
      <w:r>
        <w:rPr>
          <w:rFonts w:ascii="Courier New" w:cs="Courier New" w:eastAsia="Courier New" w:hAnsi="Courier New"/>
          <w:sz w:val="16"/>
          <w:szCs w:val="16"/>
          <w:color w:val="auto"/>
        </w:rPr>
        <w:t>AT&amp;T ----------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280"/>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jc w:val="center"/>
        <w:ind w:right="7059"/>
        <w:spacing w:after="0" w:line="237" w:lineRule="auto"/>
        <w:rPr>
          <w:sz w:val="20"/>
          <w:szCs w:val="20"/>
          <w:color w:val="auto"/>
        </w:rPr>
      </w:pPr>
      <w:r>
        <w:rPr>
          <w:rFonts w:ascii="Courier New" w:cs="Courier New" w:eastAsia="Courier New" w:hAnsi="Courier New"/>
          <w:sz w:val="16"/>
          <w:szCs w:val="16"/>
          <w:color w:val="auto"/>
        </w:rPr>
        <w:t>$52,550 $ -- $ (10,132) $247</w:t>
      </w:r>
    </w:p>
    <w:p>
      <w:pPr>
        <w:jc w:val="center"/>
        <w:ind w:right="7059"/>
        <w:spacing w:after="0" w:line="236" w:lineRule="auto"/>
        <w:rPr>
          <w:sz w:val="20"/>
          <w:szCs w:val="20"/>
          <w:color w:val="auto"/>
        </w:rPr>
      </w:pPr>
      <w:r>
        <w:rPr>
          <w:rFonts w:ascii="Courier New" w:cs="Courier New" w:eastAsia="Courier New" w:hAnsi="Courier New"/>
          <w:sz w:val="16"/>
          <w:szCs w:val="16"/>
          <w:color w:val="auto"/>
        </w:rPr>
        <w:t>$42,665 OPERATING EXPENSES Costs</w:t>
      </w:r>
    </w:p>
    <w:p>
      <w:pPr>
        <w:ind w:left="280"/>
        <w:spacing w:after="0" w:line="237" w:lineRule="auto"/>
        <w:rPr>
          <w:sz w:val="20"/>
          <w:szCs w:val="20"/>
          <w:color w:val="auto"/>
        </w:rPr>
      </w:pPr>
      <w:r>
        <w:rPr>
          <w:rFonts w:ascii="Courier New" w:cs="Courier New" w:eastAsia="Courier New" w:hAnsi="Courier New"/>
          <w:sz w:val="16"/>
          <w:szCs w:val="16"/>
          <w:color w:val="auto"/>
        </w:rPr>
        <w:t>of services and products....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13,960 -- (5,459) 298 8,799</w:t>
      </w:r>
    </w:p>
    <w:p>
      <w:pPr>
        <w:jc w:val="center"/>
        <w:ind w:right="7059"/>
        <w:spacing w:after="0" w:line="237" w:lineRule="auto"/>
        <w:rPr>
          <w:sz w:val="20"/>
          <w:szCs w:val="20"/>
          <w:color w:val="auto"/>
        </w:rPr>
      </w:pPr>
      <w:r>
        <w:rPr>
          <w:rFonts w:ascii="Courier New" w:cs="Courier New" w:eastAsia="Courier New" w:hAnsi="Courier New"/>
          <w:sz w:val="16"/>
          <w:szCs w:val="16"/>
          <w:color w:val="auto"/>
        </w:rPr>
        <w:t>Access and other</w:t>
      </w:r>
    </w:p>
    <w:p>
      <w:pPr>
        <w:ind w:left="180"/>
        <w:spacing w:after="0" w:line="237" w:lineRule="auto"/>
        <w:rPr>
          <w:sz w:val="20"/>
          <w:szCs w:val="20"/>
          <w:color w:val="auto"/>
        </w:rPr>
      </w:pPr>
      <w:r>
        <w:rPr>
          <w:rFonts w:ascii="Courier New" w:cs="Courier New" w:eastAsia="Courier New" w:hAnsi="Courier New"/>
          <w:sz w:val="16"/>
          <w:szCs w:val="16"/>
          <w:color w:val="auto"/>
        </w:rPr>
        <w:t>connection....... 12,136 -- --</w:t>
      </w:r>
    </w:p>
    <w:p>
      <w:pPr>
        <w:spacing w:after="0" w:line="4" w:lineRule="exact"/>
        <w:rPr>
          <w:sz w:val="20"/>
          <w:szCs w:val="20"/>
          <w:color w:val="auto"/>
        </w:rPr>
      </w:pPr>
    </w:p>
    <w:p>
      <w:pPr>
        <w:jc w:val="both"/>
        <w:ind w:left="80" w:right="7159" w:firstLine="7"/>
        <w:spacing w:after="0" w:line="270" w:lineRule="auto"/>
        <w:tabs>
          <w:tab w:leader="none" w:pos="545"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12,085 Selling, general and administrative..................</w:t>
      </w:r>
    </w:p>
    <w:p>
      <w:pPr>
        <w:ind w:left="3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10,832 -- (2,582) -- 8,250</w:t>
      </w:r>
    </w:p>
    <w:p>
      <w:pPr>
        <w:ind w:left="8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Depreciation and</w:t>
      </w:r>
    </w:p>
    <w:p>
      <w:pPr>
        <w:ind w:left="3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amortization..... 9,338 --</w:t>
      </w:r>
    </w:p>
    <w:p>
      <w:pPr>
        <w:ind w:left="640"/>
        <w:spacing w:after="0" w:line="237" w:lineRule="auto"/>
        <w:rPr>
          <w:sz w:val="20"/>
          <w:szCs w:val="20"/>
          <w:color w:val="auto"/>
        </w:rPr>
      </w:pPr>
      <w:r>
        <w:rPr>
          <w:rFonts w:ascii="Courier New" w:cs="Courier New" w:eastAsia="Courier New" w:hAnsi="Courier New"/>
          <w:sz w:val="16"/>
          <w:szCs w:val="16"/>
          <w:color w:val="auto"/>
        </w:rPr>
        <w:t>(4,780) -- 4,558 Net</w:t>
      </w:r>
    </w:p>
    <w:p>
      <w:pPr>
        <w:ind w:left="500"/>
        <w:spacing w:after="0" w:line="237" w:lineRule="auto"/>
        <w:rPr>
          <w:sz w:val="20"/>
          <w:szCs w:val="20"/>
          <w:color w:val="auto"/>
        </w:rPr>
      </w:pPr>
      <w:r>
        <w:rPr>
          <w:rFonts w:ascii="Courier New" w:cs="Courier New" w:eastAsia="Courier New" w:hAnsi="Courier New"/>
          <w:sz w:val="16"/>
          <w:szCs w:val="16"/>
          <w:color w:val="auto"/>
        </w:rPr>
        <w:t>restructuring and other</w:t>
      </w:r>
    </w:p>
    <w:p>
      <w:pPr>
        <w:ind w:left="80"/>
        <w:spacing w:after="0" w:line="237" w:lineRule="auto"/>
        <w:rPr>
          <w:sz w:val="20"/>
          <w:szCs w:val="20"/>
          <w:color w:val="auto"/>
        </w:rPr>
      </w:pPr>
      <w:r>
        <w:rPr>
          <w:rFonts w:ascii="Courier New" w:cs="Courier New" w:eastAsia="Courier New" w:hAnsi="Courier New"/>
          <w:sz w:val="16"/>
          <w:szCs w:val="16"/>
          <w:color w:val="auto"/>
        </w:rPr>
        <w:t>charges.........................</w:t>
      </w:r>
    </w:p>
    <w:p>
      <w:pPr>
        <w:ind w:left="40"/>
        <w:spacing w:after="0" w:line="237" w:lineRule="auto"/>
        <w:rPr>
          <w:sz w:val="20"/>
          <w:szCs w:val="20"/>
          <w:color w:val="auto"/>
        </w:rPr>
      </w:pPr>
      <w:r>
        <w:rPr>
          <w:rFonts w:ascii="Courier New" w:cs="Courier New" w:eastAsia="Courier New" w:hAnsi="Courier New"/>
          <w:sz w:val="16"/>
          <w:szCs w:val="16"/>
          <w:color w:val="auto"/>
        </w:rPr>
        <w:t>2,530 -- (1,494) -- 1,036 -------</w:t>
      </w:r>
    </w:p>
    <w:p>
      <w:pPr>
        <w:ind w:left="220"/>
        <w:spacing w:after="0" w:line="237" w:lineRule="auto"/>
        <w:rPr>
          <w:sz w:val="20"/>
          <w:szCs w:val="20"/>
          <w:color w:val="auto"/>
        </w:rPr>
      </w:pPr>
      <w:r>
        <w:rPr>
          <w:rFonts w:ascii="Courier New" w:cs="Courier New" w:eastAsia="Courier New" w:hAnsi="Courier New"/>
          <w:sz w:val="16"/>
          <w:szCs w:val="16"/>
          <w:color w:val="auto"/>
        </w:rPr>
        <w:t>------ --------- ---- -------</w:t>
      </w:r>
    </w:p>
    <w:p>
      <w:pPr>
        <w:ind w:left="880"/>
        <w:spacing w:after="0" w:line="237" w:lineRule="auto"/>
        <w:rPr>
          <w:sz w:val="20"/>
          <w:szCs w:val="20"/>
          <w:color w:val="auto"/>
        </w:rPr>
      </w:pPr>
      <w:r>
        <w:rPr>
          <w:rFonts w:ascii="Courier New" w:cs="Courier New" w:eastAsia="Courier New" w:hAnsi="Courier New"/>
          <w:sz w:val="16"/>
          <w:szCs w:val="16"/>
          <w:color w:val="auto"/>
        </w:rPr>
        <w:t>Total operating</w:t>
      </w:r>
    </w:p>
    <w:p>
      <w:pPr>
        <w:ind w:left="280"/>
        <w:spacing w:after="0" w:line="237" w:lineRule="auto"/>
        <w:rPr>
          <w:sz w:val="20"/>
          <w:szCs w:val="20"/>
          <w:color w:val="auto"/>
        </w:rPr>
      </w:pPr>
      <w:r>
        <w:rPr>
          <w:rFonts w:ascii="Courier New" w:cs="Courier New" w:eastAsia="Courier New" w:hAnsi="Courier New"/>
          <w:sz w:val="16"/>
          <w:szCs w:val="16"/>
          <w:color w:val="auto"/>
        </w:rPr>
        <w:t>expenses.......... 48,796 --</w:t>
      </w:r>
    </w:p>
    <w:p>
      <w:pPr>
        <w:ind w:left="220"/>
        <w:spacing w:after="0" w:line="236" w:lineRule="auto"/>
        <w:rPr>
          <w:sz w:val="20"/>
          <w:szCs w:val="20"/>
          <w:color w:val="auto"/>
        </w:rPr>
      </w:pPr>
      <w:r>
        <w:rPr>
          <w:rFonts w:ascii="Courier New" w:cs="Courier New" w:eastAsia="Courier New" w:hAnsi="Courier New"/>
          <w:sz w:val="16"/>
          <w:szCs w:val="16"/>
          <w:color w:val="auto"/>
        </w:rPr>
        <w:t>(14,315) 247 34,728 Operating</w:t>
      </w:r>
    </w:p>
    <w:p>
      <w:pPr>
        <w:ind w:left="40"/>
        <w:spacing w:after="0" w:line="237" w:lineRule="auto"/>
        <w:rPr>
          <w:sz w:val="20"/>
          <w:szCs w:val="20"/>
          <w:color w:val="auto"/>
        </w:rPr>
      </w:pPr>
      <w:r>
        <w:rPr>
          <w:rFonts w:ascii="Courier New" w:cs="Courier New" w:eastAsia="Courier New" w:hAnsi="Courier New"/>
          <w:sz w:val="16"/>
          <w:szCs w:val="16"/>
          <w:color w:val="auto"/>
        </w:rPr>
        <w:t>income.................. 3,754 --</w:t>
      </w:r>
    </w:p>
    <w:p>
      <w:pPr>
        <w:ind w:left="180"/>
        <w:spacing w:after="0" w:line="237" w:lineRule="auto"/>
        <w:rPr>
          <w:sz w:val="20"/>
          <w:szCs w:val="20"/>
          <w:color w:val="auto"/>
        </w:rPr>
      </w:pPr>
      <w:r>
        <w:rPr>
          <w:rFonts w:ascii="Courier New" w:cs="Courier New" w:eastAsia="Courier New" w:hAnsi="Courier New"/>
          <w:sz w:val="16"/>
          <w:szCs w:val="16"/>
          <w:color w:val="auto"/>
        </w:rPr>
        <w:t>4,183 -- 7,937 Other (expense)</w:t>
      </w:r>
    </w:p>
    <w:p>
      <w:pPr>
        <w:ind w:left="220"/>
        <w:spacing w:after="0" w:line="237" w:lineRule="auto"/>
        <w:rPr>
          <w:sz w:val="20"/>
          <w:szCs w:val="20"/>
          <w:color w:val="auto"/>
        </w:rPr>
      </w:pPr>
      <w:r>
        <w:rPr>
          <w:rFonts w:ascii="Courier New" w:cs="Courier New" w:eastAsia="Courier New" w:hAnsi="Courier New"/>
          <w:sz w:val="16"/>
          <w:szCs w:val="16"/>
          <w:color w:val="auto"/>
        </w:rPr>
        <w:t>income............ (1,547) --</w:t>
      </w:r>
    </w:p>
    <w:p>
      <w:pPr>
        <w:ind w:left="500"/>
        <w:spacing w:after="0" w:line="237" w:lineRule="auto"/>
        <w:rPr>
          <w:sz w:val="20"/>
          <w:szCs w:val="20"/>
          <w:color w:val="auto"/>
        </w:rPr>
      </w:pPr>
      <w:r>
        <w:rPr>
          <w:rFonts w:ascii="Courier New" w:cs="Courier New" w:eastAsia="Courier New" w:hAnsi="Courier New"/>
          <w:sz w:val="16"/>
          <w:szCs w:val="16"/>
          <w:color w:val="auto"/>
        </w:rPr>
        <w:t>2,874 -- 1,327 Interest</w:t>
      </w:r>
    </w:p>
    <w:p>
      <w:pPr>
        <w:ind w:left="40"/>
        <w:spacing w:after="0" w:line="237" w:lineRule="auto"/>
        <w:rPr>
          <w:sz w:val="20"/>
          <w:szCs w:val="20"/>
          <w:color w:val="auto"/>
        </w:rPr>
      </w:pPr>
      <w:r>
        <w:rPr>
          <w:rFonts w:ascii="Courier New" w:cs="Courier New" w:eastAsia="Courier New" w:hAnsi="Courier New"/>
          <w:sz w:val="16"/>
          <w:szCs w:val="16"/>
          <w:color w:val="auto"/>
        </w:rPr>
        <w:t>expense.................. 3,242 -</w:t>
      </w:r>
    </w:p>
    <w:p>
      <w:pPr>
        <w:spacing w:after="0" w:line="4" w:lineRule="exact"/>
        <w:rPr>
          <w:sz w:val="20"/>
          <w:szCs w:val="20"/>
          <w:color w:val="auto"/>
        </w:rPr>
      </w:pPr>
    </w:p>
    <w:p>
      <w:pPr>
        <w:ind w:left="40" w:right="7099" w:firstLine="47"/>
        <w:spacing w:after="0" w:line="270" w:lineRule="auto"/>
        <w:tabs>
          <w:tab w:leader="none" w:pos="272"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(1,735) -- 1,507 (Loss) income from continuing operations before income taxes, minority interest and (losses) earnings from equity investments.....................</w:t>
      </w:r>
    </w:p>
    <w:p>
      <w:pPr>
        <w:ind w:left="4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(1,035) -- 8,792 -- 7,757</w:t>
      </w:r>
    </w:p>
    <w:p>
      <w:pPr>
        <w:spacing w:after="0" w:line="4" w:lineRule="exact"/>
        <w:rPr>
          <w:rFonts w:ascii="Courier New" w:cs="Courier New" w:eastAsia="Courier New" w:hAnsi="Courier New"/>
          <w:sz w:val="14"/>
          <w:szCs w:val="14"/>
          <w:color w:val="auto"/>
        </w:rPr>
      </w:pPr>
    </w:p>
    <w:p>
      <w:pPr>
        <w:jc w:val="center"/>
        <w:ind w:left="80" w:right="7159" w:firstLine="93"/>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provision for income taxes...........................</w:t>
      </w:r>
    </w:p>
    <w:p>
      <w:pPr>
        <w:ind w:left="780" w:right="7479" w:hanging="367"/>
        <w:spacing w:after="0" w:line="270" w:lineRule="auto"/>
        <w:tabs>
          <w:tab w:leader="none" w:pos="966" w:val="left"/>
        </w:tabs>
        <w:numPr>
          <w:ilvl w:val="1"/>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-- 3,857 (90) 2,976 Minority interest</w:t>
      </w:r>
    </w:p>
    <w:p>
      <w:pPr>
        <w:ind w:left="80"/>
        <w:spacing w:after="0" w:line="233" w:lineRule="auto"/>
        <w:rPr>
          <w:sz w:val="20"/>
          <w:szCs w:val="20"/>
          <w:color w:val="auto"/>
        </w:rPr>
      </w:pPr>
      <w:r>
        <w:rPr>
          <w:rFonts w:ascii="Courier New" w:cs="Courier New" w:eastAsia="Courier New" w:hAnsi="Courier New"/>
          <w:sz w:val="16"/>
          <w:szCs w:val="16"/>
          <w:color w:val="auto"/>
        </w:rPr>
        <w:t>income.......... 963 -- (833) --</w:t>
      </w:r>
    </w:p>
    <w:p>
      <w:pPr>
        <w:ind w:left="180"/>
        <w:spacing w:after="0" w:line="237" w:lineRule="auto"/>
        <w:rPr>
          <w:sz w:val="20"/>
          <w:szCs w:val="20"/>
          <w:color w:val="auto"/>
        </w:rPr>
      </w:pPr>
      <w:r>
        <w:rPr>
          <w:rFonts w:ascii="Courier New" w:cs="Courier New" w:eastAsia="Courier New" w:hAnsi="Courier New"/>
          <w:sz w:val="16"/>
          <w:szCs w:val="16"/>
          <w:color w:val="auto"/>
        </w:rPr>
        <w:t>130 Equity losses from Liberty</w:t>
      </w:r>
    </w:p>
    <w:p>
      <w:pPr>
        <w:ind w:left="1340"/>
        <w:spacing w:after="0" w:line="236" w:lineRule="auto"/>
        <w:rPr>
          <w:sz w:val="20"/>
          <w:szCs w:val="20"/>
          <w:color w:val="auto"/>
        </w:rPr>
      </w:pPr>
      <w:r>
        <w:rPr>
          <w:rFonts w:ascii="Courier New" w:cs="Courier New" w:eastAsia="Courier New" w:hAnsi="Courier New"/>
          <w:sz w:val="16"/>
          <w:szCs w:val="16"/>
          <w:color w:val="auto"/>
        </w:rPr>
        <w:t>Media</w:t>
      </w:r>
    </w:p>
    <w:p>
      <w:pPr>
        <w:ind w:left="80"/>
        <w:spacing w:after="0" w:line="237" w:lineRule="auto"/>
        <w:rPr>
          <w:sz w:val="20"/>
          <w:szCs w:val="20"/>
          <w:color w:val="auto"/>
        </w:rPr>
      </w:pPr>
      <w:r>
        <w:rPr>
          <w:rFonts w:ascii="Courier New" w:cs="Courier New" w:eastAsia="Courier New" w:hAnsi="Courier New"/>
          <w:sz w:val="16"/>
          <w:szCs w:val="16"/>
          <w:color w:val="auto"/>
        </w:rPr>
        <w:t>Group...........................</w:t>
      </w:r>
    </w:p>
    <w:p>
      <w:pPr>
        <w:ind w:left="40"/>
        <w:spacing w:after="0" w:line="237" w:lineRule="auto"/>
        <w:rPr>
          <w:sz w:val="20"/>
          <w:szCs w:val="20"/>
          <w:color w:val="auto"/>
        </w:rPr>
      </w:pPr>
      <w:r>
        <w:rPr>
          <w:rFonts w:ascii="Courier New" w:cs="Courier New" w:eastAsia="Courier New" w:hAnsi="Courier New"/>
          <w:sz w:val="16"/>
          <w:szCs w:val="16"/>
          <w:color w:val="auto"/>
        </w:rPr>
        <w:t>(2,711) 2,711 -- -- -- Net losses</w:t>
      </w:r>
    </w:p>
    <w:p>
      <w:pPr>
        <w:ind w:left="500"/>
        <w:spacing w:after="0" w:line="237" w:lineRule="auto"/>
        <w:rPr>
          <w:sz w:val="20"/>
          <w:szCs w:val="20"/>
          <w:color w:val="auto"/>
        </w:rPr>
      </w:pPr>
      <w:r>
        <w:rPr>
          <w:rFonts w:ascii="Courier New" w:cs="Courier New" w:eastAsia="Courier New" w:hAnsi="Courier New"/>
          <w:sz w:val="16"/>
          <w:szCs w:val="16"/>
          <w:color w:val="auto"/>
        </w:rPr>
        <w:t>related to other equity</w:t>
      </w:r>
    </w:p>
    <w:p>
      <w:pPr>
        <w:ind w:left="80"/>
        <w:spacing w:after="0" w:line="237" w:lineRule="auto"/>
        <w:rPr>
          <w:sz w:val="20"/>
          <w:szCs w:val="20"/>
          <w:color w:val="auto"/>
        </w:rPr>
      </w:pPr>
      <w:r>
        <w:rPr>
          <w:rFonts w:ascii="Courier New" w:cs="Courier New" w:eastAsia="Courier New" w:hAnsi="Courier New"/>
          <w:sz w:val="16"/>
          <w:szCs w:val="16"/>
          <w:color w:val="auto"/>
        </w:rPr>
        <w:t>investments.....................</w:t>
      </w:r>
    </w:p>
    <w:p>
      <w:pPr>
        <w:ind w:left="140"/>
        <w:spacing w:after="0" w:line="237" w:lineRule="auto"/>
        <w:rPr>
          <w:sz w:val="20"/>
          <w:szCs w:val="20"/>
          <w:color w:val="auto"/>
        </w:rPr>
      </w:pPr>
      <w:r>
        <w:rPr>
          <w:rFonts w:ascii="Courier New" w:cs="Courier New" w:eastAsia="Courier New" w:hAnsi="Courier New"/>
          <w:sz w:val="16"/>
          <w:szCs w:val="16"/>
          <w:color w:val="auto"/>
        </w:rPr>
        <w:t>(4,850) -- 69 -- (4,781) (Loss)</w:t>
      </w:r>
    </w:p>
    <w:p>
      <w:pPr>
        <w:ind w:left="560"/>
        <w:spacing w:after="0" w:line="237" w:lineRule="auto"/>
        <w:rPr>
          <w:sz w:val="20"/>
          <w:szCs w:val="20"/>
          <w:color w:val="auto"/>
        </w:rPr>
      </w:pPr>
      <w:r>
        <w:rPr>
          <w:rFonts w:ascii="Courier New" w:cs="Courier New" w:eastAsia="Courier New" w:hAnsi="Courier New"/>
          <w:sz w:val="16"/>
          <w:szCs w:val="16"/>
          <w:color w:val="auto"/>
        </w:rPr>
        <w:t>income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ind w:left="360"/>
        <w:spacing w:after="0" w:line="236" w:lineRule="auto"/>
        <w:rPr>
          <w:sz w:val="20"/>
          <w:szCs w:val="20"/>
          <w:color w:val="auto"/>
        </w:rPr>
      </w:pPr>
      <w:r>
        <w:rPr>
          <w:rFonts w:ascii="Courier New" w:cs="Courier New" w:eastAsia="Courier New" w:hAnsi="Courier New"/>
          <w:sz w:val="16"/>
          <w:szCs w:val="16"/>
          <w:color w:val="auto"/>
        </w:rPr>
        <w:t>(6,842) 2,711 4,171 90 130</w:t>
      </w:r>
    </w:p>
    <w:p>
      <w:pPr>
        <w:ind w:left="460"/>
        <w:spacing w:after="0" w:line="237" w:lineRule="auto"/>
        <w:rPr>
          <w:sz w:val="20"/>
          <w:szCs w:val="20"/>
          <w:color w:val="auto"/>
        </w:rPr>
      </w:pPr>
      <w:r>
        <w:rPr>
          <w:rFonts w:ascii="Courier New" w:cs="Courier New" w:eastAsia="Courier New" w:hAnsi="Courier New"/>
          <w:sz w:val="16"/>
          <w:szCs w:val="16"/>
          <w:color w:val="auto"/>
        </w:rPr>
        <w:t>Dividend requirements of</w:t>
      </w:r>
    </w:p>
    <w:p>
      <w:pPr>
        <w:ind w:left="1160"/>
        <w:spacing w:after="0" w:line="237" w:lineRule="auto"/>
        <w:rPr>
          <w:sz w:val="20"/>
          <w:szCs w:val="20"/>
          <w:color w:val="auto"/>
        </w:rPr>
      </w:pPr>
      <w:r>
        <w:rPr>
          <w:rFonts w:ascii="Courier New" w:cs="Courier New" w:eastAsia="Courier New" w:hAnsi="Courier New"/>
          <w:sz w:val="16"/>
          <w:szCs w:val="16"/>
          <w:color w:val="auto"/>
        </w:rPr>
        <w:t>preferred</w:t>
      </w:r>
    </w:p>
    <w:p>
      <w:pPr>
        <w:ind w:left="80"/>
        <w:spacing w:after="0" w:line="237" w:lineRule="auto"/>
        <w:rPr>
          <w:sz w:val="20"/>
          <w:szCs w:val="20"/>
          <w:color w:val="auto"/>
        </w:rPr>
      </w:pPr>
      <w:r>
        <w:rPr>
          <w:rFonts w:ascii="Courier New" w:cs="Courier New" w:eastAsia="Courier New" w:hAnsi="Courier New"/>
          <w:sz w:val="16"/>
          <w:szCs w:val="16"/>
          <w:color w:val="auto"/>
        </w:rPr>
        <w:t>stock...........................</w:t>
      </w:r>
    </w:p>
    <w:p>
      <w:pPr>
        <w:ind w:left="320"/>
        <w:spacing w:after="0" w:line="237" w:lineRule="auto"/>
        <w:rPr>
          <w:sz w:val="20"/>
          <w:szCs w:val="20"/>
          <w:color w:val="auto"/>
        </w:rPr>
      </w:pPr>
      <w:r>
        <w:rPr>
          <w:rFonts w:ascii="Courier New" w:cs="Courier New" w:eastAsia="Courier New" w:hAnsi="Courier New"/>
          <w:sz w:val="16"/>
          <w:szCs w:val="16"/>
          <w:color w:val="auto"/>
        </w:rPr>
        <w:t>652 -- -- -- 652 Premium on</w:t>
      </w:r>
    </w:p>
    <w:p>
      <w:pPr>
        <w:ind w:left="420"/>
        <w:spacing w:after="0" w:line="237" w:lineRule="auto"/>
        <w:rPr>
          <w:sz w:val="20"/>
          <w:szCs w:val="20"/>
          <w:color w:val="auto"/>
        </w:rPr>
      </w:pPr>
      <w:r>
        <w:rPr>
          <w:rFonts w:ascii="Courier New" w:cs="Courier New" w:eastAsia="Courier New" w:hAnsi="Courier New"/>
          <w:sz w:val="16"/>
          <w:szCs w:val="16"/>
          <w:color w:val="auto"/>
        </w:rPr>
        <w:t>exchange of AT&amp;T Wireless</w:t>
      </w:r>
    </w:p>
    <w:p>
      <w:pPr>
        <w:ind w:left="80"/>
        <w:spacing w:after="0" w:line="237" w:lineRule="auto"/>
        <w:rPr>
          <w:sz w:val="20"/>
          <w:szCs w:val="20"/>
          <w:color w:val="auto"/>
        </w:rPr>
      </w:pPr>
      <w:r>
        <w:rPr>
          <w:rFonts w:ascii="Courier New" w:cs="Courier New" w:eastAsia="Courier New" w:hAnsi="Courier New"/>
          <w:sz w:val="16"/>
          <w:szCs w:val="16"/>
          <w:color w:val="auto"/>
        </w:rPr>
        <w:t>tracking stock......... 80 -- --</w:t>
      </w:r>
    </w:p>
    <w:p>
      <w:pPr>
        <w:ind w:left="40"/>
        <w:spacing w:after="0" w:line="237" w:lineRule="auto"/>
        <w:rPr>
          <w:sz w:val="20"/>
          <w:szCs w:val="20"/>
          <w:color w:val="auto"/>
        </w:rPr>
      </w:pPr>
      <w:r>
        <w:rPr>
          <w:rFonts w:ascii="Courier New" w:cs="Courier New" w:eastAsia="Courier New" w:hAnsi="Courier New"/>
          <w:sz w:val="16"/>
          <w:szCs w:val="16"/>
          <w:color w:val="auto"/>
        </w:rPr>
        <w:t>-- 80 ------- ------ --------- --</w:t>
      </w:r>
    </w:p>
    <w:p>
      <w:pPr>
        <w:ind w:left="460"/>
        <w:spacing w:after="0" w:line="236" w:lineRule="auto"/>
        <w:rPr>
          <w:sz w:val="20"/>
          <w:szCs w:val="20"/>
          <w:color w:val="auto"/>
        </w:rPr>
      </w:pPr>
      <w:r>
        <w:rPr>
          <w:rFonts w:ascii="Courier New" w:cs="Courier New" w:eastAsia="Courier New" w:hAnsi="Courier New"/>
          <w:sz w:val="16"/>
          <w:szCs w:val="16"/>
          <w:color w:val="auto"/>
        </w:rPr>
        <w:t>-- ------- Net loss from</w:t>
      </w:r>
    </w:p>
    <w:p>
      <w:pPr>
        <w:ind w:left="600"/>
        <w:spacing w:after="0" w:line="237" w:lineRule="auto"/>
        <w:rPr>
          <w:sz w:val="20"/>
          <w:szCs w:val="20"/>
          <w:color w:val="auto"/>
        </w:rPr>
      </w:pPr>
      <w:r>
        <w:rPr>
          <w:rFonts w:ascii="Courier New" w:cs="Courier New" w:eastAsia="Courier New" w:hAnsi="Courier New"/>
          <w:sz w:val="16"/>
          <w:szCs w:val="16"/>
          <w:color w:val="auto"/>
        </w:rPr>
        <w:t>continuing operations</w:t>
      </w:r>
    </w:p>
    <w:p>
      <w:pPr>
        <w:ind w:left="560"/>
        <w:spacing w:after="0" w:line="237" w:lineRule="auto"/>
        <w:rPr>
          <w:sz w:val="20"/>
          <w:szCs w:val="20"/>
          <w:color w:val="auto"/>
        </w:rPr>
      </w:pPr>
      <w:r>
        <w:rPr>
          <w:rFonts w:ascii="Courier New" w:cs="Courier New" w:eastAsia="Courier New" w:hAnsi="Courier New"/>
          <w:sz w:val="16"/>
          <w:szCs w:val="16"/>
          <w:color w:val="auto"/>
        </w:rPr>
        <w:t>attributable to common</w:t>
      </w:r>
    </w:p>
    <w:p>
      <w:pPr>
        <w:ind w:left="420"/>
        <w:spacing w:after="0" w:line="237" w:lineRule="auto"/>
        <w:rPr>
          <w:sz w:val="20"/>
          <w:szCs w:val="20"/>
          <w:color w:val="auto"/>
        </w:rPr>
      </w:pPr>
      <w:r>
        <w:rPr>
          <w:rFonts w:ascii="Courier New" w:cs="Courier New" w:eastAsia="Courier New" w:hAnsi="Courier New"/>
          <w:sz w:val="16"/>
          <w:szCs w:val="16"/>
          <w:color w:val="auto"/>
        </w:rPr>
        <w:t>shareowners..............</w:t>
      </w:r>
    </w:p>
    <w:p>
      <w:pPr>
        <w:ind w:left="180"/>
        <w:spacing w:after="0" w:line="237" w:lineRule="auto"/>
        <w:rPr>
          <w:sz w:val="20"/>
          <w:szCs w:val="20"/>
          <w:color w:val="auto"/>
        </w:rPr>
      </w:pPr>
      <w:r>
        <w:rPr>
          <w:rFonts w:ascii="Courier New" w:cs="Courier New" w:eastAsia="Courier New" w:hAnsi="Courier New"/>
          <w:sz w:val="16"/>
          <w:szCs w:val="16"/>
          <w:color w:val="auto"/>
        </w:rPr>
        <w:t>$(7,574) $2,711 $ 4,171 $ 90 $</w:t>
      </w:r>
    </w:p>
    <w:p>
      <w:pPr>
        <w:ind w:left="740" w:hanging="560"/>
        <w:spacing w:after="0" w:line="237" w:lineRule="auto"/>
        <w:tabs>
          <w:tab w:leader="none" w:pos="740" w:val="left"/>
        </w:tabs>
        <w:numPr>
          <w:ilvl w:val="1"/>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4" w:lineRule="exact"/>
        <w:rPr>
          <w:rFonts w:ascii="Courier New" w:cs="Courier New" w:eastAsia="Courier New" w:hAnsi="Courier New"/>
          <w:sz w:val="16"/>
          <w:szCs w:val="16"/>
          <w:color w:val="auto"/>
        </w:rPr>
      </w:pPr>
    </w:p>
    <w:p>
      <w:pPr>
        <w:ind w:left="320" w:right="7239" w:hanging="140"/>
        <w:spacing w:after="0" w:line="270" w:lineRule="auto"/>
        <w:tabs>
          <w:tab w:leader="none" w:pos="646"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AT&amp;T COMMON STOCK GROUP: Loss from continuing</w:t>
      </w:r>
    </w:p>
    <w:p>
      <w:pPr>
        <w:ind w:left="140"/>
        <w:spacing w:after="0" w:line="233" w:lineRule="auto"/>
        <w:rPr>
          <w:sz w:val="20"/>
          <w:szCs w:val="20"/>
          <w:color w:val="auto"/>
        </w:rPr>
      </w:pPr>
      <w:r>
        <w:rPr>
          <w:rFonts w:ascii="Courier New" w:cs="Courier New" w:eastAsia="Courier New" w:hAnsi="Courier New"/>
          <w:sz w:val="16"/>
          <w:szCs w:val="16"/>
          <w:color w:val="auto"/>
        </w:rPr>
        <w:t>operations... $(4,863) $(3,475)</w:t>
      </w:r>
    </w:p>
    <w:p>
      <w:pPr>
        <w:spacing w:after="0" w:line="4" w:lineRule="exact"/>
        <w:rPr>
          <w:sz w:val="20"/>
          <w:szCs w:val="20"/>
          <w:color w:val="auto"/>
        </w:rPr>
      </w:pPr>
    </w:p>
    <w:p>
      <w:pPr>
        <w:ind w:left="80" w:right="7159" w:firstLine="240"/>
        <w:spacing w:after="0" w:line="270" w:lineRule="auto"/>
        <w:tabs>
          <w:tab w:leader="none" w:pos="685"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shares outstanding (basic &amp; diluted)...</w:t>
      </w:r>
    </w:p>
    <w:p>
      <w:pPr>
        <w:ind w:left="3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3,643 3,695 Basic loss per</w:t>
      </w:r>
    </w:p>
    <w:tbl>
      <w:tblPr>
        <w:tblLayout w:type="fixed"/>
        <w:tblInd w:w="40" w:type="dxa"/>
        <w:tblCellMar>
          <w:top w:w="0" w:type="dxa"/>
          <w:left w:w="0" w:type="dxa"/>
          <w:bottom w:w="0" w:type="dxa"/>
          <w:right w:w="0" w:type="dxa"/>
        </w:tblCellMar>
      </w:tblPr>
      <w:tr>
        <w:trPr>
          <w:trHeight w:val="180"/>
        </w:trPr>
        <w:tc>
          <w:tcPr>
            <w:tcW w:w="18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share..............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(1.33) (0.94)</w:t>
            </w:r>
          </w:p>
        </w:tc>
      </w:tr>
    </w:tbl>
    <w:p>
      <w:pPr>
        <w:spacing w:after="0" w:line="4" w:lineRule="exact"/>
        <w:rPr>
          <w:sz w:val="20"/>
          <w:szCs w:val="20"/>
          <w:color w:val="auto"/>
        </w:rPr>
      </w:pPr>
    </w:p>
    <w:p>
      <w:pPr>
        <w:ind w:left="640" w:right="7239" w:hanging="460"/>
        <w:spacing w:after="0" w:line="270" w:lineRule="auto"/>
        <w:tabs>
          <w:tab w:leader="none" w:pos="547"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LIBERTY MEDIA GROUP: Basic and diluted loss per</w:t>
      </w:r>
    </w:p>
    <w:p>
      <w:pPr>
        <w:ind w:left="80"/>
        <w:spacing w:after="0" w:line="233" w:lineRule="auto"/>
        <w:rPr>
          <w:sz w:val="20"/>
          <w:szCs w:val="20"/>
          <w:color w:val="auto"/>
        </w:rPr>
      </w:pPr>
      <w:r>
        <w:rPr>
          <w:rFonts w:ascii="Courier New" w:cs="Courier New" w:eastAsia="Courier New" w:hAnsi="Courier New"/>
          <w:sz w:val="16"/>
          <w:szCs w:val="16"/>
          <w:color w:val="auto"/>
        </w:rPr>
        <w:t>share...........................</w:t>
      </w:r>
    </w:p>
    <w:p>
      <w:pPr>
        <w:ind w:left="1200"/>
        <w:spacing w:after="0" w:line="237" w:lineRule="auto"/>
        <w:rPr>
          <w:sz w:val="20"/>
          <w:szCs w:val="20"/>
          <w:color w:val="auto"/>
        </w:rPr>
      </w:pPr>
      <w:r>
        <w:rPr>
          <w:rFonts w:ascii="Courier New" w:cs="Courier New" w:eastAsia="Courier New" w:hAnsi="Courier New"/>
          <w:sz w:val="16"/>
          <w:szCs w:val="16"/>
          <w:color w:val="auto"/>
        </w:rPr>
        <w:t>$ (1.05)</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XII-158</w:t>
      </w:r>
    </w:p>
    <w:p>
      <w:pPr>
        <w:sectPr>
          <w:pgSz w:w="11900" w:h="16838" w:orient="portrait"/>
          <w:cols w:equalWidth="0" w:num="1">
            <w:col w:w="10219"/>
          </w:cols>
          <w:pgMar w:left="240" w:top="648" w:right="1440" w:bottom="59" w:gutter="0" w:footer="0" w:header="0"/>
        </w:sectPr>
      </w:pPr>
    </w:p>
    <w:bookmarkStart w:id="492" w:name="page493"/>
    <w:bookmarkEnd w:id="492"/>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2000</w:t>
      </w:r>
    </w:p>
    <w:p>
      <w:pPr>
        <w:spacing w:after="0" w:line="177"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LIBERTY AT&amp;T MEDIA BROADBAND</w:t>
      </w:r>
    </w:p>
    <w:p>
      <w:pPr>
        <w:jc w:val="center"/>
        <w:ind w:right="7259"/>
        <w:spacing w:after="0" w:line="236" w:lineRule="auto"/>
        <w:rPr>
          <w:sz w:val="20"/>
          <w:szCs w:val="20"/>
          <w:color w:val="auto"/>
        </w:rPr>
      </w:pPr>
      <w:r>
        <w:rPr>
          <w:rFonts w:ascii="Courier New" w:cs="Courier New" w:eastAsia="Courier New" w:hAnsi="Courier New"/>
          <w:sz w:val="16"/>
          <w:szCs w:val="16"/>
          <w:color w:val="auto"/>
        </w:rPr>
        <w:t>PRO HISTORICAL GROUP GROUP</w:t>
      </w:r>
    </w:p>
    <w:p>
      <w:pPr>
        <w:jc w:val="center"/>
        <w:ind w:right="7259"/>
        <w:spacing w:after="0" w:line="237" w:lineRule="auto"/>
        <w:rPr>
          <w:sz w:val="20"/>
          <w:szCs w:val="20"/>
          <w:color w:val="auto"/>
        </w:rPr>
      </w:pPr>
      <w:r>
        <w:rPr>
          <w:rFonts w:ascii="Courier New" w:cs="Courier New" w:eastAsia="Courier New" w:hAnsi="Courier New"/>
          <w:sz w:val="16"/>
          <w:szCs w:val="16"/>
          <w:color w:val="auto"/>
        </w:rPr>
        <w:t>OTHER FORMA AT&amp;T(a)</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DISTRIBUTION(b) DISTRIBUTION(e)</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ADJUSTMENTS(g) AT&amp;T ----------</w:t>
      </w:r>
    </w:p>
    <w:p>
      <w:pPr>
        <w:ind w:left="40"/>
        <w:spacing w:after="0" w:line="236" w:lineRule="auto"/>
        <w:rPr>
          <w:sz w:val="20"/>
          <w:szCs w:val="20"/>
          <w:color w:val="auto"/>
        </w:rPr>
      </w:pPr>
      <w:r>
        <w:rPr>
          <w:rFonts w:ascii="Courier New" w:cs="Courier New" w:eastAsia="Courier New" w:hAnsi="Courier New"/>
          <w:sz w:val="16"/>
          <w:szCs w:val="16"/>
          <w:color w:val="auto"/>
        </w:rPr>
        <w:t>--------------- ---------------</w:t>
      </w:r>
    </w:p>
    <w:p>
      <w:pPr>
        <w:ind w:left="360"/>
        <w:spacing w:after="0" w:line="237" w:lineRule="auto"/>
        <w:rPr>
          <w:sz w:val="20"/>
          <w:szCs w:val="20"/>
          <w:color w:val="auto"/>
        </w:rPr>
      </w:pPr>
      <w:r>
        <w:rPr>
          <w:rFonts w:ascii="Courier New" w:cs="Courier New" w:eastAsia="Courier New" w:hAnsi="Courier New"/>
          <w:sz w:val="16"/>
          <w:szCs w:val="16"/>
          <w:color w:val="auto"/>
        </w:rPr>
        <w:t>-------------- ---------</w:t>
      </w:r>
    </w:p>
    <w:p>
      <w:pPr>
        <w:jc w:val="center"/>
        <w:ind w:right="7259"/>
        <w:spacing w:after="0" w:line="237" w:lineRule="auto"/>
        <w:rPr>
          <w:sz w:val="20"/>
          <w:szCs w:val="20"/>
          <w:color w:val="auto"/>
        </w:rPr>
      </w:pPr>
      <w:r>
        <w:rPr>
          <w:rFonts w:ascii="Courier New" w:cs="Courier New" w:eastAsia="Courier New" w:hAnsi="Courier New"/>
          <w:sz w:val="16"/>
          <w:szCs w:val="16"/>
          <w:color w:val="auto"/>
        </w:rPr>
        <w:t>(DOLLARS IN MILLIONS)</w:t>
      </w:r>
    </w:p>
    <w:p>
      <w:pPr>
        <w:spacing w:after="0" w:line="237" w:lineRule="auto"/>
        <w:rPr>
          <w:sz w:val="20"/>
          <w:szCs w:val="20"/>
          <w:color w:val="auto"/>
        </w:rPr>
      </w:pPr>
      <w:r>
        <w:rPr>
          <w:rFonts w:ascii="Courier New" w:cs="Courier New" w:eastAsia="Courier New" w:hAnsi="Courier New"/>
          <w:sz w:val="16"/>
          <w:szCs w:val="16"/>
          <w:color w:val="auto"/>
        </w:rPr>
        <w:t>Revenue.........................</w:t>
      </w:r>
    </w:p>
    <w:p>
      <w:pPr>
        <w:jc w:val="center"/>
        <w:ind w:right="7259"/>
        <w:spacing w:after="0" w:line="237" w:lineRule="auto"/>
        <w:rPr>
          <w:sz w:val="20"/>
          <w:szCs w:val="20"/>
          <w:color w:val="auto"/>
        </w:rPr>
      </w:pPr>
      <w:r>
        <w:rPr>
          <w:rFonts w:ascii="Courier New" w:cs="Courier New" w:eastAsia="Courier New" w:hAnsi="Courier New"/>
          <w:sz w:val="16"/>
          <w:szCs w:val="16"/>
          <w:color w:val="auto"/>
        </w:rPr>
        <w:t>$55,533 $ -- $ (8,445) $116</w:t>
      </w:r>
    </w:p>
    <w:p>
      <w:pPr>
        <w:jc w:val="center"/>
        <w:ind w:right="7259"/>
        <w:spacing w:after="0" w:line="237" w:lineRule="auto"/>
        <w:rPr>
          <w:sz w:val="20"/>
          <w:szCs w:val="20"/>
          <w:color w:val="auto"/>
        </w:rPr>
      </w:pPr>
      <w:r>
        <w:rPr>
          <w:rFonts w:ascii="Courier New" w:cs="Courier New" w:eastAsia="Courier New" w:hAnsi="Courier New"/>
          <w:sz w:val="16"/>
          <w:szCs w:val="16"/>
          <w:color w:val="auto"/>
        </w:rPr>
        <w:t>$47,204 OPERATING EXPENSES</w:t>
      </w:r>
    </w:p>
    <w:p>
      <w:pPr>
        <w:jc w:val="center"/>
        <w:ind w:right="7259"/>
        <w:spacing w:after="0" w:line="237" w:lineRule="auto"/>
        <w:rPr>
          <w:sz w:val="20"/>
          <w:szCs w:val="20"/>
          <w:color w:val="auto"/>
        </w:rPr>
      </w:pPr>
      <w:r>
        <w:rPr>
          <w:rFonts w:ascii="Courier New" w:cs="Courier New" w:eastAsia="Courier New" w:hAnsi="Courier New"/>
          <w:sz w:val="16"/>
          <w:szCs w:val="16"/>
          <w:color w:val="auto"/>
        </w:rPr>
        <w:t>Costs of services and</w:t>
      </w:r>
    </w:p>
    <w:p>
      <w:pPr>
        <w:jc w:val="center"/>
        <w:ind w:right="7259"/>
        <w:spacing w:after="0" w:line="237" w:lineRule="auto"/>
        <w:rPr>
          <w:sz w:val="20"/>
          <w:szCs w:val="20"/>
          <w:color w:val="auto"/>
        </w:rPr>
      </w:pPr>
      <w:r>
        <w:rPr>
          <w:rFonts w:ascii="Courier New" w:cs="Courier New" w:eastAsia="Courier New" w:hAnsi="Courier New"/>
          <w:sz w:val="16"/>
          <w:szCs w:val="16"/>
          <w:color w:val="auto"/>
        </w:rPr>
        <w:t>products......................</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12,795 (4,600) 117 8,312 Access</w:t>
      </w:r>
    </w:p>
    <w:p>
      <w:pPr>
        <w:spacing w:after="0" w:line="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other connection.....</w:t>
      </w:r>
    </w:p>
    <w:p>
      <w:pPr>
        <w:jc w:val="center"/>
        <w:ind w:right="7259"/>
        <w:spacing w:after="0" w:line="236" w:lineRule="auto"/>
        <w:rPr>
          <w:sz w:val="20"/>
          <w:szCs w:val="20"/>
          <w:color w:val="auto"/>
        </w:rPr>
      </w:pPr>
      <w:r>
        <w:rPr>
          <w:rFonts w:ascii="Courier New" w:cs="Courier New" w:eastAsia="Courier New" w:hAnsi="Courier New"/>
          <w:sz w:val="16"/>
          <w:szCs w:val="16"/>
          <w:color w:val="auto"/>
        </w:rPr>
        <w:t>13,140 -- -- (1) 13,139</w:t>
      </w:r>
    </w:p>
    <w:p>
      <w:pPr>
        <w:jc w:val="center"/>
        <w:ind w:right="7259"/>
        <w:spacing w:after="0" w:line="237" w:lineRule="auto"/>
        <w:rPr>
          <w:sz w:val="20"/>
          <w:szCs w:val="20"/>
          <w:color w:val="auto"/>
        </w:rPr>
      </w:pPr>
      <w:r>
        <w:rPr>
          <w:rFonts w:ascii="Courier New" w:cs="Courier New" w:eastAsia="Courier New" w:hAnsi="Courier New"/>
          <w:sz w:val="16"/>
          <w:szCs w:val="16"/>
          <w:color w:val="auto"/>
        </w:rPr>
        <w:t>Selling, general and</w:t>
      </w:r>
    </w:p>
    <w:p>
      <w:pPr>
        <w:jc w:val="center"/>
        <w:ind w:right="7259"/>
        <w:spacing w:after="0" w:line="237" w:lineRule="auto"/>
        <w:rPr>
          <w:sz w:val="20"/>
          <w:szCs w:val="20"/>
          <w:color w:val="auto"/>
        </w:rPr>
      </w:pPr>
      <w:r>
        <w:rPr>
          <w:rFonts w:ascii="Courier New" w:cs="Courier New" w:eastAsia="Courier New" w:hAnsi="Courier New"/>
          <w:sz w:val="16"/>
          <w:szCs w:val="16"/>
          <w:color w:val="auto"/>
        </w:rPr>
        <w:t>administrative................</w:t>
      </w:r>
    </w:p>
    <w:p>
      <w:pPr>
        <w:jc w:val="center"/>
        <w:ind w:right="7259"/>
        <w:spacing w:after="0" w:line="237" w:lineRule="auto"/>
        <w:rPr>
          <w:sz w:val="20"/>
          <w:szCs w:val="20"/>
          <w:color w:val="auto"/>
        </w:rPr>
      </w:pPr>
      <w:r>
        <w:rPr>
          <w:rFonts w:ascii="Courier New" w:cs="Courier New" w:eastAsia="Courier New" w:hAnsi="Courier New"/>
          <w:sz w:val="16"/>
          <w:szCs w:val="16"/>
          <w:color w:val="auto"/>
        </w:rPr>
        <w:t>9,752 -- (2,180) 7,572</w:t>
      </w:r>
    </w:p>
    <w:p>
      <w:pPr>
        <w:jc w:val="center"/>
        <w:ind w:right="7259"/>
        <w:spacing w:after="0" w:line="237" w:lineRule="auto"/>
        <w:rPr>
          <w:sz w:val="20"/>
          <w:szCs w:val="20"/>
          <w:color w:val="auto"/>
        </w:rPr>
      </w:pPr>
      <w:r>
        <w:rPr>
          <w:rFonts w:ascii="Courier New" w:cs="Courier New" w:eastAsia="Courier New" w:hAnsi="Courier New"/>
          <w:sz w:val="16"/>
          <w:szCs w:val="16"/>
          <w:color w:val="auto"/>
        </w:rPr>
        <w:t>Depreciation and</w:t>
      </w:r>
    </w:p>
    <w:p>
      <w:pPr>
        <w:jc w:val="center"/>
        <w:ind w:right="7259"/>
        <w:spacing w:after="0" w:line="237" w:lineRule="auto"/>
        <w:rPr>
          <w:sz w:val="20"/>
          <w:szCs w:val="20"/>
          <w:color w:val="auto"/>
        </w:rPr>
      </w:pPr>
      <w:r>
        <w:rPr>
          <w:rFonts w:ascii="Courier New" w:cs="Courier New" w:eastAsia="Courier New" w:hAnsi="Courier New"/>
          <w:sz w:val="16"/>
          <w:szCs w:val="16"/>
          <w:color w:val="auto"/>
        </w:rPr>
        <w:t>amortization... 8,589 --</w:t>
      </w:r>
    </w:p>
    <w:p>
      <w:pPr>
        <w:jc w:val="center"/>
        <w:ind w:right="7259"/>
        <w:spacing w:after="0" w:line="237" w:lineRule="auto"/>
        <w:rPr>
          <w:sz w:val="20"/>
          <w:szCs w:val="20"/>
          <w:color w:val="auto"/>
        </w:rPr>
      </w:pPr>
      <w:r>
        <w:rPr>
          <w:rFonts w:ascii="Courier New" w:cs="Courier New" w:eastAsia="Courier New" w:hAnsi="Courier New"/>
          <w:sz w:val="16"/>
          <w:szCs w:val="16"/>
          <w:color w:val="auto"/>
        </w:rPr>
        <w:t>(4,051) -- 4,538 Net</w:t>
      </w:r>
    </w:p>
    <w:p>
      <w:pPr>
        <w:jc w:val="center"/>
        <w:ind w:right="7259"/>
        <w:spacing w:after="0" w:line="237" w:lineRule="auto"/>
        <w:rPr>
          <w:sz w:val="20"/>
          <w:szCs w:val="20"/>
          <w:color w:val="auto"/>
        </w:rPr>
      </w:pPr>
      <w:r>
        <w:rPr>
          <w:rFonts w:ascii="Courier New" w:cs="Courier New" w:eastAsia="Courier New" w:hAnsi="Courier New"/>
          <w:sz w:val="16"/>
          <w:szCs w:val="16"/>
          <w:color w:val="auto"/>
        </w:rPr>
        <w:t>restructuring and other</w:t>
      </w:r>
    </w:p>
    <w:p>
      <w:pPr>
        <w:jc w:val="center"/>
        <w:ind w:right="7259"/>
        <w:spacing w:after="0" w:line="236" w:lineRule="auto"/>
        <w:rPr>
          <w:sz w:val="20"/>
          <w:szCs w:val="20"/>
          <w:color w:val="auto"/>
        </w:rPr>
      </w:pPr>
      <w:r>
        <w:rPr>
          <w:rFonts w:ascii="Courier New" w:cs="Courier New" w:eastAsia="Courier New" w:hAnsi="Courier New"/>
          <w:sz w:val="16"/>
          <w:szCs w:val="16"/>
          <w:color w:val="auto"/>
        </w:rPr>
        <w:t>charges.......................</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7,029 -- (6,270) -- 759 -------</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 -------</w:t>
      </w:r>
    </w:p>
    <w:p>
      <w:pPr>
        <w:jc w:val="center"/>
        <w:ind w:right="7259"/>
        <w:spacing w:after="0" w:line="236" w:lineRule="auto"/>
        <w:rPr>
          <w:sz w:val="20"/>
          <w:szCs w:val="20"/>
          <w:color w:val="auto"/>
        </w:rPr>
      </w:pPr>
      <w:r>
        <w:rPr>
          <w:rFonts w:ascii="Courier New" w:cs="Courier New" w:eastAsia="Courier New" w:hAnsi="Courier New"/>
          <w:sz w:val="16"/>
          <w:szCs w:val="16"/>
          <w:color w:val="auto"/>
        </w:rPr>
        <w:t>Total operating</w:t>
      </w:r>
    </w:p>
    <w:p>
      <w:pPr>
        <w:jc w:val="center"/>
        <w:ind w:right="7259"/>
        <w:spacing w:after="0" w:line="237" w:lineRule="auto"/>
        <w:rPr>
          <w:sz w:val="20"/>
          <w:szCs w:val="20"/>
          <w:color w:val="auto"/>
        </w:rPr>
      </w:pPr>
      <w:r>
        <w:rPr>
          <w:rFonts w:ascii="Courier New" w:cs="Courier New" w:eastAsia="Courier New" w:hAnsi="Courier New"/>
          <w:sz w:val="16"/>
          <w:szCs w:val="16"/>
          <w:color w:val="auto"/>
        </w:rPr>
        <w:t>expenses........ 51,305 --</w:t>
      </w:r>
    </w:p>
    <w:p>
      <w:pPr>
        <w:jc w:val="center"/>
        <w:ind w:right="7259"/>
        <w:spacing w:after="0" w:line="237" w:lineRule="auto"/>
        <w:rPr>
          <w:sz w:val="20"/>
          <w:szCs w:val="20"/>
          <w:color w:val="auto"/>
        </w:rPr>
      </w:pPr>
      <w:r>
        <w:rPr>
          <w:rFonts w:ascii="Courier New" w:cs="Courier New" w:eastAsia="Courier New" w:hAnsi="Courier New"/>
          <w:sz w:val="16"/>
          <w:szCs w:val="16"/>
          <w:color w:val="auto"/>
        </w:rPr>
        <w:t>(17,101) 116 34,320 Operating</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income................ 4,228 --</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8,656 -- 12,884 Other</w:t>
      </w:r>
    </w:p>
    <w:p>
      <w:pPr>
        <w:jc w:val="center"/>
        <w:ind w:right="7259"/>
        <w:spacing w:after="0" w:line="236" w:lineRule="auto"/>
        <w:rPr>
          <w:sz w:val="20"/>
          <w:szCs w:val="20"/>
          <w:color w:val="auto"/>
        </w:rPr>
      </w:pPr>
      <w:r>
        <w:rPr>
          <w:rFonts w:ascii="Courier New" w:cs="Courier New" w:eastAsia="Courier New" w:hAnsi="Courier New"/>
          <w:sz w:val="16"/>
          <w:szCs w:val="16"/>
          <w:color w:val="auto"/>
        </w:rPr>
        <w:t>income....................</w:t>
      </w:r>
    </w:p>
    <w:p>
      <w:pPr>
        <w:jc w:val="center"/>
        <w:ind w:right="7259"/>
        <w:spacing w:after="0" w:line="237" w:lineRule="auto"/>
        <w:rPr>
          <w:sz w:val="20"/>
          <w:szCs w:val="20"/>
          <w:color w:val="auto"/>
        </w:rPr>
      </w:pPr>
      <w:r>
        <w:rPr>
          <w:rFonts w:ascii="Courier New" w:cs="Courier New" w:eastAsia="Courier New" w:hAnsi="Courier New"/>
          <w:sz w:val="16"/>
          <w:szCs w:val="16"/>
          <w:color w:val="auto"/>
        </w:rPr>
        <w:t>1,150 -- 39 -- 1,189 Interest</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expense................ 2,964 -</w:t>
      </w:r>
    </w:p>
    <w:p>
      <w:pPr>
        <w:spacing w:after="0" w:line="20" w:lineRule="exact"/>
        <w:rPr>
          <w:sz w:val="20"/>
          <w:szCs w:val="20"/>
          <w:color w:val="auto"/>
        </w:rPr>
      </w:pPr>
    </w:p>
    <w:p>
      <w:pPr>
        <w:ind w:left="180" w:right="7339" w:hanging="95"/>
        <w:spacing w:after="0" w:line="270" w:lineRule="auto"/>
        <w:tabs>
          <w:tab w:leader="none" w:pos="273"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(1,323) -- 1,641 Income from continuing operations before</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income taxes and (losses)</w:t>
      </w:r>
    </w:p>
    <w:p>
      <w:pPr>
        <w:ind w:left="5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earnings from equity</w:t>
      </w:r>
    </w:p>
    <w:tbl>
      <w:tblPr>
        <w:tblLayout w:type="fixed"/>
        <w:tblInd w:w="40" w:type="dxa"/>
        <w:tblCellMar>
          <w:top w:w="0" w:type="dxa"/>
          <w:left w:w="0" w:type="dxa"/>
          <w:bottom w:w="0" w:type="dxa"/>
          <w:right w:w="0" w:type="dxa"/>
        </w:tblCellMar>
      </w:tblPr>
      <w:tr>
        <w:trPr>
          <w:trHeight w:val="180"/>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investments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2,414</w:t>
            </w:r>
          </w:p>
        </w:tc>
        <w:tc>
          <w:tcPr>
            <w:tcW w:w="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- 10,018 --</w:t>
            </w:r>
          </w:p>
        </w:tc>
        <w:tc>
          <w:tcPr>
            <w:tcW w:w="1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12,432 Provision</w:t>
            </w:r>
          </w:p>
        </w:tc>
        <w:tc>
          <w:tcPr>
            <w:tcW w:w="120" w:type="dxa"/>
            <w:vAlign w:val="bottom"/>
          </w:tcPr>
          <w:p>
            <w:pPr>
              <w:spacing w:after="0"/>
              <w:rPr>
                <w:sz w:val="15"/>
                <w:szCs w:val="15"/>
                <w:color w:val="auto"/>
              </w:rPr>
            </w:pPr>
          </w:p>
        </w:tc>
      </w:tr>
      <w:tr>
        <w:trPr>
          <w:trHeight w:val="179"/>
        </w:trPr>
        <w:tc>
          <w:tcPr>
            <w:tcW w:w="21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for income taxes......</w:t>
            </w: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3,284 --</w:t>
            </w: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1,183 --</w:t>
            </w:r>
          </w:p>
        </w:tc>
        <w:tc>
          <w:tcPr>
            <w:tcW w:w="174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4,467 Minority</w:t>
            </w:r>
          </w:p>
        </w:tc>
        <w:tc>
          <w:tcPr>
            <w:tcW w:w="120" w:type="dxa"/>
            <w:vAlign w:val="bottom"/>
          </w:tcPr>
          <w:p>
            <w:pPr>
              <w:spacing w:after="0"/>
              <w:rPr>
                <w:sz w:val="15"/>
                <w:szCs w:val="15"/>
                <w:color w:val="auto"/>
              </w:rPr>
            </w:pPr>
          </w:p>
        </w:tc>
      </w:tr>
      <w:tr>
        <w:trPr>
          <w:trHeight w:val="179"/>
        </w:trPr>
        <w:tc>
          <w:tcPr>
            <w:tcW w:w="21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5"/>
              </w:rPr>
              <w:t>interest income........</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4,103</w:t>
            </w:r>
          </w:p>
        </w:tc>
        <w:tc>
          <w:tcPr>
            <w:tcW w:w="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640" w:right="7299" w:hanging="602"/>
        <w:spacing w:after="0" w:line="270" w:lineRule="auto"/>
        <w:tabs>
          <w:tab w:leader="none" w:pos="221"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(4,062) -- 41 Equity earnings from Liberty Media</w:t>
      </w:r>
    </w:p>
    <w:p>
      <w:pPr>
        <w:jc w:val="center"/>
        <w:ind w:right="7259"/>
        <w:spacing w:after="0" w:line="233" w:lineRule="auto"/>
        <w:rPr>
          <w:sz w:val="20"/>
          <w:szCs w:val="20"/>
          <w:color w:val="auto"/>
        </w:rPr>
      </w:pPr>
      <w:r>
        <w:rPr>
          <w:rFonts w:ascii="Courier New" w:cs="Courier New" w:eastAsia="Courier New" w:hAnsi="Courier New"/>
          <w:sz w:val="16"/>
          <w:szCs w:val="16"/>
          <w:color w:val="auto"/>
        </w:rPr>
        <w:t>Group................... 1,488</w:t>
      </w:r>
    </w:p>
    <w:p>
      <w:pPr>
        <w:jc w:val="center"/>
        <w:ind w:right="7259"/>
        <w:spacing w:after="0" w:line="237" w:lineRule="auto"/>
        <w:rPr>
          <w:sz w:val="20"/>
          <w:szCs w:val="20"/>
          <w:color w:val="auto"/>
        </w:rPr>
      </w:pPr>
      <w:r>
        <w:rPr>
          <w:rFonts w:ascii="Courier New" w:cs="Courier New" w:eastAsia="Courier New" w:hAnsi="Courier New"/>
          <w:sz w:val="16"/>
          <w:szCs w:val="16"/>
          <w:color w:val="auto"/>
        </w:rPr>
        <w:t>(1,488) -- Net (losses)</w:t>
      </w:r>
    </w:p>
    <w:p>
      <w:pPr>
        <w:jc w:val="center"/>
        <w:ind w:right="7259"/>
        <w:spacing w:after="0" w:line="236" w:lineRule="auto"/>
        <w:rPr>
          <w:sz w:val="20"/>
          <w:szCs w:val="20"/>
          <w:color w:val="auto"/>
        </w:rPr>
      </w:pPr>
      <w:r>
        <w:rPr>
          <w:rFonts w:ascii="Courier New" w:cs="Courier New" w:eastAsia="Courier New" w:hAnsi="Courier New"/>
          <w:sz w:val="16"/>
          <w:szCs w:val="16"/>
          <w:color w:val="auto"/>
        </w:rPr>
        <w:t>earnings related to other</w:t>
      </w:r>
    </w:p>
    <w:p>
      <w:pPr>
        <w:jc w:val="center"/>
        <w:ind w:right="7259"/>
        <w:spacing w:after="0" w:line="237" w:lineRule="auto"/>
        <w:rPr>
          <w:sz w:val="20"/>
          <w:szCs w:val="20"/>
          <w:color w:val="auto"/>
        </w:rPr>
      </w:pPr>
      <w:r>
        <w:rPr>
          <w:rFonts w:ascii="Courier New" w:cs="Courier New" w:eastAsia="Courier New" w:hAnsi="Courier New"/>
          <w:sz w:val="16"/>
          <w:szCs w:val="16"/>
          <w:color w:val="auto"/>
        </w:rPr>
        <w:t>equity investments...... (588)</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-- 597 -- 9 ------- ------- ---</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 ---- ------- Net income</w:t>
      </w:r>
    </w:p>
    <w:p>
      <w:pPr>
        <w:jc w:val="center"/>
        <w:ind w:right="7259"/>
        <w:spacing w:after="0" w:line="236" w:lineRule="auto"/>
        <w:rPr>
          <w:sz w:val="20"/>
          <w:szCs w:val="20"/>
          <w:color w:val="auto"/>
        </w:rPr>
      </w:pPr>
      <w:r>
        <w:rPr>
          <w:rFonts w:ascii="Courier New" w:cs="Courier New" w:eastAsia="Courier New" w:hAnsi="Courier New"/>
          <w:sz w:val="16"/>
          <w:szCs w:val="16"/>
          <w:color w:val="auto"/>
        </w:rPr>
        <w:t>from continuing operations</w:t>
      </w:r>
    </w:p>
    <w:p>
      <w:pPr>
        <w:jc w:val="center"/>
        <w:ind w:right="7259"/>
        <w:spacing w:after="0" w:line="237" w:lineRule="auto"/>
        <w:rPr>
          <w:sz w:val="20"/>
          <w:szCs w:val="20"/>
          <w:color w:val="auto"/>
        </w:rPr>
      </w:pPr>
      <w:r>
        <w:rPr>
          <w:rFonts w:ascii="Courier New" w:cs="Courier New" w:eastAsia="Courier New" w:hAnsi="Courier New"/>
          <w:sz w:val="16"/>
          <w:szCs w:val="16"/>
          <w:color w:val="auto"/>
        </w:rPr>
        <w:t>attributable to common</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shareowners............ $ 4,133</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$(1,488) $ 5,370 $ -- $ 8,015</w:t>
      </w:r>
    </w:p>
    <w:p>
      <w:pPr>
        <w:jc w:val="center"/>
        <w:ind w:right="7259"/>
        <w:spacing w:after="0" w:line="236" w:lineRule="auto"/>
        <w:rPr>
          <w:sz w:val="20"/>
          <w:szCs w:val="20"/>
          <w:color w:val="auto"/>
        </w:rPr>
      </w:pPr>
      <w:r>
        <w:rPr>
          <w:rFonts w:ascii="Courier New" w:cs="Courier New" w:eastAsia="Courier New" w:hAnsi="Courier New"/>
          <w:sz w:val="16"/>
          <w:szCs w:val="16"/>
          <w:color w:val="auto"/>
        </w:rPr>
        <w:t>======= ======= ======== ====</w:t>
      </w:r>
    </w:p>
    <w:p>
      <w:pPr>
        <w:jc w:val="center"/>
        <w:ind w:right="7259"/>
        <w:spacing w:after="0" w:line="237" w:lineRule="auto"/>
        <w:rPr>
          <w:sz w:val="20"/>
          <w:szCs w:val="20"/>
          <w:color w:val="auto"/>
        </w:rPr>
      </w:pPr>
      <w:r>
        <w:rPr>
          <w:rFonts w:ascii="Courier New" w:cs="Courier New" w:eastAsia="Courier New" w:hAnsi="Courier New"/>
          <w:sz w:val="16"/>
          <w:szCs w:val="16"/>
          <w:color w:val="auto"/>
        </w:rPr>
        <w:t>======= AT&amp;T COMMON STOCK</w:t>
      </w:r>
    </w:p>
    <w:p>
      <w:pPr>
        <w:ind w:left="40"/>
        <w:spacing w:after="0" w:line="237" w:lineRule="auto"/>
        <w:rPr>
          <w:sz w:val="20"/>
          <w:szCs w:val="20"/>
          <w:color w:val="auto"/>
        </w:rPr>
      </w:pPr>
      <w:r>
        <w:rPr>
          <w:rFonts w:ascii="Courier New" w:cs="Courier New" w:eastAsia="Courier New" w:hAnsi="Courier New"/>
          <w:sz w:val="16"/>
          <w:szCs w:val="16"/>
          <w:color w:val="auto"/>
        </w:rPr>
        <w:t>GROUP: 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140" w:right="7399" w:firstLine="84"/>
        <w:spacing w:after="0" w:line="270" w:lineRule="auto"/>
        <w:tabs>
          <w:tab w:leader="none" w:pos="419"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2,645 $ 3,903(h) Weighted average shares outstanding --</w:t>
      </w:r>
    </w:p>
    <w:p>
      <w:pPr>
        <w:jc w:val="center"/>
        <w:ind w:right="7259"/>
        <w:spacing w:after="0" w:line="233" w:lineRule="auto"/>
        <w:rPr>
          <w:sz w:val="20"/>
          <w:szCs w:val="20"/>
          <w:color w:val="auto"/>
        </w:rPr>
      </w:pPr>
      <w:r>
        <w:rPr>
          <w:rFonts w:ascii="Courier New" w:cs="Courier New" w:eastAsia="Courier New" w:hAnsi="Courier New"/>
          <w:sz w:val="16"/>
          <w:szCs w:val="16"/>
          <w:color w:val="auto"/>
        </w:rPr>
        <w:t>basic.......... 3,486 3,526</w:t>
      </w:r>
    </w:p>
    <w:p>
      <w:pPr>
        <w:jc w:val="center"/>
        <w:ind w:right="7259"/>
        <w:spacing w:after="0" w:line="237" w:lineRule="auto"/>
        <w:rPr>
          <w:sz w:val="20"/>
          <w:szCs w:val="20"/>
          <w:color w:val="auto"/>
        </w:rPr>
      </w:pPr>
      <w:r>
        <w:rPr>
          <w:rFonts w:ascii="Courier New" w:cs="Courier New" w:eastAsia="Courier New" w:hAnsi="Courier New"/>
          <w:sz w:val="16"/>
          <w:szCs w:val="16"/>
          <w:color w:val="auto"/>
        </w:rPr>
        <w:t>Basic earnings per</w:t>
      </w:r>
    </w:p>
    <w:p>
      <w:pPr>
        <w:jc w:val="center"/>
        <w:ind w:right="7259"/>
        <w:spacing w:after="0" w:line="236" w:lineRule="auto"/>
        <w:rPr>
          <w:sz w:val="20"/>
          <w:szCs w:val="20"/>
          <w:color w:val="auto"/>
        </w:rPr>
      </w:pPr>
      <w:r>
        <w:rPr>
          <w:rFonts w:ascii="Courier New" w:cs="Courier New" w:eastAsia="Courier New" w:hAnsi="Courier New"/>
          <w:sz w:val="16"/>
          <w:szCs w:val="16"/>
          <w:color w:val="auto"/>
        </w:rPr>
        <w:t>share........ 0.76 1.11</w:t>
      </w:r>
    </w:p>
    <w:p>
      <w:pPr>
        <w:jc w:val="center"/>
        <w:ind w:right="7259"/>
        <w:spacing w:after="0" w:line="237" w:lineRule="auto"/>
        <w:rPr>
          <w:sz w:val="20"/>
          <w:szCs w:val="20"/>
          <w:color w:val="auto"/>
        </w:rPr>
      </w:pPr>
      <w:r>
        <w:rPr>
          <w:rFonts w:ascii="Courier New" w:cs="Courier New" w:eastAsia="Courier New" w:hAnsi="Courier New"/>
          <w:sz w:val="16"/>
          <w:szCs w:val="16"/>
          <w:color w:val="auto"/>
        </w:rPr>
        <w:t>Earnings from continuing</w:t>
      </w:r>
    </w:p>
    <w:p>
      <w:pPr>
        <w:jc w:val="center"/>
        <w:ind w:right="7259"/>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2,677 3,903(h) Weighted average</w:t>
      </w:r>
    </w:p>
    <w:p>
      <w:pPr>
        <w:spacing w:after="0" w:line="1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shares outstanding --</w:t>
      </w:r>
    </w:p>
    <w:p>
      <w:pPr>
        <w:jc w:val="center"/>
        <w:ind w:right="7259"/>
        <w:spacing w:after="0" w:line="236" w:lineRule="auto"/>
        <w:rPr>
          <w:sz w:val="20"/>
          <w:szCs w:val="20"/>
          <w:color w:val="auto"/>
        </w:rPr>
      </w:pPr>
      <w:r>
        <w:rPr>
          <w:rFonts w:ascii="Courier New" w:cs="Courier New" w:eastAsia="Courier New" w:hAnsi="Courier New"/>
          <w:sz w:val="16"/>
          <w:szCs w:val="16"/>
          <w:color w:val="auto"/>
        </w:rPr>
        <w:t>diluted........ 3,545 3,545</w:t>
      </w:r>
    </w:p>
    <w:p>
      <w:pPr>
        <w:jc w:val="center"/>
        <w:ind w:right="7259"/>
        <w:spacing w:after="0" w:line="237" w:lineRule="auto"/>
        <w:rPr>
          <w:sz w:val="20"/>
          <w:szCs w:val="20"/>
          <w:color w:val="auto"/>
        </w:rPr>
      </w:pPr>
      <w:r>
        <w:rPr>
          <w:rFonts w:ascii="Courier New" w:cs="Courier New" w:eastAsia="Courier New" w:hAnsi="Courier New"/>
          <w:sz w:val="16"/>
          <w:szCs w:val="16"/>
          <w:color w:val="auto"/>
        </w:rPr>
        <w:t>Diluted earnings per</w:t>
      </w:r>
    </w:p>
    <w:p>
      <w:pPr>
        <w:jc w:val="center"/>
        <w:ind w:right="7259"/>
        <w:spacing w:after="0" w:line="237" w:lineRule="auto"/>
        <w:rPr>
          <w:sz w:val="20"/>
          <w:szCs w:val="20"/>
          <w:color w:val="auto"/>
        </w:rPr>
      </w:pPr>
      <w:r>
        <w:rPr>
          <w:rFonts w:ascii="Courier New" w:cs="Courier New" w:eastAsia="Courier New" w:hAnsi="Courier New"/>
          <w:sz w:val="16"/>
          <w:szCs w:val="16"/>
          <w:color w:val="auto"/>
        </w:rPr>
        <w:t>share...... 0.75 1.10(i)</w:t>
      </w:r>
    </w:p>
    <w:p>
      <w:pPr>
        <w:jc w:val="center"/>
        <w:ind w:right="7259"/>
        <w:spacing w:after="0" w:line="237" w:lineRule="auto"/>
        <w:rPr>
          <w:sz w:val="20"/>
          <w:szCs w:val="20"/>
          <w:color w:val="auto"/>
        </w:rPr>
      </w:pPr>
      <w:r>
        <w:rPr>
          <w:rFonts w:ascii="Courier New" w:cs="Courier New" w:eastAsia="Courier New" w:hAnsi="Courier New"/>
          <w:sz w:val="16"/>
          <w:szCs w:val="16"/>
          <w:color w:val="auto"/>
        </w:rPr>
        <w:t>LIBERTY MEDIA GROUP: Basic and</w:t>
      </w:r>
    </w:p>
    <w:p>
      <w:pPr>
        <w:jc w:val="center"/>
        <w:ind w:right="7259"/>
        <w:spacing w:after="0" w:line="237" w:lineRule="auto"/>
        <w:rPr>
          <w:sz w:val="20"/>
          <w:szCs w:val="20"/>
          <w:color w:val="auto"/>
        </w:rPr>
      </w:pPr>
      <w:r>
        <w:rPr>
          <w:rFonts w:ascii="Courier New" w:cs="Courier New" w:eastAsia="Courier New" w:hAnsi="Courier New"/>
          <w:sz w:val="16"/>
          <w:szCs w:val="16"/>
          <w:color w:val="auto"/>
        </w:rPr>
        <w:t>diluted earnings per</w:t>
      </w:r>
    </w:p>
    <w:p>
      <w:pPr>
        <w:ind w:left="80"/>
        <w:spacing w:after="0" w:line="237" w:lineRule="auto"/>
        <w:rPr>
          <w:sz w:val="20"/>
          <w:szCs w:val="20"/>
          <w:color w:val="auto"/>
        </w:rPr>
      </w:pPr>
      <w:r>
        <w:rPr>
          <w:rFonts w:ascii="Courier New" w:cs="Courier New" w:eastAsia="Courier New" w:hAnsi="Courier New"/>
          <w:sz w:val="16"/>
          <w:szCs w:val="16"/>
          <w:color w:val="auto"/>
        </w:rPr>
        <w:t>share.........................</w:t>
      </w:r>
    </w:p>
    <w:p>
      <w:pPr>
        <w:ind w:left="1200"/>
        <w:spacing w:after="0" w:line="237" w:lineRule="auto"/>
        <w:rPr>
          <w:sz w:val="20"/>
          <w:szCs w:val="20"/>
          <w:color w:val="auto"/>
        </w:rPr>
      </w:pPr>
      <w:r>
        <w:rPr>
          <w:rFonts w:ascii="Courier New" w:cs="Courier New" w:eastAsia="Courier New" w:hAnsi="Courier New"/>
          <w:sz w:val="16"/>
          <w:szCs w:val="16"/>
          <w:color w:val="auto"/>
        </w:rPr>
        <w:t>$ 0.58</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XII-159</w:t>
      </w:r>
    </w:p>
    <w:p>
      <w:pPr>
        <w:sectPr>
          <w:pgSz w:w="11900" w:h="16838" w:orient="portrait"/>
          <w:cols w:equalWidth="0" w:num="1">
            <w:col w:w="10219"/>
          </w:cols>
          <w:pgMar w:left="240" w:top="648" w:right="1440" w:bottom="417" w:gutter="0" w:footer="0" w:header="0"/>
        </w:sectPr>
      </w:pPr>
    </w:p>
    <w:bookmarkStart w:id="493" w:name="page494"/>
    <w:bookmarkEnd w:id="493"/>
    <w:p>
      <w:pPr>
        <w:jc w:val="center"/>
        <w:ind w:right="2779"/>
        <w:spacing w:after="0"/>
        <w:rPr>
          <w:sz w:val="20"/>
          <w:szCs w:val="20"/>
          <w:color w:val="auto"/>
        </w:rPr>
      </w:pPr>
      <w:r>
        <w:rPr>
          <w:rFonts w:ascii="Courier New" w:cs="Courier New" w:eastAsia="Courier New" w:hAnsi="Courier New"/>
          <w:sz w:val="16"/>
          <w:szCs w:val="16"/>
          <w:color w:val="auto"/>
        </w:rPr>
        <w:t>AT&amp;T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1999</w:t>
      </w:r>
    </w:p>
    <w:p>
      <w:pPr>
        <w:spacing w:after="0" w:line="17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LIBERTY AT&amp;T MEDIA BROADBAND PRO</w:t>
      </w:r>
    </w:p>
    <w:p>
      <w:pPr>
        <w:ind w:left="280"/>
        <w:spacing w:after="0" w:line="236" w:lineRule="auto"/>
        <w:rPr>
          <w:sz w:val="20"/>
          <w:szCs w:val="20"/>
          <w:color w:val="auto"/>
        </w:rPr>
      </w:pPr>
      <w:r>
        <w:rPr>
          <w:rFonts w:ascii="Courier New" w:cs="Courier New" w:eastAsia="Courier New" w:hAnsi="Courier New"/>
          <w:sz w:val="16"/>
          <w:szCs w:val="16"/>
          <w:color w:val="auto"/>
        </w:rPr>
        <w:t>HISTORICAL GROUP GROUP OTHER</w:t>
      </w:r>
    </w:p>
    <w:p>
      <w:pPr>
        <w:ind w:left="220"/>
        <w:spacing w:after="0" w:line="237" w:lineRule="auto"/>
        <w:rPr>
          <w:sz w:val="20"/>
          <w:szCs w:val="20"/>
          <w:color w:val="auto"/>
        </w:rPr>
      </w:pPr>
      <w:r>
        <w:rPr>
          <w:rFonts w:ascii="Courier New" w:cs="Courier New" w:eastAsia="Courier New" w:hAnsi="Courier New"/>
          <w:sz w:val="16"/>
          <w:szCs w:val="16"/>
          <w:color w:val="auto"/>
        </w:rPr>
        <w:t>FORMA AT&amp;T(a) DISTRIBUTION(b)</w:t>
      </w:r>
    </w:p>
    <w:p>
      <w:pPr>
        <w:ind w:left="180"/>
        <w:spacing w:after="0" w:line="237" w:lineRule="auto"/>
        <w:rPr>
          <w:sz w:val="20"/>
          <w:szCs w:val="20"/>
          <w:color w:val="auto"/>
        </w:rPr>
      </w:pPr>
      <w:r>
        <w:rPr>
          <w:rFonts w:ascii="Courier New" w:cs="Courier New" w:eastAsia="Courier New" w:hAnsi="Courier New"/>
          <w:sz w:val="16"/>
          <w:szCs w:val="16"/>
          <w:color w:val="auto"/>
        </w:rPr>
        <w:t>DISTRIBUTION(e) ADJUSTMENTS(g)</w:t>
      </w:r>
    </w:p>
    <w:p>
      <w:pPr>
        <w:ind w:left="40"/>
        <w:spacing w:after="0" w:line="237" w:lineRule="auto"/>
        <w:rPr>
          <w:sz w:val="20"/>
          <w:szCs w:val="20"/>
          <w:color w:val="auto"/>
        </w:rPr>
      </w:pPr>
      <w:r>
        <w:rPr>
          <w:rFonts w:ascii="Courier New" w:cs="Courier New" w:eastAsia="Courier New" w:hAnsi="Courier New"/>
          <w:sz w:val="16"/>
          <w:szCs w:val="16"/>
          <w:color w:val="auto"/>
        </w:rPr>
        <w:t>AT&amp;T ----------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jc w:val="center"/>
        <w:ind w:right="7059"/>
        <w:spacing w:after="0" w:line="237" w:lineRule="auto"/>
        <w:rPr>
          <w:sz w:val="20"/>
          <w:szCs w:val="20"/>
          <w:color w:val="auto"/>
        </w:rPr>
      </w:pPr>
      <w:r>
        <w:rPr>
          <w:rFonts w:ascii="Courier New" w:cs="Courier New" w:eastAsia="Courier New" w:hAnsi="Courier New"/>
          <w:sz w:val="16"/>
          <w:szCs w:val="16"/>
          <w:color w:val="auto"/>
        </w:rPr>
        <w:t>------ (DOLLARS IN MILLIONS)</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Revenue...........................</w:t>
      </w:r>
    </w:p>
    <w:p>
      <w:pPr>
        <w:spacing w:after="0" w:line="20"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$54,973 $ -- $(5,080) $32 $49,925</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OPERATING EXPENSES Costs of</w:t>
      </w:r>
    </w:p>
    <w:p>
      <w:pPr>
        <w:jc w:val="center"/>
        <w:ind w:right="7059"/>
        <w:spacing w:after="0" w:line="236" w:lineRule="auto"/>
        <w:rPr>
          <w:sz w:val="20"/>
          <w:szCs w:val="20"/>
          <w:color w:val="auto"/>
        </w:rPr>
      </w:pPr>
      <w:r>
        <w:rPr>
          <w:rFonts w:ascii="Courier New" w:cs="Courier New" w:eastAsia="Courier New" w:hAnsi="Courier New"/>
          <w:sz w:val="16"/>
          <w:szCs w:val="16"/>
          <w:color w:val="auto"/>
        </w:rPr>
        <w:t>services and products.... 11,013</w:t>
      </w:r>
    </w:p>
    <w:p>
      <w:pPr>
        <w:jc w:val="center"/>
        <w:ind w:right="7059"/>
        <w:spacing w:after="0" w:line="237" w:lineRule="auto"/>
        <w:rPr>
          <w:sz w:val="20"/>
          <w:szCs w:val="20"/>
          <w:color w:val="auto"/>
        </w:rPr>
      </w:pPr>
      <w:r>
        <w:rPr>
          <w:rFonts w:ascii="Courier New" w:cs="Courier New" w:eastAsia="Courier New" w:hAnsi="Courier New"/>
          <w:sz w:val="16"/>
          <w:szCs w:val="16"/>
          <w:color w:val="auto"/>
        </w:rPr>
        <w:t>-- (2,686) 32 8,359 Access and</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other connection....... 14,439 --</w:t>
      </w:r>
    </w:p>
    <w:p>
      <w:pPr>
        <w:spacing w:after="0" w:line="20" w:lineRule="exact"/>
        <w:rPr>
          <w:sz w:val="20"/>
          <w:szCs w:val="20"/>
          <w:color w:val="auto"/>
        </w:rPr>
      </w:pPr>
    </w:p>
    <w:p>
      <w:pPr>
        <w:jc w:val="both"/>
        <w:ind w:left="80" w:right="7099" w:hanging="39"/>
        <w:spacing w:after="0" w:line="270" w:lineRule="auto"/>
        <w:tabs>
          <w:tab w:leader="none" w:pos="313"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-- 14,439 Selling, general and administrative..................</w:t>
      </w:r>
    </w:p>
    <w:p>
      <w:pPr>
        <w:ind w:left="36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10,894 -- (1,253) -- 9,641</w:t>
      </w:r>
    </w:p>
    <w:p>
      <w:pPr>
        <w:ind w:left="8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Depreciation and</w:t>
      </w:r>
    </w:p>
    <w:tbl>
      <w:tblPr>
        <w:tblLayout w:type="fixed"/>
        <w:tblInd w:w="4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amortization</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w:t>
            </w: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6,194 --</w:t>
            </w:r>
          </w:p>
        </w:tc>
      </w:tr>
      <w:tr>
        <w:trPr>
          <w:trHeight w:val="179"/>
        </w:trPr>
        <w:tc>
          <w:tcPr>
            <w:tcW w:w="280" w:type="dxa"/>
            <w:vAlign w:val="bottom"/>
          </w:tcPr>
          <w:p>
            <w:pPr>
              <w:spacing w:after="0"/>
              <w:rPr>
                <w:sz w:val="15"/>
                <w:szCs w:val="15"/>
                <w:color w:val="auto"/>
              </w:rPr>
            </w:pP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(1,674) --</w:t>
            </w:r>
          </w:p>
        </w:tc>
        <w:tc>
          <w:tcPr>
            <w:tcW w:w="1640" w:type="dxa"/>
            <w:vAlign w:val="bottom"/>
            <w:gridSpan w:val="2"/>
          </w:tcPr>
          <w:p>
            <w:pPr>
              <w:jc w:val="right"/>
              <w:ind w:right="542"/>
              <w:spacing w:after="0" w:line="179" w:lineRule="exact"/>
              <w:rPr>
                <w:sz w:val="20"/>
                <w:szCs w:val="20"/>
                <w:color w:val="auto"/>
              </w:rPr>
            </w:pPr>
            <w:r>
              <w:rPr>
                <w:rFonts w:ascii="Courier New" w:cs="Courier New" w:eastAsia="Courier New" w:hAnsi="Courier New"/>
                <w:sz w:val="16"/>
                <w:szCs w:val="16"/>
                <w:color w:val="auto"/>
              </w:rPr>
              <w:t>4,520 Net</w:t>
            </w:r>
          </w:p>
        </w:tc>
      </w:tr>
      <w:tr>
        <w:trPr>
          <w:trHeight w:val="179"/>
        </w:trPr>
        <w:tc>
          <w:tcPr>
            <w:tcW w:w="280" w:type="dxa"/>
            <w:vAlign w:val="bottom"/>
          </w:tcPr>
          <w:p>
            <w:pPr>
              <w:spacing w:after="0"/>
              <w:rPr>
                <w:sz w:val="15"/>
                <w:szCs w:val="15"/>
                <w:color w:val="auto"/>
              </w:rPr>
            </w:pPr>
          </w:p>
        </w:tc>
        <w:tc>
          <w:tcPr>
            <w:tcW w:w="2800" w:type="dxa"/>
            <w:vAlign w:val="bottom"/>
            <w:gridSpan w:val="4"/>
          </w:tcPr>
          <w:p>
            <w:pPr>
              <w:jc w:val="right"/>
              <w:ind w:right="402"/>
              <w:spacing w:after="0" w:line="179" w:lineRule="exact"/>
              <w:rPr>
                <w:sz w:val="20"/>
                <w:szCs w:val="20"/>
                <w:color w:val="auto"/>
              </w:rPr>
            </w:pPr>
            <w:r>
              <w:rPr>
                <w:rFonts w:ascii="Courier New" w:cs="Courier New" w:eastAsia="Courier New" w:hAnsi="Courier New"/>
                <w:sz w:val="16"/>
                <w:szCs w:val="16"/>
                <w:color w:val="auto"/>
              </w:rPr>
              <w:t>restructuring and other</w:t>
            </w:r>
          </w:p>
        </w:tc>
      </w:tr>
      <w:tr>
        <w:trPr>
          <w:trHeight w:val="179"/>
        </w:trPr>
        <w:tc>
          <w:tcPr>
            <w:tcW w:w="14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3"/>
              </w:rPr>
              <w:t>charges.........................</w:t>
            </w: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975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(644)</w:t>
            </w:r>
          </w:p>
        </w:tc>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331 ------- -----</w:t>
            </w:r>
          </w:p>
        </w:tc>
      </w:tr>
      <w:tr>
        <w:trPr>
          <w:trHeight w:val="179"/>
        </w:trPr>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8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70"/>
              </w:rPr>
              <w:t>--- -------</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3080" w:type="dxa"/>
            <w:vAlign w:val="bottom"/>
            <w:gridSpan w:val="5"/>
          </w:tcPr>
          <w:p>
            <w:pPr>
              <w:jc w:val="right"/>
              <w:ind w:right="162"/>
              <w:spacing w:after="0" w:line="179" w:lineRule="exact"/>
              <w:rPr>
                <w:sz w:val="20"/>
                <w:szCs w:val="20"/>
                <w:color w:val="auto"/>
              </w:rPr>
            </w:pPr>
            <w:r>
              <w:rPr>
                <w:rFonts w:ascii="Courier New" w:cs="Courier New" w:eastAsia="Courier New" w:hAnsi="Courier New"/>
                <w:sz w:val="16"/>
                <w:szCs w:val="16"/>
                <w:color w:val="auto"/>
              </w:rPr>
              <w:t>operating expenses..........</w:t>
            </w:r>
          </w:p>
        </w:tc>
      </w:tr>
      <w:tr>
        <w:trPr>
          <w:trHeight w:val="179"/>
        </w:trPr>
        <w:tc>
          <w:tcPr>
            <w:tcW w:w="2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43,515 --</w:t>
            </w:r>
          </w:p>
        </w:tc>
        <w:tc>
          <w:tcPr>
            <w:tcW w:w="8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(6,257)</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32 37,290</w:t>
            </w:r>
          </w:p>
        </w:tc>
      </w:tr>
      <w:tr>
        <w:trPr>
          <w:trHeight w:val="179"/>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4"/>
              </w:rPr>
              <w:t>Operating</w:t>
            </w:r>
          </w:p>
        </w:tc>
        <w:tc>
          <w:tcPr>
            <w:tcW w:w="1120" w:type="dxa"/>
            <w:vAlign w:val="bottom"/>
          </w:tcPr>
          <w:p>
            <w:pPr>
              <w:spacing w:after="0"/>
              <w:rPr>
                <w:sz w:val="15"/>
                <w:szCs w:val="15"/>
                <w:color w:val="auto"/>
              </w:rPr>
            </w:pPr>
          </w:p>
        </w:tc>
      </w:tr>
      <w:tr>
        <w:trPr>
          <w:trHeight w:val="179"/>
        </w:trPr>
        <w:tc>
          <w:tcPr>
            <w:tcW w:w="14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0"/>
              </w:rPr>
              <w:t>income..................</w:t>
            </w:r>
          </w:p>
        </w:tc>
        <w:tc>
          <w:tcPr>
            <w:tcW w:w="5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11,458 -</w:t>
            </w:r>
          </w:p>
        </w:tc>
      </w:tr>
      <w:tr>
        <w:trPr>
          <w:trHeight w:val="179"/>
        </w:trPr>
        <w:tc>
          <w:tcPr>
            <w:tcW w:w="2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- 1,177</w:t>
            </w:r>
          </w:p>
        </w:tc>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w w:val="98"/>
              </w:rPr>
              <w:t>12,635 Other</w:t>
            </w:r>
          </w:p>
        </w:tc>
      </w:tr>
      <w:tr>
        <w:trPr>
          <w:trHeight w:val="179"/>
        </w:trPr>
        <w:tc>
          <w:tcPr>
            <w:tcW w:w="14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income......................</w:t>
            </w:r>
          </w:p>
        </w:tc>
        <w:tc>
          <w:tcPr>
            <w:tcW w:w="5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826</w:t>
            </w:r>
          </w:p>
        </w:tc>
      </w:tr>
      <w:tr>
        <w:trPr>
          <w:trHeight w:val="179"/>
        </w:trPr>
        <w:tc>
          <w:tcPr>
            <w:tcW w:w="2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(50)</w:t>
            </w:r>
          </w:p>
        </w:tc>
        <w:tc>
          <w:tcPr>
            <w:tcW w:w="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w w:val="98"/>
              </w:rPr>
              <w:t>776 Interest</w:t>
            </w:r>
          </w:p>
        </w:tc>
      </w:tr>
      <w:tr>
        <w:trPr>
          <w:trHeight w:val="179"/>
        </w:trPr>
        <w:tc>
          <w:tcPr>
            <w:tcW w:w="14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2"/>
              </w:rPr>
              <w:t>expense..................</w:t>
            </w:r>
          </w:p>
        </w:tc>
        <w:tc>
          <w:tcPr>
            <w:tcW w:w="52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1,503 -</w:t>
            </w:r>
          </w:p>
        </w:tc>
      </w:tr>
    </w:tbl>
    <w:p>
      <w:pPr>
        <w:spacing w:after="0" w:line="4" w:lineRule="exact"/>
        <w:rPr>
          <w:sz w:val="20"/>
          <w:szCs w:val="20"/>
          <w:color w:val="auto"/>
        </w:rPr>
      </w:pPr>
    </w:p>
    <w:p>
      <w:pPr>
        <w:ind w:left="280" w:right="7339" w:firstLine="86"/>
        <w:spacing w:after="0" w:line="270" w:lineRule="auto"/>
        <w:tabs>
          <w:tab w:leader="none" w:pos="559"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(705) -- 798 Income from continuing operations before income taxes and (losses) earnings from equity</w:t>
      </w:r>
    </w:p>
    <w:p>
      <w:pPr>
        <w:ind w:left="80"/>
        <w:spacing w:after="0" w:line="234" w:lineRule="auto"/>
        <w:rPr>
          <w:sz w:val="20"/>
          <w:szCs w:val="20"/>
          <w:color w:val="auto"/>
        </w:rPr>
      </w:pPr>
      <w:r>
        <w:rPr>
          <w:rFonts w:ascii="Courier New" w:cs="Courier New" w:eastAsia="Courier New" w:hAnsi="Courier New"/>
          <w:sz w:val="16"/>
          <w:szCs w:val="16"/>
          <w:color w:val="auto"/>
        </w:rPr>
        <w:t>investments.....................</w:t>
      </w:r>
    </w:p>
    <w:p>
      <w:pPr>
        <w:jc w:val="center"/>
        <w:ind w:right="7059"/>
        <w:spacing w:after="0" w:line="237" w:lineRule="auto"/>
        <w:rPr>
          <w:sz w:val="20"/>
          <w:szCs w:val="20"/>
          <w:color w:val="auto"/>
        </w:rPr>
      </w:pPr>
      <w:r>
        <w:rPr>
          <w:rFonts w:ascii="Courier New" w:cs="Courier New" w:eastAsia="Courier New" w:hAnsi="Courier New"/>
          <w:sz w:val="16"/>
          <w:szCs w:val="16"/>
          <w:color w:val="auto"/>
        </w:rPr>
        <w:t>10,781 -- 1,832 -- 12,613</w:t>
      </w:r>
    </w:p>
    <w:p>
      <w:pPr>
        <w:jc w:val="center"/>
        <w:ind w:right="7059"/>
        <w:spacing w:after="0" w:line="237" w:lineRule="auto"/>
        <w:rPr>
          <w:sz w:val="20"/>
          <w:szCs w:val="20"/>
          <w:color w:val="auto"/>
        </w:rPr>
      </w:pPr>
      <w:r>
        <w:rPr>
          <w:rFonts w:ascii="Courier New" w:cs="Courier New" w:eastAsia="Courier New" w:hAnsi="Courier New"/>
          <w:sz w:val="16"/>
          <w:szCs w:val="16"/>
          <w:color w:val="auto"/>
        </w:rPr>
        <w:t>Provision for income</w:t>
      </w:r>
    </w:p>
    <w:p>
      <w:pPr>
        <w:ind w:left="220"/>
        <w:spacing w:after="0" w:line="237" w:lineRule="auto"/>
        <w:rPr>
          <w:sz w:val="20"/>
          <w:szCs w:val="20"/>
          <w:color w:val="auto"/>
        </w:rPr>
      </w:pPr>
      <w:r>
        <w:rPr>
          <w:rFonts w:ascii="Courier New" w:cs="Courier New" w:eastAsia="Courier New" w:hAnsi="Courier New"/>
          <w:sz w:val="16"/>
          <w:szCs w:val="16"/>
          <w:color w:val="auto"/>
        </w:rPr>
        <w:t>taxes........ 4,016 -- 465 --</w:t>
      </w:r>
    </w:p>
    <w:p>
      <w:pPr>
        <w:jc w:val="center"/>
        <w:ind w:right="7059"/>
        <w:spacing w:after="0" w:line="236" w:lineRule="auto"/>
        <w:rPr>
          <w:sz w:val="20"/>
          <w:szCs w:val="20"/>
          <w:color w:val="auto"/>
        </w:rPr>
      </w:pPr>
      <w:r>
        <w:rPr>
          <w:rFonts w:ascii="Courier New" w:cs="Courier New" w:eastAsia="Courier New" w:hAnsi="Courier New"/>
          <w:sz w:val="16"/>
          <w:szCs w:val="16"/>
          <w:color w:val="auto"/>
        </w:rPr>
        <w:t>4,481 Minority interest</w:t>
      </w:r>
    </w:p>
    <w:p>
      <w:pPr>
        <w:ind w:left="80"/>
        <w:spacing w:after="0" w:line="237" w:lineRule="auto"/>
        <w:rPr>
          <w:sz w:val="20"/>
          <w:szCs w:val="20"/>
          <w:color w:val="auto"/>
        </w:rPr>
      </w:pPr>
      <w:r>
        <w:rPr>
          <w:rFonts w:ascii="Courier New" w:cs="Courier New" w:eastAsia="Courier New" w:hAnsi="Courier New"/>
          <w:sz w:val="16"/>
          <w:szCs w:val="16"/>
          <w:color w:val="auto"/>
        </w:rPr>
        <w:t>expense......... (126) -- 126 --</w:t>
      </w:r>
    </w:p>
    <w:p>
      <w:pPr>
        <w:spacing w:after="0" w:line="4" w:lineRule="exact"/>
        <w:rPr>
          <w:sz w:val="20"/>
          <w:szCs w:val="20"/>
          <w:color w:val="auto"/>
        </w:rPr>
      </w:pPr>
    </w:p>
    <w:p>
      <w:pPr>
        <w:ind w:left="1340" w:right="7299" w:hanging="1114"/>
        <w:spacing w:after="0" w:line="234" w:lineRule="auto"/>
        <w:tabs>
          <w:tab w:leader="none" w:pos="503"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losses from Liberty Media</w:t>
      </w:r>
    </w:p>
    <w:p>
      <w:pPr>
        <w:jc w:val="center"/>
        <w:ind w:right="7059"/>
        <w:spacing w:after="0" w:line="237" w:lineRule="auto"/>
        <w:rPr>
          <w:sz w:val="20"/>
          <w:szCs w:val="20"/>
          <w:color w:val="auto"/>
        </w:rPr>
      </w:pPr>
      <w:r>
        <w:rPr>
          <w:rFonts w:ascii="Courier New" w:cs="Courier New" w:eastAsia="Courier New" w:hAnsi="Courier New"/>
          <w:sz w:val="16"/>
          <w:szCs w:val="16"/>
          <w:color w:val="auto"/>
        </w:rPr>
        <w:t>Group...........................</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(2,022) 2,022 -- -- -- Net losses</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related to other equity</w:t>
      </w:r>
    </w:p>
    <w:p>
      <w:pPr>
        <w:jc w:val="center"/>
        <w:ind w:right="7059"/>
        <w:spacing w:after="0" w:line="236" w:lineRule="auto"/>
        <w:rPr>
          <w:sz w:val="20"/>
          <w:szCs w:val="20"/>
          <w:color w:val="auto"/>
        </w:rPr>
      </w:pPr>
      <w:r>
        <w:rPr>
          <w:rFonts w:ascii="Courier New" w:cs="Courier New" w:eastAsia="Courier New" w:hAnsi="Courier New"/>
          <w:sz w:val="16"/>
          <w:szCs w:val="16"/>
          <w:color w:val="auto"/>
        </w:rPr>
        <w:t>investments.....................</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(756) -- 707 -- (49) ------- ----</w:t>
      </w:r>
    </w:p>
    <w:p>
      <w:pPr>
        <w:spacing w:after="0" w:line="20"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 ------- --- ------- Net income</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from continuing operations</w:t>
      </w:r>
    </w:p>
    <w:p>
      <w:pPr>
        <w:jc w:val="center"/>
        <w:ind w:right="7059"/>
        <w:spacing w:after="0" w:line="236" w:lineRule="auto"/>
        <w:rPr>
          <w:sz w:val="20"/>
          <w:szCs w:val="20"/>
          <w:color w:val="auto"/>
        </w:rPr>
      </w:pPr>
      <w:r>
        <w:rPr>
          <w:rFonts w:ascii="Courier New" w:cs="Courier New" w:eastAsia="Courier New" w:hAnsi="Courier New"/>
          <w:sz w:val="16"/>
          <w:szCs w:val="16"/>
          <w:color w:val="auto"/>
        </w:rPr>
        <w:t>attributable to common</w:t>
      </w:r>
    </w:p>
    <w:p>
      <w:pPr>
        <w:spacing w:after="0" w:line="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4"/>
          <w:szCs w:val="14"/>
          <w:color w:val="auto"/>
        </w:rPr>
        <w:t>shareowners.............. $ 3,861</w:t>
      </w:r>
    </w:p>
    <w:p>
      <w:pPr>
        <w:spacing w:after="0" w:line="14"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$2,022 $ 2,200 $-- $ 8,083</w:t>
      </w:r>
    </w:p>
    <w:p>
      <w:pPr>
        <w:jc w:val="center"/>
        <w:ind w:right="7059"/>
        <w:spacing w:after="0" w:line="236" w:lineRule="auto"/>
        <w:rPr>
          <w:sz w:val="20"/>
          <w:szCs w:val="20"/>
          <w:color w:val="auto"/>
        </w:rPr>
      </w:pPr>
      <w:r>
        <w:rPr>
          <w:rFonts w:ascii="Courier New" w:cs="Courier New" w:eastAsia="Courier New" w:hAnsi="Courier New"/>
          <w:sz w:val="16"/>
          <w:szCs w:val="16"/>
          <w:color w:val="auto"/>
        </w:rPr>
        <w:t>======= ====== ======= ===</w:t>
      </w:r>
    </w:p>
    <w:p>
      <w:pPr>
        <w:jc w:val="center"/>
        <w:ind w:right="7059"/>
        <w:spacing w:after="0" w:line="237" w:lineRule="auto"/>
        <w:rPr>
          <w:sz w:val="20"/>
          <w:szCs w:val="20"/>
          <w:color w:val="auto"/>
        </w:rPr>
      </w:pPr>
      <w:r>
        <w:rPr>
          <w:rFonts w:ascii="Courier New" w:cs="Courier New" w:eastAsia="Courier New" w:hAnsi="Courier New"/>
          <w:sz w:val="16"/>
          <w:szCs w:val="16"/>
          <w:color w:val="auto"/>
        </w:rPr>
        <w:t>======= AT&amp;T COMMON STOCK GROUP:</w:t>
      </w:r>
    </w:p>
    <w:p>
      <w:pPr>
        <w:jc w:val="center"/>
        <w:ind w:right="7059"/>
        <w:spacing w:after="0" w:line="237" w:lineRule="auto"/>
        <w:rPr>
          <w:sz w:val="20"/>
          <w:szCs w:val="20"/>
          <w:color w:val="auto"/>
        </w:rPr>
      </w:pPr>
      <w:r>
        <w:rPr>
          <w:rFonts w:ascii="Courier New" w:cs="Courier New" w:eastAsia="Courier New" w:hAnsi="Courier New"/>
          <w:sz w:val="16"/>
          <w:szCs w:val="16"/>
          <w:color w:val="auto"/>
        </w:rPr>
        <w:t>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220" w:right="7299" w:firstLine="100"/>
        <w:spacing w:after="0" w:line="270" w:lineRule="auto"/>
        <w:tabs>
          <w:tab w:leader="none" w:pos="499"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5,883 $ 3,450(h) Weighted average shares outstanding --</w:t>
      </w:r>
    </w:p>
    <w:tbl>
      <w:tblPr>
        <w:tblLayout w:type="fixed"/>
        <w:tblInd w:w="220" w:type="dxa"/>
        <w:tblCellMar>
          <w:top w:w="0" w:type="dxa"/>
          <w:left w:w="0" w:type="dxa"/>
          <w:bottom w:w="0" w:type="dxa"/>
          <w:right w:w="0" w:type="dxa"/>
        </w:tblCellMar>
      </w:tblPr>
      <w:tr>
        <w:trPr>
          <w:trHeight w:val="176"/>
        </w:trPr>
        <w:tc>
          <w:tcPr>
            <w:tcW w:w="164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w w:val="95"/>
              </w:rPr>
              <w:t>basic............</w:t>
            </w:r>
          </w:p>
        </w:tc>
        <w:tc>
          <w:tcPr>
            <w:tcW w:w="1060" w:type="dxa"/>
            <w:vAlign w:val="bottom"/>
          </w:tcPr>
          <w:p>
            <w:pPr>
              <w:ind w:left="40"/>
              <w:spacing w:after="0" w:line="176" w:lineRule="exact"/>
              <w:rPr>
                <w:sz w:val="20"/>
                <w:szCs w:val="20"/>
                <w:color w:val="auto"/>
              </w:rPr>
            </w:pPr>
            <w:r>
              <w:rPr>
                <w:rFonts w:ascii="Courier New" w:cs="Courier New" w:eastAsia="Courier New" w:hAnsi="Courier New"/>
                <w:sz w:val="16"/>
                <w:szCs w:val="16"/>
                <w:color w:val="auto"/>
                <w:w w:val="94"/>
              </w:rPr>
              <w:t>3,082 3,115</w:t>
            </w:r>
          </w:p>
        </w:tc>
      </w:tr>
      <w:tr>
        <w:trPr>
          <w:trHeight w:val="179"/>
        </w:trPr>
        <w:tc>
          <w:tcPr>
            <w:tcW w:w="2700" w:type="dxa"/>
            <w:vAlign w:val="bottom"/>
            <w:gridSpan w:val="2"/>
          </w:tcPr>
          <w:p>
            <w:pPr>
              <w:ind w:left="520"/>
              <w:spacing w:after="0" w:line="179" w:lineRule="exact"/>
              <w:rPr>
                <w:sz w:val="20"/>
                <w:szCs w:val="20"/>
                <w:color w:val="auto"/>
              </w:rPr>
            </w:pPr>
            <w:r>
              <w:rPr>
                <w:rFonts w:ascii="Courier New" w:cs="Courier New" w:eastAsia="Courier New" w:hAnsi="Courier New"/>
                <w:sz w:val="16"/>
                <w:szCs w:val="16"/>
                <w:color w:val="auto"/>
              </w:rPr>
              <w:t>Basic earnings per</w:t>
            </w:r>
          </w:p>
        </w:tc>
      </w:tr>
      <w:tr>
        <w:trPr>
          <w:trHeight w:val="179"/>
        </w:trPr>
        <w:tc>
          <w:tcPr>
            <w:tcW w:w="1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w:t>
            </w:r>
          </w:p>
        </w:tc>
        <w:tc>
          <w:tcPr>
            <w:tcW w:w="10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1.91 1.11</w:t>
            </w:r>
          </w:p>
        </w:tc>
      </w:tr>
    </w:tbl>
    <w:p>
      <w:pPr>
        <w:jc w:val="center"/>
        <w:ind w:right="7059"/>
        <w:spacing w:after="0" w:line="236" w:lineRule="auto"/>
        <w:rPr>
          <w:sz w:val="20"/>
          <w:szCs w:val="20"/>
          <w:color w:val="auto"/>
        </w:rPr>
      </w:pPr>
      <w:r>
        <w:rPr>
          <w:rFonts w:ascii="Courier New" w:cs="Courier New" w:eastAsia="Courier New" w:hAnsi="Courier New"/>
          <w:sz w:val="16"/>
          <w:szCs w:val="16"/>
          <w:color w:val="auto"/>
        </w:rPr>
        <w:t>Earnings from continuing</w:t>
      </w:r>
    </w:p>
    <w:p>
      <w:pPr>
        <w:ind w:left="80"/>
        <w:spacing w:after="0" w:line="237" w:lineRule="auto"/>
        <w:rPr>
          <w:sz w:val="20"/>
          <w:szCs w:val="20"/>
          <w:color w:val="auto"/>
        </w:rPr>
      </w:pPr>
      <w:r>
        <w:rPr>
          <w:rFonts w:ascii="Courier New" w:cs="Courier New" w:eastAsia="Courier New" w:hAnsi="Courier New"/>
          <w:sz w:val="16"/>
          <w:szCs w:val="16"/>
          <w:color w:val="auto"/>
        </w:rPr>
        <w:t>operations......................</w:t>
      </w:r>
    </w:p>
    <w:p>
      <w:pPr>
        <w:jc w:val="center"/>
        <w:ind w:right="7059"/>
        <w:spacing w:after="0" w:line="237" w:lineRule="auto"/>
        <w:rPr>
          <w:sz w:val="20"/>
          <w:szCs w:val="20"/>
          <w:color w:val="auto"/>
        </w:rPr>
      </w:pPr>
      <w:r>
        <w:rPr>
          <w:rFonts w:ascii="Courier New" w:cs="Courier New" w:eastAsia="Courier New" w:hAnsi="Courier New"/>
          <w:sz w:val="16"/>
          <w:szCs w:val="16"/>
          <w:color w:val="auto"/>
        </w:rPr>
        <w:t>5,909 3,450(h) Weighted average</w:t>
      </w:r>
    </w:p>
    <w:p>
      <w:pPr>
        <w:jc w:val="center"/>
        <w:ind w:right="7059"/>
        <w:spacing w:after="0" w:line="237" w:lineRule="auto"/>
        <w:rPr>
          <w:sz w:val="20"/>
          <w:szCs w:val="20"/>
          <w:color w:val="auto"/>
        </w:rPr>
      </w:pPr>
      <w:r>
        <w:rPr>
          <w:rFonts w:ascii="Courier New" w:cs="Courier New" w:eastAsia="Courier New" w:hAnsi="Courier New"/>
          <w:sz w:val="16"/>
          <w:szCs w:val="16"/>
          <w:color w:val="auto"/>
        </w:rPr>
        <w:t>shares outstanding --</w:t>
      </w:r>
    </w:p>
    <w:tbl>
      <w:tblPr>
        <w:tblLayout w:type="fixed"/>
        <w:tblInd w:w="220" w:type="dxa"/>
        <w:tblCellMar>
          <w:top w:w="0" w:type="dxa"/>
          <w:left w:w="0" w:type="dxa"/>
          <w:bottom w:w="0" w:type="dxa"/>
          <w:right w:w="0" w:type="dxa"/>
        </w:tblCellMar>
      </w:tblPr>
      <w:tr>
        <w:trPr>
          <w:trHeight w:val="179"/>
        </w:trPr>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diluted</w:t>
            </w:r>
          </w:p>
        </w:tc>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3,152 3,152</w:t>
            </w:r>
          </w:p>
        </w:tc>
      </w:tr>
      <w:tr>
        <w:trPr>
          <w:trHeight w:val="179"/>
        </w:trPr>
        <w:tc>
          <w:tcPr>
            <w:tcW w:w="27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Diluted earnings per</w:t>
            </w:r>
          </w:p>
        </w:tc>
      </w:tr>
      <w:tr>
        <w:trPr>
          <w:trHeight w:val="179"/>
        </w:trPr>
        <w:tc>
          <w:tcPr>
            <w:tcW w:w="660" w:type="dxa"/>
            <w:vAlign w:val="bottom"/>
          </w:tcPr>
          <w:p>
            <w:pPr>
              <w:jc w:val="right"/>
              <w:spacing w:after="0"/>
              <w:rPr>
                <w:sz w:val="20"/>
                <w:szCs w:val="20"/>
                <w:color w:val="auto"/>
              </w:rPr>
            </w:pPr>
            <w:r>
              <w:rPr>
                <w:rFonts w:ascii="Courier New" w:cs="Courier New" w:eastAsia="Courier New" w:hAnsi="Courier New"/>
                <w:sz w:val="11"/>
                <w:szCs w:val="11"/>
                <w:color w:val="auto"/>
                <w:w w:val="74"/>
              </w:rPr>
              <w:t>share........</w:t>
            </w:r>
          </w:p>
        </w:tc>
        <w:tc>
          <w:tcPr>
            <w:tcW w:w="20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1.87 1.09(i)</w:t>
            </w:r>
          </w:p>
        </w:tc>
      </w:tr>
    </w:tbl>
    <w:p>
      <w:pPr>
        <w:jc w:val="center"/>
        <w:ind w:right="7059"/>
        <w:spacing w:after="0" w:line="236" w:lineRule="auto"/>
        <w:rPr>
          <w:sz w:val="20"/>
          <w:szCs w:val="20"/>
          <w:color w:val="auto"/>
        </w:rPr>
      </w:pPr>
      <w:r>
        <w:rPr>
          <w:rFonts w:ascii="Courier New" w:cs="Courier New" w:eastAsia="Courier New" w:hAnsi="Courier New"/>
          <w:sz w:val="16"/>
          <w:szCs w:val="16"/>
          <w:color w:val="auto"/>
        </w:rPr>
        <w:t>LIBERTY MEDIA GROUP: Basic and</w:t>
      </w:r>
    </w:p>
    <w:p>
      <w:pPr>
        <w:jc w:val="center"/>
        <w:ind w:right="7059"/>
        <w:spacing w:after="0" w:line="237" w:lineRule="auto"/>
        <w:rPr>
          <w:sz w:val="20"/>
          <w:szCs w:val="20"/>
          <w:color w:val="auto"/>
        </w:rPr>
      </w:pPr>
      <w:r>
        <w:rPr>
          <w:rFonts w:ascii="Courier New" w:cs="Courier New" w:eastAsia="Courier New" w:hAnsi="Courier New"/>
          <w:sz w:val="16"/>
          <w:szCs w:val="16"/>
          <w:color w:val="auto"/>
        </w:rPr>
        <w:t>diluted loss per</w:t>
      </w:r>
    </w:p>
    <w:p>
      <w:pPr>
        <w:ind w:left="80"/>
        <w:spacing w:after="0" w:line="237" w:lineRule="auto"/>
        <w:rPr>
          <w:sz w:val="20"/>
          <w:szCs w:val="20"/>
          <w:color w:val="auto"/>
        </w:rPr>
      </w:pPr>
      <w:r>
        <w:rPr>
          <w:rFonts w:ascii="Courier New" w:cs="Courier New" w:eastAsia="Courier New" w:hAnsi="Courier New"/>
          <w:sz w:val="16"/>
          <w:szCs w:val="16"/>
          <w:color w:val="auto"/>
        </w:rPr>
        <w:t>share...........................</w:t>
      </w:r>
    </w:p>
    <w:p>
      <w:pPr>
        <w:ind w:left="1200"/>
        <w:spacing w:after="0" w:line="237" w:lineRule="auto"/>
        <w:rPr>
          <w:sz w:val="20"/>
          <w:szCs w:val="20"/>
          <w:color w:val="auto"/>
        </w:rPr>
      </w:pPr>
      <w:r>
        <w:rPr>
          <w:rFonts w:ascii="Courier New" w:cs="Courier New" w:eastAsia="Courier New" w:hAnsi="Courier New"/>
          <w:sz w:val="16"/>
          <w:szCs w:val="16"/>
          <w:color w:val="auto"/>
        </w:rPr>
        <w:t>$ (0.80)</w:t>
      </w:r>
    </w:p>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AT&amp;T Unaudited Pro Forma Combined Condensed Financial Statements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XII-160</w:t>
      </w:r>
    </w:p>
    <w:p>
      <w:pPr>
        <w:sectPr>
          <w:pgSz w:w="11900" w:h="16838" w:orient="portrait"/>
          <w:cols w:equalWidth="0" w:num="1">
            <w:col w:w="10219"/>
          </w:cols>
          <w:pgMar w:left="240" w:top="648" w:right="1440" w:bottom="775" w:gutter="0" w:footer="0" w:header="0"/>
        </w:sectPr>
      </w:pPr>
    </w:p>
    <w:bookmarkStart w:id="494" w:name="page495"/>
    <w:bookmarkEnd w:id="494"/>
    <w:p>
      <w:pPr>
        <w:ind w:left="1940"/>
        <w:spacing w:after="0"/>
        <w:rPr>
          <w:sz w:val="20"/>
          <w:szCs w:val="20"/>
          <w:color w:val="auto"/>
        </w:rPr>
      </w:pPr>
      <w:r>
        <w:rPr>
          <w:rFonts w:ascii="Courier New" w:cs="Courier New" w:eastAsia="Courier New" w:hAnsi="Courier New"/>
          <w:sz w:val="16"/>
          <w:szCs w:val="16"/>
          <w:color w:val="auto"/>
        </w:rPr>
        <w:t>NOTES TO UNAUDITED PRO FORMA COMBINED</w:t>
      </w:r>
    </w:p>
    <w:p>
      <w:pPr>
        <w:ind w:left="2320"/>
        <w:spacing w:after="0" w:line="236" w:lineRule="auto"/>
        <w:rPr>
          <w:sz w:val="20"/>
          <w:szCs w:val="20"/>
          <w:color w:val="auto"/>
        </w:rPr>
      </w:pPr>
      <w:r>
        <w:rPr>
          <w:rFonts w:ascii="Courier New" w:cs="Courier New" w:eastAsia="Courier New" w:hAnsi="Courier New"/>
          <w:sz w:val="16"/>
          <w:szCs w:val="16"/>
          <w:color w:val="auto"/>
        </w:rPr>
        <w:t>CONDENSED FINANCIAL STATEMENTS</w:t>
      </w:r>
    </w:p>
    <w:p>
      <w:pPr>
        <w:spacing w:after="0" w:line="183" w:lineRule="exact"/>
        <w:rPr>
          <w:sz w:val="20"/>
          <w:szCs w:val="20"/>
          <w:color w:val="auto"/>
        </w:rPr>
      </w:pPr>
    </w:p>
    <w:p>
      <w:pPr>
        <w:ind w:right="3519" w:firstLine="461"/>
        <w:spacing w:after="0" w:line="234" w:lineRule="auto"/>
        <w:tabs>
          <w:tab w:leader="none" w:pos="930"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results of operations and financial position of AT&amp;T Corp.</w:t>
      </w:r>
    </w:p>
    <w:p>
      <w:pPr>
        <w:spacing w:after="0" w:line="183" w:lineRule="exact"/>
        <w:rPr>
          <w:rFonts w:ascii="Courier New" w:cs="Courier New" w:eastAsia="Courier New" w:hAnsi="Courier New"/>
          <w:sz w:val="16"/>
          <w:szCs w:val="16"/>
          <w:color w:val="auto"/>
        </w:rPr>
      </w:pPr>
    </w:p>
    <w:p>
      <w:pPr>
        <w:ind w:right="2959" w:firstLine="461"/>
        <w:spacing w:after="0" w:line="295" w:lineRule="auto"/>
        <w:tabs>
          <w:tab w:leader="none" w:pos="93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adjustments deduct the historical results of operations of Liberty Media Group to reflect the split-off of Liberty Media Group from AT&amp;T.</w:t>
      </w:r>
    </w:p>
    <w:p>
      <w:pPr>
        <w:spacing w:after="0" w:line="146" w:lineRule="exact"/>
        <w:rPr>
          <w:rFonts w:ascii="Courier New" w:cs="Courier New" w:eastAsia="Courier New" w:hAnsi="Courier New"/>
          <w:sz w:val="14"/>
          <w:szCs w:val="14"/>
          <w:color w:val="auto"/>
        </w:rPr>
      </w:pPr>
    </w:p>
    <w:p>
      <w:pPr>
        <w:ind w:right="2879" w:firstLine="461"/>
        <w:spacing w:after="0" w:line="236" w:lineRule="auto"/>
        <w:tabs>
          <w:tab w:leader="none" w:pos="930"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fair value adjustment for accounting purposes which we anticipate will be recorded upon the distribution of AT&amp;T Broadband Group.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May 10,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345" w:lineRule="exact"/>
        <w:rPr>
          <w:sz w:val="20"/>
          <w:szCs w:val="20"/>
          <w:color w:val="auto"/>
        </w:rPr>
      </w:pPr>
    </w:p>
    <w:p>
      <w:pPr>
        <w:jc w:val="center"/>
        <w:ind w:right="4839"/>
        <w:spacing w:after="0" w:line="235" w:lineRule="auto"/>
        <w:rPr>
          <w:sz w:val="20"/>
          <w:szCs w:val="20"/>
          <w:color w:val="auto"/>
        </w:rPr>
      </w:pPr>
      <w:r>
        <w:rPr>
          <w:rFonts w:ascii="Courier New" w:cs="Courier New" w:eastAsia="Courier New" w:hAnsi="Courier New"/>
          <w:sz w:val="16"/>
          <w:szCs w:val="16"/>
          <w:color w:val="auto"/>
        </w:rPr>
        <w:t>Fair value of Comcast Corp. shares to be received in the transaction (1,235,000,000 shares at a closing stock price of $30.21 per share on May 10,</w:t>
      </w:r>
    </w:p>
    <w:p>
      <w:pPr>
        <w:jc w:val="center"/>
        <w:ind w:right="4839"/>
        <w:spacing w:after="0" w:line="237" w:lineRule="auto"/>
        <w:rPr>
          <w:sz w:val="20"/>
          <w:szCs w:val="20"/>
          <w:color w:val="auto"/>
        </w:rPr>
      </w:pPr>
      <w:r>
        <w:rPr>
          <w:rFonts w:ascii="Courier New" w:cs="Courier New" w:eastAsia="Courier New" w:hAnsi="Courier New"/>
          <w:sz w:val="16"/>
          <w:szCs w:val="16"/>
          <w:color w:val="auto"/>
        </w:rPr>
        <w:t>2002)...................... $37,309 Carrying value of</w:t>
      </w:r>
    </w:p>
    <w:p>
      <w:pPr>
        <w:jc w:val="center"/>
        <w:ind w:right="4839"/>
        <w:spacing w:after="0" w:line="237" w:lineRule="auto"/>
        <w:rPr>
          <w:sz w:val="20"/>
          <w:szCs w:val="20"/>
          <w:color w:val="auto"/>
        </w:rPr>
      </w:pPr>
      <w:r>
        <w:rPr>
          <w:rFonts w:ascii="Courier New" w:cs="Courier New" w:eastAsia="Courier New" w:hAnsi="Courier New"/>
          <w:sz w:val="16"/>
          <w:szCs w:val="16"/>
          <w:color w:val="auto"/>
        </w:rPr>
        <w:t>AT&amp;T Broadband Group net assets to be</w:t>
      </w:r>
    </w:p>
    <w:p>
      <w:pPr>
        <w:spacing w:after="0" w:line="4"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4"/>
          <w:szCs w:val="14"/>
          <w:color w:val="auto"/>
        </w:rPr>
        <w:t>distributed...............................................</w:t>
      </w:r>
    </w:p>
    <w:p>
      <w:pPr>
        <w:spacing w:after="0" w:line="14" w:lineRule="exact"/>
        <w:rPr>
          <w:sz w:val="20"/>
          <w:szCs w:val="20"/>
          <w:color w:val="auto"/>
        </w:rPr>
      </w:pPr>
    </w:p>
    <w:p>
      <w:pPr>
        <w:jc w:val="center"/>
        <w:ind w:right="4839"/>
        <w:spacing w:after="0"/>
        <w:rPr>
          <w:sz w:val="20"/>
          <w:szCs w:val="20"/>
          <w:color w:val="auto"/>
        </w:rPr>
      </w:pPr>
      <w:r>
        <w:rPr>
          <w:rFonts w:ascii="Courier New" w:cs="Courier New" w:eastAsia="Courier New" w:hAnsi="Courier New"/>
          <w:sz w:val="16"/>
          <w:szCs w:val="16"/>
          <w:color w:val="auto"/>
        </w:rPr>
        <w:t>44,375 ------- Loss on</w:t>
      </w:r>
    </w:p>
    <w:p>
      <w:pPr>
        <w:jc w:val="center"/>
        <w:ind w:right="4839"/>
        <w:spacing w:after="0" w:line="236" w:lineRule="auto"/>
        <w:rPr>
          <w:sz w:val="20"/>
          <w:szCs w:val="20"/>
          <w:color w:val="auto"/>
        </w:rPr>
      </w:pPr>
      <w:r>
        <w:rPr>
          <w:rFonts w:ascii="Courier New" w:cs="Courier New" w:eastAsia="Courier New" w:hAnsi="Courier New"/>
          <w:sz w:val="16"/>
          <w:szCs w:val="16"/>
          <w:color w:val="auto"/>
        </w:rPr>
        <w:t>distribution........................................</w:t>
      </w:r>
    </w:p>
    <w:p>
      <w:pPr>
        <w:ind w:left="1940"/>
        <w:spacing w:after="0" w:line="237" w:lineRule="auto"/>
        <w:rPr>
          <w:sz w:val="20"/>
          <w:szCs w:val="20"/>
          <w:color w:val="auto"/>
        </w:rPr>
      </w:pPr>
      <w:r>
        <w:rPr>
          <w:rFonts w:ascii="Courier New" w:cs="Courier New" w:eastAsia="Courier New" w:hAnsi="Courier New"/>
          <w:sz w:val="16"/>
          <w:szCs w:val="16"/>
          <w:color w:val="auto"/>
        </w:rPr>
        <w:t>$(7,066) =======</w:t>
      </w:r>
    </w:p>
    <w:p>
      <w:pPr>
        <w:spacing w:after="0" w:line="200" w:lineRule="exact"/>
        <w:rPr>
          <w:sz w:val="20"/>
          <w:szCs w:val="20"/>
          <w:color w:val="auto"/>
        </w:rPr>
      </w:pPr>
    </w:p>
    <w:p>
      <w:pPr>
        <w:spacing w:after="0" w:line="341"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186" w:lineRule="exact"/>
        <w:rPr>
          <w:sz w:val="20"/>
          <w:szCs w:val="20"/>
          <w:color w:val="auto"/>
        </w:rPr>
      </w:pPr>
    </w:p>
    <w:p>
      <w:pPr>
        <w:ind w:right="2779" w:firstLine="461"/>
        <w:spacing w:after="0" w:line="236" w:lineRule="auto"/>
        <w:tabs>
          <w:tab w:leader="none" w:pos="930"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calls for the redemption by AT&amp;T of $2,100 million in TCI Pacific Preferred Stock for AT&amp;T Common Stock. AT&amp;T expects to issue approximately 52 million shares of common stock (par value $1 per share) for the redemption. In addition, 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XII-161</w:t>
      </w:r>
    </w:p>
    <w:p>
      <w:pPr>
        <w:sectPr>
          <w:pgSz w:w="11900" w:h="16838" w:orient="portrait"/>
          <w:cols w:equalWidth="0" w:num="1">
            <w:col w:w="10219"/>
          </w:cols>
          <w:pgMar w:left="240" w:top="648" w:right="1440" w:bottom="1440" w:gutter="0" w:footer="0" w:header="0"/>
        </w:sectPr>
      </w:pPr>
    </w:p>
    <w:bookmarkStart w:id="495" w:name="page496"/>
    <w:bookmarkEnd w:id="495"/>
    <w:p>
      <w:pPr>
        <w:ind w:right="2779" w:firstLine="461"/>
        <w:spacing w:after="0" w:line="236" w:lineRule="auto"/>
        <w:tabs>
          <w:tab w:leader="none" w:pos="930"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 in capital, given the deficit that exists in retained earnings.</w:t>
      </w:r>
    </w:p>
    <w:p>
      <w:pPr>
        <w:spacing w:after="0" w:line="182" w:lineRule="exact"/>
        <w:rPr>
          <w:rFonts w:ascii="Courier New" w:cs="Courier New" w:eastAsia="Courier New" w:hAnsi="Courier New"/>
          <w:sz w:val="16"/>
          <w:szCs w:val="16"/>
          <w:color w:val="auto"/>
        </w:rPr>
      </w:pPr>
    </w:p>
    <w:p>
      <w:pPr>
        <w:ind w:right="2779" w:firstLine="461"/>
        <w:spacing w:after="0" w:line="235" w:lineRule="auto"/>
        <w:tabs>
          <w:tab w:leader="none" w:pos="930"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84" w:lineRule="exact"/>
        <w:rPr>
          <w:rFonts w:ascii="Courier New" w:cs="Courier New" w:eastAsia="Courier New" w:hAnsi="Courier New"/>
          <w:sz w:val="16"/>
          <w:szCs w:val="16"/>
          <w:color w:val="auto"/>
        </w:rPr>
      </w:pPr>
    </w:p>
    <w:p>
      <w:pPr>
        <w:ind w:right="2959" w:firstLine="461"/>
        <w:spacing w:after="0" w:line="236" w:lineRule="auto"/>
        <w:tabs>
          <w:tab w:leader="none" w:pos="930"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w:t>
      </w:r>
    </w:p>
    <w:p>
      <w:pPr>
        <w:spacing w:after="0" w:line="184" w:lineRule="exact"/>
        <w:rPr>
          <w:rFonts w:ascii="Courier New" w:cs="Courier New" w:eastAsia="Courier New" w:hAnsi="Courier New"/>
          <w:sz w:val="16"/>
          <w:szCs w:val="16"/>
          <w:color w:val="auto"/>
        </w:rPr>
      </w:pPr>
    </w:p>
    <w:p>
      <w:pPr>
        <w:ind w:right="2779" w:firstLine="461"/>
        <w:spacing w:after="0" w:line="235" w:lineRule="auto"/>
        <w:tabs>
          <w:tab w:leader="none" w:pos="930" w:val="left"/>
        </w:tabs>
        <w:numPr>
          <w:ilvl w:val="0"/>
          <w:numId w:val="4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attributable to the AT&amp;T Common Stock Group shareholders has been reduced by $2,873, $4,112 and $4,633 for the years ended December 31, 2001, 2000 and 1999, respectively, to reflect the income attributable to the AT&amp;T Consumer Services Group tracking stock shareholders.</w:t>
      </w:r>
    </w:p>
    <w:p>
      <w:pPr>
        <w:spacing w:after="0" w:line="363" w:lineRule="exact"/>
        <w:rPr>
          <w:rFonts w:ascii="Courier New" w:cs="Courier New" w:eastAsia="Courier New" w:hAnsi="Courier New"/>
          <w:sz w:val="16"/>
          <w:szCs w:val="16"/>
          <w:color w:val="auto"/>
        </w:rPr>
      </w:pPr>
    </w:p>
    <w:p>
      <w:pPr>
        <w:ind w:right="2779" w:firstLine="461"/>
        <w:spacing w:after="0" w:line="276" w:lineRule="auto"/>
        <w:tabs>
          <w:tab w:leader="none" w:pos="930"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 the proposed one-for-five reverse stock split of AT&amp;T common stock, (loss) earnings per basic share would have been $(4.70), $5.53 and $5.54 for the years ended December 31, 2001, 2000 and 1999, respectively. (Loss) earnings per diluted share on the same basis would have been $(4.70), $5.50 and $5.47 for the years ended December 31, 2001, 2000 and 1999, respectively.</w:t>
      </w: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Additionally, pursuant to the merger agreement, prior to the AT&amp;T Broadband spin-off, shares of AT&amp;T common stock held by Comcast (currently 83.5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December 31, 2001, assuming a one-for-five reverse stock split of AT&amp;T common stock, the maximum additional shares that Comcast could receive would be approximately 55 million shares, resulting in (loss) earnings per basic share of $(4.38), $5.13 and $5.09 for the years ended December 31, 2001, 2000 and 1999, respectively, and (loss) earnings per diluted share of $(4.38), $5.11 and $5.03 for the years ended December 31, 2001, 2000 and 1999, respectively. At December 31, 2001, assuming no reverse stock split of AT&amp;T common stock, the maximum additional shares that Comcast could receive would be approximately 276 million shares, resulting in (loss) earnings per basic share of $(0.88), $1.03 and $1.02 for the years ended December 31, 2001, 2000 and 1999, respectively, and (loss) earnings per diluted share of $(0.88), $1.02 and $1.01 for the years ended December 31, 2001, 2000 and 1999,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XII-162</w:t>
      </w:r>
    </w:p>
    <w:p>
      <w:pPr>
        <w:sectPr>
          <w:pgSz w:w="11900" w:h="16838" w:orient="portrait"/>
          <w:cols w:equalWidth="0" w:num="1">
            <w:col w:w="10219"/>
          </w:cols>
          <w:pgMar w:left="240" w:top="654" w:right="1440" w:bottom="1440" w:gutter="0" w:footer="0" w:header="0"/>
        </w:sectPr>
      </w:pPr>
    </w:p>
    <w:bookmarkStart w:id="496" w:name="page497"/>
    <w:bookmarkEnd w:id="496"/>
    <w:p>
      <w:pPr>
        <w:ind w:left="2420"/>
        <w:spacing w:after="0"/>
        <w:rPr>
          <w:sz w:val="20"/>
          <w:szCs w:val="20"/>
          <w:color w:val="auto"/>
        </w:rPr>
      </w:pPr>
      <w:r>
        <w:rPr>
          <w:rFonts w:ascii="Courier New" w:cs="Courier New" w:eastAsia="Courier New" w:hAnsi="Courier New"/>
          <w:sz w:val="16"/>
          <w:szCs w:val="16"/>
          <w:color w:val="auto"/>
        </w:rPr>
        <w:t>INDEPENDENT AUDITORS'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line="236" w:lineRule="auto"/>
        <w:rPr>
          <w:sz w:val="20"/>
          <w:szCs w:val="20"/>
          <w:color w:val="auto"/>
        </w:rPr>
      </w:pPr>
      <w:r>
        <w:rPr>
          <w:rFonts w:ascii="Courier New" w:cs="Courier New" w:eastAsia="Courier New" w:hAnsi="Courier New"/>
          <w:sz w:val="16"/>
          <w:szCs w:val="16"/>
          <w:color w:val="auto"/>
        </w:rPr>
        <w:t>AT&amp;T Comcast Corporation</w:t>
      </w:r>
    </w:p>
    <w:p>
      <w:pPr>
        <w:spacing w:after="0" w:line="237" w:lineRule="auto"/>
        <w:rPr>
          <w:sz w:val="20"/>
          <w:szCs w:val="20"/>
          <w:color w:val="auto"/>
        </w:rPr>
      </w:pPr>
      <w:r>
        <w:rPr>
          <w:rFonts w:ascii="Courier New" w:cs="Courier New" w:eastAsia="Courier New" w:hAnsi="Courier New"/>
          <w:sz w:val="16"/>
          <w:szCs w:val="16"/>
          <w:color w:val="auto"/>
        </w:rPr>
        <w:t>Philadelphia, Pennsylvania</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April 29, 2002</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XII-163</w:t>
      </w:r>
    </w:p>
    <w:p>
      <w:pPr>
        <w:sectPr>
          <w:pgSz w:w="11900" w:h="16838" w:orient="portrait"/>
          <w:cols w:equalWidth="0" w:num="1">
            <w:col w:w="10219"/>
          </w:cols>
          <w:pgMar w:left="240" w:top="648" w:right="1440" w:bottom="1440" w:gutter="0" w:footer="0" w:header="0"/>
        </w:sectPr>
      </w:pPr>
    </w:p>
    <w:bookmarkStart w:id="497" w:name="page498"/>
    <w:bookmarkEnd w:id="497"/>
    <w:p>
      <w:pPr>
        <w:jc w:val="center"/>
        <w:ind w:right="2779"/>
        <w:spacing w:after="0"/>
        <w:rPr>
          <w:sz w:val="20"/>
          <w:szCs w:val="20"/>
          <w:color w:val="auto"/>
        </w:rPr>
      </w:pPr>
      <w:r>
        <w:rPr>
          <w:rFonts w:ascii="Courier New" w:cs="Courier New" w:eastAsia="Courier New" w:hAnsi="Courier New"/>
          <w:sz w:val="14"/>
          <w:szCs w:val="14"/>
          <w:color w:val="auto"/>
        </w:rPr>
        <w:t>AT&amp;T COMCAST CORPORATION</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BALANCE SHEET</w:t>
      </w:r>
    </w:p>
    <w:p>
      <w:pPr>
        <w:jc w:val="center"/>
        <w:ind w:right="2879"/>
        <w:spacing w:after="0" w:line="236" w:lineRule="auto"/>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654"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2">
            <w:col w:w="5580" w:space="180"/>
            <w:col w:w="4459"/>
          </w:cols>
          <w:pgMar w:left="240" w:top="6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Stockholders' Equity</w:t>
      </w:r>
    </w:p>
    <w:p>
      <w:pPr>
        <w:sectPr>
          <w:pgSz w:w="11900" w:h="16838" w:orient="portrait"/>
          <w:cols w:equalWidth="0" w:num="1">
            <w:col w:w="10219"/>
          </w:cols>
          <w:pgMar w:left="240" w:top="654" w:right="1440" w:bottom="1440" w:gutter="0" w:footer="0" w:header="0"/>
          <w:type w:val="continuous"/>
        </w:sectPr>
      </w:pP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p>
    <w:p>
      <w:pPr>
        <w:sectPr>
          <w:pgSz w:w="11900" w:h="16838" w:orient="portrait"/>
          <w:cols w:equalWidth="0" w:num="2">
            <w:col w:w="5580" w:space="180"/>
            <w:col w:w="4459"/>
          </w:cols>
          <w:pgMar w:left="240" w:top="65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$.01 par value, authorized 100 shares; 2</w:t>
      </w:r>
    </w:p>
    <w:p>
      <w:pPr>
        <w:sectPr>
          <w:pgSz w:w="11900" w:h="16838" w:orient="portrait"/>
          <w:cols w:equalWidth="0" w:num="1">
            <w:col w:w="10219"/>
          </w:cols>
          <w:pgMar w:left="240" w:top="654" w:right="1440" w:bottom="1440" w:gutter="0" w:footer="0" w:header="0"/>
          <w:type w:val="continuous"/>
        </w:sectPr>
      </w:pPr>
    </w:p>
    <w:p>
      <w:pPr>
        <w:spacing w:after="0" w:line="20"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shares issued and outstanding..........................</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2">
            <w:col w:w="5580" w:space="180"/>
            <w:col w:w="4459"/>
          </w:cols>
          <w:pgMar w:left="240" w:top="654" w:right="1440" w:bottom="1440" w:gutter="0" w:footer="0" w:header="0"/>
          <w:type w:val="continuous"/>
        </w:sectPr>
      </w:pPr>
    </w:p>
    <w:p>
      <w:pPr>
        <w:ind w:left="5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76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XII-164</w:t>
      </w:r>
    </w:p>
    <w:p>
      <w:pPr>
        <w:sectPr>
          <w:pgSz w:w="11900" w:h="16838" w:orient="portrait"/>
          <w:cols w:equalWidth="0" w:num="1">
            <w:col w:w="10219"/>
          </w:cols>
          <w:pgMar w:left="240" w:top="654" w:right="1440" w:bottom="1440" w:gutter="0" w:footer="0" w:header="0"/>
          <w:type w:val="continuous"/>
        </w:sectPr>
      </w:pPr>
    </w:p>
    <w:bookmarkStart w:id="498" w:name="page499"/>
    <w:bookmarkEnd w:id="498"/>
    <w:p>
      <w:pPr>
        <w:jc w:val="center"/>
        <w:ind w:right="2779"/>
        <w:spacing w:after="0"/>
        <w:rPr>
          <w:sz w:val="20"/>
          <w:szCs w:val="20"/>
          <w:color w:val="auto"/>
        </w:rPr>
      </w:pPr>
      <w:r>
        <w:rPr>
          <w:rFonts w:ascii="Courier New" w:cs="Courier New" w:eastAsia="Courier New" w:hAnsi="Courier New"/>
          <w:sz w:val="16"/>
          <w:szCs w:val="16"/>
          <w:color w:val="auto"/>
        </w:rPr>
        <w:t>AT&amp;T COMCAST CORPORATION</w:t>
      </w:r>
    </w:p>
    <w:p>
      <w:pPr>
        <w:jc w:val="center"/>
        <w:ind w:right="2879"/>
        <w:spacing w:after="0" w:line="236" w:lineRule="auto"/>
        <w:rPr>
          <w:sz w:val="20"/>
          <w:szCs w:val="20"/>
          <w:color w:val="auto"/>
        </w:rPr>
      </w:pPr>
      <w:r>
        <w:rPr>
          <w:rFonts w:ascii="Courier New" w:cs="Courier New" w:eastAsia="Courier New" w:hAnsi="Courier New"/>
          <w:sz w:val="16"/>
          <w:szCs w:val="16"/>
          <w:color w:val="auto"/>
        </w:rPr>
        <w:t>NOTE TO BALANCE SHEET</w:t>
      </w:r>
    </w:p>
    <w:p>
      <w:pPr>
        <w:jc w:val="center"/>
        <w:ind w:right="2879"/>
        <w:spacing w:after="0" w:line="237" w:lineRule="auto"/>
        <w:rPr>
          <w:sz w:val="20"/>
          <w:szCs w:val="20"/>
          <w:color w:val="auto"/>
        </w:rPr>
      </w:pPr>
      <w:r>
        <w:rPr>
          <w:rFonts w:ascii="Courier New" w:cs="Courier New" w:eastAsia="Courier New" w:hAnsi="Courier New"/>
          <w:sz w:val="16"/>
          <w:szCs w:val="16"/>
          <w:color w:val="auto"/>
        </w:rPr>
        <w:t>DECEMBER 31,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From the date of inception on December 7, 2001 through December 31, 2001, the Company had no operations.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XII-165</w:t>
      </w:r>
    </w:p>
    <w:p>
      <w:pPr>
        <w:sectPr>
          <w:pgSz w:w="11900" w:h="16838" w:orient="portrait"/>
          <w:cols w:equalWidth="0" w:num="1">
            <w:col w:w="10219"/>
          </w:cols>
          <w:pgMar w:left="240" w:top="648" w:right="1440" w:bottom="1440" w:gutter="0" w:footer="0" w:header="0"/>
        </w:sectPr>
      </w:pPr>
    </w:p>
    <w:bookmarkStart w:id="499" w:name="page500"/>
    <w:bookmarkEnd w:id="499"/>
    <w:p>
      <w:pPr>
        <w:jc w:val="center"/>
        <w:ind w:right="2775"/>
        <w:spacing w:after="0"/>
        <w:rPr>
          <w:sz w:val="20"/>
          <w:szCs w:val="20"/>
          <w:color w:val="auto"/>
        </w:rPr>
      </w:pPr>
      <w:r>
        <w:rPr>
          <w:rFonts w:ascii="Courier New" w:cs="Courier New" w:eastAsia="Courier New" w:hAnsi="Courier New"/>
          <w:sz w:val="16"/>
          <w:szCs w:val="16"/>
          <w:color w:val="auto"/>
        </w:rPr>
        <w:t>CHAPTER THIRTEEN</w:t>
      </w:r>
    </w:p>
    <w:p>
      <w:pPr>
        <w:jc w:val="center"/>
        <w:ind w:right="2775"/>
        <w:spacing w:after="0" w:line="236" w:lineRule="auto"/>
        <w:rPr>
          <w:sz w:val="20"/>
          <w:szCs w:val="20"/>
          <w:color w:val="auto"/>
        </w:rPr>
      </w:pPr>
      <w:r>
        <w:rPr>
          <w:rFonts w:ascii="Courier New" w:cs="Courier New" w:eastAsia="Courier New" w:hAnsi="Courier New"/>
          <w:sz w:val="16"/>
          <w:szCs w:val="16"/>
          <w:color w:val="auto"/>
        </w:rPr>
        <w:t>INFORMATION ABOUT THE COMCAST SPECIAL MEETING AND VOTING</w:t>
      </w:r>
    </w:p>
    <w:p>
      <w:pPr>
        <w:spacing w:after="0" w:line="3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Comcast is first mailing this document to Comcast shareholders, and the accompanying form of proxy to holders of Comcast Class A common stock, on or about May 14, 2002. THE INFORMATION AND INSTRUCTIONS CONTAINED IN THIS CHAPTER ARE ADDRESSED TO COMCAST SHAREHOLDERS, AND ALL REFERENCES TO "YOU" IN THIS CHAPTER SHOULD BE UNDERSTOOD TO BE ADDRESSED TO COMCAST SHAREHOLDERS.</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MATTERS RELATING TO THE COMCAST SPECIAL MEETING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Date, Time and Place:</w:t>
      </w:r>
      <w:r>
        <w:rPr>
          <w:sz w:val="20"/>
          <w:szCs w:val="20"/>
          <w:color w:val="auto"/>
        </w:rPr>
        <w:tab/>
      </w:r>
      <w:r>
        <w:rPr>
          <w:rFonts w:ascii="Courier New" w:cs="Courier New" w:eastAsia="Courier New" w:hAnsi="Courier New"/>
          <w:sz w:val="14"/>
          <w:szCs w:val="14"/>
          <w:color w:val="auto"/>
        </w:rPr>
        <w:t>July 10, 2002</w:t>
      </w:r>
    </w:p>
    <w:p>
      <w:pPr>
        <w:ind w:left="4085"/>
        <w:spacing w:after="0" w:line="236" w:lineRule="auto"/>
        <w:rPr>
          <w:sz w:val="20"/>
          <w:szCs w:val="20"/>
          <w:color w:val="auto"/>
        </w:rPr>
      </w:pPr>
      <w:r>
        <w:rPr>
          <w:rFonts w:ascii="Courier New" w:cs="Courier New" w:eastAsia="Courier New" w:hAnsi="Courier New"/>
          <w:sz w:val="16"/>
          <w:szCs w:val="16"/>
          <w:color w:val="auto"/>
        </w:rPr>
        <w:t>10:00 a.m. (Eastern Time)</w:t>
      </w:r>
    </w:p>
    <w:p>
      <w:pPr>
        <w:ind w:left="4085"/>
        <w:spacing w:after="0" w:line="237" w:lineRule="auto"/>
        <w:rPr>
          <w:sz w:val="20"/>
          <w:szCs w:val="20"/>
          <w:color w:val="auto"/>
        </w:rPr>
      </w:pPr>
      <w:r>
        <w:rPr>
          <w:rFonts w:ascii="Courier New" w:cs="Courier New" w:eastAsia="Courier New" w:hAnsi="Courier New"/>
          <w:sz w:val="16"/>
          <w:szCs w:val="16"/>
          <w:color w:val="auto"/>
        </w:rPr>
        <w:t>The Doubletree Hotel Philadelphia</w:t>
      </w:r>
    </w:p>
    <w:p>
      <w:pPr>
        <w:ind w:left="4085"/>
        <w:spacing w:after="0" w:line="237" w:lineRule="auto"/>
        <w:rPr>
          <w:sz w:val="20"/>
          <w:szCs w:val="20"/>
          <w:color w:val="auto"/>
        </w:rPr>
      </w:pPr>
      <w:r>
        <w:rPr>
          <w:rFonts w:ascii="Courier New" w:cs="Courier New" w:eastAsia="Courier New" w:hAnsi="Courier New"/>
          <w:sz w:val="16"/>
          <w:szCs w:val="16"/>
          <w:color w:val="auto"/>
        </w:rPr>
        <w:t>Broad and Locust Streets</w:t>
      </w:r>
    </w:p>
    <w:p>
      <w:pPr>
        <w:ind w:left="4085"/>
        <w:spacing w:after="0" w:line="237" w:lineRule="auto"/>
        <w:rPr>
          <w:sz w:val="20"/>
          <w:szCs w:val="20"/>
          <w:color w:val="auto"/>
        </w:rPr>
      </w:pPr>
      <w:r>
        <w:rPr>
          <w:rFonts w:ascii="Courier New" w:cs="Courier New" w:eastAsia="Courier New" w:hAnsi="Courier New"/>
          <w:sz w:val="16"/>
          <w:szCs w:val="16"/>
          <w:color w:val="auto"/>
        </w:rPr>
        <w:t>Philadelphia, Pennsylvania 19107-5686</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337" w:lineRule="exact"/>
        <w:rPr>
          <w:sz w:val="20"/>
          <w:szCs w:val="20"/>
          <w:color w:val="auto"/>
        </w:rPr>
      </w:pPr>
    </w:p>
    <w:p>
      <w:pPr>
        <w:ind w:left="85" w:right="1379"/>
        <w:spacing w:after="0" w:line="234" w:lineRule="auto"/>
        <w:rPr>
          <w:sz w:val="20"/>
          <w:szCs w:val="20"/>
          <w:color w:val="auto"/>
        </w:rPr>
      </w:pPr>
      <w:r>
        <w:rPr>
          <w:rFonts w:ascii="Courier New" w:cs="Courier New" w:eastAsia="Courier New" w:hAnsi="Courier New"/>
          <w:sz w:val="16"/>
          <w:szCs w:val="16"/>
          <w:color w:val="auto"/>
        </w:rPr>
        <w:t>Purpose of Special Meeting is to Vote on - To approve and adopt the merger agreement and the the Following Items: transactions contemplated by the merger agreement</w:t>
      </w:r>
    </w:p>
    <w:p>
      <w:pPr>
        <w:spacing w:after="0" w:line="4" w:lineRule="exact"/>
        <w:rPr>
          <w:sz w:val="20"/>
          <w:szCs w:val="20"/>
          <w:color w:val="auto"/>
        </w:rPr>
      </w:pPr>
    </w:p>
    <w:p>
      <w:pPr>
        <w:ind w:left="4085" w:right="1299" w:firstLine="8"/>
        <w:spacing w:after="0" w:line="270" w:lineRule="auto"/>
        <w:tabs>
          <w:tab w:leader="none" w:pos="4271" w:val="left"/>
        </w:tabs>
        <w:numPr>
          <w:ilvl w:val="1"/>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AT&amp;T Comcast charter, including the corporate governance provisions of the AT&amp;T Comcast</w:t>
      </w:r>
    </w:p>
    <w:p>
      <w:pPr>
        <w:ind w:left="4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charter described in this document</w:t>
      </w:r>
    </w:p>
    <w:p>
      <w:pPr>
        <w:ind w:left="4285" w:hanging="192"/>
        <w:spacing w:after="0" w:line="236" w:lineRule="auto"/>
        <w:tabs>
          <w:tab w:leader="none" w:pos="4285" w:val="left"/>
        </w:tabs>
        <w:numPr>
          <w:ilvl w:val="1"/>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the Comcast</w:t>
      </w:r>
    </w:p>
    <w:p>
      <w:pPr>
        <w:spacing w:after="0" w:line="4" w:lineRule="exact"/>
        <w:rPr>
          <w:rFonts w:ascii="Courier New" w:cs="Courier New" w:eastAsia="Courier New" w:hAnsi="Courier New"/>
          <w:sz w:val="16"/>
          <w:szCs w:val="16"/>
          <w:color w:val="auto"/>
        </w:rPr>
      </w:pPr>
    </w:p>
    <w:p>
      <w:pPr>
        <w:ind w:left="4285" w:right="1299" w:hanging="186"/>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charter to allow the implementation of the Preferred Structure</w:t>
      </w:r>
    </w:p>
    <w:p>
      <w:pPr>
        <w:spacing w:after="0" w:line="4" w:lineRule="exact"/>
        <w:rPr>
          <w:rFonts w:ascii="Courier New" w:cs="Courier New" w:eastAsia="Courier New" w:hAnsi="Courier New"/>
          <w:sz w:val="16"/>
          <w:szCs w:val="16"/>
          <w:color w:val="auto"/>
        </w:rPr>
      </w:pPr>
    </w:p>
    <w:p>
      <w:pPr>
        <w:ind w:left="4285" w:right="919" w:hanging="192"/>
        <w:spacing w:after="0" w:line="234" w:lineRule="auto"/>
        <w:tabs>
          <w:tab w:leader="none" w:pos="4285" w:val="left"/>
        </w:tabs>
        <w:numPr>
          <w:ilvl w:val="1"/>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such other business which may properly come before the meeting</w:t>
      </w:r>
    </w:p>
    <w:p>
      <w:pPr>
        <w:spacing w:after="0" w:line="4"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4085" w:right="919" w:hanging="3999"/>
        <w:spacing w:after="0" w:line="234" w:lineRule="auto"/>
        <w:tabs>
          <w:tab w:leader="none" w:pos="4064" w:val="left"/>
        </w:tabs>
        <w:rPr>
          <w:sz w:val="20"/>
          <w:szCs w:val="20"/>
          <w:color w:val="auto"/>
        </w:rPr>
      </w:pPr>
      <w:r>
        <w:rPr>
          <w:rFonts w:ascii="Courier New" w:cs="Courier New" w:eastAsia="Courier New" w:hAnsi="Courier New"/>
          <w:sz w:val="16"/>
          <w:szCs w:val="16"/>
          <w:color w:val="auto"/>
        </w:rPr>
        <w:t>Record Date:</w:t>
      </w:r>
      <w:r>
        <w:rPr>
          <w:sz w:val="20"/>
          <w:szCs w:val="20"/>
          <w:color w:val="auto"/>
        </w:rPr>
        <w:tab/>
      </w:r>
      <w:r>
        <w:rPr>
          <w:rFonts w:ascii="Courier New" w:cs="Courier New" w:eastAsia="Courier New" w:hAnsi="Courier New"/>
          <w:sz w:val="16"/>
          <w:szCs w:val="16"/>
          <w:color w:val="auto"/>
        </w:rPr>
        <w:t>The record date for shares entitled to vote is April 25, 2002.</w:t>
      </w:r>
    </w:p>
    <w:p>
      <w:pPr>
        <w:spacing w:after="0" w:line="4" w:lineRule="exact"/>
        <w:rPr>
          <w:sz w:val="20"/>
          <w:szCs w:val="20"/>
          <w:color w:val="auto"/>
        </w:rPr>
      </w:pPr>
    </w:p>
    <w:p>
      <w:pPr>
        <w:ind w:left="185" w:hanging="185"/>
        <w:spacing w:after="0"/>
        <w:tabs>
          <w:tab w:leader="none" w:pos="185"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Outstanding Shares Held on Record Date:</w:t>
      </w:r>
      <w:r>
        <w:rPr>
          <w:rFonts w:ascii="Courier New" w:cs="Courier New" w:eastAsia="Courier New" w:hAnsi="Courier New"/>
          <w:sz w:val="14"/>
          <w:szCs w:val="14"/>
          <w:color w:val="auto"/>
        </w:rPr>
        <w:t>As of the record date, there were outstanding</w:t>
      </w:r>
    </w:p>
    <w:p>
      <w:pPr>
        <w:ind w:left="4085"/>
        <w:spacing w:after="0" w:line="237" w:lineRule="auto"/>
        <w:rPr>
          <w:sz w:val="20"/>
          <w:szCs w:val="20"/>
          <w:color w:val="auto"/>
        </w:rPr>
      </w:pPr>
      <w:r>
        <w:rPr>
          <w:rFonts w:ascii="Courier New" w:cs="Courier New" w:eastAsia="Courier New" w:hAnsi="Courier New"/>
          <w:sz w:val="16"/>
          <w:szCs w:val="16"/>
          <w:color w:val="auto"/>
        </w:rPr>
        <w:t>approximately 21,591,115 shares of Comcast Class A</w:t>
      </w:r>
    </w:p>
    <w:p>
      <w:pPr>
        <w:ind w:left="4085"/>
        <w:spacing w:after="0" w:line="237" w:lineRule="auto"/>
        <w:rPr>
          <w:sz w:val="20"/>
          <w:szCs w:val="20"/>
          <w:color w:val="auto"/>
        </w:rPr>
      </w:pPr>
      <w:r>
        <w:rPr>
          <w:rFonts w:ascii="Courier New" w:cs="Courier New" w:eastAsia="Courier New" w:hAnsi="Courier New"/>
          <w:sz w:val="16"/>
          <w:szCs w:val="16"/>
          <w:color w:val="auto"/>
        </w:rPr>
        <w:t>common stock, 915,590,935 shares of Comcast Class A</w:t>
      </w:r>
    </w:p>
    <w:p>
      <w:pPr>
        <w:ind w:left="4085"/>
        <w:spacing w:after="0" w:line="237" w:lineRule="auto"/>
        <w:rPr>
          <w:sz w:val="20"/>
          <w:szCs w:val="20"/>
          <w:color w:val="auto"/>
        </w:rPr>
      </w:pPr>
      <w:r>
        <w:rPr>
          <w:rFonts w:ascii="Courier New" w:cs="Courier New" w:eastAsia="Courier New" w:hAnsi="Courier New"/>
          <w:sz w:val="16"/>
          <w:szCs w:val="16"/>
          <w:color w:val="auto"/>
        </w:rPr>
        <w:t>Special common stock and 9,444,375 shares of Comcast</w:t>
      </w:r>
    </w:p>
    <w:p>
      <w:pPr>
        <w:ind w:left="4085"/>
        <w:spacing w:after="0" w:line="237" w:lineRule="auto"/>
        <w:rPr>
          <w:sz w:val="20"/>
          <w:szCs w:val="20"/>
          <w:color w:val="auto"/>
        </w:rPr>
      </w:pPr>
      <w:r>
        <w:rPr>
          <w:rFonts w:ascii="Courier New" w:cs="Courier New" w:eastAsia="Courier New" w:hAnsi="Courier New"/>
          <w:sz w:val="16"/>
          <w:szCs w:val="16"/>
          <w:color w:val="auto"/>
        </w:rPr>
        <w:t>Class B common stock.</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Votes Necessary to Approve the</w:t>
      </w:r>
      <w:r>
        <w:rPr>
          <w:sz w:val="20"/>
          <w:szCs w:val="20"/>
          <w:color w:val="auto"/>
        </w:rPr>
        <w:tab/>
      </w:r>
      <w:r>
        <w:rPr>
          <w:rFonts w:ascii="Courier New" w:cs="Courier New" w:eastAsia="Courier New" w:hAnsi="Courier New"/>
          <w:sz w:val="14"/>
          <w:szCs w:val="14"/>
          <w:color w:val="auto"/>
        </w:rPr>
        <w:t>The affirmative vote of a majority of the votes cast by</w:t>
      </w:r>
    </w:p>
    <w:p>
      <w:pPr>
        <w:ind w:left="85"/>
        <w:spacing w:after="0" w:line="236" w:lineRule="auto"/>
        <w:tabs>
          <w:tab w:leader="none" w:pos="4064" w:val="left"/>
        </w:tabs>
        <w:rPr>
          <w:sz w:val="20"/>
          <w:szCs w:val="20"/>
          <w:color w:val="auto"/>
        </w:rPr>
      </w:pPr>
      <w:r>
        <w:rPr>
          <w:rFonts w:ascii="Courier New" w:cs="Courier New" w:eastAsia="Courier New" w:hAnsi="Courier New"/>
          <w:sz w:val="16"/>
          <w:szCs w:val="16"/>
          <w:color w:val="auto"/>
        </w:rPr>
        <w:t>Proposals:*</w:t>
      </w:r>
      <w:r>
        <w:rPr>
          <w:sz w:val="20"/>
          <w:szCs w:val="20"/>
          <w:color w:val="auto"/>
        </w:rPr>
        <w:tab/>
      </w:r>
      <w:r>
        <w:rPr>
          <w:rFonts w:ascii="Courier New" w:cs="Courier New" w:eastAsia="Courier New" w:hAnsi="Courier New"/>
          <w:sz w:val="16"/>
          <w:szCs w:val="16"/>
          <w:color w:val="auto"/>
        </w:rPr>
        <w:t>the holders of the outstanding shares of Comcast Class A</w:t>
      </w:r>
    </w:p>
    <w:p>
      <w:pPr>
        <w:ind w:left="4085"/>
        <w:spacing w:after="0" w:line="237" w:lineRule="auto"/>
        <w:rPr>
          <w:sz w:val="20"/>
          <w:szCs w:val="20"/>
          <w:color w:val="auto"/>
        </w:rPr>
      </w:pPr>
      <w:r>
        <w:rPr>
          <w:rFonts w:ascii="Courier New" w:cs="Courier New" w:eastAsia="Courier New" w:hAnsi="Courier New"/>
          <w:sz w:val="16"/>
          <w:szCs w:val="16"/>
          <w:color w:val="auto"/>
        </w:rPr>
        <w:t>common stock and Comcast Class B common stock, voting</w:t>
      </w:r>
    </w:p>
    <w:p>
      <w:pPr>
        <w:ind w:left="4085"/>
        <w:spacing w:after="0" w:line="237" w:lineRule="auto"/>
        <w:rPr>
          <w:sz w:val="20"/>
          <w:szCs w:val="20"/>
          <w:color w:val="auto"/>
        </w:rPr>
      </w:pPr>
      <w:r>
        <w:rPr>
          <w:rFonts w:ascii="Courier New" w:cs="Courier New" w:eastAsia="Courier New" w:hAnsi="Courier New"/>
          <w:sz w:val="16"/>
          <w:szCs w:val="16"/>
          <w:color w:val="auto"/>
        </w:rPr>
        <w:t>together as a single class, is required to approve the</w:t>
      </w:r>
    </w:p>
    <w:p>
      <w:pPr>
        <w:ind w:left="4085"/>
        <w:spacing w:after="0" w:line="237" w:lineRule="auto"/>
        <w:rPr>
          <w:sz w:val="20"/>
          <w:szCs w:val="20"/>
          <w:color w:val="auto"/>
        </w:rPr>
      </w:pPr>
      <w:r>
        <w:rPr>
          <w:rFonts w:ascii="Courier New" w:cs="Courier New" w:eastAsia="Courier New" w:hAnsi="Courier New"/>
          <w:sz w:val="16"/>
          <w:szCs w:val="16"/>
          <w:color w:val="auto"/>
        </w:rPr>
        <w:t>Comcast transaction proposal and the AT&amp;T Comcast</w:t>
      </w:r>
    </w:p>
    <w:p>
      <w:pPr>
        <w:ind w:left="4085"/>
        <w:spacing w:after="0" w:line="237" w:lineRule="auto"/>
        <w:rPr>
          <w:sz w:val="20"/>
          <w:szCs w:val="20"/>
          <w:color w:val="auto"/>
        </w:rPr>
      </w:pPr>
      <w:r>
        <w:rPr>
          <w:rFonts w:ascii="Courier New" w:cs="Courier New" w:eastAsia="Courier New" w:hAnsi="Courier New"/>
          <w:sz w:val="16"/>
          <w:szCs w:val="16"/>
          <w:color w:val="auto"/>
        </w:rPr>
        <w:t>charter proposal. Approval of these proposals is assured</w:t>
      </w:r>
    </w:p>
    <w:p>
      <w:pPr>
        <w:ind w:left="4085"/>
        <w:spacing w:after="0" w:line="237" w:lineRule="auto"/>
        <w:rPr>
          <w:sz w:val="20"/>
          <w:szCs w:val="20"/>
          <w:color w:val="auto"/>
        </w:rPr>
      </w:pPr>
      <w:r>
        <w:rPr>
          <w:rFonts w:ascii="Courier New" w:cs="Courier New" w:eastAsia="Courier New" w:hAnsi="Courier New"/>
          <w:sz w:val="16"/>
          <w:szCs w:val="16"/>
          <w:color w:val="auto"/>
        </w:rPr>
        <w:t>because Sural LLC, which holds approximately 86.7% of</w:t>
      </w:r>
    </w:p>
    <w:p>
      <w:pPr>
        <w:ind w:left="4085"/>
        <w:spacing w:after="0" w:line="237" w:lineRule="auto"/>
        <w:rPr>
          <w:sz w:val="20"/>
          <w:szCs w:val="20"/>
          <w:color w:val="auto"/>
        </w:rPr>
      </w:pPr>
      <w:r>
        <w:rPr>
          <w:rFonts w:ascii="Courier New" w:cs="Courier New" w:eastAsia="Courier New" w:hAnsi="Courier New"/>
          <w:sz w:val="16"/>
          <w:szCs w:val="16"/>
          <w:color w:val="auto"/>
        </w:rPr>
        <w:t>the combined voting power of the Comcast stock, has</w:t>
      </w:r>
    </w:p>
    <w:p>
      <w:pPr>
        <w:ind w:left="4085"/>
        <w:spacing w:after="0" w:line="237" w:lineRule="auto"/>
        <w:rPr>
          <w:sz w:val="20"/>
          <w:szCs w:val="20"/>
          <w:color w:val="auto"/>
        </w:rPr>
      </w:pPr>
      <w:r>
        <w:rPr>
          <w:rFonts w:ascii="Courier New" w:cs="Courier New" w:eastAsia="Courier New" w:hAnsi="Courier New"/>
          <w:sz w:val="16"/>
          <w:szCs w:val="16"/>
          <w:color w:val="auto"/>
        </w:rPr>
        <w:t>agreed in the support agreement to vote its shares in</w:t>
      </w:r>
    </w:p>
    <w:p>
      <w:pPr>
        <w:ind w:left="4085"/>
        <w:spacing w:after="0" w:line="236" w:lineRule="auto"/>
        <w:rPr>
          <w:sz w:val="20"/>
          <w:szCs w:val="20"/>
          <w:color w:val="auto"/>
        </w:rPr>
      </w:pPr>
      <w:r>
        <w:rPr>
          <w:rFonts w:ascii="Courier New" w:cs="Courier New" w:eastAsia="Courier New" w:hAnsi="Courier New"/>
          <w:sz w:val="16"/>
          <w:szCs w:val="16"/>
          <w:color w:val="auto"/>
        </w:rPr>
        <w:t>favor of the Comcast transaction proposal and the AT&amp;T</w:t>
      </w:r>
    </w:p>
    <w:p>
      <w:pPr>
        <w:ind w:left="4085"/>
        <w:spacing w:after="0" w:line="237" w:lineRule="auto"/>
        <w:rPr>
          <w:sz w:val="20"/>
          <w:szCs w:val="20"/>
          <w:color w:val="auto"/>
        </w:rPr>
      </w:pPr>
      <w:r>
        <w:rPr>
          <w:rFonts w:ascii="Courier New" w:cs="Courier New" w:eastAsia="Courier New" w:hAnsi="Courier New"/>
          <w:sz w:val="16"/>
          <w:szCs w:val="16"/>
          <w:color w:val="auto"/>
        </w:rPr>
        <w:t>Comcast charter proposal.</w:t>
      </w:r>
    </w:p>
    <w:p>
      <w:pPr>
        <w:spacing w:after="0" w:line="200" w:lineRule="exact"/>
        <w:rPr>
          <w:sz w:val="20"/>
          <w:szCs w:val="20"/>
          <w:color w:val="auto"/>
        </w:rPr>
      </w:pP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XIII-1</w:t>
      </w:r>
    </w:p>
    <w:p>
      <w:pPr>
        <w:sectPr>
          <w:pgSz w:w="11900" w:h="16838" w:orient="portrait"/>
          <w:cols w:equalWidth="0" w:num="1">
            <w:col w:w="10224"/>
          </w:cols>
          <w:pgMar w:left="235" w:top="648" w:right="1440" w:bottom="1440" w:gutter="0" w:footer="0" w:header="0"/>
        </w:sectPr>
      </w:pPr>
    </w:p>
    <w:bookmarkStart w:id="500" w:name="page501"/>
    <w:bookmarkEnd w:id="500"/>
    <w:p>
      <w:pPr>
        <w:ind w:left="185" w:hanging="185"/>
        <w:spacing w:after="0"/>
        <w:tabs>
          <w:tab w:leader="none" w:pos="185"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85" w:right="200"/>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It is a condition to implementation of the Preferred Structure that a majority of the votes cast by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agreed in the support agreement to vote its shares in favor of the preferred structure proposal thereby assuring approval of the proposal by holders of Comcast Class A common stock and Comcast Class B common stock, voting together as a single class.</w:t>
      </w:r>
    </w:p>
    <w:p>
      <w:pPr>
        <w:spacing w:after="0" w:line="166" w:lineRule="exact"/>
        <w:rPr>
          <w:rFonts w:ascii="Courier New" w:cs="Courier New" w:eastAsia="Courier New" w:hAnsi="Courier New"/>
          <w:sz w:val="14"/>
          <w:szCs w:val="14"/>
          <w:color w:val="auto"/>
        </w:rPr>
      </w:pPr>
    </w:p>
    <w:p>
      <w:pPr>
        <w:ind w:left="4085" w:right="38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Each holder of Comcast Class B common stock is entitled to 15 votes per share, and each holder of Comcast Class A common stock is entitled to one vote per share. Holders of the Comcast Class A Special common stock do not have any voting rights.</w:t>
      </w:r>
    </w:p>
    <w:p>
      <w:pPr>
        <w:spacing w:after="0" w:line="5" w:lineRule="exact"/>
        <w:rPr>
          <w:rFonts w:ascii="Courier New" w:cs="Courier New" w:eastAsia="Courier New" w:hAnsi="Courier New"/>
          <w:sz w:val="14"/>
          <w:szCs w:val="14"/>
          <w:color w:val="auto"/>
        </w:rPr>
      </w:pPr>
    </w:p>
    <w:p>
      <w:pPr>
        <w:ind w:left="4085" w:right="200"/>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Abstentions and broker "non-votes" will have no effect on the outcome of any of the Comcast proposals (except that broker "non-votes" will not count as present for establishing a quorum).</w:t>
      </w:r>
    </w:p>
    <w:p>
      <w:pPr>
        <w:spacing w:after="0" w:line="4" w:lineRule="exact"/>
        <w:rPr>
          <w:rFonts w:ascii="Courier New" w:cs="Courier New" w:eastAsia="Courier New" w:hAnsi="Courier New"/>
          <w:sz w:val="14"/>
          <w:szCs w:val="14"/>
          <w:color w:val="auto"/>
        </w:rPr>
      </w:pPr>
    </w:p>
    <w:p>
      <w:pPr>
        <w:ind w:left="4085" w:right="3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Shares held by Comcast in its treasury are not voted. Approval of the AT&amp;T Comcast charter proposal, including the corporate governance provisions contained in the AT&amp;T Comcast charter, is a condition to completion of the AT&amp;T Comcast transaction. Therefore, if Comcast shareholders wish to approve the AT&amp;T Comcast transaction, they must also approve the AT&amp;T Comcast charter proposal.</w:t>
      </w:r>
    </w:p>
    <w:p>
      <w:pPr>
        <w:spacing w:after="0" w:line="4"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Quorum Requirements:</w:t>
      </w:r>
      <w:r>
        <w:rPr>
          <w:sz w:val="20"/>
          <w:szCs w:val="20"/>
          <w:color w:val="auto"/>
        </w:rPr>
        <w:tab/>
      </w:r>
      <w:r>
        <w:rPr>
          <w:rFonts w:ascii="Courier New" w:cs="Courier New" w:eastAsia="Courier New" w:hAnsi="Courier New"/>
          <w:sz w:val="14"/>
          <w:szCs w:val="14"/>
          <w:color w:val="auto"/>
        </w:rPr>
        <w:t>A quorum of shareholders is necessary to hold a valid meeting.</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With respect to each of the Comcast proposals, the presence in person</w:t>
      </w:r>
    </w:p>
    <w:p>
      <w:pPr>
        <w:spacing w:after="0" w:line="14"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or by proxy at the Comcast special meeting of holders of shares</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representing a majority of the voting power of the outstanding shares</w:t>
      </w:r>
    </w:p>
    <w:p>
      <w:pPr>
        <w:spacing w:after="0" w:line="14"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of Comcast common stock entitled to vote on such proposal is a</w:t>
      </w:r>
    </w:p>
    <w:p>
      <w:pPr>
        <w:ind w:left="4085"/>
        <w:spacing w:after="0" w:line="236" w:lineRule="auto"/>
        <w:rPr>
          <w:sz w:val="20"/>
          <w:szCs w:val="20"/>
          <w:color w:val="auto"/>
        </w:rPr>
      </w:pPr>
      <w:r>
        <w:rPr>
          <w:rFonts w:ascii="Courier New" w:cs="Courier New" w:eastAsia="Courier New" w:hAnsi="Courier New"/>
          <w:sz w:val="16"/>
          <w:szCs w:val="16"/>
          <w:color w:val="auto"/>
        </w:rPr>
        <w:t>quorum.</w:t>
      </w:r>
    </w:p>
    <w:p>
      <w:pPr>
        <w:ind w:left="4085"/>
        <w:spacing w:after="0" w:line="237" w:lineRule="auto"/>
        <w:rPr>
          <w:sz w:val="20"/>
          <w:szCs w:val="20"/>
          <w:color w:val="auto"/>
        </w:rPr>
      </w:pPr>
      <w:r>
        <w:rPr>
          <w:rFonts w:ascii="Courier New" w:cs="Courier New" w:eastAsia="Courier New" w:hAnsi="Courier New"/>
          <w:sz w:val="16"/>
          <w:szCs w:val="16"/>
          <w:color w:val="auto"/>
        </w:rPr>
        <w:t>Abstentions count as present for establishing a quorum. Broker</w:t>
      </w:r>
    </w:p>
    <w:p>
      <w:pPr>
        <w:ind w:left="4085"/>
        <w:spacing w:after="0" w:line="237" w:lineRule="auto"/>
        <w:rPr>
          <w:sz w:val="20"/>
          <w:szCs w:val="20"/>
          <w:color w:val="auto"/>
        </w:rPr>
      </w:pPr>
      <w:r>
        <w:rPr>
          <w:rFonts w:ascii="Courier New" w:cs="Courier New" w:eastAsia="Courier New" w:hAnsi="Courier New"/>
          <w:sz w:val="16"/>
          <w:szCs w:val="16"/>
          <w:color w:val="auto"/>
        </w:rPr>
        <w:t>"non-votes" do not count as present for establishing a quorum.</w:t>
      </w:r>
    </w:p>
    <w:p>
      <w:pPr>
        <w:ind w:left="4085"/>
        <w:spacing w:after="0" w:line="237" w:lineRule="auto"/>
        <w:rPr>
          <w:sz w:val="20"/>
          <w:szCs w:val="20"/>
          <w:color w:val="auto"/>
        </w:rPr>
      </w:pPr>
      <w:r>
        <w:rPr>
          <w:rFonts w:ascii="Courier New" w:cs="Courier New" w:eastAsia="Courier New" w:hAnsi="Courier New"/>
          <w:sz w:val="16"/>
          <w:szCs w:val="16"/>
          <w:color w:val="auto"/>
        </w:rPr>
        <w:t>Shares held by Comcast in its treasury do not count toward a quorum.</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A broker non-vote occurs on an item when a broker is not permitted to</w:t>
      </w:r>
    </w:p>
    <w:p>
      <w:pPr>
        <w:spacing w:after="0" w:line="14"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vote on that item without instruction from the beneficial owner of</w:t>
      </w:r>
    </w:p>
    <w:p>
      <w:pPr>
        <w:ind w:left="4085"/>
        <w:spacing w:after="0" w:line="236" w:lineRule="auto"/>
        <w:rPr>
          <w:sz w:val="20"/>
          <w:szCs w:val="20"/>
          <w:color w:val="auto"/>
        </w:rPr>
      </w:pPr>
      <w:r>
        <w:rPr>
          <w:rFonts w:ascii="Courier New" w:cs="Courier New" w:eastAsia="Courier New" w:hAnsi="Courier New"/>
          <w:sz w:val="16"/>
          <w:szCs w:val="16"/>
          <w:color w:val="auto"/>
        </w:rPr>
        <w:t>the shares and no instruction is given.</w:t>
      </w:r>
    </w:p>
    <w:p>
      <w:pPr>
        <w:spacing w:after="0" w:line="200" w:lineRule="exact"/>
        <w:rPr>
          <w:sz w:val="20"/>
          <w:szCs w:val="20"/>
          <w:color w:val="auto"/>
        </w:rPr>
      </w:pP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XIII-2</w:t>
      </w:r>
    </w:p>
    <w:p>
      <w:pPr>
        <w:sectPr>
          <w:pgSz w:w="11900" w:h="16838" w:orient="portrait"/>
          <w:cols w:equalWidth="0" w:num="1">
            <w:col w:w="10705"/>
          </w:cols>
          <w:pgMar w:left="235" w:top="1191" w:right="959" w:bottom="1440" w:gutter="0" w:footer="0" w:header="0"/>
        </w:sectPr>
      </w:pPr>
    </w:p>
    <w:bookmarkStart w:id="501" w:name="page502"/>
    <w:bookmarkEnd w:id="501"/>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0"/>
        <w:spacing w:after="0"/>
        <w:tabs>
          <w:tab w:leader="none" w:pos="4060" w:val="left"/>
        </w:tabs>
        <w:rPr>
          <w:sz w:val="20"/>
          <w:szCs w:val="20"/>
          <w:color w:val="auto"/>
        </w:rPr>
      </w:pPr>
      <w:r>
        <w:rPr>
          <w:rFonts w:ascii="Courier New" w:cs="Courier New" w:eastAsia="Courier New" w:hAnsi="Courier New"/>
          <w:sz w:val="16"/>
          <w:szCs w:val="16"/>
          <w:color w:val="auto"/>
        </w:rPr>
        <w:t>Shares Beneficially Owned by Comcast</w:t>
      </w:r>
      <w:r>
        <w:rPr>
          <w:sz w:val="20"/>
          <w:szCs w:val="20"/>
          <w:color w:val="auto"/>
        </w:rPr>
        <w:tab/>
      </w:r>
      <w:r>
        <w:rPr>
          <w:rFonts w:ascii="Courier New" w:cs="Courier New" w:eastAsia="Courier New" w:hAnsi="Courier New"/>
          <w:sz w:val="14"/>
          <w:szCs w:val="14"/>
          <w:color w:val="auto"/>
        </w:rPr>
        <w:t>As of the record date, approximately 987,656 shares of Comcast Class</w:t>
      </w:r>
    </w:p>
    <w:p>
      <w:pPr>
        <w:ind w:left="80"/>
        <w:spacing w:after="0"/>
        <w:tabs>
          <w:tab w:leader="none" w:pos="4060" w:val="left"/>
        </w:tabs>
        <w:rPr>
          <w:sz w:val="20"/>
          <w:szCs w:val="20"/>
          <w:color w:val="auto"/>
        </w:rPr>
      </w:pPr>
      <w:r>
        <w:rPr>
          <w:rFonts w:ascii="Courier New" w:cs="Courier New" w:eastAsia="Courier New" w:hAnsi="Courier New"/>
          <w:sz w:val="16"/>
          <w:szCs w:val="16"/>
          <w:color w:val="auto"/>
        </w:rPr>
        <w:t>Directors and Executive Officers as of</w:t>
      </w:r>
      <w:r>
        <w:rPr>
          <w:sz w:val="20"/>
          <w:szCs w:val="20"/>
          <w:color w:val="auto"/>
        </w:rPr>
        <w:tab/>
      </w:r>
      <w:r>
        <w:rPr>
          <w:rFonts w:ascii="Courier New" w:cs="Courier New" w:eastAsia="Courier New" w:hAnsi="Courier New"/>
          <w:sz w:val="14"/>
          <w:szCs w:val="14"/>
          <w:color w:val="auto"/>
        </w:rPr>
        <w:t>A common stock and 9,444,375 shares of Comcast Class B common stock,</w:t>
      </w:r>
    </w:p>
    <w:p>
      <w:pPr>
        <w:ind w:left="80"/>
        <w:spacing w:after="0"/>
        <w:tabs>
          <w:tab w:leader="none" w:pos="4060" w:val="left"/>
        </w:tabs>
        <w:rPr>
          <w:sz w:val="20"/>
          <w:szCs w:val="20"/>
          <w:color w:val="auto"/>
        </w:rPr>
      </w:pPr>
      <w:r>
        <w:rPr>
          <w:rFonts w:ascii="Courier New" w:cs="Courier New" w:eastAsia="Courier New" w:hAnsi="Courier New"/>
          <w:sz w:val="16"/>
          <w:szCs w:val="16"/>
          <w:color w:val="auto"/>
        </w:rPr>
        <w:t>the record date:</w:t>
      </w:r>
      <w:r>
        <w:rPr>
          <w:sz w:val="20"/>
          <w:szCs w:val="20"/>
          <w:color w:val="auto"/>
        </w:rPr>
        <w:tab/>
      </w:r>
      <w:r>
        <w:rPr>
          <w:rFonts w:ascii="Courier New" w:cs="Courier New" w:eastAsia="Courier New" w:hAnsi="Courier New"/>
          <w:sz w:val="14"/>
          <w:szCs w:val="14"/>
          <w:color w:val="auto"/>
        </w:rPr>
        <w:t>including exercisable options and including shares beneficially owned</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 Sural LLC, holder of all of the outstanding Comcast Class B common</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stock, were beneficially owned by Comcast directors and executive</w:t>
      </w:r>
    </w:p>
    <w:p>
      <w:pPr>
        <w:ind w:left="4080"/>
        <w:spacing w:after="0" w:line="236" w:lineRule="auto"/>
        <w:rPr>
          <w:sz w:val="20"/>
          <w:szCs w:val="20"/>
          <w:color w:val="auto"/>
        </w:rPr>
      </w:pPr>
      <w:r>
        <w:rPr>
          <w:rFonts w:ascii="Courier New" w:cs="Courier New" w:eastAsia="Courier New" w:hAnsi="Courier New"/>
          <w:sz w:val="16"/>
          <w:szCs w:val="16"/>
          <w:color w:val="auto"/>
        </w:rPr>
        <w:t>officers.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These shares represent in total approximately 4.6% of the outstanding</w:t>
      </w:r>
    </w:p>
    <w:p>
      <w:pPr>
        <w:spacing w:after="0" w:line="2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shares of Comcast Class A common stock and approximately 87.4% of the</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aggregate voting power represented by the outstanding shares of</w:t>
      </w:r>
    </w:p>
    <w:p>
      <w:pPr>
        <w:ind w:left="4080"/>
        <w:spacing w:after="0" w:line="236" w:lineRule="auto"/>
        <w:rPr>
          <w:sz w:val="20"/>
          <w:szCs w:val="20"/>
          <w:color w:val="auto"/>
        </w:rPr>
      </w:pPr>
      <w:r>
        <w:rPr>
          <w:rFonts w:ascii="Courier New" w:cs="Courier New" w:eastAsia="Courier New" w:hAnsi="Courier New"/>
          <w:sz w:val="16"/>
          <w:szCs w:val="16"/>
          <w:color w:val="auto"/>
        </w:rPr>
        <w:t>Comcast Class A common stock and Comcast Class B common stock, in</w:t>
      </w:r>
    </w:p>
    <w:p>
      <w:pPr>
        <w:ind w:left="4080"/>
        <w:spacing w:after="0" w:line="237" w:lineRule="auto"/>
        <w:rPr>
          <w:sz w:val="20"/>
          <w:szCs w:val="20"/>
          <w:color w:val="auto"/>
        </w:rPr>
      </w:pPr>
      <w:r>
        <w:rPr>
          <w:rFonts w:ascii="Courier New" w:cs="Courier New" w:eastAsia="Courier New" w:hAnsi="Courier New"/>
          <w:sz w:val="16"/>
          <w:szCs w:val="16"/>
          <w:color w:val="auto"/>
        </w:rPr>
        <w:t>each case as of the record date.</w:t>
      </w:r>
    </w:p>
    <w:p>
      <w:pPr>
        <w:ind w:left="4080"/>
        <w:spacing w:after="0" w:line="237" w:lineRule="auto"/>
        <w:rPr>
          <w:sz w:val="20"/>
          <w:szCs w:val="20"/>
          <w:color w:val="auto"/>
        </w:rPr>
      </w:pPr>
      <w:r>
        <w:rPr>
          <w:rFonts w:ascii="Courier New" w:cs="Courier New" w:eastAsia="Courier New" w:hAnsi="Courier New"/>
          <w:sz w:val="16"/>
          <w:szCs w:val="16"/>
          <w:color w:val="auto"/>
        </w:rPr>
        <w:t>These individuals have indicated or agreed that they will vote to</w:t>
      </w:r>
    </w:p>
    <w:p>
      <w:pPr>
        <w:ind w:left="4080"/>
        <w:spacing w:after="0" w:line="237" w:lineRule="auto"/>
        <w:rPr>
          <w:sz w:val="20"/>
          <w:szCs w:val="20"/>
          <w:color w:val="auto"/>
        </w:rPr>
      </w:pPr>
      <w:r>
        <w:rPr>
          <w:rFonts w:ascii="Courier New" w:cs="Courier New" w:eastAsia="Courier New" w:hAnsi="Courier New"/>
          <w:sz w:val="16"/>
          <w:szCs w:val="16"/>
          <w:color w:val="auto"/>
        </w:rPr>
        <w:t>approve each of the Comcast proposals.</w:t>
      </w:r>
    </w:p>
    <w:p>
      <w:pPr>
        <w:spacing w:after="0" w:line="4" w:lineRule="exact"/>
        <w:rPr>
          <w:sz w:val="20"/>
          <w:szCs w:val="20"/>
          <w:color w:val="auto"/>
        </w:rPr>
      </w:pPr>
    </w:p>
    <w:p>
      <w:pPr>
        <w:ind w:left="280" w:right="200" w:hanging="192"/>
        <w:spacing w:after="0" w:line="235" w:lineRule="auto"/>
        <w:tabs>
          <w:tab w:leader="none" w:pos="280"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Nasdaq Stock Market rules, if your broker holds your shares in its name, your broker may not vote your shares with respect to any of the Comcast proposals absent instructions from you. Without your voting instructions, a broker non-vote will occur. However, assuming the presence of a quorum, a broker non-vote will have no effect on the outcome of the Comcast proposals.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PROXIES</w:t>
      </w:r>
    </w:p>
    <w:p>
      <w:pPr>
        <w:spacing w:after="0" w:line="183" w:lineRule="exact"/>
        <w:rPr>
          <w:sz w:val="20"/>
          <w:szCs w:val="20"/>
          <w:color w:val="auto"/>
        </w:rPr>
      </w:pPr>
    </w:p>
    <w:p>
      <w:pPr>
        <w:ind w:right="3360" w:firstLine="465"/>
        <w:spacing w:after="0" w:line="235" w:lineRule="auto"/>
        <w:rPr>
          <w:sz w:val="20"/>
          <w:szCs w:val="20"/>
          <w:color w:val="auto"/>
        </w:rPr>
      </w:pPr>
      <w:r>
        <w:rPr>
          <w:rFonts w:ascii="Courier New" w:cs="Courier New" w:eastAsia="Courier New" w:hAnsi="Courier New"/>
          <w:sz w:val="16"/>
          <w:szCs w:val="16"/>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363" w:lineRule="exact"/>
        <w:rPr>
          <w:sz w:val="20"/>
          <w:szCs w:val="20"/>
          <w:color w:val="auto"/>
        </w:rPr>
      </w:pPr>
    </w:p>
    <w:p>
      <w:pPr>
        <w:ind w:right="3260" w:firstLine="465"/>
        <w:spacing w:after="0" w:line="235" w:lineRule="auto"/>
        <w:rPr>
          <w:sz w:val="20"/>
          <w:szCs w:val="20"/>
          <w:color w:val="auto"/>
        </w:rPr>
      </w:pPr>
      <w:r>
        <w:rPr>
          <w:rFonts w:ascii="Courier New" w:cs="Courier New" w:eastAsia="Courier New" w:hAnsi="Courier New"/>
          <w:sz w:val="16"/>
          <w:szCs w:val="16"/>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3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HOW TO VOTE BY PROXY</w:t>
      </w:r>
    </w:p>
    <w:p>
      <w:pPr>
        <w:spacing w:after="0" w:line="355" w:lineRule="exact"/>
        <w:rPr>
          <w:sz w:val="20"/>
          <w:szCs w:val="20"/>
          <w:color w:val="auto"/>
        </w:rPr>
      </w:pPr>
    </w:p>
    <w:p>
      <w:pPr>
        <w:ind w:left="220" w:hanging="182"/>
        <w:spacing w:after="0"/>
        <w:tabs>
          <w:tab w:leader="none" w:pos="220"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COMCAST SHAREHOLDERS</w:t>
      </w:r>
    </w:p>
    <w:p>
      <w:pPr>
        <w:ind w:left="220" w:hanging="182"/>
        <w:spacing w:after="0" w:line="236" w:lineRule="auto"/>
        <w:tabs>
          <w:tab w:leader="none" w:pos="220"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0" w:right="7780" w:firstLine="9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By Telephone:* Call toll-free 1-877-779-8683 and follow the instructions. You will need to give the personal identification number contained on your proxy card.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Internet:* Go to</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http://www.eproxyvote.com/cmcsa1</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follow the instructions.</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need to give the</w:t>
      </w:r>
    </w:p>
    <w:p>
      <w:pPr>
        <w:spacing w:after="0" w:line="4" w:lineRule="exact"/>
        <w:rPr>
          <w:rFonts w:ascii="Courier New" w:cs="Courier New" w:eastAsia="Courier New" w:hAnsi="Courier New"/>
          <w:sz w:val="16"/>
          <w:szCs w:val="16"/>
          <w:color w:val="auto"/>
        </w:rPr>
      </w:pPr>
    </w:p>
    <w:p>
      <w:pPr>
        <w:jc w:val="both"/>
        <w:ind w:left="40" w:right="7780" w:firstLine="47"/>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personal identification number contained on your proxy card.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In Writing:* Complete,</w:t>
      </w:r>
    </w:p>
    <w:p>
      <w:pPr>
        <w:spacing w:after="0" w:line="4" w:lineRule="exact"/>
        <w:rPr>
          <w:rFonts w:ascii="Courier New" w:cs="Courier New" w:eastAsia="Courier New" w:hAnsi="Courier New"/>
          <w:sz w:val="16"/>
          <w:szCs w:val="16"/>
          <w:color w:val="auto"/>
        </w:rPr>
      </w:pPr>
    </w:p>
    <w:p>
      <w:pPr>
        <w:jc w:val="center"/>
        <w:ind w:left="40" w:right="7780" w:firstLine="23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sign, date and return your proxy card in the enclosed envelope.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0" w:right="7780" w:firstLine="140"/>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 * If you hold shares through a broker or other custodian, please check the voting form used by that firm to see if it offers telephone or Internet voting.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1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360" w:firstLine="465"/>
        <w:spacing w:after="0" w:line="234" w:lineRule="auto"/>
        <w:rPr>
          <w:sz w:val="20"/>
          <w:szCs w:val="20"/>
          <w:color w:val="auto"/>
        </w:rPr>
      </w:pPr>
      <w:r>
        <w:rPr>
          <w:rFonts w:ascii="Courier New" w:cs="Courier New" w:eastAsia="Courier New" w:hAnsi="Courier New"/>
          <w:sz w:val="16"/>
          <w:szCs w:val="16"/>
          <w:color w:val="auto"/>
        </w:rPr>
        <w:t>If you submit a proxy but do not mark a box with respect to one or more of the Comcast proposals, your proxies will follow the Comcast Board's</w:t>
      </w:r>
    </w:p>
    <w:p>
      <w:pPr>
        <w:sectPr>
          <w:pgSz w:w="11900" w:h="16838" w:orient="portrait"/>
          <w:cols w:equalWidth="0" w:num="1">
            <w:col w:w="10700"/>
          </w:cols>
          <w:pgMar w:left="240" w:top="1191" w:right="959" w:bottom="0" w:gutter="0" w:footer="0" w:header="0"/>
        </w:sectPr>
      </w:pPr>
    </w:p>
    <w:bookmarkStart w:id="502" w:name="page503"/>
    <w:bookmarkEnd w:id="502"/>
    <w:p>
      <w:pPr>
        <w:spacing w:after="0"/>
        <w:rPr>
          <w:sz w:val="20"/>
          <w:szCs w:val="20"/>
          <w:color w:val="auto"/>
        </w:rPr>
      </w:pPr>
      <w:r>
        <w:rPr>
          <w:rFonts w:ascii="Courier New" w:cs="Courier New" w:eastAsia="Courier New" w:hAnsi="Courier New"/>
          <w:sz w:val="16"/>
          <w:szCs w:val="16"/>
          <w:color w:val="auto"/>
        </w:rPr>
        <w:t>recommendations and vote these shares:</w:t>
      </w:r>
    </w:p>
    <w:p>
      <w:pPr>
        <w:spacing w:after="0" w:line="362" w:lineRule="exact"/>
        <w:rPr>
          <w:sz w:val="20"/>
          <w:szCs w:val="20"/>
          <w:color w:val="auto"/>
        </w:rPr>
      </w:pPr>
    </w:p>
    <w:p>
      <w:pPr>
        <w:ind w:left="640" w:right="3719" w:hanging="179"/>
        <w:spacing w:after="0" w:line="234" w:lineRule="auto"/>
        <w:tabs>
          <w:tab w:leader="none" w:pos="640"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and adoption of the merger agreement and the transactions contemplated by the merger agreement</w:t>
      </w:r>
    </w:p>
    <w:p>
      <w:pPr>
        <w:spacing w:after="0" w:line="362" w:lineRule="exact"/>
        <w:rPr>
          <w:rFonts w:ascii="Courier New" w:cs="Courier New" w:eastAsia="Courier New" w:hAnsi="Courier New"/>
          <w:sz w:val="16"/>
          <w:szCs w:val="16"/>
          <w:color w:val="auto"/>
        </w:rPr>
      </w:pPr>
    </w:p>
    <w:p>
      <w:pPr>
        <w:ind w:left="560" w:right="2959" w:hanging="99"/>
        <w:spacing w:after="0" w:line="235" w:lineRule="auto"/>
        <w:tabs>
          <w:tab w:leader="none" w:pos="653"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of the AT&amp;T Comcast charter, including the corporate governance provisions of the AT&amp;T Comcast charter described in this document</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XIII-3</w:t>
      </w:r>
    </w:p>
    <w:p>
      <w:pPr>
        <w:sectPr>
          <w:pgSz w:w="11900" w:h="16838" w:orient="portrait"/>
          <w:cols w:equalWidth="0" w:num="1">
            <w:col w:w="10219"/>
          </w:cols>
          <w:pgMar w:left="240" w:top="136" w:right="1440" w:bottom="1440" w:gutter="0" w:footer="0" w:header="0"/>
        </w:sectPr>
      </w:pPr>
    </w:p>
    <w:bookmarkStart w:id="503" w:name="page504"/>
    <w:bookmarkEnd w:id="503"/>
    <w:p>
      <w:pPr>
        <w:ind w:left="640" w:right="2779" w:hanging="179"/>
        <w:spacing w:after="0" w:line="234" w:lineRule="auto"/>
        <w:tabs>
          <w:tab w:leader="none" w:pos="640"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and adoption of an amendment to the Comcast charter to allow the implementation of the Preferred Structure</w:t>
      </w:r>
    </w:p>
    <w:p>
      <w:pPr>
        <w:spacing w:after="0" w:line="362" w:lineRule="exact"/>
        <w:rPr>
          <w:rFonts w:ascii="Courier New" w:cs="Courier New" w:eastAsia="Courier New" w:hAnsi="Courier New"/>
          <w:sz w:val="16"/>
          <w:szCs w:val="16"/>
          <w:color w:val="auto"/>
        </w:rPr>
      </w:pPr>
    </w:p>
    <w:p>
      <w:pPr>
        <w:ind w:left="640" w:right="2779" w:hanging="179"/>
        <w:spacing w:after="0" w:line="234" w:lineRule="auto"/>
        <w:tabs>
          <w:tab w:leader="none" w:pos="640"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its discretion as to any other business which may properly come before the Comcast special meeting</w:t>
      </w:r>
    </w:p>
    <w:p>
      <w:pPr>
        <w:spacing w:after="0" w:line="356" w:lineRule="exact"/>
        <w:rPr>
          <w:sz w:val="20"/>
          <w:szCs w:val="20"/>
          <w:color w:val="auto"/>
        </w:rPr>
      </w:pPr>
    </w:p>
    <w:p>
      <w:pPr>
        <w:ind w:left="460"/>
        <w:spacing w:after="0"/>
        <w:tabs>
          <w:tab w:leader="none" w:pos="2480" w:val="left"/>
        </w:tabs>
        <w:rPr>
          <w:sz w:val="20"/>
          <w:szCs w:val="20"/>
          <w:color w:val="auto"/>
        </w:rPr>
      </w:pPr>
      <w:r>
        <w:rPr>
          <w:rFonts w:ascii="Courier New" w:cs="Courier New" w:eastAsia="Courier New" w:hAnsi="Courier New"/>
          <w:sz w:val="16"/>
          <w:szCs w:val="16"/>
          <w:color w:val="auto"/>
        </w:rPr>
        <w:t>Revoking your proxy.</w:t>
      </w:r>
      <w:r>
        <w:rPr>
          <w:sz w:val="20"/>
          <w:szCs w:val="20"/>
          <w:color w:val="auto"/>
        </w:rPr>
        <w:tab/>
      </w:r>
      <w:r>
        <w:rPr>
          <w:rFonts w:ascii="Courier New" w:cs="Courier New" w:eastAsia="Courier New" w:hAnsi="Courier New"/>
          <w:sz w:val="14"/>
          <w:szCs w:val="14"/>
          <w:color w:val="auto"/>
        </w:rPr>
        <w:t>You may revoke your proxy before it is voted by:</w:t>
      </w:r>
    </w:p>
    <w:p>
      <w:pPr>
        <w:spacing w:after="0" w:line="183" w:lineRule="exact"/>
        <w:rPr>
          <w:sz w:val="20"/>
          <w:szCs w:val="20"/>
          <w:color w:val="auto"/>
        </w:rPr>
      </w:pPr>
    </w:p>
    <w:p>
      <w:pPr>
        <w:ind w:left="640" w:right="3239" w:hanging="179"/>
        <w:spacing w:after="0" w:line="234" w:lineRule="auto"/>
        <w:tabs>
          <w:tab w:leader="none" w:pos="64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new proxy with a later date, including a proxy given by telephone or Internet,</w:t>
      </w:r>
    </w:p>
    <w:p>
      <w:pPr>
        <w:spacing w:after="0" w:line="183"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notifying Comcast's Secretary in writing before the Comcast special meeting that you have revoked your proxy, or</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in person at the Comcast special meeting.</w:t>
      </w:r>
    </w:p>
    <w:p>
      <w:pPr>
        <w:spacing w:after="0" w:line="362" w:lineRule="exact"/>
        <w:rPr>
          <w:sz w:val="20"/>
          <w:szCs w:val="20"/>
          <w:color w:val="auto"/>
        </w:rPr>
      </w:pPr>
    </w:p>
    <w:p>
      <w:pPr>
        <w:jc w:val="both"/>
        <w:ind w:right="2959" w:firstLine="465"/>
        <w:spacing w:after="0" w:line="236" w:lineRule="auto"/>
        <w:rPr>
          <w:sz w:val="20"/>
          <w:szCs w:val="20"/>
          <w:color w:val="auto"/>
        </w:rPr>
      </w:pPr>
      <w:r>
        <w:rPr>
          <w:rFonts w:ascii="Courier New" w:cs="Courier New" w:eastAsia="Courier New" w:hAnsi="Courier New"/>
          <w:sz w:val="16"/>
          <w:szCs w:val="16"/>
          <w:color w:val="auto"/>
        </w:rPr>
        <w:t>Voting In Person. If you plan to attend the Comcast special meeting and wish to vote in person, Comcast will give you a ballot at the Comcast special meeting. However, if your shares are held in the name of your broker, bank or other nominee and you wish to vote in person, you must obtain a proxy in your name from your broker, bank or other nominee in order to vote by ballot at the Comcast special meeting.</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357" w:lineRule="exact"/>
        <w:rPr>
          <w:sz w:val="20"/>
          <w:szCs w:val="20"/>
          <w:color w:val="auto"/>
        </w:rPr>
      </w:pPr>
    </w:p>
    <w:p>
      <w:pPr>
        <w:ind w:left="460"/>
        <w:spacing w:after="0"/>
        <w:tabs>
          <w:tab w:leader="none" w:pos="4540" w:val="left"/>
        </w:tabs>
        <w:rPr>
          <w:sz w:val="20"/>
          <w:szCs w:val="20"/>
          <w:color w:val="auto"/>
        </w:rPr>
      </w:pPr>
      <w:r>
        <w:rPr>
          <w:rFonts w:ascii="Courier New" w:cs="Courier New" w:eastAsia="Courier New" w:hAnsi="Courier New"/>
          <w:sz w:val="16"/>
          <w:szCs w:val="16"/>
          <w:color w:val="auto"/>
        </w:rPr>
        <w:t>Proxy Solicitation and Exchange of Shares.</w:t>
      </w:r>
      <w:r>
        <w:rPr>
          <w:sz w:val="20"/>
          <w:szCs w:val="20"/>
          <w:color w:val="auto"/>
        </w:rPr>
        <w:tab/>
      </w:r>
      <w:r>
        <w:rPr>
          <w:rFonts w:ascii="Courier New" w:cs="Courier New" w:eastAsia="Courier New" w:hAnsi="Courier New"/>
          <w:sz w:val="14"/>
          <w:szCs w:val="14"/>
          <w:color w:val="auto"/>
        </w:rPr>
        <w:t>Comcast and AT&amp;T will equally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the expenses incurred in connection with the printing and mailing of this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document. Comcast has retained Innisfree M&amp;A Incorporated, for a fee of $15,000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plus additional charges related to telephone calls and other services, to assist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solicitation of proxies and otherwise in connection with the Comcast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meeting. Comcast has also retained D.F. King &amp; Co., Inc., for a fee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 plus additional charges related to telephone calls and other services,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 in connection with the Comcast special meeting. AT&amp;T has retained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Georgeson Shareholder Communications Inc., at an estimated cost of $125,000 plus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reimbursement of reasonable out-of-pocket expenses, to assist in the</w:t>
      </w:r>
    </w:p>
    <w:p>
      <w:pPr>
        <w:spacing w:after="0" w:line="236" w:lineRule="auto"/>
        <w:rPr>
          <w:sz w:val="20"/>
          <w:szCs w:val="20"/>
          <w:color w:val="auto"/>
        </w:rPr>
      </w:pPr>
      <w:r>
        <w:rPr>
          <w:rFonts w:ascii="Courier New" w:cs="Courier New" w:eastAsia="Courier New" w:hAnsi="Courier New"/>
          <w:sz w:val="16"/>
          <w:szCs w:val="16"/>
          <w:color w:val="auto"/>
        </w:rPr>
        <w:t>solicitation of proxies. Comcast, AT&amp;T and their respective proxy solicitors</w:t>
      </w:r>
    </w:p>
    <w:p>
      <w:pPr>
        <w:spacing w:after="0" w:line="237" w:lineRule="auto"/>
        <w:rPr>
          <w:sz w:val="20"/>
          <w:szCs w:val="20"/>
          <w:color w:val="auto"/>
        </w:rPr>
      </w:pPr>
      <w:r>
        <w:rPr>
          <w:rFonts w:ascii="Courier New" w:cs="Courier New" w:eastAsia="Courier New" w:hAnsi="Courier New"/>
          <w:sz w:val="16"/>
          <w:szCs w:val="16"/>
          <w:color w:val="auto"/>
        </w:rPr>
        <w:t>will also request banks, brokers and other intermediaries holding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or AT&amp;T common stock beneficially owned by others to send this document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and obtain proxies from, the beneficial owners and will reimburse 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their reasonable expenses in so doing. Solicitation of proxies by mail may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supplemented by telephone, telegram and other electronic means,</w:t>
      </w:r>
    </w:p>
    <w:p>
      <w:pPr>
        <w:spacing w:after="0" w:line="236" w:lineRule="auto"/>
        <w:rPr>
          <w:sz w:val="20"/>
          <w:szCs w:val="20"/>
          <w:color w:val="auto"/>
        </w:rPr>
      </w:pPr>
      <w:r>
        <w:rPr>
          <w:rFonts w:ascii="Courier New" w:cs="Courier New" w:eastAsia="Courier New" w:hAnsi="Courier New"/>
          <w:sz w:val="16"/>
          <w:szCs w:val="16"/>
          <w:color w:val="auto"/>
        </w:rPr>
        <w:t>advertisements and personal solicitation by the directors, officers and</w:t>
      </w:r>
    </w:p>
    <w:p>
      <w:pPr>
        <w:spacing w:after="0" w:line="237" w:lineRule="auto"/>
        <w:rPr>
          <w:sz w:val="20"/>
          <w:szCs w:val="20"/>
          <w:color w:val="auto"/>
        </w:rPr>
      </w:pPr>
      <w:r>
        <w:rPr>
          <w:rFonts w:ascii="Courier New" w:cs="Courier New" w:eastAsia="Courier New" w:hAnsi="Courier New"/>
          <w:sz w:val="16"/>
          <w:szCs w:val="16"/>
          <w:color w:val="auto"/>
        </w:rPr>
        <w:t>employees of Comcast and AT&amp;T. No additional compensation will be paid to</w:t>
      </w:r>
    </w:p>
    <w:p>
      <w:pPr>
        <w:spacing w:after="0" w:line="237" w:lineRule="auto"/>
        <w:rPr>
          <w:sz w:val="20"/>
          <w:szCs w:val="20"/>
          <w:color w:val="auto"/>
        </w:rPr>
      </w:pPr>
      <w:r>
        <w:rPr>
          <w:rFonts w:ascii="Courier New" w:cs="Courier New" w:eastAsia="Courier New" w:hAnsi="Courier New"/>
          <w:sz w:val="16"/>
          <w:szCs w:val="16"/>
          <w:color w:val="auto"/>
        </w:rPr>
        <w:t>directors, officers or employees for such solicitation.</w:t>
      </w:r>
    </w:p>
    <w:p>
      <w:pPr>
        <w:spacing w:after="0" w:line="362"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The extent to which these proxy soliciting efforts will be necessary depends entirely upon how promptly proxies are submitted. You should send in your proxy by mail, telephone or Internet without delay.</w:t>
      </w:r>
    </w:p>
    <w:p>
      <w:pPr>
        <w:spacing w:after="0" w:line="3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Stock Certificates. You should not send in any stock certificates with your proxy card. If you hold your Comcast shares in certificated form, a transmittal letter with instructions for the surrender of your Comcast stock certificates in exchange for your AT&amp;T Comcast shares will be mailed to you as soon as practicable after completion of the AT&amp;T Comcast transaction. If you hold your Comcast shares in uncertificated form, after the completion of the AT&amp;T Comcast transaction your AT&amp;T Comcast shares will be delivered to you without your having to take any action.</w:t>
      </w:r>
    </w:p>
    <w:p>
      <w:pPr>
        <w:spacing w:after="0" w:line="363" w:lineRule="exact"/>
        <w:rPr>
          <w:sz w:val="20"/>
          <w:szCs w:val="20"/>
          <w:color w:val="auto"/>
        </w:rPr>
      </w:pPr>
    </w:p>
    <w:p>
      <w:pPr>
        <w:jc w:val="both"/>
        <w:ind w:right="3059" w:firstLine="465"/>
        <w:spacing w:after="0" w:line="283" w:lineRule="auto"/>
        <w:rPr>
          <w:sz w:val="20"/>
          <w:szCs w:val="20"/>
          <w:color w:val="auto"/>
        </w:rPr>
      </w:pPr>
      <w:r>
        <w:rPr>
          <w:rFonts w:ascii="Courier New" w:cs="Courier New" w:eastAsia="Courier New" w:hAnsi="Courier New"/>
          <w:sz w:val="14"/>
          <w:szCs w:val="14"/>
          <w:color w:val="auto"/>
        </w:rPr>
        <w:t>Electronic Access to Comcast Proxy Materials and Annual Report. Comcast shareholders can access Comcast's Notice of Meeting and this document via the Internet at the Comcast Investor Relations website at http://www.cmcsk.com.</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XIII-4</w:t>
      </w:r>
    </w:p>
    <w:p>
      <w:pPr>
        <w:sectPr>
          <w:pgSz w:w="11900" w:h="16838" w:orient="portrait"/>
          <w:cols w:equalWidth="0" w:num="1">
            <w:col w:w="10219"/>
          </w:cols>
          <w:pgMar w:left="240" w:top="654" w:right="1440" w:bottom="1132" w:gutter="0" w:footer="0" w:header="0"/>
        </w:sectPr>
      </w:pPr>
    </w:p>
    <w:bookmarkStart w:id="504" w:name="page505"/>
    <w:bookmarkEnd w:id="504"/>
    <w:p>
      <w:pPr>
        <w:ind w:right="2779" w:firstLine="465"/>
        <w:spacing w:after="0" w:line="236" w:lineRule="auto"/>
        <w:rPr>
          <w:sz w:val="20"/>
          <w:szCs w:val="20"/>
          <w:color w:val="auto"/>
        </w:rPr>
      </w:pPr>
      <w:r>
        <w:rPr>
          <w:rFonts w:ascii="Courier New" w:cs="Courier New" w:eastAsia="Courier New" w:hAnsi="Courier New"/>
          <w:sz w:val="16"/>
          <w:szCs w:val="16"/>
          <w:color w:val="auto"/>
        </w:rPr>
        <w:t>Householding of Proxy Materials. If you and other residents at your mailing address own shares of Comcast stock in street name, your broker or bank may have sent you a notice that your household will receive only one annual report and proxy statement for each company in which you hold stock through that broker or bank. This practice of sending only one copy of proxy material is known as "householding." If you received a notice and elected to participate in householding or did not respond that you did not want to participate in householding within 60 days of the mailing of the notice, you were deemed to have consented to the process. In such case, your broker will send one copy of this document to your address. For voting purposes, a separate vote instruction form instructing your bank or broker how to vote your shares will be included for each account at the shared address.</w:t>
      </w:r>
    </w:p>
    <w:p>
      <w:pPr>
        <w:spacing w:after="0" w:line="200" w:lineRule="exact"/>
        <w:rPr>
          <w:sz w:val="20"/>
          <w:szCs w:val="20"/>
          <w:color w:val="auto"/>
        </w:rPr>
      </w:pPr>
    </w:p>
    <w:p>
      <w:pPr>
        <w:spacing w:after="0" w:line="34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You may revoke your consent to householding at any time by contacting your broker or financial institution for specific information on this matter. In any event, if you did not receive an individual copy of this document, we will send a copy to you upon your written request to D.F. King at 77 Water Street, New York, NY 10005 or Innisfree at 501 Madison Avenue, 20th Floor, New York, NY 10022.</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186"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Adjournments may be made for the purpose of, among other things, soliciting additional proxies. Any adjournment may be made from time to time by approval of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34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Admittance. If you plan to attend the Comcast special meeting, you may be required to present a valid government-issued photo identification (federal, state or local), such as a driver's license or passport, in order to enter the Comcast special meeting. In addition, if you hold your shares in the name of your broker, bank or other nominee, you may be required to present a bank or brokerage firm account statement or letter from the nominee indicating that you are the beneficial owner of the shares on April 25, 2002, the record date for voting at the Comcast special meeting, in order to enter the meeting. Video and audio recording devices and other electronic devices will not be permitted at the Comcast special meeting, and attendees will be subject to security inspections.</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XIII-5</w:t>
      </w:r>
    </w:p>
    <w:p>
      <w:pPr>
        <w:sectPr>
          <w:pgSz w:w="11900" w:h="16838" w:orient="portrait"/>
          <w:cols w:equalWidth="0" w:num="1">
            <w:col w:w="10219"/>
          </w:cols>
          <w:pgMar w:left="240" w:top="833" w:right="1440" w:bottom="1440" w:gutter="0" w:footer="0" w:header="0"/>
        </w:sectPr>
      </w:pPr>
    </w:p>
    <w:bookmarkStart w:id="505" w:name="page506"/>
    <w:bookmarkEnd w:id="505"/>
    <w:p>
      <w:pPr>
        <w:jc w:val="center"/>
        <w:ind w:right="2775"/>
        <w:spacing w:after="0"/>
        <w:rPr>
          <w:sz w:val="20"/>
          <w:szCs w:val="20"/>
          <w:color w:val="auto"/>
        </w:rPr>
      </w:pPr>
      <w:r>
        <w:rPr>
          <w:rFonts w:ascii="Courier New" w:cs="Courier New" w:eastAsia="Courier New" w:hAnsi="Courier New"/>
          <w:sz w:val="16"/>
          <w:szCs w:val="16"/>
          <w:color w:val="auto"/>
        </w:rPr>
        <w:t>CHAPTER FOURTEEN</w:t>
      </w:r>
    </w:p>
    <w:p>
      <w:pPr>
        <w:jc w:val="center"/>
        <w:ind w:right="2775"/>
        <w:spacing w:after="0" w:line="236" w:lineRule="auto"/>
        <w:rPr>
          <w:sz w:val="20"/>
          <w:szCs w:val="20"/>
          <w:color w:val="auto"/>
        </w:rPr>
      </w:pPr>
      <w:r>
        <w:rPr>
          <w:rFonts w:ascii="Courier New" w:cs="Courier New" w:eastAsia="Courier New" w:hAnsi="Courier New"/>
          <w:sz w:val="16"/>
          <w:szCs w:val="16"/>
          <w:color w:val="auto"/>
        </w:rPr>
        <w:t>INFORMATION ABOUT THE AT&amp;T ANNUAL MEETING AND VOTING</w:t>
      </w:r>
    </w:p>
    <w:p>
      <w:pPr>
        <w:spacing w:after="0" w:line="362" w:lineRule="exact"/>
        <w:rPr>
          <w:sz w:val="20"/>
          <w:szCs w:val="20"/>
          <w:color w:val="auto"/>
        </w:rPr>
      </w:pPr>
    </w:p>
    <w:p>
      <w:pPr>
        <w:ind w:left="5" w:right="2959" w:firstLine="465"/>
        <w:spacing w:after="0" w:line="274" w:lineRule="auto"/>
        <w:rPr>
          <w:sz w:val="20"/>
          <w:szCs w:val="20"/>
          <w:color w:val="auto"/>
        </w:rPr>
      </w:pPr>
      <w:r>
        <w:rPr>
          <w:rFonts w:ascii="Courier New" w:cs="Courier New" w:eastAsia="Courier New" w:hAnsi="Courier New"/>
          <w:sz w:val="14"/>
          <w:szCs w:val="14"/>
          <w:color w:val="auto"/>
        </w:rPr>
        <w:t>This document and the accompanying AT&amp;T proxy card were mailed to holders of voting shares of AT&amp;T in connection with the solicitation of proxies by the AT&amp;T Board for the 2002 Annual Meeting of Shareholders in Charleston, South Carolina. Proxies are solicited to give all AT&amp;T shareholders of record at the close of business on May 14, 2002 an opportunity to vote on matters that come before the AT&amp;T annual meeting. This procedure is necessary because AT&amp;T shareholders live in all U.S. states and abroad and most will not be able to attend. Shares of AT&amp;T common stock can be voted only if the shareholder is present in person or is represented by proxy.</w:t>
      </w:r>
    </w:p>
    <w:p>
      <w:pPr>
        <w:spacing w:after="0" w:line="200" w:lineRule="exact"/>
        <w:rPr>
          <w:sz w:val="20"/>
          <w:szCs w:val="20"/>
          <w:color w:val="auto"/>
        </w:rPr>
      </w:pPr>
    </w:p>
    <w:p>
      <w:pPr>
        <w:spacing w:after="0" w:line="319"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INFORMATION AND INSTRUCTIONS CONTAINED IN THIS CHAPTER ARE ADDRESSED TO AT&amp;T SHAREHOLDERS, AND ALL REFERENCES TO "YOU" IN THIS CHAPTER SHOULD BE UNDERSTOOD TO BE ADDRESSED TO AT&amp;T SHAREHOLDERS.</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33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MATTERS RELATING TO THE AT&amp;T ANNUAL MEETING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Date, Time and Place:</w:t>
      </w:r>
      <w:r>
        <w:rPr>
          <w:sz w:val="20"/>
          <w:szCs w:val="20"/>
          <w:color w:val="auto"/>
        </w:rPr>
        <w:tab/>
      </w:r>
      <w:r>
        <w:rPr>
          <w:rFonts w:ascii="Courier New" w:cs="Courier New" w:eastAsia="Courier New" w:hAnsi="Courier New"/>
          <w:sz w:val="14"/>
          <w:szCs w:val="14"/>
          <w:color w:val="auto"/>
        </w:rPr>
        <w:t>July 10, 2002</w:t>
      </w:r>
    </w:p>
    <w:p>
      <w:pPr>
        <w:ind w:left="4085"/>
        <w:spacing w:after="0" w:line="236" w:lineRule="auto"/>
        <w:rPr>
          <w:sz w:val="20"/>
          <w:szCs w:val="20"/>
          <w:color w:val="auto"/>
        </w:rPr>
      </w:pPr>
      <w:r>
        <w:rPr>
          <w:rFonts w:ascii="Courier New" w:cs="Courier New" w:eastAsia="Courier New" w:hAnsi="Courier New"/>
          <w:sz w:val="16"/>
          <w:szCs w:val="16"/>
          <w:color w:val="auto"/>
        </w:rPr>
        <w:t>9:30 a.m. local time</w:t>
      </w:r>
    </w:p>
    <w:p>
      <w:pPr>
        <w:ind w:left="4085"/>
        <w:spacing w:after="0" w:line="237" w:lineRule="auto"/>
        <w:rPr>
          <w:sz w:val="20"/>
          <w:szCs w:val="20"/>
          <w:color w:val="auto"/>
        </w:rPr>
      </w:pPr>
      <w:r>
        <w:rPr>
          <w:rFonts w:ascii="Courier New" w:cs="Courier New" w:eastAsia="Courier New" w:hAnsi="Courier New"/>
          <w:sz w:val="16"/>
          <w:szCs w:val="16"/>
          <w:color w:val="auto"/>
        </w:rPr>
        <w:t>Charleston Area Convention Center Complex</w:t>
      </w:r>
    </w:p>
    <w:p>
      <w:pPr>
        <w:ind w:left="4085"/>
        <w:spacing w:after="0" w:line="237" w:lineRule="auto"/>
        <w:rPr>
          <w:sz w:val="20"/>
          <w:szCs w:val="20"/>
          <w:color w:val="auto"/>
        </w:rPr>
      </w:pPr>
      <w:r>
        <w:rPr>
          <w:rFonts w:ascii="Courier New" w:cs="Courier New" w:eastAsia="Courier New" w:hAnsi="Courier New"/>
          <w:sz w:val="16"/>
          <w:szCs w:val="16"/>
          <w:color w:val="auto"/>
        </w:rPr>
        <w:t>5001 Coliseum Drive</w:t>
      </w:r>
    </w:p>
    <w:p>
      <w:pPr>
        <w:ind w:left="4085"/>
        <w:spacing w:after="0" w:line="237" w:lineRule="auto"/>
        <w:rPr>
          <w:sz w:val="20"/>
          <w:szCs w:val="20"/>
          <w:color w:val="auto"/>
        </w:rPr>
      </w:pPr>
      <w:r>
        <w:rPr>
          <w:rFonts w:ascii="Courier New" w:cs="Courier New" w:eastAsia="Courier New" w:hAnsi="Courier New"/>
          <w:sz w:val="16"/>
          <w:szCs w:val="16"/>
          <w:color w:val="auto"/>
        </w:rPr>
        <w:t>N. Charleston, South Carolina 29418</w:t>
      </w:r>
    </w:p>
    <w:p>
      <w:pPr>
        <w:ind w:left="4085"/>
        <w:spacing w:after="0" w:line="237" w:lineRule="auto"/>
        <w:rPr>
          <w:sz w:val="20"/>
          <w:szCs w:val="20"/>
          <w:color w:val="auto"/>
        </w:rPr>
      </w:pPr>
      <w:r>
        <w:rPr>
          <w:rFonts w:ascii="Courier New" w:cs="Courier New" w:eastAsia="Courier New" w:hAnsi="Courier New"/>
          <w:sz w:val="16"/>
          <w:szCs w:val="16"/>
          <w:color w:val="auto"/>
        </w:rPr>
        <w:t>Please see the end of this Chapter XIV for travel</w:t>
      </w:r>
    </w:p>
    <w:p>
      <w:pPr>
        <w:ind w:left="4085"/>
        <w:spacing w:after="0" w:line="237" w:lineRule="auto"/>
        <w:rPr>
          <w:sz w:val="20"/>
          <w:szCs w:val="20"/>
          <w:color w:val="auto"/>
        </w:rPr>
      </w:pPr>
      <w:r>
        <w:rPr>
          <w:rFonts w:ascii="Courier New" w:cs="Courier New" w:eastAsia="Courier New" w:hAnsi="Courier New"/>
          <w:sz w:val="16"/>
          <w:szCs w:val="16"/>
          <w:color w:val="auto"/>
        </w:rPr>
        <w:t>directions.</w:t>
      </w:r>
    </w:p>
    <w:p>
      <w:pPr>
        <w:spacing w:after="0" w:line="4" w:lineRule="exact"/>
        <w:rPr>
          <w:sz w:val="20"/>
          <w:szCs w:val="20"/>
          <w:color w:val="auto"/>
        </w:rPr>
      </w:pPr>
    </w:p>
    <w:p>
      <w:pPr>
        <w:ind w:left="185" w:hanging="185"/>
        <w:spacing w:after="0"/>
        <w:tabs>
          <w:tab w:leader="none" w:pos="185"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85" w:right="221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Purpose of AT&amp;T Annual Meeting is to Vote - to elect directors for the ensuing year; on the Following Items:</w:t>
      </w:r>
    </w:p>
    <w:p>
      <w:pPr>
        <w:spacing w:after="0" w:line="4" w:lineRule="exact"/>
        <w:rPr>
          <w:rFonts w:ascii="Courier New" w:cs="Courier New" w:eastAsia="Courier New" w:hAnsi="Courier New"/>
          <w:sz w:val="14"/>
          <w:szCs w:val="14"/>
          <w:color w:val="auto"/>
        </w:rPr>
      </w:pPr>
    </w:p>
    <w:p>
      <w:pPr>
        <w:ind w:left="4085" w:right="819" w:firstLine="8"/>
        <w:spacing w:after="0" w:line="234" w:lineRule="auto"/>
        <w:tabs>
          <w:tab w:leader="none" w:pos="4271" w:val="left"/>
        </w:tabs>
        <w:numPr>
          <w:ilvl w:val="1"/>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auditors to examine AT&amp;T's accounts for the year 2002;</w:t>
      </w:r>
    </w:p>
    <w:p>
      <w:pPr>
        <w:ind w:left="4285" w:hanging="192"/>
        <w:spacing w:after="0" w:line="236" w:lineRule="auto"/>
        <w:tabs>
          <w:tab w:leader="none" w:pos="4285" w:val="left"/>
        </w:tabs>
        <w:numPr>
          <w:ilvl w:val="1"/>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by and among</w:t>
      </w:r>
    </w:p>
    <w:p>
      <w:pPr>
        <w:spacing w:after="0" w:line="4" w:lineRule="exact"/>
        <w:rPr>
          <w:sz w:val="20"/>
          <w:szCs w:val="20"/>
          <w:color w:val="auto"/>
        </w:rPr>
      </w:pPr>
    </w:p>
    <w:p>
      <w:pPr>
        <w:ind w:left="4285" w:right="539" w:hanging="185"/>
        <w:spacing w:after="0" w:line="236" w:lineRule="auto"/>
        <w:rPr>
          <w:sz w:val="20"/>
          <w:szCs w:val="20"/>
          <w:color w:val="auto"/>
        </w:rPr>
      </w:pPr>
      <w:r>
        <w:rPr>
          <w:rFonts w:ascii="Courier New" w:cs="Courier New" w:eastAsia="Courier New" w:hAnsi="Courier New"/>
          <w:sz w:val="16"/>
          <w:szCs w:val="16"/>
          <w:color w:val="auto"/>
        </w:rPr>
        <w:t>AT&amp;T Corp., AT&amp;T Broadband Corp., Comcast Corporation, and the other parties thereto, whereby AT&amp;T Broadband, a newly formed company that will contain AT&amp;T's broadband businesses, will be spun off and combined with Comcast in a new Pennsylvania corporation called AT&amp;T Comcast Corporation, and the transactions contemplated by the merger agreement, including the AT&amp;T Broadband spin-off;</w:t>
      </w:r>
    </w:p>
    <w:p>
      <w:pPr>
        <w:spacing w:after="0" w:line="5" w:lineRule="exact"/>
        <w:rPr>
          <w:sz w:val="20"/>
          <w:szCs w:val="20"/>
          <w:color w:val="auto"/>
        </w:rPr>
      </w:pPr>
    </w:p>
    <w:p>
      <w:pPr>
        <w:ind w:left="4085" w:right="639" w:firstLine="8"/>
        <w:spacing w:after="0" w:line="270" w:lineRule="auto"/>
        <w:tabs>
          <w:tab w:leader="none" w:pos="427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AT&amp;T Comcast charter, including the corporate governance provisions of the AT&amp;T Comcast charter</w:t>
      </w:r>
    </w:p>
    <w:p>
      <w:pPr>
        <w:ind w:left="4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described in this document;</w:t>
      </w:r>
    </w:p>
    <w:p>
      <w:pPr>
        <w:spacing w:after="0" w:line="4" w:lineRule="exact"/>
        <w:rPr>
          <w:rFonts w:ascii="Courier New" w:cs="Courier New" w:eastAsia="Courier New" w:hAnsi="Courier New"/>
          <w:sz w:val="14"/>
          <w:szCs w:val="14"/>
          <w:color w:val="auto"/>
        </w:rPr>
      </w:pPr>
    </w:p>
    <w:p>
      <w:pPr>
        <w:ind w:left="4085" w:right="919" w:firstLine="8"/>
        <w:spacing w:after="0" w:line="270" w:lineRule="auto"/>
        <w:tabs>
          <w:tab w:leader="none" w:pos="427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and adopt an amendment to AT&amp;T's charter to authorize the creation of AT&amp;T Consumer Services Group</w:t>
      </w:r>
    </w:p>
    <w:p>
      <w:pPr>
        <w:ind w:left="4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tracking stock;</w:t>
      </w:r>
    </w:p>
    <w:p>
      <w:pPr>
        <w:spacing w:after="0" w:line="4" w:lineRule="exact"/>
        <w:rPr>
          <w:rFonts w:ascii="Courier New" w:cs="Courier New" w:eastAsia="Courier New" w:hAnsi="Courier New"/>
          <w:sz w:val="14"/>
          <w:szCs w:val="14"/>
          <w:color w:val="auto"/>
        </w:rPr>
      </w:pPr>
    </w:p>
    <w:p>
      <w:pPr>
        <w:ind w:left="4085" w:right="739" w:firstLine="8"/>
        <w:spacing w:after="0" w:line="270" w:lineRule="auto"/>
        <w:tabs>
          <w:tab w:leader="none" w:pos="427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 new incentive plan to enable AT&amp;T to grant incentive awards based on shares of AT&amp;T Consumer Services</w:t>
      </w:r>
    </w:p>
    <w:p>
      <w:pPr>
        <w:ind w:left="4285" w:right="53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Group tracking stock to officers and employees of AT&amp;T and its subsidiaries;</w:t>
      </w:r>
    </w:p>
    <w:p>
      <w:pPr>
        <w:spacing w:after="0" w:line="4" w:lineRule="exact"/>
        <w:rPr>
          <w:rFonts w:ascii="Courier New" w:cs="Courier New" w:eastAsia="Courier New" w:hAnsi="Courier New"/>
          <w:sz w:val="14"/>
          <w:szCs w:val="14"/>
          <w:color w:val="auto"/>
        </w:rPr>
      </w:pPr>
    </w:p>
    <w:p>
      <w:pPr>
        <w:jc w:val="both"/>
        <w:ind w:left="4085" w:right="639" w:firstLine="8"/>
        <w:spacing w:after="0" w:line="270" w:lineRule="auto"/>
        <w:tabs>
          <w:tab w:leader="none" w:pos="4271"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AT&amp;T's employee stock purchase plan to permit the issuance of AT&amp;T Consumer Services Group</w:t>
      </w:r>
    </w:p>
    <w:p>
      <w:pPr>
        <w:ind w:left="4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tracking stock under the plan;</w:t>
      </w:r>
    </w:p>
    <w:p>
      <w:pPr>
        <w:ind w:left="4285" w:hanging="192"/>
        <w:spacing w:after="0" w:line="236" w:lineRule="auto"/>
        <w:tabs>
          <w:tab w:leader="none" w:pos="4285"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charter to effect a</w:t>
      </w:r>
    </w:p>
    <w:p>
      <w:pPr>
        <w:spacing w:after="0" w:line="4" w:lineRule="exact"/>
        <w:rPr>
          <w:sz w:val="20"/>
          <w:szCs w:val="20"/>
          <w:color w:val="auto"/>
        </w:rPr>
      </w:pPr>
    </w:p>
    <w:p>
      <w:pPr>
        <w:ind w:left="4285" w:right="539" w:hanging="185"/>
        <w:spacing w:after="0" w:line="234" w:lineRule="auto"/>
        <w:rPr>
          <w:sz w:val="20"/>
          <w:szCs w:val="20"/>
          <w:color w:val="auto"/>
        </w:rPr>
      </w:pPr>
      <w:r>
        <w:rPr>
          <w:rFonts w:ascii="Courier New" w:cs="Courier New" w:eastAsia="Courier New" w:hAnsi="Courier New"/>
          <w:sz w:val="16"/>
          <w:szCs w:val="16"/>
          <w:color w:val="auto"/>
        </w:rPr>
        <w:t>one-for-five reverse stock split of AT&amp;T common stock at the discretion of our board of directors;</w:t>
      </w:r>
    </w:p>
    <w:p>
      <w:pPr>
        <w:spacing w:after="0" w:line="4" w:lineRule="exact"/>
        <w:rPr>
          <w:sz w:val="20"/>
          <w:szCs w:val="20"/>
          <w:color w:val="auto"/>
        </w:rPr>
      </w:pPr>
    </w:p>
    <w:p>
      <w:pPr>
        <w:ind w:left="4285" w:right="1099" w:hanging="192"/>
        <w:spacing w:after="0" w:line="234" w:lineRule="auto"/>
        <w:tabs>
          <w:tab w:leader="none" w:pos="4285"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 proposals described starting on page XIV-16; and</w:t>
      </w:r>
    </w:p>
    <w:p>
      <w:pPr>
        <w:spacing w:after="0" w:line="4" w:lineRule="exact"/>
        <w:rPr>
          <w:rFonts w:ascii="Courier New" w:cs="Courier New" w:eastAsia="Courier New" w:hAnsi="Courier New"/>
          <w:sz w:val="16"/>
          <w:szCs w:val="16"/>
          <w:color w:val="auto"/>
        </w:rPr>
      </w:pPr>
    </w:p>
    <w:p>
      <w:pPr>
        <w:ind w:left="4085" w:right="539" w:firstLine="8"/>
        <w:spacing w:after="0" w:line="270" w:lineRule="auto"/>
        <w:tabs>
          <w:tab w:leader="none" w:pos="4271"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act upon such other matters as may properly come before the AT&amp;T annual meeting or any adjournment or postponement</w:t>
      </w:r>
    </w:p>
    <w:p>
      <w:pPr>
        <w:ind w:left="42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thereof.</w:t>
      </w:r>
    </w:p>
    <w:p>
      <w:pPr>
        <w:spacing w:after="0" w:line="200" w:lineRule="exact"/>
        <w:rPr>
          <w:sz w:val="20"/>
          <w:szCs w:val="20"/>
          <w:color w:val="auto"/>
        </w:rPr>
      </w:pP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XIV-1</w:t>
      </w:r>
    </w:p>
    <w:p>
      <w:pPr>
        <w:sectPr>
          <w:pgSz w:w="11900" w:h="16838" w:orient="portrait"/>
          <w:cols w:equalWidth="0" w:num="1">
            <w:col w:w="10224"/>
          </w:cols>
          <w:pgMar w:left="235" w:top="648" w:right="1440" w:bottom="953" w:gutter="0" w:footer="0" w:header="0"/>
        </w:sectPr>
      </w:pPr>
    </w:p>
    <w:bookmarkStart w:id="506" w:name="page507"/>
    <w:bookmarkEnd w:id="506"/>
    <w:p>
      <w:pPr>
        <w:ind w:left="85"/>
        <w:spacing w:after="0"/>
        <w:tabs>
          <w:tab w:leader="none" w:pos="4064" w:val="left"/>
        </w:tabs>
        <w:rPr>
          <w:sz w:val="20"/>
          <w:szCs w:val="20"/>
          <w:color w:val="auto"/>
        </w:rPr>
      </w:pPr>
      <w:r>
        <w:rPr>
          <w:rFonts w:ascii="Courier New" w:cs="Courier New" w:eastAsia="Courier New" w:hAnsi="Courier New"/>
          <w:sz w:val="16"/>
          <w:szCs w:val="16"/>
          <w:color w:val="auto"/>
        </w:rPr>
        <w:t>Record Date:</w:t>
      </w:r>
      <w:r>
        <w:rPr>
          <w:sz w:val="20"/>
          <w:szCs w:val="20"/>
          <w:color w:val="auto"/>
        </w:rPr>
        <w:tab/>
      </w:r>
      <w:r>
        <w:rPr>
          <w:rFonts w:ascii="Courier New" w:cs="Courier New" w:eastAsia="Courier New" w:hAnsi="Courier New"/>
          <w:sz w:val="14"/>
          <w:szCs w:val="14"/>
          <w:color w:val="auto"/>
        </w:rPr>
        <w:t>The record date for AT&amp;T shares entitled to vote is May 14, 2002.</w:t>
      </w:r>
    </w:p>
    <w:p>
      <w:pPr>
        <w:spacing w:after="0" w:line="4" w:lineRule="exact"/>
        <w:rPr>
          <w:sz w:val="20"/>
          <w:szCs w:val="20"/>
          <w:color w:val="auto"/>
        </w:rPr>
      </w:pPr>
    </w:p>
    <w:p>
      <w:pPr>
        <w:ind w:left="185" w:hanging="185"/>
        <w:spacing w:after="0"/>
        <w:tabs>
          <w:tab w:leader="none" w:pos="185"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Outstanding Shares Held on March 1, 2002:  As of March 1, 2002, there were outstanding approximately</w:t>
      </w:r>
    </w:p>
    <w:p>
      <w:pPr>
        <w:ind w:left="4085"/>
        <w:spacing w:after="0" w:line="237" w:lineRule="auto"/>
        <w:rPr>
          <w:sz w:val="20"/>
          <w:szCs w:val="20"/>
          <w:color w:val="auto"/>
        </w:rPr>
      </w:pPr>
      <w:r>
        <w:rPr>
          <w:rFonts w:ascii="Courier New" w:cs="Courier New" w:eastAsia="Courier New" w:hAnsi="Courier New"/>
          <w:sz w:val="16"/>
          <w:szCs w:val="16"/>
          <w:color w:val="auto"/>
        </w:rPr>
        <w:t>3,545,295,334 shares of AT&amp;T common stock.</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5" w:type="dxa"/>
        <w:tblCellMar>
          <w:top w:w="0" w:type="dxa"/>
          <w:left w:w="0" w:type="dxa"/>
          <w:bottom w:w="0" w:type="dxa"/>
          <w:right w:w="0" w:type="dxa"/>
        </w:tblCellMar>
      </w:tblPr>
      <w:tr>
        <w:trPr>
          <w:trHeight w:val="181"/>
        </w:trPr>
        <w:tc>
          <w:tcPr>
            <w:tcW w:w="3400" w:type="dxa"/>
            <w:vAlign w:val="bottom"/>
          </w:tcPr>
          <w:p>
            <w:pPr>
              <w:spacing w:after="0"/>
              <w:rPr>
                <w:sz w:val="20"/>
                <w:szCs w:val="20"/>
                <w:color w:val="auto"/>
              </w:rPr>
            </w:pPr>
            <w:r>
              <w:rPr>
                <w:rFonts w:ascii="Courier New" w:cs="Courier New" w:eastAsia="Courier New" w:hAnsi="Courier New"/>
                <w:sz w:val="16"/>
                <w:szCs w:val="16"/>
                <w:color w:val="auto"/>
              </w:rPr>
              <w:t>Votes Necessary to Approve the</w:t>
            </w:r>
          </w:p>
        </w:tc>
        <w:tc>
          <w:tcPr>
            <w:tcW w:w="712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With respect to the election of directors, the nominees who receive</w:t>
            </w:r>
          </w:p>
        </w:tc>
      </w:tr>
      <w:tr>
        <w:trPr>
          <w:trHeight w:val="179"/>
        </w:trPr>
        <w:tc>
          <w:tcPr>
            <w:tcW w:w="3400" w:type="dxa"/>
            <w:vAlign w:val="bottom"/>
          </w:tcPr>
          <w:p>
            <w:pPr>
              <w:spacing w:after="0" w:line="179" w:lineRule="exact"/>
              <w:rPr>
                <w:sz w:val="20"/>
                <w:szCs w:val="20"/>
                <w:color w:val="auto"/>
              </w:rPr>
            </w:pPr>
            <w:r>
              <w:rPr>
                <w:rFonts w:ascii="Courier New" w:cs="Courier New" w:eastAsia="Courier New" w:hAnsi="Courier New"/>
                <w:sz w:val="16"/>
                <w:szCs w:val="16"/>
                <w:color w:val="auto"/>
              </w:rPr>
              <w:t>Proposals:*</w:t>
            </w: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the most votes of holders of AT&amp;T common stock will be elected.</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The affirmative vote of a majority of the outstanding shares of AT&amp;T</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common stock entitled to vote at the AT&amp;T annual meeting is required</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to approve the AT&amp;T transaction proposal, the Consumer Services</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charter amendment proposal</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and the reverse stock split proposal.</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The affirmative vote of a majority of the votes cast by holders of the</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outstanding shares of AT&amp;T</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common stock is required to approve any of</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the proposals to be voted upon at the AT&amp;T annual meeting other than</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the election of directors,</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the AT&amp;T transaction proposal, the Consumer</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Services charter amendment</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proposal and the reverse stock split</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proposal.</w:t>
            </w:r>
          </w:p>
        </w:tc>
        <w:tc>
          <w:tcPr>
            <w:tcW w:w="4000" w:type="dxa"/>
            <w:vAlign w:val="bottom"/>
          </w:tcPr>
          <w:p>
            <w:pPr>
              <w:spacing w:after="0"/>
              <w:rPr>
                <w:sz w:val="15"/>
                <w:szCs w:val="15"/>
                <w:color w:val="auto"/>
              </w:rPr>
            </w:pP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Each holder of AT&amp;T common</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stock is entitled to one vote per share on</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w w:val="96"/>
              </w:rPr>
              <w:t>each of the AT&amp;T proposals.</w:t>
            </w:r>
          </w:p>
        </w:tc>
        <w:tc>
          <w:tcPr>
            <w:tcW w:w="4000" w:type="dxa"/>
            <w:vAlign w:val="bottom"/>
          </w:tcPr>
          <w:p>
            <w:pPr>
              <w:spacing w:after="0"/>
              <w:rPr>
                <w:sz w:val="15"/>
                <w:szCs w:val="15"/>
                <w:color w:val="auto"/>
              </w:rPr>
            </w:pP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An abstention with respect</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to the AT&amp;T transaction proposal, the</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Consumer Services charter amendment proposal or the reverse stock</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split proposal will have the effect of a vote against such proposal.</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Shares held by AT&amp;T in its</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treasury are not voted.</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6"/>
              </w:rPr>
              <w:t>Approval of the AT&amp;T Comcast charter proposal, including the corporate</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governance provisions contained in the AT&amp;T Comcast charter is a</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condition to completion of</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the AT&amp;T Comcast transaction. Therefore, if</w:t>
            </w:r>
          </w:p>
        </w:tc>
      </w:tr>
      <w:tr>
        <w:trPr>
          <w:trHeight w:val="179"/>
        </w:trPr>
        <w:tc>
          <w:tcPr>
            <w:tcW w:w="3400" w:type="dxa"/>
            <w:vAlign w:val="bottom"/>
          </w:tcPr>
          <w:p>
            <w:pPr>
              <w:spacing w:after="0"/>
              <w:rPr>
                <w:sz w:val="15"/>
                <w:szCs w:val="15"/>
                <w:color w:val="auto"/>
              </w:rPr>
            </w:pPr>
          </w:p>
        </w:tc>
        <w:tc>
          <w:tcPr>
            <w:tcW w:w="712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w w:val="99"/>
              </w:rPr>
              <w:t>AT&amp;T shareholders wish to approve the AT&amp;T Comcast transaction, they</w:t>
            </w:r>
          </w:p>
        </w:tc>
      </w:tr>
      <w:tr>
        <w:trPr>
          <w:trHeight w:val="179"/>
        </w:trPr>
        <w:tc>
          <w:tcPr>
            <w:tcW w:w="3400" w:type="dxa"/>
            <w:vAlign w:val="bottom"/>
          </w:tcPr>
          <w:p>
            <w:pPr>
              <w:spacing w:after="0"/>
              <w:rPr>
                <w:sz w:val="15"/>
                <w:szCs w:val="15"/>
                <w:color w:val="auto"/>
              </w:rPr>
            </w:pPr>
          </w:p>
        </w:tc>
        <w:tc>
          <w:tcPr>
            <w:tcW w:w="312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must also approve the AT&amp;T</w:t>
            </w:r>
          </w:p>
        </w:tc>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Comcast charter proposal.</w:t>
            </w:r>
          </w:p>
        </w:tc>
      </w:tr>
    </w:tbl>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Quorum Requirements:</w:t>
      </w:r>
      <w:r>
        <w:rPr>
          <w:sz w:val="20"/>
          <w:szCs w:val="20"/>
          <w:color w:val="auto"/>
        </w:rPr>
        <w:tab/>
      </w:r>
      <w:r>
        <w:rPr>
          <w:rFonts w:ascii="Courier New" w:cs="Courier New" w:eastAsia="Courier New" w:hAnsi="Courier New"/>
          <w:sz w:val="14"/>
          <w:szCs w:val="14"/>
          <w:color w:val="auto"/>
        </w:rPr>
        <w:t>A quorum of shareholders is necessary to hold a valid meeting.</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The presence in person or by proxy at the meeting of holders of 40% of</w:t>
      </w:r>
    </w:p>
    <w:p>
      <w:pPr>
        <w:spacing w:after="0" w:line="14"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the outstanding shares of AT&amp;T common stock entitled to vote at the</w:t>
      </w:r>
    </w:p>
    <w:p>
      <w:pPr>
        <w:ind w:left="4085"/>
        <w:spacing w:after="0" w:line="236" w:lineRule="auto"/>
        <w:rPr>
          <w:sz w:val="20"/>
          <w:szCs w:val="20"/>
          <w:color w:val="auto"/>
        </w:rPr>
      </w:pPr>
      <w:r>
        <w:rPr>
          <w:rFonts w:ascii="Courier New" w:cs="Courier New" w:eastAsia="Courier New" w:hAnsi="Courier New"/>
          <w:sz w:val="16"/>
          <w:szCs w:val="16"/>
          <w:color w:val="auto"/>
        </w:rPr>
        <w:t>meeting is a quorum.</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Abstentions and broker "non-votes" count as present for establishing a</w:t>
      </w:r>
    </w:p>
    <w:p>
      <w:pPr>
        <w:spacing w:after="0" w:line="14"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quorum.</w:t>
      </w:r>
    </w:p>
    <w:p>
      <w:pPr>
        <w:ind w:left="4085"/>
        <w:spacing w:after="0" w:line="236" w:lineRule="auto"/>
        <w:rPr>
          <w:sz w:val="20"/>
          <w:szCs w:val="20"/>
          <w:color w:val="auto"/>
        </w:rPr>
      </w:pPr>
      <w:r>
        <w:rPr>
          <w:rFonts w:ascii="Courier New" w:cs="Courier New" w:eastAsia="Courier New" w:hAnsi="Courier New"/>
          <w:sz w:val="16"/>
          <w:szCs w:val="16"/>
          <w:color w:val="auto"/>
        </w:rPr>
        <w:t>A broker non-vote occurs on an item when a broker is not permitted to</w:t>
      </w:r>
    </w:p>
    <w:p>
      <w:pPr>
        <w:ind w:left="4085"/>
        <w:spacing w:after="0" w:line="237" w:lineRule="auto"/>
        <w:rPr>
          <w:sz w:val="20"/>
          <w:szCs w:val="20"/>
          <w:color w:val="auto"/>
        </w:rPr>
      </w:pPr>
      <w:r>
        <w:rPr>
          <w:rFonts w:ascii="Courier New" w:cs="Courier New" w:eastAsia="Courier New" w:hAnsi="Courier New"/>
          <w:sz w:val="16"/>
          <w:szCs w:val="16"/>
          <w:color w:val="auto"/>
        </w:rPr>
        <w:t>vote on the item without instruction from the beneficial owner of the</w:t>
      </w:r>
    </w:p>
    <w:p>
      <w:pPr>
        <w:ind w:left="4085"/>
        <w:spacing w:after="0" w:line="237" w:lineRule="auto"/>
        <w:rPr>
          <w:sz w:val="20"/>
          <w:szCs w:val="20"/>
          <w:color w:val="auto"/>
        </w:rPr>
      </w:pPr>
      <w:r>
        <w:rPr>
          <w:rFonts w:ascii="Courier New" w:cs="Courier New" w:eastAsia="Courier New" w:hAnsi="Courier New"/>
          <w:sz w:val="16"/>
          <w:szCs w:val="16"/>
          <w:color w:val="auto"/>
        </w:rPr>
        <w:t>shares and no instruction is given.</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Shares Beneficially Owned by AT&amp;T</w:t>
      </w:r>
      <w:r>
        <w:rPr>
          <w:sz w:val="20"/>
          <w:szCs w:val="20"/>
          <w:color w:val="auto"/>
        </w:rPr>
        <w:tab/>
      </w:r>
      <w:r>
        <w:rPr>
          <w:rFonts w:ascii="Courier New" w:cs="Courier New" w:eastAsia="Courier New" w:hAnsi="Courier New"/>
          <w:sz w:val="14"/>
          <w:szCs w:val="14"/>
          <w:color w:val="auto"/>
        </w:rPr>
        <w:t>As of March 1, 2002, approximately 61,741,916 of the outstanding</w:t>
      </w: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Directors and Executive Officers as of</w:t>
      </w:r>
      <w:r>
        <w:rPr>
          <w:sz w:val="20"/>
          <w:szCs w:val="20"/>
          <w:color w:val="auto"/>
        </w:rPr>
        <w:tab/>
      </w:r>
      <w:r>
        <w:rPr>
          <w:rFonts w:ascii="Courier New" w:cs="Courier New" w:eastAsia="Courier New" w:hAnsi="Courier New"/>
          <w:sz w:val="14"/>
          <w:szCs w:val="14"/>
          <w:color w:val="auto"/>
        </w:rPr>
        <w:t>shares of AT&amp;T common stock, including exercisable options, were</w:t>
      </w:r>
    </w:p>
    <w:p>
      <w:pPr>
        <w:ind w:left="85"/>
        <w:spacing w:after="0"/>
        <w:tabs>
          <w:tab w:leader="none" w:pos="4064" w:val="left"/>
        </w:tabs>
        <w:rPr>
          <w:sz w:val="20"/>
          <w:szCs w:val="20"/>
          <w:color w:val="auto"/>
        </w:rPr>
      </w:pPr>
      <w:r>
        <w:rPr>
          <w:rFonts w:ascii="Courier New" w:cs="Courier New" w:eastAsia="Courier New" w:hAnsi="Courier New"/>
          <w:sz w:val="16"/>
          <w:szCs w:val="16"/>
          <w:color w:val="auto"/>
        </w:rPr>
        <w:t>March 1, 2002:</w:t>
      </w:r>
      <w:r>
        <w:rPr>
          <w:sz w:val="20"/>
          <w:szCs w:val="20"/>
          <w:color w:val="auto"/>
        </w:rPr>
        <w:tab/>
      </w:r>
      <w:r>
        <w:rPr>
          <w:rFonts w:ascii="Courier New" w:cs="Courier New" w:eastAsia="Courier New" w:hAnsi="Courier New"/>
          <w:sz w:val="14"/>
          <w:szCs w:val="14"/>
          <w:color w:val="auto"/>
        </w:rPr>
        <w:t>beneficially owned by AT&amp;T directors and executive officers.</w:t>
      </w:r>
    </w:p>
    <w:p>
      <w:pPr>
        <w:ind w:left="4085"/>
        <w:spacing w:after="0" w:line="237" w:lineRule="auto"/>
        <w:rPr>
          <w:sz w:val="20"/>
          <w:szCs w:val="20"/>
          <w:color w:val="auto"/>
        </w:rPr>
      </w:pPr>
      <w:r>
        <w:rPr>
          <w:rFonts w:ascii="Courier New" w:cs="Courier New" w:eastAsia="Courier New" w:hAnsi="Courier New"/>
          <w:sz w:val="16"/>
          <w:szCs w:val="16"/>
          <w:color w:val="auto"/>
        </w:rPr>
        <w:t>These shares represent in total approximately 1.7% of the outstanding</w:t>
      </w:r>
    </w:p>
    <w:p>
      <w:pPr>
        <w:ind w:left="4085"/>
        <w:spacing w:after="0" w:line="237" w:lineRule="auto"/>
        <w:rPr>
          <w:sz w:val="20"/>
          <w:szCs w:val="20"/>
          <w:color w:val="auto"/>
        </w:rPr>
      </w:pPr>
      <w:r>
        <w:rPr>
          <w:rFonts w:ascii="Courier New" w:cs="Courier New" w:eastAsia="Courier New" w:hAnsi="Courier New"/>
          <w:sz w:val="16"/>
          <w:szCs w:val="16"/>
          <w:color w:val="auto"/>
        </w:rPr>
        <w:t>shares of AT&amp;T common stock as of March 1, 2002.</w:t>
      </w:r>
    </w:p>
    <w:p>
      <w:pPr>
        <w:ind w:left="4085"/>
        <w:spacing w:after="0" w:line="237" w:lineRule="auto"/>
        <w:rPr>
          <w:sz w:val="20"/>
          <w:szCs w:val="20"/>
          <w:color w:val="auto"/>
        </w:rPr>
      </w:pPr>
      <w:r>
        <w:rPr>
          <w:rFonts w:ascii="Courier New" w:cs="Courier New" w:eastAsia="Courier New" w:hAnsi="Courier New"/>
          <w:sz w:val="16"/>
          <w:szCs w:val="16"/>
          <w:color w:val="auto"/>
        </w:rPr>
        <w:t>These individuals have indicated or agreed that they will vote to</w:t>
      </w:r>
    </w:p>
    <w:p>
      <w:pPr>
        <w:ind w:left="4085"/>
        <w:spacing w:after="0" w:line="237" w:lineRule="auto"/>
        <w:rPr>
          <w:sz w:val="20"/>
          <w:szCs w:val="20"/>
          <w:color w:val="auto"/>
        </w:rPr>
      </w:pPr>
      <w:r>
        <w:rPr>
          <w:rFonts w:ascii="Courier New" w:cs="Courier New" w:eastAsia="Courier New" w:hAnsi="Courier New"/>
          <w:sz w:val="16"/>
          <w:szCs w:val="16"/>
          <w:color w:val="auto"/>
        </w:rPr>
        <w:t>approve the AT&amp;T transaction proposal.</w:t>
      </w:r>
    </w:p>
    <w:p>
      <w:pPr>
        <w:spacing w:after="0" w:line="4" w:lineRule="exact"/>
        <w:rPr>
          <w:sz w:val="20"/>
          <w:szCs w:val="20"/>
          <w:color w:val="auto"/>
        </w:rPr>
      </w:pPr>
    </w:p>
    <w:p>
      <w:pPr>
        <w:ind w:left="285" w:right="180" w:hanging="192"/>
        <w:spacing w:after="0" w:line="273" w:lineRule="auto"/>
        <w:tabs>
          <w:tab w:leader="none" w:pos="285"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NYSE Rules, if your broker holds your shares in its name, your broker may not vote your shares with respect to certain types of proposals absent instructions from you. Specifically, absent instructions from you, your broker may not vote your shares on the AT&amp;T transaction proposal, the AT&amp;T Comcast charter proposal, the Consumer Services charter amendment proposal, the incentive plan proposal or the employee stock purchase plan proposal. Broker non-votes will have the effect of a vote against the AT&amp;T transaction proposal and the Consumer Services charter amendment proposal. Broker non-votes will have no effect on the AT&amp;T Comcast charter proposal, the incentive plan proposal or the employee stock purchase plan proposal. If you do not provide instructions to your broker, the broker may still vote your shares with respect to the reverse stock split proposal, the election of directors, the ratification of auditors and each of the shareholder proposals.</w:t>
      </w:r>
    </w:p>
    <w:p>
      <w:pPr>
        <w:spacing w:after="0" w:line="200" w:lineRule="exact"/>
        <w:rPr>
          <w:sz w:val="20"/>
          <w:szCs w:val="20"/>
          <w:color w:val="auto"/>
        </w:rPr>
      </w:pPr>
    </w:p>
    <w:p>
      <w:pPr>
        <w:spacing w:after="0" w:line="31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XIV-2</w:t>
      </w:r>
    </w:p>
    <w:p>
      <w:pPr>
        <w:sectPr>
          <w:pgSz w:w="11900" w:h="16838" w:orient="portrait"/>
          <w:cols w:equalWidth="0" w:num="1">
            <w:col w:w="10785"/>
          </w:cols>
          <w:pgMar w:left="235" w:top="1185" w:right="879" w:bottom="1440" w:gutter="0" w:footer="0" w:header="0"/>
        </w:sectPr>
      </w:pPr>
    </w:p>
    <w:bookmarkStart w:id="507" w:name="page508"/>
    <w:bookmarkEnd w:id="507"/>
    <w:p>
      <w:pPr>
        <w:spacing w:after="0"/>
        <w:rPr>
          <w:sz w:val="20"/>
          <w:szCs w:val="20"/>
          <w:color w:val="auto"/>
        </w:rPr>
      </w:pPr>
      <w:r>
        <w:rPr>
          <w:rFonts w:ascii="Courier New" w:cs="Courier New" w:eastAsia="Courier New" w:hAnsi="Courier New"/>
          <w:sz w:val="16"/>
          <w:szCs w:val="16"/>
          <w:color w:val="auto"/>
        </w:rPr>
        <w:t>ELECTRONIC ACCESS TO AT&amp;T PROXY MATERIALS AND ANNUAL REPORT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 Beneficial shareholders, (those who hold shares through a bank, broker, or other record holder) may request electronic access by contacting their broker or financial institution.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DELIVERY OF PROXY MATERIALS TO HOUSEHOLDS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January 2002, AT&amp;T mailed each registered shareholder (those who hold shares directly or through AT&amp;T plans) at the shared address a separate notice of its intention to household proxy materials. Beneficial shareholders were notified in 2001 of the householding process. Those beneficial shareholders who are eligible and have not opted-out of the householding process will receive one set of proxy materials this year.</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 att@equiserve.com. Beneficial shareholders should contact their broker or financial institution for specific information on this matter.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VOTING</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you do not vote by telephone or the Internet, you may still return your proxy card, properly signed, and the shares represented will be voted in accordance with your directions. You can specify your choices by marking the appropriate boxes on your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Abstentions have the effect of a vote against the AT&amp;T transaction proposal, the Consumer Services charter amendment proposal and the reverse stock split proposal. IF YOU VOTE BY TELEPHONE OR THE INTERNET, IT IS NOT NECESSARY TO RETURN YOUR PROXY CARD.</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you wish to give your proxy to someone other than the AT&amp;T Proxy Committee, all names that appear on the proxy card must be crossed out and the name of another person or persons (not more than three)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XIV-3</w:t>
      </w:r>
    </w:p>
    <w:p>
      <w:pPr>
        <w:sectPr>
          <w:pgSz w:w="11900" w:h="16838" w:orient="portrait"/>
          <w:cols w:equalWidth="0" w:num="1">
            <w:col w:w="10219"/>
          </w:cols>
          <w:pgMar w:left="240" w:top="648" w:right="1440" w:bottom="1440" w:gutter="0" w:footer="0" w:header="0"/>
        </w:sectPr>
      </w:pPr>
    </w:p>
    <w:bookmarkStart w:id="508" w:name="page509"/>
    <w:bookmarkEnd w:id="508"/>
    <w:p>
      <w:pPr>
        <w:ind w:right="2779" w:firstLine="465"/>
        <w:spacing w:after="0" w:line="235" w:lineRule="auto"/>
        <w:rPr>
          <w:sz w:val="20"/>
          <w:szCs w:val="20"/>
          <w:color w:val="auto"/>
        </w:rPr>
      </w:pPr>
      <w:r>
        <w:rPr>
          <w:rFonts w:ascii="Courier New" w:cs="Courier New" w:eastAsia="Courier New" w:hAnsi="Courier New"/>
          <w:sz w:val="16"/>
          <w:szCs w:val="16"/>
          <w:color w:val="auto"/>
        </w:rPr>
        <w:t>YOUR VOTE IS IMPORTANT. ACCORDINGLY, AT&amp;T SHAREHOLDERS ARE ENCOURAGED TO VOTE BY TELEPHONE, THE INTERNET, OR BY SIGNING AND RETURNING THE ACCOMPANYING PROXY CARD WHETHER OR NOT THEY PLAN TO ATTEND THE MEETING. If you do attend, you may vote by ballot at the AT&amp;T annual meeting, thereby canceling any proxy previously voted.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VOTING</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For many years, AT&amp;T has had a confidential voting policy. AT&amp;T has formalized its policy by amending its bylaws so that all proxies and other voting materials, including telephone and Internet voting, are kept confidential and are not disclosed to AT&amp;T or its officers and directors, subject to standard exceptions. Such documents are available for examination only by the inspector of election and certain personnel associated with processing proxy cards and tabulating the vote. This bylaw provision cannot be amended, rescinded, or waived except by a shareholder vote. AT&amp;T's independent inspector of election, an officer of IVS Associates, Inc., has been appointed.</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SHARES HELD IN DIVIDEND REINVESTMENT AND SAVINGS PLANS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MEETING ADMISSION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spacing w:after="0" w:line="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Manager -- Proxy, AT&amp;T Corp., 295 North Maple Avenue, Room 1216L2, Basking Ridge, New Jersey 07920-1002. Admittance to the annual meeting will be based upon availability of seating.</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AT&amp;T shareholders who do not present admission tickets at the meeting will be admitted upon verification of ownership at the admissions counter.</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If you attend the AT&amp;T meeting you may be asked to present valid government-issued photo identification, such as a driver's license or passport, before being admitted. Cameras, recording devices, and other electronic devices will not be permitted, and attendees will be subject to security inspections.</w:t>
      </w:r>
    </w:p>
    <w:p>
      <w:pPr>
        <w:spacing w:after="0" w:line="15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annual meeting location is fully accessible to disabled persons, and sign interpretation and wireless headsets will be available for hearing-impaired AT&amp;T shareholders.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Highlights of the meeting will be available on the AT&amp;T Investor Relations Website at http://www.att.com/ir/.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BOARD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w:t>
      </w:r>
    </w:p>
    <w:p>
      <w:pPr>
        <w:sectPr>
          <w:pgSz w:w="11900" w:h="16838" w:orient="portrait"/>
          <w:cols w:equalWidth="0" w:num="1">
            <w:col w:w="10219"/>
          </w:cols>
          <w:pgMar w:left="240" w:top="654" w:right="1440" w:bottom="1440" w:gutter="0" w:footer="0" w:header="0"/>
        </w:sectPr>
      </w:pPr>
    </w:p>
    <w:bookmarkStart w:id="509" w:name="page510"/>
    <w:bookmarkEnd w:id="509"/>
    <w:p>
      <w:pPr>
        <w:ind w:right="2959"/>
        <w:spacing w:after="0" w:line="235" w:lineRule="auto"/>
        <w:rPr>
          <w:sz w:val="20"/>
          <w:szCs w:val="20"/>
          <w:color w:val="auto"/>
        </w:rPr>
      </w:pPr>
      <w:r>
        <w:rPr>
          <w:rFonts w:ascii="Courier New" w:cs="Courier New" w:eastAsia="Courier New" w:hAnsi="Courier New"/>
          <w:sz w:val="16"/>
          <w:szCs w:val="16"/>
          <w:color w:val="auto"/>
        </w:rPr>
        <w:t>business by participating in AT&amp;T Board and committee meetings, by reviewing analyses and reports sent to them each month, and through discussions with the Chairman and other officers.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AT&amp;T Board held 17 meetings and the committees held 19 meetings in 2001. The average attendance in the aggregate of the total number of meetings of the AT&amp;T Board and the total number of committee meetings was 96.6%.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 (ITEM 1 ON PROXY CARD)</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AT&amp;T Proxy Committee intends to vote for the election of the 15 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 principal occupation for at least the past five years, other major affiliations, and age as of March 31,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77" w:lineRule="exact"/>
        <w:rPr>
          <w:sz w:val="20"/>
          <w:szCs w:val="20"/>
          <w:color w:val="auto"/>
        </w:rPr>
      </w:pPr>
    </w:p>
    <w:p>
      <w:pPr>
        <w:spacing w:after="0"/>
        <w:tabs>
          <w:tab w:leader="none" w:pos="3140" w:val="left"/>
          <w:tab w:leader="none" w:pos="3700" w:val="left"/>
          <w:tab w:leader="none" w:pos="5460" w:val="left"/>
          <w:tab w:leader="none" w:pos="7040" w:val="left"/>
        </w:tabs>
        <w:rPr>
          <w:sz w:val="20"/>
          <w:szCs w:val="20"/>
          <w:color w:val="auto"/>
        </w:rPr>
      </w:pPr>
      <w:r>
        <w:rPr>
          <w:rFonts w:ascii="Courier New" w:cs="Courier New" w:eastAsia="Courier New" w:hAnsi="Courier New"/>
          <w:sz w:val="16"/>
          <w:szCs w:val="16"/>
          <w:color w:val="auto"/>
        </w:rPr>
        <w:t>C. MICHAEL ARMSTRONG</w:t>
      </w:r>
      <w:r>
        <w:rPr>
          <w:sz w:val="20"/>
          <w:szCs w:val="20"/>
          <w:color w:val="auto"/>
        </w:rPr>
        <w:tab/>
      </w:r>
      <w:r>
        <w:rPr>
          <w:rFonts w:ascii="Courier New" w:cs="Courier New" w:eastAsia="Courier New" w:hAnsi="Courier New"/>
          <w:sz w:val="16"/>
          <w:szCs w:val="16"/>
          <w:color w:val="auto"/>
        </w:rPr>
        <w:t>AGE:</w:t>
        <w:tab/>
        <w:t>63</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1997</w:t>
      </w:r>
    </w:p>
    <w:p>
      <w:pPr>
        <w:spacing w:after="0" w:line="183" w:lineRule="exact"/>
        <w:rPr>
          <w:sz w:val="20"/>
          <w:szCs w:val="20"/>
          <w:color w:val="auto"/>
        </w:rPr>
      </w:pPr>
    </w:p>
    <w:p>
      <w:pPr>
        <w:jc w:val="both"/>
        <w:ind w:right="3059"/>
        <w:spacing w:after="0" w:line="235" w:lineRule="auto"/>
        <w:rPr>
          <w:sz w:val="20"/>
          <w:szCs w:val="20"/>
          <w:color w:val="auto"/>
        </w:rPr>
      </w:pPr>
      <w:r>
        <w:rPr>
          <w:rFonts w:ascii="Courier New" w:cs="Courier New" w:eastAsia="Courier New" w:hAnsi="Courier New"/>
          <w:sz w:val="16"/>
          <w:szCs w:val="16"/>
          <w:color w:val="auto"/>
        </w:rPr>
        <w:t>BUSINESS EXPERIENCE: Mr. Armstrong has been the Chairman and Chief Executive Officer of AT&amp;T since 1997. He was formerly the Chairman and Chief Executive Officer of Hughes Electronics.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OTHER DIRECTORSHIPS: Citigroup Inc. Chairman of U.S.-Japan Business Council and former Chairman of FCC Network Reliability and Interoperability Council. Member of the President's Export Council, the Council on Foreign Relations, the National Security Telecommunications Advisory Committee, the Defense Policy Advisory Committee on Trade, the Business Roundtable, and the Business Council. Director of National Cable Television Association (NCTA) and a member of its Executive Committee. Member of the supervisory board of the Thyssen-Bornemisza Group, Trustee of John Hopkins University, Chairman of the Board of Visitors of John Hopkins University School of Medicine, and member of the Advisory Board of the Yale School of Management.</w:t>
      </w:r>
    </w:p>
    <w:p>
      <w:pPr>
        <w:spacing w:after="0" w:line="179" w:lineRule="exact"/>
        <w:rPr>
          <w:sz w:val="20"/>
          <w:szCs w:val="20"/>
          <w:color w:val="auto"/>
        </w:rPr>
      </w:pPr>
    </w:p>
    <w:p>
      <w:pPr>
        <w:spacing w:after="0"/>
        <w:tabs>
          <w:tab w:leader="none" w:pos="3140" w:val="left"/>
          <w:tab w:leader="none" w:pos="3700" w:val="left"/>
          <w:tab w:leader="none" w:pos="5460" w:val="left"/>
          <w:tab w:leader="none" w:pos="7040" w:val="left"/>
        </w:tabs>
        <w:rPr>
          <w:sz w:val="20"/>
          <w:szCs w:val="20"/>
          <w:color w:val="auto"/>
        </w:rPr>
      </w:pPr>
      <w:r>
        <w:rPr>
          <w:rFonts w:ascii="Courier New" w:cs="Courier New" w:eastAsia="Courier New" w:hAnsi="Courier New"/>
          <w:sz w:val="16"/>
          <w:szCs w:val="16"/>
          <w:color w:val="auto"/>
        </w:rPr>
        <w:t>J. MICHAEL COOK</w:t>
      </w:r>
      <w:r>
        <w:rPr>
          <w:sz w:val="20"/>
          <w:szCs w:val="20"/>
          <w:color w:val="auto"/>
        </w:rPr>
        <w:tab/>
      </w:r>
      <w:r>
        <w:rPr>
          <w:rFonts w:ascii="Courier New" w:cs="Courier New" w:eastAsia="Courier New" w:hAnsi="Courier New"/>
          <w:sz w:val="16"/>
          <w:szCs w:val="16"/>
          <w:color w:val="auto"/>
        </w:rPr>
        <w:t>AGE:</w:t>
        <w:tab/>
        <w:t>59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2001</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BUSINESS EXPERIENCE: Mr. Cook is the retired Chairman and Chief Executive Officer of Deloitte &amp; Touche LLP, a professional services firm. He served as Chairman and Chief Executive Officer of Deloitte &amp; Touche LLP from 1989 to 1999. He was also Chairman of the Deloitte &amp; Touche Foundation and a member of the Board of Deloitte Touche Tohmatsu.</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OTHER DIRECTORSHIPS: International Flavors &amp; Fragrances Inc., Rockwell Automation International, The Dow Chemical Company, and HCA. Trustee of the Fidelity Group of Mutual Funds. Member of the Advisory Board of the Securities Regulation Institute, Chairman Emeritus of the Board of Catalyst, a Director of the STAR Foundation (Society to Advance the Retarded and Handicapped), and Chairman of the Accountability Advisory Panel to the Comptroller General of the United States. Member of the Board of Overseers of the Columbia Business School and Member of the Advisory Board of the Graduate School of the University of Florida.</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XIV-5</w:t>
      </w:r>
    </w:p>
    <w:p>
      <w:pPr>
        <w:sectPr>
          <w:pgSz w:w="11900" w:h="16838" w:orient="portrait"/>
          <w:cols w:equalWidth="0" w:num="1">
            <w:col w:w="10219"/>
          </w:cols>
          <w:pgMar w:left="240" w:top="654" w:right="1440" w:bottom="1440" w:gutter="0" w:footer="0" w:header="0"/>
        </w:sectPr>
      </w:pPr>
    </w:p>
    <w:bookmarkStart w:id="510" w:name="page511"/>
    <w:bookmarkEnd w:id="510"/>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KENNETH T. DERR</w:t>
      </w:r>
      <w:r>
        <w:rPr>
          <w:sz w:val="20"/>
          <w:szCs w:val="20"/>
          <w:color w:val="auto"/>
        </w:rPr>
        <w:tab/>
      </w:r>
      <w:r>
        <w:rPr>
          <w:rFonts w:ascii="Courier New" w:cs="Courier New" w:eastAsia="Courier New" w:hAnsi="Courier New"/>
          <w:sz w:val="16"/>
          <w:szCs w:val="16"/>
          <w:color w:val="auto"/>
        </w:rPr>
        <w:t>AGE:</w:t>
        <w:tab/>
        <w:t>65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1995</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BUSINESS EXPERIENCE: Mr. Derr is the Retired Chairman of the Board of Chevron Corporation, an international oil company, where he was also Chairman and Chief Executive Officer until 1999.</w:t>
      </w:r>
    </w:p>
    <w:p>
      <w:pPr>
        <w:spacing w:after="0" w:line="177"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OTHER DIRECTORSHIPS:</w:t>
      </w:r>
      <w:r>
        <w:rPr>
          <w:sz w:val="20"/>
          <w:szCs w:val="20"/>
          <w:color w:val="auto"/>
        </w:rPr>
        <w:tab/>
      </w:r>
      <w:r>
        <w:rPr>
          <w:rFonts w:ascii="Courier New" w:cs="Courier New" w:eastAsia="Courier New" w:hAnsi="Courier New"/>
          <w:sz w:val="14"/>
          <w:szCs w:val="14"/>
          <w:color w:val="auto"/>
        </w:rPr>
        <w:t>Citigroup Inc., Calpine Corp., and Halliburton Company.</w:t>
      </w:r>
    </w:p>
    <w:p>
      <w:pPr>
        <w:spacing w:after="0" w:line="177"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DAVID W. DORMAN</w:t>
      </w:r>
      <w:r>
        <w:rPr>
          <w:sz w:val="20"/>
          <w:szCs w:val="20"/>
          <w:color w:val="auto"/>
        </w:rPr>
        <w:tab/>
      </w:r>
      <w:r>
        <w:rPr>
          <w:rFonts w:ascii="Courier New" w:cs="Courier New" w:eastAsia="Courier New" w:hAnsi="Courier New"/>
          <w:sz w:val="16"/>
          <w:szCs w:val="16"/>
          <w:color w:val="auto"/>
        </w:rPr>
        <w:t>AGE:</w:t>
        <w:tab/>
        <w:t>48</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2002</w:t>
      </w:r>
    </w:p>
    <w:p>
      <w:pPr>
        <w:spacing w:after="0" w:line="183"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BUSINESS EXPERIENCE: Mr. Dorman has been President of AT&amp;T since 2000. He is the former Chief Executive Officer of Concert, a former global venture created by AT&amp;T and British Telecom. Mr. Dorman has also been Chairman, President, and CEO of PointCast, Executive Vice President of SBC, and Chairman, President, and CEO of Pacific Bell. Prior to that he was President of Sprint Business.</w:t>
      </w:r>
    </w:p>
    <w:p>
      <w:pPr>
        <w:spacing w:after="0" w:line="16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OTHER DIRECTORSHIPS: Science Applications International Corporation (SAIC), Scientific-Atlanta Inc., and Sabre Holdings Corporation. Served as member of the President's Advisory Committee on High Performance Computing and Communications, Information Technology and the Next Generation Internet.</w:t>
      </w:r>
    </w:p>
    <w:p>
      <w:pPr>
        <w:spacing w:after="0" w:line="178"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M. KATHRYN EICKHOFF</w:t>
        <w:tab/>
        <w:t>AGE:</w:t>
        <w:tab/>
        <w:t>62</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1987</w:t>
      </w:r>
    </w:p>
    <w:p>
      <w:pPr>
        <w:spacing w:after="0" w:line="183"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BUSINESS EXPERIENCE: Ms. Eickhoff has been President of Eickhoff Economics, Inc., an economic consulting firm, since 1987. She is a past Associate Director for Economic Policy for the U.S. Office of Management and Budget and the former Executive Vice President and Treasurer of Townsend-Greenspan &amp; Co., Inc.</w:t>
      </w:r>
    </w:p>
    <w:p>
      <w:pPr>
        <w:spacing w:after="0" w:line="151"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OTHER DIRECTORSHIPS:</w:t>
      </w:r>
      <w:r>
        <w:rPr>
          <w:sz w:val="20"/>
          <w:szCs w:val="20"/>
          <w:color w:val="auto"/>
        </w:rPr>
        <w:tab/>
      </w:r>
      <w:r>
        <w:rPr>
          <w:rFonts w:ascii="Courier New" w:cs="Courier New" w:eastAsia="Courier New" w:hAnsi="Courier New"/>
          <w:sz w:val="14"/>
          <w:szCs w:val="14"/>
          <w:color w:val="auto"/>
        </w:rPr>
        <w:t>Pharmacia Corporation and Tenneco Automotive Inc.</w:t>
      </w:r>
    </w:p>
    <w:p>
      <w:pPr>
        <w:spacing w:after="0" w:line="177"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GEORGE M. C. FISHER</w:t>
        <w:tab/>
        <w:t>AGE:</w:t>
        <w:tab/>
        <w:t>61</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1997</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BUSINESS EXPERIENCE: Mr. Fisher is the retired Chairman and CEO of Eastman Kodak Company, an imaging company. He served as Chairman of the Board, Eastman Kodak Company from January to December 2000. Before this, he held the Kodak positions of Chairman, President, and CEO (December 1993 to January 1997), and Chairman and CEO (January 1997 to January 2000). Mr. Fisher was also Chairman of the Board (1990-1993) and Chief Executive Officer (1988-1993) of Motorola, Inc. He is a former Chairman of the Boards of Directors of: the University of Illinois Foundation (1997-1999), the U.S.-China Business Council (1997-1999), and the U.S. Council on Competitiveness (1991-1993).</w:t>
      </w:r>
    </w:p>
    <w:p>
      <w:pPr>
        <w:spacing w:after="0" w:line="340"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OTHER DIRECTORSHIPS: Delta Airlines, Inc., Eli Lilly and Company, and General Motors Corporation. Member of the Business Council and the President's Advisory Committee for Trade Policy and Negotiations. Elected to the American Academy of Arts and Sciences and the National Academy of Engineers, the latter of which he is Chairman.</w:t>
      </w:r>
    </w:p>
    <w:p>
      <w:pPr>
        <w:spacing w:after="0" w:line="180"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FRANK C. HERRINGER</w:t>
      </w:r>
      <w:r>
        <w:rPr>
          <w:sz w:val="20"/>
          <w:szCs w:val="20"/>
          <w:color w:val="auto"/>
        </w:rPr>
        <w:tab/>
      </w:r>
      <w:r>
        <w:rPr>
          <w:rFonts w:ascii="Courier New" w:cs="Courier New" w:eastAsia="Courier New" w:hAnsi="Courier New"/>
          <w:sz w:val="16"/>
          <w:szCs w:val="16"/>
          <w:color w:val="auto"/>
        </w:rPr>
        <w:t>AGE:</w:t>
        <w:tab/>
        <w:t>59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2002</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BUSINESS EXPERIENCE: Mr. Herringer has been Chairman of the Board of Transamerica Corporation, part of Aegon N.V., an international insurance organization, since 1999. He served as Chairman, President, and Chief Executive Officer (1995-1999) and President and Chief Executive Officer (1991-1995) at Transamerica Corporation. Prior to joining Transamerica, Mr. Herringer was General manager and Chief Executive Officer of the San Francisco Bay Area Rapid Transit District.</w:t>
      </w:r>
    </w:p>
    <w:p>
      <w:pPr>
        <w:spacing w:after="0" w:line="362"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OTHER DIRECTORSHIPS: Charles Schwab Corporation, Fluid Ventures LLP, Mirapoint, Inc. and Unocal Corporation.</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XIV-6</w:t>
      </w:r>
    </w:p>
    <w:p>
      <w:pPr>
        <w:sectPr>
          <w:pgSz w:w="11900" w:h="16838" w:orient="portrait"/>
          <w:cols w:equalWidth="0" w:num="1">
            <w:col w:w="10219"/>
          </w:cols>
          <w:pgMar w:left="240" w:top="648" w:right="1440" w:bottom="1440" w:gutter="0" w:footer="0" w:header="0"/>
        </w:sectPr>
      </w:pPr>
    </w:p>
    <w:bookmarkStart w:id="511" w:name="page512"/>
    <w:bookmarkEnd w:id="511"/>
    <w:p>
      <w:pPr>
        <w:spacing w:after="0"/>
        <w:rPr>
          <w:sz w:val="20"/>
          <w:szCs w:val="20"/>
          <w:color w:val="auto"/>
        </w:rPr>
      </w:pPr>
      <w:r>
        <w:rPr>
          <w:rFonts w:ascii="Courier New" w:cs="Courier New" w:eastAsia="Courier New" w:hAnsi="Courier New"/>
          <w:sz w:val="14"/>
          <w:szCs w:val="14"/>
          <w:color w:val="auto"/>
        </w:rPr>
        <w:t>AMOS B. HOSTETTER,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65</w:t>
      </w:r>
    </w:p>
    <w:p>
      <w:pPr>
        <w:spacing w:after="0" w:line="20" w:lineRule="exact"/>
        <w:rPr>
          <w:sz w:val="20"/>
          <w:szCs w:val="20"/>
          <w:color w:val="auto"/>
        </w:rPr>
      </w:pPr>
      <w:r>
        <w:rPr>
          <w:sz w:val="20"/>
          <w:szCs w:val="20"/>
          <w:color w:val="auto"/>
        </w:rPr>
        <w:br w:type="column"/>
      </w:r>
    </w:p>
    <w:p>
      <w:pPr>
        <w:jc w:val="center"/>
        <w:ind w:right="2779"/>
        <w:spacing w:after="0"/>
        <w:rPr>
          <w:sz w:val="20"/>
          <w:szCs w:val="20"/>
          <w:color w:val="auto"/>
        </w:rPr>
      </w:pPr>
      <w:r>
        <w:rPr>
          <w:rFonts w:ascii="Courier New" w:cs="Courier New" w:eastAsia="Courier New" w:hAnsi="Courier New"/>
          <w:sz w:val="14"/>
          <w:szCs w:val="14"/>
          <w:color w:val="auto"/>
        </w:rPr>
        <w:t>DIRECTOR</w:t>
      </w:r>
    </w:p>
    <w:p>
      <w:pPr>
        <w:spacing w:after="0" w:line="14" w:lineRule="exact"/>
        <w:rPr>
          <w:sz w:val="20"/>
          <w:szCs w:val="20"/>
          <w:color w:val="auto"/>
        </w:rPr>
      </w:pPr>
    </w:p>
    <w:p>
      <w:pPr>
        <w:sectPr>
          <w:pgSz w:w="11900" w:h="16838" w:orient="portrait"/>
          <w:cols w:equalWidth="0" w:num="4">
            <w:col w:w="2440" w:space="720"/>
            <w:col w:w="380" w:space="180"/>
            <w:col w:w="2260" w:space="720"/>
            <w:col w:w="3519"/>
          </w:cols>
          <w:pgMar w:left="240" w:top="654" w:right="1440" w:bottom="1440" w:gutter="0" w:footer="0" w:header="0"/>
        </w:sectPr>
      </w:pPr>
    </w:p>
    <w:p>
      <w:pPr>
        <w:spacing w:after="0"/>
        <w:tabs>
          <w:tab w:leader="none" w:pos="720" w:val="left"/>
        </w:tabs>
        <w:rPr>
          <w:sz w:val="20"/>
          <w:szCs w:val="20"/>
          <w:color w:val="auto"/>
        </w:rPr>
      </w:pPr>
      <w:r>
        <w:rPr>
          <w:rFonts w:ascii="Courier New" w:cs="Courier New" w:eastAsia="Courier New" w:hAnsi="Courier New"/>
          <w:sz w:val="16"/>
          <w:szCs w:val="16"/>
          <w:color w:val="auto"/>
        </w:rPr>
        <w:t>SINCE:</w:t>
      </w:r>
      <w:r>
        <w:rPr>
          <w:sz w:val="20"/>
          <w:szCs w:val="20"/>
          <w:color w:val="auto"/>
        </w:rPr>
        <w:tab/>
      </w:r>
      <w:r>
        <w:rPr>
          <w:rFonts w:ascii="Courier New" w:cs="Courier New" w:eastAsia="Courier New" w:hAnsi="Courier New"/>
          <w:sz w:val="14"/>
          <w:szCs w:val="14"/>
          <w:color w:val="auto"/>
        </w:rPr>
        <w:t>1999</w:t>
      </w:r>
    </w:p>
    <w:p>
      <w:pPr>
        <w:sectPr>
          <w:pgSz w:w="11900" w:h="16838" w:orient="portrait"/>
          <w:cols w:equalWidth="0" w:num="1">
            <w:col w:w="10219"/>
          </w:cols>
          <w:pgMar w:left="240" w:top="654" w:right="1440" w:bottom="1440" w:gutter="0" w:footer="0" w:header="0"/>
          <w:type w:val="continuous"/>
        </w:sectPr>
      </w:pP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BUSINESS EXPERIENCE: Mr. Hostetter is the Chairman of Pilot House Associates, a family investment company. He is the co-founder and former Chairman and Chief Executive Officer of Continental Cablevision, Inc. Mr. Hostetter is a former Chairman of the Board (1973-74) and Director (1968-1998) of the National Cable Television Association and is a founding member and past Chairman of the Cable-Satellite Public Affairs Network (C-SPAN).</w:t>
      </w:r>
    </w:p>
    <w:p>
      <w:pPr>
        <w:spacing w:after="0" w:line="183"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OTHER DIRECTORSHIPS: Member of C-SPAN's Board and Executive Committee. Chairman of the Board of Trustees of Amherst College, a Trustee of the Museum of Fine Arts, Boston and of WGBH FM/TV, the public broadcasting stations in Boston.</w:t>
      </w:r>
    </w:p>
    <w:p>
      <w:pPr>
        <w:sectPr>
          <w:pgSz w:w="11900" w:h="16838" w:orient="portrait"/>
          <w:cols w:equalWidth="0" w:num="1">
            <w:col w:w="10219"/>
          </w:cols>
          <w:pgMar w:left="240" w:top="654" w:right="1440"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SHIRLEY A. JACKSON, PH.D.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DIRECTOR</w:t>
      </w:r>
    </w:p>
    <w:p>
      <w:pPr>
        <w:spacing w:after="0" w:line="14" w:lineRule="exact"/>
        <w:rPr>
          <w:sz w:val="20"/>
          <w:szCs w:val="20"/>
          <w:color w:val="auto"/>
        </w:rPr>
      </w:pPr>
    </w:p>
    <w:p>
      <w:pPr>
        <w:sectPr>
          <w:pgSz w:w="11900" w:h="16838" w:orient="portrait"/>
          <w:cols w:equalWidth="0" w:num="4">
            <w:col w:w="2440" w:space="720"/>
            <w:col w:w="380" w:space="180"/>
            <w:col w:w="2260" w:space="720"/>
            <w:col w:w="3519"/>
          </w:cols>
          <w:pgMar w:left="240" w:top="654" w:right="1440" w:bottom="1440" w:gutter="0" w:footer="0" w:header="0"/>
          <w:type w:val="continuous"/>
        </w:sectPr>
      </w:pPr>
    </w:p>
    <w:p>
      <w:pPr>
        <w:spacing w:after="0"/>
        <w:tabs>
          <w:tab w:leader="none" w:pos="720" w:val="left"/>
        </w:tabs>
        <w:rPr>
          <w:sz w:val="20"/>
          <w:szCs w:val="20"/>
          <w:color w:val="auto"/>
        </w:rPr>
      </w:pPr>
      <w:r>
        <w:rPr>
          <w:rFonts w:ascii="Courier New" w:cs="Courier New" w:eastAsia="Courier New" w:hAnsi="Courier New"/>
          <w:sz w:val="16"/>
          <w:szCs w:val="16"/>
          <w:color w:val="auto"/>
        </w:rPr>
        <w:t>SINCE:</w:t>
      </w:r>
      <w:r>
        <w:rPr>
          <w:sz w:val="20"/>
          <w:szCs w:val="20"/>
          <w:color w:val="auto"/>
        </w:rPr>
        <w:tab/>
      </w:r>
      <w:r>
        <w:rPr>
          <w:rFonts w:ascii="Courier New" w:cs="Courier New" w:eastAsia="Courier New" w:hAnsi="Courier New"/>
          <w:sz w:val="14"/>
          <w:szCs w:val="14"/>
          <w:color w:val="auto"/>
        </w:rPr>
        <w:t>2001</w:t>
      </w:r>
    </w:p>
    <w:p>
      <w:pPr>
        <w:sectPr>
          <w:pgSz w:w="11900" w:h="16838" w:orient="portrait"/>
          <w:cols w:equalWidth="0" w:num="1">
            <w:col w:w="10219"/>
          </w:cols>
          <w:pgMar w:left="240" w:top="654" w:right="1440" w:bottom="1440" w:gutter="0" w:footer="0" w:header="0"/>
          <w:type w:val="continuous"/>
        </w:sectPr>
      </w:pPr>
    </w:p>
    <w:p>
      <w:pPr>
        <w:spacing w:after="0" w:line="183" w:lineRule="exact"/>
        <w:rPr>
          <w:sz w:val="20"/>
          <w:szCs w:val="20"/>
          <w:color w:val="auto"/>
        </w:rPr>
      </w:pPr>
    </w:p>
    <w:p>
      <w:pPr>
        <w:jc w:val="both"/>
        <w:ind w:right="3059"/>
        <w:spacing w:after="0" w:line="270" w:lineRule="auto"/>
        <w:rPr>
          <w:sz w:val="20"/>
          <w:szCs w:val="20"/>
          <w:color w:val="auto"/>
        </w:rPr>
      </w:pPr>
      <w:r>
        <w:rPr>
          <w:rFonts w:ascii="Courier New" w:cs="Courier New" w:eastAsia="Courier New" w:hAnsi="Courier New"/>
          <w:sz w:val="14"/>
          <w:szCs w:val="14"/>
          <w:color w:val="auto"/>
        </w:rPr>
        <w:t>BUSINESS EXPERIENCE: Dr. Jackson is the President of Rensselaer Polytechnic Institute. Prior to becoming President of Rensselaer Polytechnic Institute in 1999, Dr. Jackson was Chairman of the U.S. Nuclear Regulatory Commission</w:t>
      </w:r>
    </w:p>
    <w:p>
      <w:pPr>
        <w:spacing w:after="0" w:line="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(1995-1999), held a position as a theoretical physicist at the former AT&amp;T Bell Laboratories (1975-1991), and in academe as a professor of theoretical physics at Rutgers University (1991-1995).</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OTHER DIRECTORSHIPS: FedEx Corporation, Public Service Enterprise Group, Sealed Air Corporation, Marathon Oil Corporation, U.S. Steel Corp., Albany Molecular Research, Inc., Medtronic, Inc., and KeyCorp. Trustee of the Brookings Institution. Serves on the Executive Committee of the Council on Competitiveness, Council of the Government -- University-Industry Research Roundtable, U.S. Comptroller General's Advisory Committee for the Government Accounting Office (GAO), and Advisory Council for the Department of Energy National Nuclear Security Administration (NNSA). Elected to the National Academy of Engineering (NAE) in 2001. Fellow of the American Academy of Arts and Sciences and the American Physical Society. Life Member of the M.I.T. Corporation (Board of Trustees).</w:t>
      </w:r>
    </w:p>
    <w:p>
      <w:pPr>
        <w:spacing w:after="0" w:line="180"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DONALD F. MCHENRY</w:t>
      </w:r>
      <w:r>
        <w:rPr>
          <w:sz w:val="20"/>
          <w:szCs w:val="20"/>
          <w:color w:val="auto"/>
        </w:rPr>
        <w:tab/>
      </w:r>
      <w:r>
        <w:rPr>
          <w:rFonts w:ascii="Courier New" w:cs="Courier New" w:eastAsia="Courier New" w:hAnsi="Courier New"/>
          <w:sz w:val="16"/>
          <w:szCs w:val="16"/>
          <w:color w:val="auto"/>
        </w:rPr>
        <w:t>AGE:</w:t>
        <w:tab/>
        <w:t>65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1986</w:t>
      </w:r>
    </w:p>
    <w:p>
      <w:pPr>
        <w:spacing w:after="0" w:line="183" w:lineRule="exact"/>
        <w:rPr>
          <w:sz w:val="20"/>
          <w:szCs w:val="20"/>
          <w:color w:val="auto"/>
        </w:rPr>
      </w:pPr>
    </w:p>
    <w:p>
      <w:pPr>
        <w:ind w:right="3159"/>
        <w:spacing w:after="0" w:line="283" w:lineRule="auto"/>
        <w:rPr>
          <w:sz w:val="20"/>
          <w:szCs w:val="20"/>
          <w:color w:val="auto"/>
        </w:rPr>
      </w:pPr>
      <w:r>
        <w:rPr>
          <w:rFonts w:ascii="Courier New" w:cs="Courier New" w:eastAsia="Courier New" w:hAnsi="Courier New"/>
          <w:sz w:val="14"/>
          <w:szCs w:val="14"/>
          <w:color w:val="auto"/>
        </w:rPr>
        <w:t>BUSINESS EXPERIENCE: Mr. McHenry has been a Distinguished Professor in the Practice of Diplomacy, Georgetown University, since 1981. He has also been President of IRC Group LLC, international relations consultants, since 1981.</w:t>
      </w:r>
    </w:p>
    <w:p>
      <w:pPr>
        <w:spacing w:after="0" w:line="155" w:lineRule="exact"/>
        <w:rPr>
          <w:sz w:val="20"/>
          <w:szCs w:val="20"/>
          <w:color w:val="auto"/>
        </w:rPr>
      </w:pPr>
    </w:p>
    <w:p>
      <w:pPr>
        <w:jc w:val="both"/>
        <w:ind w:right="3619"/>
        <w:spacing w:after="0" w:line="295" w:lineRule="auto"/>
        <w:rPr>
          <w:sz w:val="20"/>
          <w:szCs w:val="20"/>
          <w:color w:val="auto"/>
        </w:rPr>
      </w:pPr>
      <w:r>
        <w:rPr>
          <w:rFonts w:ascii="Courier New" w:cs="Courier New" w:eastAsia="Courier New" w:hAnsi="Courier New"/>
          <w:sz w:val="14"/>
          <w:szCs w:val="14"/>
          <w:color w:val="auto"/>
        </w:rPr>
        <w:t>OTHER DIRECTORSHIPS: Fleet Boston Corp. and its subsidiary, Fleet Bank, Coca-Cola Co., International Paper Co., and GlaxoSmithKline plc (U.K.).</w:t>
      </w:r>
    </w:p>
    <w:p>
      <w:pPr>
        <w:spacing w:after="0" w:line="141"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CHARLES H. NOSKI</w:t>
      </w:r>
      <w:r>
        <w:rPr>
          <w:sz w:val="20"/>
          <w:szCs w:val="20"/>
          <w:color w:val="auto"/>
        </w:rPr>
        <w:tab/>
      </w:r>
      <w:r>
        <w:rPr>
          <w:rFonts w:ascii="Courier New" w:cs="Courier New" w:eastAsia="Courier New" w:hAnsi="Courier New"/>
          <w:sz w:val="16"/>
          <w:szCs w:val="16"/>
          <w:color w:val="auto"/>
        </w:rPr>
        <w:t>AGE:</w:t>
        <w:tab/>
        <w:t>49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2002</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BUSINESS EXPERIENCE: Mr. Noski has been Vice Chairman of the Board of AT&amp;T Corp. since February 2002 and Chief Financial Officer of AT&amp;T Corp. since 1999. Prior to joining AT&amp;T, he was President and Chief Operating Officer of Hughes Electronics Corporation, a publicly-traded subsidiary of General Motors Corporation in the satellite and wireless communications business. Mr. Noski was a partner at Deloitte &amp; Touche LLP prior to joining Hughes.</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OTHER DIRECTORSHIPS: Air Products &amp; Chemicals, Inc., Private Sector Council, and California State University Northridge Foundation. Member of American Institute of Certified Public Accountants.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XIV-7</w:t>
      </w:r>
    </w:p>
    <w:p>
      <w:pPr>
        <w:sectPr>
          <w:pgSz w:w="11900" w:h="16838" w:orient="portrait"/>
          <w:cols w:equalWidth="0" w:num="1">
            <w:col w:w="10219"/>
          </w:cols>
          <w:pgMar w:left="240" w:top="654" w:right="1440" w:bottom="1440" w:gutter="0" w:footer="0" w:header="0"/>
          <w:type w:val="continuous"/>
        </w:sectPr>
      </w:pPr>
    </w:p>
    <w:bookmarkStart w:id="512" w:name="page513"/>
    <w:bookmarkEnd w:id="512"/>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LOUIS A. SIMPSON</w:t>
      </w:r>
      <w:r>
        <w:rPr>
          <w:sz w:val="20"/>
          <w:szCs w:val="20"/>
          <w:color w:val="auto"/>
        </w:rPr>
        <w:tab/>
      </w:r>
      <w:r>
        <w:rPr>
          <w:rFonts w:ascii="Courier New" w:cs="Courier New" w:eastAsia="Courier New" w:hAnsi="Courier New"/>
          <w:sz w:val="16"/>
          <w:szCs w:val="16"/>
          <w:color w:val="auto"/>
        </w:rPr>
        <w:t>AGE:</w:t>
        <w:tab/>
        <w:t>65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2000</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BUSINESS EXPERIENCE: Mr. Simpson has been President and Chief Executive Officer Capital Operations, GEICO Corporation, a national property and casualty insurance company, since 1993, and was its former Vice Chairman of the Board (1985-1993) and Senior Vice President and Chief Investment Officer (1979-1993). Prior to joining GEICO, he was President and Chief Executive Officer of Western Asset Management, a subsidiary of Western Bancorporation, a partner at Stein Roe and Farnham, and an instructor of Economics at Princeton University.</w:t>
      </w:r>
    </w:p>
    <w:p>
      <w:pPr>
        <w:spacing w:after="0" w:line="164"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OTHER DIRECTORSHIPS: Western Asset Funds, Inc., Pacific American Income Shares, Inc., Science Applications International Corporation (SAIC), and HNC Software. Member of the endowments committee of Ohio Wesleyan University, trustee for the Cate School, the University of California San Diego Foundation, the Urban Institute, and the Woodrow Wilson National Fellowship Foundation. He is also Chair of the Scripps Institution of Oceanography Council.</w:t>
      </w:r>
    </w:p>
    <w:p>
      <w:pPr>
        <w:spacing w:after="0" w:line="156"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MICHAEL I. SOVERN</w:t>
      </w:r>
      <w:r>
        <w:rPr>
          <w:sz w:val="20"/>
          <w:szCs w:val="20"/>
          <w:color w:val="auto"/>
        </w:rPr>
        <w:tab/>
      </w:r>
      <w:r>
        <w:rPr>
          <w:rFonts w:ascii="Courier New" w:cs="Courier New" w:eastAsia="Courier New" w:hAnsi="Courier New"/>
          <w:sz w:val="16"/>
          <w:szCs w:val="16"/>
          <w:color w:val="auto"/>
        </w:rPr>
        <w:t>AGE:</w:t>
        <w:tab/>
        <w:t>70</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1984</w:t>
      </w:r>
    </w:p>
    <w:p>
      <w:pPr>
        <w:spacing w:after="0" w:line="183" w:lineRule="exact"/>
        <w:rPr>
          <w:sz w:val="20"/>
          <w:szCs w:val="20"/>
          <w:color w:val="auto"/>
        </w:rPr>
      </w:pPr>
    </w:p>
    <w:p>
      <w:pPr>
        <w:ind w:right="2879"/>
        <w:spacing w:after="0" w:line="279" w:lineRule="auto"/>
        <w:rPr>
          <w:sz w:val="20"/>
          <w:szCs w:val="20"/>
          <w:color w:val="auto"/>
        </w:rPr>
      </w:pPr>
      <w:r>
        <w:rPr>
          <w:rFonts w:ascii="Courier New" w:cs="Courier New" w:eastAsia="Courier New" w:hAnsi="Courier New"/>
          <w:sz w:val="14"/>
          <w:szCs w:val="14"/>
          <w:color w:val="auto"/>
        </w:rPr>
        <w:t>BUSINESS EXPERIENCE: Mr. Sovern is Chairman of Sotheby's Holdings, Inc. He is President Emeritus and Chancellor Kent Professor of Law at Columbia University, where he was President from 1980 to 1993. Mr. Sovern is President and Director of Shubert Foundation and Director of Shubert Organization.</w:t>
      </w:r>
    </w:p>
    <w:p>
      <w:pPr>
        <w:spacing w:after="0" w:line="157"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OTHER DIRECTORSHIPS: Sequa Corp. and Sotheby's Holdings, Inc. Chairman of the Japan Society and Chairman of the American Academy in Rome.</w:t>
      </w:r>
    </w:p>
    <w:p>
      <w:pPr>
        <w:spacing w:after="0" w:line="177"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SANFORD I. WEILL</w:t>
      </w:r>
      <w:r>
        <w:rPr>
          <w:sz w:val="20"/>
          <w:szCs w:val="20"/>
          <w:color w:val="auto"/>
        </w:rPr>
        <w:tab/>
      </w:r>
      <w:r>
        <w:rPr>
          <w:rFonts w:ascii="Courier New" w:cs="Courier New" w:eastAsia="Courier New" w:hAnsi="Courier New"/>
          <w:sz w:val="16"/>
          <w:szCs w:val="16"/>
          <w:color w:val="auto"/>
        </w:rPr>
        <w:t>AGE:</w:t>
        <w:tab/>
        <w:t>69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1998</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BUSINESS EXPERIENCE: Mr. Weill has been Chairman and Chief Executive Officer of Citigroup Inc., a financial services company, since October 1998. He is Chairman of the Board of Trustees of Carnegie Hall and Chairman of the Board of Overseers for Cornell University's Joan and Sanford I. Weill Medical College and Graduate School of Medical Sciences. Mr. Weill is a founder and Chairman of the National Academy Foundation. He formerly served as Chairman and Chief Executive Officer of Travelers Group and its predecessor, Commercial Credit Company, President of American Express Company, and Chairman and Chief Executive Officer of the Fireman's Fund Insurance Company subsidiary.</w:t>
      </w:r>
    </w:p>
    <w:p>
      <w:pPr>
        <w:spacing w:after="0" w:line="340"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OTHER DIRECTORSHIPS: New York Presbyterian Hospital, Memorial Sloan-Kettering Cancer Center, United Technologies Corporation, and Federal Reserve Bank of New York. Member of the Business Council.</w:t>
      </w:r>
    </w:p>
    <w:p>
      <w:pPr>
        <w:spacing w:after="0" w:line="177" w:lineRule="exact"/>
        <w:rPr>
          <w:sz w:val="20"/>
          <w:szCs w:val="20"/>
          <w:color w:val="auto"/>
        </w:rPr>
      </w:pPr>
    </w:p>
    <w:p>
      <w:pPr>
        <w:spacing w:after="0"/>
        <w:tabs>
          <w:tab w:leader="none" w:pos="1920" w:val="left"/>
          <w:tab w:leader="none" w:pos="2480" w:val="left"/>
          <w:tab w:leader="none" w:pos="5460" w:val="left"/>
          <w:tab w:leader="none" w:pos="7040" w:val="left"/>
        </w:tabs>
        <w:rPr>
          <w:sz w:val="20"/>
          <w:szCs w:val="20"/>
          <w:color w:val="auto"/>
        </w:rPr>
      </w:pPr>
      <w:r>
        <w:rPr>
          <w:rFonts w:ascii="Courier New" w:cs="Courier New" w:eastAsia="Courier New" w:hAnsi="Courier New"/>
          <w:sz w:val="16"/>
          <w:szCs w:val="16"/>
          <w:color w:val="auto"/>
        </w:rPr>
        <w:t>TONY L. WHITE</w:t>
      </w:r>
      <w:r>
        <w:rPr>
          <w:sz w:val="20"/>
          <w:szCs w:val="20"/>
          <w:color w:val="auto"/>
        </w:rPr>
        <w:tab/>
      </w:r>
      <w:r>
        <w:rPr>
          <w:rFonts w:ascii="Courier New" w:cs="Courier New" w:eastAsia="Courier New" w:hAnsi="Courier New"/>
          <w:sz w:val="16"/>
          <w:szCs w:val="16"/>
          <w:color w:val="auto"/>
        </w:rPr>
        <w:t>AGE:</w:t>
        <w:tab/>
        <w:t>55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4"/>
          <w:szCs w:val="14"/>
          <w:color w:val="auto"/>
        </w:rPr>
        <w:t>2002</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BUSINESS EXPERIENCE: Mr. White is Chairman, President, and Chief Executive Officer of Applera Corporation (formerly known as PE Corp.), a developer and marketer of systems used by the life science industry and research community for scientific discoveries and development of new pharmaceuticals. Prior to that he was Executive Vice President and Member of the Office of the CEO at Baxter International, Inc.</w:t>
      </w:r>
    </w:p>
    <w:p>
      <w:pPr>
        <w:spacing w:after="0" w:line="356"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OTHER DIRECTORSHIPS:</w:t>
      </w:r>
      <w:r>
        <w:rPr>
          <w:sz w:val="20"/>
          <w:szCs w:val="20"/>
          <w:color w:val="auto"/>
        </w:rPr>
        <w:tab/>
      </w:r>
      <w:r>
        <w:rPr>
          <w:rFonts w:ascii="Courier New" w:cs="Courier New" w:eastAsia="Courier New" w:hAnsi="Courier New"/>
          <w:sz w:val="14"/>
          <w:szCs w:val="14"/>
          <w:color w:val="auto"/>
        </w:rPr>
        <w:t>C.R. Bard, Inc. and Ingersoll-Rand Company.</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AT&amp;T BOARD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w:t>
      </w:r>
    </w:p>
    <w:p>
      <w:pPr>
        <w:ind w:left="3540"/>
        <w:spacing w:after="0" w:line="238" w:lineRule="auto"/>
        <w:rPr>
          <w:sz w:val="20"/>
          <w:szCs w:val="20"/>
          <w:color w:val="auto"/>
        </w:rPr>
      </w:pPr>
      <w:r>
        <w:rPr>
          <w:rFonts w:ascii="Courier New" w:cs="Courier New" w:eastAsia="Courier New" w:hAnsi="Courier New"/>
          <w:sz w:val="16"/>
          <w:szCs w:val="16"/>
          <w:color w:val="auto"/>
        </w:rPr>
        <w:t>XIV-8</w:t>
      </w:r>
    </w:p>
    <w:p>
      <w:pPr>
        <w:sectPr>
          <w:pgSz w:w="11900" w:h="16838" w:orient="portrait"/>
          <w:cols w:equalWidth="0" w:num="1">
            <w:col w:w="10219"/>
          </w:cols>
          <w:pgMar w:left="240" w:top="648" w:right="1440" w:bottom="1440" w:gutter="0" w:footer="0" w:header="0"/>
        </w:sectPr>
      </w:pPr>
    </w:p>
    <w:bookmarkStart w:id="513" w:name="page514"/>
    <w:bookmarkEnd w:id="513"/>
    <w:p>
      <w:pPr>
        <w:ind w:right="2779"/>
        <w:spacing w:after="0" w:line="235" w:lineRule="auto"/>
        <w:rPr>
          <w:sz w:val="20"/>
          <w:szCs w:val="20"/>
          <w:color w:val="auto"/>
        </w:rPr>
      </w:pPr>
      <w:r>
        <w:rPr>
          <w:rFonts w:ascii="Courier New" w:cs="Courier New" w:eastAsia="Courier New" w:hAnsi="Courier New"/>
          <w:sz w:val="16"/>
          <w:szCs w:val="16"/>
          <w:color w:val="auto"/>
        </w:rPr>
        <w:t>auditors periodically meet alone with the committee and always have unrestricted access to the committee. The committee, which consists of five non-employee directors, met six times in 2001.</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spacing w:after="0" w:line="2" w:lineRule="exact"/>
        <w:rPr>
          <w:sz w:val="20"/>
          <w:szCs w:val="20"/>
          <w:color w:val="auto"/>
        </w:rPr>
      </w:pPr>
    </w:p>
    <w:p>
      <w:pPr>
        <w:ind w:right="3239" w:firstLine="181"/>
        <w:spacing w:after="0" w:line="234" w:lineRule="auto"/>
        <w:tabs>
          <w:tab w:leader="none" w:pos="372"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which consists of five non-employee directors, met seven times in 2001.</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Finance Committee meets with AT&amp;T management to review the financial policy and procedures of AT&amp;T, including AT&amp;T's Financing Plan, Capital and Investment Program, and Dividend Policy. The committee advises the AT&amp;T Board on AT&amp;T's financial condition and makes recommendations concerning the dividend policy and payments of AT&amp;T. The committee, which consists of five non-employee directors, met four times in 2001.</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Governance and Nominating Committee advises and makes recommendations to the AT&amp;T Board on all matters concerning directorship and corporate governance practices, including compensation of directors and the selection of candidates as nominees for election as directors, and it provides guidance with respect to matters of public policy. The committee, which consists of four non-employee directors, met one time in 2001. On April 10, 2002, the AT&amp;T Board nominated the slate of directors for election at the 2002 Annual Meeting of Shareholders.</w:t>
      </w:r>
    </w:p>
    <w:p>
      <w:pPr>
        <w:spacing w:after="0" w:line="36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 and other diversity factors. Shareholders who wish to recommend qualified candidates should write to: Vice President -- Law and Secretary, AT&amp;T Corp., 295 North Maple Avenue, Basking Ridge, NJ 07920-1002, stating in detail the qualifications of such persons for consideration by the committee.</w:t>
      </w:r>
    </w:p>
    <w:p>
      <w:pPr>
        <w:spacing w:after="0" w:line="185"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table below provides membership information for each of the AT&amp;T Board committees.</w:t>
      </w:r>
    </w:p>
    <w:p>
      <w:pPr>
        <w:spacing w:after="0" w:line="177"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COMPENSATION AND EMPLOYEE</w:t>
      </w:r>
    </w:p>
    <w:p>
      <w:pPr>
        <w:ind w:left="80"/>
        <w:spacing w:after="0" w:line="236" w:lineRule="auto"/>
        <w:rPr>
          <w:sz w:val="20"/>
          <w:szCs w:val="20"/>
          <w:color w:val="auto"/>
        </w:rPr>
      </w:pPr>
      <w:r>
        <w:rPr>
          <w:rFonts w:ascii="Courier New" w:cs="Courier New" w:eastAsia="Courier New" w:hAnsi="Courier New"/>
          <w:sz w:val="16"/>
          <w:szCs w:val="16"/>
          <w:color w:val="auto"/>
        </w:rPr>
        <w:t>GOVERNANCE AND NAME AUDIT BENEFITS</w:t>
      </w:r>
    </w:p>
    <w:p>
      <w:pPr>
        <w:ind w:left="40"/>
        <w:spacing w:after="0" w:line="237" w:lineRule="auto"/>
        <w:rPr>
          <w:sz w:val="20"/>
          <w:szCs w:val="20"/>
          <w:color w:val="auto"/>
        </w:rPr>
      </w:pPr>
      <w:r>
        <w:rPr>
          <w:rFonts w:ascii="Courier New" w:cs="Courier New" w:eastAsia="Courier New" w:hAnsi="Courier New"/>
          <w:sz w:val="16"/>
          <w:szCs w:val="16"/>
          <w:color w:val="auto"/>
        </w:rPr>
        <w:t>NOMINATING FINANCE - ----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1380"/>
        <w:spacing w:after="0" w:line="237" w:lineRule="auto"/>
        <w:rPr>
          <w:sz w:val="20"/>
          <w:szCs w:val="20"/>
          <w:color w:val="auto"/>
        </w:rPr>
      </w:pPr>
      <w:r>
        <w:rPr>
          <w:rFonts w:ascii="Courier New" w:cs="Courier New" w:eastAsia="Courier New" w:hAnsi="Courier New"/>
          <w:sz w:val="16"/>
          <w:szCs w:val="16"/>
          <w:color w:val="auto"/>
        </w:rPr>
        <w:t>-- Mr.</w:t>
      </w:r>
    </w:p>
    <w:p>
      <w:pPr>
        <w:spacing w:after="0" w:line="237" w:lineRule="auto"/>
        <w:rPr>
          <w:sz w:val="20"/>
          <w:szCs w:val="20"/>
          <w:color w:val="auto"/>
        </w:rPr>
      </w:pPr>
      <w:r>
        <w:rPr>
          <w:rFonts w:ascii="Courier New" w:cs="Courier New" w:eastAsia="Courier New" w:hAnsi="Courier New"/>
          <w:sz w:val="16"/>
          <w:szCs w:val="16"/>
          <w:color w:val="auto"/>
        </w:rPr>
        <w:t>Armstrong...........................</w:t>
      </w:r>
    </w:p>
    <w:p>
      <w:pPr>
        <w:ind w:left="1520"/>
        <w:spacing w:after="0" w:line="237" w:lineRule="auto"/>
        <w:rPr>
          <w:sz w:val="20"/>
          <w:szCs w:val="20"/>
          <w:color w:val="auto"/>
        </w:rPr>
      </w:pPr>
      <w:r>
        <w:rPr>
          <w:rFonts w:ascii="Courier New" w:cs="Courier New" w:eastAsia="Courier New" w:hAnsi="Courier New"/>
          <w:sz w:val="16"/>
          <w:szCs w:val="16"/>
          <w:color w:val="auto"/>
        </w:rPr>
        <w:t>Mr.</w:t>
      </w:r>
    </w:p>
    <w:p>
      <w:pPr>
        <w:spacing w:after="0" w:line="237" w:lineRule="auto"/>
        <w:rPr>
          <w:sz w:val="20"/>
          <w:szCs w:val="20"/>
          <w:color w:val="auto"/>
        </w:rPr>
      </w:pPr>
      <w:r>
        <w:rPr>
          <w:rFonts w:ascii="Courier New" w:cs="Courier New" w:eastAsia="Courier New" w:hAnsi="Courier New"/>
          <w:sz w:val="16"/>
          <w:szCs w:val="16"/>
          <w:color w:val="auto"/>
        </w:rPr>
        <w:t>Cook................................</w:t>
      </w:r>
    </w:p>
    <w:p>
      <w:pPr>
        <w:ind w:left="1340"/>
        <w:spacing w:after="0" w:line="237" w:lineRule="auto"/>
        <w:rPr>
          <w:sz w:val="20"/>
          <w:szCs w:val="20"/>
          <w:color w:val="auto"/>
        </w:rPr>
      </w:pPr>
      <w:r>
        <w:rPr>
          <w:rFonts w:ascii="Courier New" w:cs="Courier New" w:eastAsia="Courier New" w:hAnsi="Courier New"/>
          <w:sz w:val="16"/>
          <w:szCs w:val="16"/>
          <w:color w:val="auto"/>
        </w:rPr>
        <w:t>X X Mr.</w:t>
      </w:r>
    </w:p>
    <w:p>
      <w:pPr>
        <w:spacing w:after="0" w:line="236" w:lineRule="auto"/>
        <w:rPr>
          <w:sz w:val="20"/>
          <w:szCs w:val="20"/>
          <w:color w:val="auto"/>
        </w:rPr>
      </w:pPr>
      <w:r>
        <w:rPr>
          <w:rFonts w:ascii="Courier New" w:cs="Courier New" w:eastAsia="Courier New" w:hAnsi="Courier New"/>
          <w:sz w:val="16"/>
          <w:szCs w:val="16"/>
          <w:color w:val="auto"/>
        </w:rPr>
        <w:t>Derr................................</w:t>
      </w:r>
    </w:p>
    <w:p>
      <w:pPr>
        <w:ind w:left="134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Dorman..............................</w:t>
      </w:r>
    </w:p>
    <w:p>
      <w:pPr>
        <w:ind w:left="1520"/>
        <w:spacing w:after="0" w:line="237" w:lineRule="auto"/>
        <w:rPr>
          <w:sz w:val="20"/>
          <w:szCs w:val="20"/>
          <w:color w:val="auto"/>
        </w:rPr>
      </w:pPr>
      <w:r>
        <w:rPr>
          <w:rFonts w:ascii="Courier New" w:cs="Courier New" w:eastAsia="Courier New" w:hAnsi="Courier New"/>
          <w:sz w:val="16"/>
          <w:szCs w:val="16"/>
          <w:color w:val="auto"/>
        </w:rPr>
        <w:t>Ms.</w:t>
      </w:r>
    </w:p>
    <w:p>
      <w:pPr>
        <w:spacing w:after="0" w:line="237" w:lineRule="auto"/>
        <w:rPr>
          <w:sz w:val="20"/>
          <w:szCs w:val="20"/>
          <w:color w:val="auto"/>
        </w:rPr>
      </w:pPr>
      <w:r>
        <w:rPr>
          <w:rFonts w:ascii="Courier New" w:cs="Courier New" w:eastAsia="Courier New" w:hAnsi="Courier New"/>
          <w:sz w:val="16"/>
          <w:szCs w:val="16"/>
          <w:color w:val="auto"/>
        </w:rPr>
        <w:t>Eickhoff............................</w:t>
      </w:r>
    </w:p>
    <w:p>
      <w:pPr>
        <w:ind w:left="134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Fisher..............................</w:t>
      </w:r>
    </w:p>
    <w:p>
      <w:pPr>
        <w:ind w:left="1300"/>
        <w:spacing w:after="0" w:line="237" w:lineRule="auto"/>
        <w:rPr>
          <w:sz w:val="20"/>
          <w:szCs w:val="20"/>
          <w:color w:val="auto"/>
        </w:rPr>
      </w:pPr>
      <w:r>
        <w:rPr>
          <w:rFonts w:ascii="Courier New" w:cs="Courier New" w:eastAsia="Courier New" w:hAnsi="Courier New"/>
          <w:sz w:val="16"/>
          <w:szCs w:val="16"/>
          <w:color w:val="auto"/>
        </w:rPr>
        <w:t>X* X Mr.</w:t>
      </w:r>
    </w:p>
    <w:p>
      <w:pPr>
        <w:spacing w:after="0" w:line="236" w:lineRule="auto"/>
        <w:rPr>
          <w:sz w:val="20"/>
          <w:szCs w:val="20"/>
          <w:color w:val="auto"/>
        </w:rPr>
      </w:pPr>
      <w:r>
        <w:rPr>
          <w:rFonts w:ascii="Courier New" w:cs="Courier New" w:eastAsia="Courier New" w:hAnsi="Courier New"/>
          <w:sz w:val="16"/>
          <w:szCs w:val="16"/>
          <w:color w:val="auto"/>
        </w:rPr>
        <w:t>Herringer...........................</w:t>
      </w:r>
    </w:p>
    <w:p>
      <w:pPr>
        <w:ind w:left="1020"/>
        <w:spacing w:after="0" w:line="237" w:lineRule="auto"/>
        <w:rPr>
          <w:sz w:val="20"/>
          <w:szCs w:val="20"/>
          <w:color w:val="auto"/>
        </w:rPr>
      </w:pPr>
      <w:r>
        <w:rPr>
          <w:rFonts w:ascii="Courier New" w:cs="Courier New" w:eastAsia="Courier New" w:hAnsi="Courier New"/>
          <w:sz w:val="16"/>
          <w:szCs w:val="16"/>
          <w:color w:val="auto"/>
        </w:rPr>
        <w:t>Mr. Hostetter,</w:t>
      </w:r>
    </w:p>
    <w:p>
      <w:pPr>
        <w:ind w:left="220"/>
        <w:spacing w:after="0" w:line="237" w:lineRule="auto"/>
        <w:rPr>
          <w:sz w:val="20"/>
          <w:szCs w:val="20"/>
          <w:color w:val="auto"/>
        </w:rPr>
      </w:pPr>
      <w:r>
        <w:rPr>
          <w:rFonts w:ascii="Courier New" w:cs="Courier New" w:eastAsia="Courier New" w:hAnsi="Courier New"/>
          <w:sz w:val="16"/>
          <w:szCs w:val="16"/>
          <w:color w:val="auto"/>
        </w:rPr>
        <w:t>Jr....................... X Dr.</w:t>
      </w:r>
    </w:p>
    <w:p>
      <w:pPr>
        <w:spacing w:after="0" w:line="237" w:lineRule="auto"/>
        <w:rPr>
          <w:sz w:val="20"/>
          <w:szCs w:val="20"/>
          <w:color w:val="auto"/>
        </w:rPr>
      </w:pPr>
      <w:r>
        <w:rPr>
          <w:rFonts w:ascii="Courier New" w:cs="Courier New" w:eastAsia="Courier New" w:hAnsi="Courier New"/>
          <w:sz w:val="16"/>
          <w:szCs w:val="16"/>
          <w:color w:val="auto"/>
        </w:rPr>
        <w:t>Jackson.............................</w:t>
      </w:r>
    </w:p>
    <w:p>
      <w:pPr>
        <w:ind w:left="134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McHenry.............................</w:t>
      </w:r>
    </w:p>
    <w:p>
      <w:pPr>
        <w:ind w:left="130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Noski...............................</w:t>
      </w:r>
    </w:p>
    <w:p>
      <w:pPr>
        <w:ind w:left="1520"/>
        <w:spacing w:after="0" w:line="236" w:lineRule="auto"/>
        <w:rPr>
          <w:sz w:val="20"/>
          <w:szCs w:val="20"/>
          <w:color w:val="auto"/>
        </w:rPr>
      </w:pPr>
      <w:r>
        <w:rPr>
          <w:rFonts w:ascii="Courier New" w:cs="Courier New" w:eastAsia="Courier New" w:hAnsi="Courier New"/>
          <w:sz w:val="16"/>
          <w:szCs w:val="16"/>
          <w:color w:val="auto"/>
        </w:rPr>
        <w:t>Mr.</w:t>
      </w:r>
    </w:p>
    <w:p>
      <w:pPr>
        <w:spacing w:after="0" w:line="237" w:lineRule="auto"/>
        <w:rPr>
          <w:sz w:val="20"/>
          <w:szCs w:val="20"/>
          <w:color w:val="auto"/>
        </w:rPr>
      </w:pPr>
      <w:r>
        <w:rPr>
          <w:rFonts w:ascii="Courier New" w:cs="Courier New" w:eastAsia="Courier New" w:hAnsi="Courier New"/>
          <w:sz w:val="16"/>
          <w:szCs w:val="16"/>
          <w:color w:val="auto"/>
        </w:rPr>
        <w:t>Simpson.............................</w:t>
      </w:r>
    </w:p>
    <w:p>
      <w:pPr>
        <w:ind w:left="130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Sovern..............................</w:t>
      </w:r>
    </w:p>
    <w:p>
      <w:pPr>
        <w:ind w:left="130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Weill...............................</w:t>
      </w:r>
    </w:p>
    <w:p>
      <w:pPr>
        <w:ind w:left="1340"/>
        <w:spacing w:after="0" w:line="237" w:lineRule="auto"/>
        <w:rPr>
          <w:sz w:val="20"/>
          <w:szCs w:val="20"/>
          <w:color w:val="auto"/>
        </w:rPr>
      </w:pPr>
      <w:r>
        <w:rPr>
          <w:rFonts w:ascii="Courier New" w:cs="Courier New" w:eastAsia="Courier New" w:hAnsi="Courier New"/>
          <w:sz w:val="16"/>
          <w:szCs w:val="16"/>
          <w:color w:val="auto"/>
        </w:rPr>
        <w:t>X X Mr.</w:t>
      </w:r>
    </w:p>
    <w:p>
      <w:pPr>
        <w:spacing w:after="0" w:line="237" w:lineRule="auto"/>
        <w:rPr>
          <w:sz w:val="20"/>
          <w:szCs w:val="20"/>
          <w:color w:val="auto"/>
        </w:rPr>
      </w:pPr>
      <w:r>
        <w:rPr>
          <w:rFonts w:ascii="Courier New" w:cs="Courier New" w:eastAsia="Courier New" w:hAnsi="Courier New"/>
          <w:sz w:val="16"/>
          <w:szCs w:val="16"/>
          <w:color w:val="auto"/>
        </w:rPr>
        <w:t>White...............................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Chair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XIV-9</w:t>
      </w:r>
    </w:p>
    <w:p>
      <w:pPr>
        <w:sectPr>
          <w:pgSz w:w="11900" w:h="16838" w:orient="portrait"/>
          <w:cols w:equalWidth="0" w:num="1">
            <w:col w:w="10219"/>
          </w:cols>
          <w:pgMar w:left="240" w:top="654" w:right="1440" w:bottom="775" w:gutter="0" w:footer="0" w:header="0"/>
        </w:sectPr>
      </w:pPr>
    </w:p>
    <w:bookmarkStart w:id="514" w:name="page515"/>
    <w:bookmarkEnd w:id="514"/>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2001, directors who were not AT&amp;T employees received an annual retainer of $90,000. AT&amp;T common stock units with a then-current market value of $45,000 were deferred automatically and credited to a portion of a deferred compensation account, pursuant to AT&amp;T's Deferred Compensation Plan for Non-Employee directors. Pursuant to that same plan, the director had the option of deferring the remaining $45,000 in AT&amp;T stock units, a deferred cash account, or cash in hand. The chairpersons of the Audit Committee, Compensation and Employee Benefits Committee, and Finance Committee each received an additional annual retainer of $7,500. The chairperson of the Governance and Nominating Committee received an additional annual retainer of $5,000. No fees are paid for attendance at regularly scheduled AT&amp;T Board and committee meetings. Directors received a fee of $1,500 for each special AT&amp;T Board or committee meeting attended. In addition, non-employee directors received a stock option award to purchase 6,226 shares of AT&amp;T common stock (adjusted for the special dividend of AT&amp;T Wireless Services, Inc. common stock) at $15.7897. The options are exercisable in four equal annual installments commencing on the first anniversary of the grant date and expire after ten years.</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Directors may elect to defer the receipt of all or part of their cash retainer and other compensation into the AT&amp;T common stock portion or the cash 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 The cash portion of the deferred compensation account, representing amounts deferred prior to January 1, 2001, earns interest, compounded quarterly, at an annual rate equal to the average interest rate for 10-year United States Treasury Notes for the previous quarter, plus 5%. Thereafter, amounts deferred to the cash portion of the deferred compensation account earn interest, compounded quarterly, at an annual rate equal to the average interest rate for 10-year United States Treasury Notes for the previous quarter, plus 2%.</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 A non-employee director may also enroll in a Director's Universal Life Insurance Program sponsored by AT&amp;T at no cost to the non-employee director. On June 1, 2001, this program replaced the former AT&amp;T-sponsored life insurance program under which AT&amp;T shared in the premium expense with the director. Existing life insurance policies for active non-employee directors under the former program were exchanged, in a tax-free exchange, for new universal life insurance policies under the new plan. AT&amp;T recovered the portion of the life insurance premiums it contributed under the former program during the tax-free exchange. The life insurance benefit under the Director's Universal Life Insurance Program will continue after the non-employee director's retirement from the AT&amp;T Board.</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XIV-10</w:t>
      </w:r>
    </w:p>
    <w:p>
      <w:pPr>
        <w:sectPr>
          <w:pgSz w:w="11900" w:h="16838" w:orient="portrait"/>
          <w:cols w:equalWidth="0" w:num="1">
            <w:col w:w="10219"/>
          </w:cols>
          <w:pgMar w:left="240" w:top="649" w:right="1440" w:bottom="1440" w:gutter="0" w:footer="0" w:header="0"/>
        </w:sectPr>
      </w:pPr>
    </w:p>
    <w:bookmarkStart w:id="515" w:name="page516"/>
    <w:bookmarkEnd w:id="515"/>
    <w:p>
      <w:pPr>
        <w:ind w:left="185"/>
        <w:spacing w:after="0"/>
        <w:rPr>
          <w:sz w:val="20"/>
          <w:szCs w:val="20"/>
          <w:color w:val="auto"/>
        </w:rPr>
      </w:pPr>
      <w:r>
        <w:rPr>
          <w:rFonts w:ascii="Courier New" w:cs="Courier New" w:eastAsia="Courier New" w:hAnsi="Courier New"/>
          <w:sz w:val="16"/>
          <w:szCs w:val="16"/>
          <w:color w:val="auto"/>
        </w:rPr>
        <w:t>STOCK OWNERSHIP OF MANAGEMENT AND DIRECTORS</w:t>
      </w:r>
    </w:p>
    <w:p>
      <w:pPr>
        <w:spacing w:after="0" w:line="183"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The following table sets forth information concerning the beneficial ownership of AT&amp;T common stock, as of March 1, 2002, for (a) each current director elected to the AT&amp;T Board in 2001 and each nominee for election as a director in 2002; (b) each of the officers named in the Summary Compensation Table herein ("Named Executive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155"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NUMBER OF SHARES ----------------------</w:t>
      </w:r>
    </w:p>
    <w:p>
      <w:pPr>
        <w:ind w:left="45"/>
        <w:spacing w:after="0" w:line="236" w:lineRule="auto"/>
        <w:rPr>
          <w:sz w:val="20"/>
          <w:szCs w:val="20"/>
          <w:color w:val="auto"/>
        </w:rPr>
      </w:pPr>
      <w:r>
        <w:rPr>
          <w:rFonts w:ascii="Courier New" w:cs="Courier New" w:eastAsia="Courier New" w:hAnsi="Courier New"/>
          <w:sz w:val="16"/>
          <w:szCs w:val="16"/>
          <w:color w:val="auto"/>
        </w:rPr>
        <w:t>----------------- BENEFICIALLY DEFERRAL</w:t>
      </w:r>
    </w:p>
    <w:p>
      <w:pPr>
        <w:jc w:val="center"/>
        <w:ind w:right="6495"/>
        <w:spacing w:after="0" w:line="237" w:lineRule="auto"/>
        <w:rPr>
          <w:sz w:val="20"/>
          <w:szCs w:val="20"/>
          <w:color w:val="auto"/>
        </w:rPr>
      </w:pPr>
      <w:r>
        <w:rPr>
          <w:rFonts w:ascii="Courier New" w:cs="Courier New" w:eastAsia="Courier New" w:hAnsi="Courier New"/>
          <w:sz w:val="16"/>
          <w:szCs w:val="16"/>
          <w:color w:val="auto"/>
        </w:rPr>
        <w:t>PERCENT NAME OWNED PLANS(1) TOTAL OF</w:t>
      </w:r>
    </w:p>
    <w:p>
      <w:pPr>
        <w:ind w:left="45"/>
        <w:spacing w:after="0" w:line="237" w:lineRule="auto"/>
        <w:rPr>
          <w:sz w:val="20"/>
          <w:szCs w:val="20"/>
          <w:color w:val="auto"/>
        </w:rPr>
      </w:pPr>
      <w:r>
        <w:rPr>
          <w:rFonts w:ascii="Courier New" w:cs="Courier New" w:eastAsia="Courier New" w:hAnsi="Courier New"/>
          <w:sz w:val="16"/>
          <w:szCs w:val="16"/>
          <w:color w:val="auto"/>
        </w:rPr>
        <w:t>CLASS ---- ------------ -------- ------</w:t>
      </w:r>
    </w:p>
    <w:p>
      <w:pPr>
        <w:ind w:left="565"/>
        <w:spacing w:after="0" w:line="237" w:lineRule="auto"/>
        <w:rPr>
          <w:sz w:val="20"/>
          <w:szCs w:val="20"/>
          <w:color w:val="auto"/>
        </w:rPr>
      </w:pPr>
      <w:r>
        <w:rPr>
          <w:rFonts w:ascii="Courier New" w:cs="Courier New" w:eastAsia="Courier New" w:hAnsi="Courier New"/>
          <w:sz w:val="16"/>
          <w:szCs w:val="16"/>
          <w:color w:val="auto"/>
        </w:rPr>
        <w:t>---- -------- (A) C. Michael</w:t>
      </w:r>
    </w:p>
    <w:p>
      <w:pPr>
        <w:ind w:left="145"/>
        <w:spacing w:after="0" w:line="237" w:lineRule="auto"/>
        <w:rPr>
          <w:sz w:val="20"/>
          <w:szCs w:val="20"/>
          <w:color w:val="auto"/>
        </w:rPr>
      </w:pPr>
      <w:r>
        <w:rPr>
          <w:rFonts w:ascii="Courier New" w:cs="Courier New" w:eastAsia="Courier New" w:hAnsi="Courier New"/>
          <w:sz w:val="16"/>
          <w:szCs w:val="16"/>
          <w:color w:val="auto"/>
        </w:rPr>
        <w:t>Armstrong(2).........................</w:t>
      </w:r>
    </w:p>
    <w:p>
      <w:pPr>
        <w:jc w:val="center"/>
        <w:ind w:right="6495"/>
        <w:spacing w:after="0" w:line="237" w:lineRule="auto"/>
        <w:rPr>
          <w:sz w:val="20"/>
          <w:szCs w:val="20"/>
          <w:color w:val="auto"/>
        </w:rPr>
      </w:pPr>
      <w:r>
        <w:rPr>
          <w:rFonts w:ascii="Courier New" w:cs="Courier New" w:eastAsia="Courier New" w:hAnsi="Courier New"/>
          <w:sz w:val="16"/>
          <w:szCs w:val="16"/>
          <w:color w:val="auto"/>
        </w:rPr>
        <w:t>1,946,529(3) 90,907 2,037,436 * J.</w:t>
      </w:r>
    </w:p>
    <w:p>
      <w:pPr>
        <w:jc w:val="center"/>
        <w:ind w:right="6495"/>
        <w:spacing w:after="0" w:line="237" w:lineRule="auto"/>
        <w:rPr>
          <w:sz w:val="20"/>
          <w:szCs w:val="20"/>
          <w:color w:val="auto"/>
        </w:rPr>
      </w:pPr>
      <w:r>
        <w:rPr>
          <w:rFonts w:ascii="Courier New" w:cs="Courier New" w:eastAsia="Courier New" w:hAnsi="Courier New"/>
          <w:sz w:val="16"/>
          <w:szCs w:val="16"/>
          <w:color w:val="auto"/>
        </w:rPr>
        <w:t>Michael</w:t>
      </w:r>
    </w:p>
    <w:p>
      <w:pPr>
        <w:ind w:left="145"/>
        <w:spacing w:after="0" w:line="237" w:lineRule="auto"/>
        <w:rPr>
          <w:sz w:val="20"/>
          <w:szCs w:val="20"/>
          <w:color w:val="auto"/>
        </w:rPr>
      </w:pPr>
      <w:r>
        <w:rPr>
          <w:rFonts w:ascii="Courier New" w:cs="Courier New" w:eastAsia="Courier New" w:hAnsi="Courier New"/>
          <w:sz w:val="16"/>
          <w:szCs w:val="16"/>
          <w:color w:val="auto"/>
        </w:rPr>
        <w:t>Cook.................................</w:t>
      </w:r>
    </w:p>
    <w:p>
      <w:pPr>
        <w:jc w:val="center"/>
        <w:ind w:right="6495"/>
        <w:spacing w:after="0" w:line="236" w:lineRule="auto"/>
        <w:rPr>
          <w:sz w:val="20"/>
          <w:szCs w:val="20"/>
          <w:color w:val="auto"/>
        </w:rPr>
      </w:pPr>
      <w:r>
        <w:rPr>
          <w:rFonts w:ascii="Courier New" w:cs="Courier New" w:eastAsia="Courier New" w:hAnsi="Courier New"/>
          <w:sz w:val="16"/>
          <w:szCs w:val="16"/>
          <w:color w:val="auto"/>
        </w:rPr>
        <w:t>3,000 4,527 7,527 * Kenneth T.</w:t>
      </w:r>
    </w:p>
    <w:p>
      <w:pPr>
        <w:ind w:left="145"/>
        <w:spacing w:after="0" w:line="237" w:lineRule="auto"/>
        <w:rPr>
          <w:sz w:val="20"/>
          <w:szCs w:val="20"/>
          <w:color w:val="auto"/>
        </w:rPr>
      </w:pPr>
      <w:r>
        <w:rPr>
          <w:rFonts w:ascii="Courier New" w:cs="Courier New" w:eastAsia="Courier New" w:hAnsi="Courier New"/>
          <w:sz w:val="16"/>
          <w:szCs w:val="16"/>
          <w:color w:val="auto"/>
        </w:rPr>
        <w:t>Derr(4)..............................</w:t>
      </w:r>
    </w:p>
    <w:p>
      <w:pPr>
        <w:jc w:val="center"/>
        <w:ind w:right="6495"/>
        <w:spacing w:after="0" w:line="237" w:lineRule="auto"/>
        <w:rPr>
          <w:sz w:val="20"/>
          <w:szCs w:val="20"/>
          <w:color w:val="auto"/>
        </w:rPr>
      </w:pPr>
      <w:r>
        <w:rPr>
          <w:rFonts w:ascii="Courier New" w:cs="Courier New" w:eastAsia="Courier New" w:hAnsi="Courier New"/>
          <w:sz w:val="16"/>
          <w:szCs w:val="16"/>
          <w:color w:val="auto"/>
        </w:rPr>
        <w:t>5,450 20,995 26,445 * David W.</w:t>
      </w:r>
    </w:p>
    <w:p>
      <w:pPr>
        <w:ind w:left="45"/>
        <w:spacing w:after="0" w:line="237" w:lineRule="auto"/>
        <w:rPr>
          <w:sz w:val="20"/>
          <w:szCs w:val="20"/>
          <w:color w:val="auto"/>
        </w:rPr>
      </w:pPr>
      <w:r>
        <w:rPr>
          <w:rFonts w:ascii="Courier New" w:cs="Courier New" w:eastAsia="Courier New" w:hAnsi="Courier New"/>
          <w:sz w:val="16"/>
          <w:szCs w:val="16"/>
          <w:color w:val="auto"/>
        </w:rPr>
        <w:t>Dorman.................................</w:t>
      </w:r>
    </w:p>
    <w:p>
      <w:pPr>
        <w:jc w:val="center"/>
        <w:ind w:right="6495"/>
        <w:spacing w:after="0" w:line="237" w:lineRule="auto"/>
        <w:rPr>
          <w:sz w:val="20"/>
          <w:szCs w:val="20"/>
          <w:color w:val="auto"/>
        </w:rPr>
      </w:pPr>
      <w:r>
        <w:rPr>
          <w:rFonts w:ascii="Courier New" w:cs="Courier New" w:eastAsia="Courier New" w:hAnsi="Courier New"/>
          <w:sz w:val="16"/>
          <w:szCs w:val="16"/>
          <w:color w:val="auto"/>
        </w:rPr>
        <w:t>955,995(5) 0 955,995 * M. Kathryn</w:t>
      </w:r>
    </w:p>
    <w:p>
      <w:pPr>
        <w:ind w:left="145"/>
        <w:spacing w:after="0" w:line="237" w:lineRule="auto"/>
        <w:rPr>
          <w:sz w:val="20"/>
          <w:szCs w:val="20"/>
          <w:color w:val="auto"/>
        </w:rPr>
      </w:pPr>
      <w:r>
        <w:rPr>
          <w:rFonts w:ascii="Courier New" w:cs="Courier New" w:eastAsia="Courier New" w:hAnsi="Courier New"/>
          <w:sz w:val="16"/>
          <w:szCs w:val="16"/>
          <w:color w:val="auto"/>
        </w:rPr>
        <w:t>Eickhoff(6)..........................</w:t>
      </w:r>
    </w:p>
    <w:p>
      <w:pPr>
        <w:ind w:left="285"/>
        <w:spacing w:after="0" w:line="237" w:lineRule="auto"/>
        <w:rPr>
          <w:sz w:val="20"/>
          <w:szCs w:val="20"/>
          <w:color w:val="auto"/>
        </w:rPr>
      </w:pPr>
      <w:r>
        <w:rPr>
          <w:rFonts w:ascii="Courier New" w:cs="Courier New" w:eastAsia="Courier New" w:hAnsi="Courier New"/>
          <w:sz w:val="16"/>
          <w:szCs w:val="16"/>
          <w:color w:val="auto"/>
        </w:rPr>
        <w:t>8,500 12,618 21,118 * George M. C.</w:t>
      </w:r>
    </w:p>
    <w:p>
      <w:pPr>
        <w:ind w:left="225"/>
        <w:spacing w:after="0" w:line="237" w:lineRule="auto"/>
        <w:rPr>
          <w:sz w:val="20"/>
          <w:szCs w:val="20"/>
          <w:color w:val="auto"/>
        </w:rPr>
      </w:pPr>
      <w:r>
        <w:rPr>
          <w:rFonts w:ascii="Courier New" w:cs="Courier New" w:eastAsia="Courier New" w:hAnsi="Courier New"/>
          <w:sz w:val="16"/>
          <w:szCs w:val="16"/>
          <w:color w:val="auto"/>
        </w:rPr>
        <w:t>Fisher.............................</w:t>
      </w:r>
    </w:p>
    <w:p>
      <w:pPr>
        <w:jc w:val="center"/>
        <w:ind w:right="6495"/>
        <w:spacing w:after="0" w:line="236" w:lineRule="auto"/>
        <w:rPr>
          <w:sz w:val="20"/>
          <w:szCs w:val="20"/>
          <w:color w:val="auto"/>
        </w:rPr>
      </w:pPr>
      <w:r>
        <w:rPr>
          <w:rFonts w:ascii="Courier New" w:cs="Courier New" w:eastAsia="Courier New" w:hAnsi="Courier New"/>
          <w:sz w:val="16"/>
          <w:szCs w:val="16"/>
          <w:color w:val="auto"/>
        </w:rPr>
        <w:t>15,132 23,571 38,703 * Frank C.</w:t>
      </w:r>
    </w:p>
    <w:p>
      <w:pPr>
        <w:ind w:left="45"/>
        <w:spacing w:after="0" w:line="237" w:lineRule="auto"/>
        <w:rPr>
          <w:sz w:val="20"/>
          <w:szCs w:val="20"/>
          <w:color w:val="auto"/>
        </w:rPr>
      </w:pPr>
      <w:r>
        <w:rPr>
          <w:rFonts w:ascii="Courier New" w:cs="Courier New" w:eastAsia="Courier New" w:hAnsi="Courier New"/>
          <w:sz w:val="16"/>
          <w:szCs w:val="16"/>
          <w:color w:val="auto"/>
        </w:rPr>
        <w:t>Herringer(7)...........................</w:t>
      </w:r>
    </w:p>
    <w:p>
      <w:pPr>
        <w:spacing w:after="0" w:line="4" w:lineRule="exact"/>
        <w:rPr>
          <w:sz w:val="20"/>
          <w:szCs w:val="20"/>
          <w:color w:val="auto"/>
        </w:rPr>
      </w:pPr>
    </w:p>
    <w:p>
      <w:pPr>
        <w:jc w:val="center"/>
        <w:ind w:right="6495"/>
        <w:spacing w:after="0"/>
        <w:rPr>
          <w:sz w:val="20"/>
          <w:szCs w:val="20"/>
          <w:color w:val="auto"/>
        </w:rPr>
      </w:pPr>
      <w:r>
        <w:rPr>
          <w:rFonts w:ascii="Courier New" w:cs="Courier New" w:eastAsia="Courier New" w:hAnsi="Courier New"/>
          <w:sz w:val="14"/>
          <w:szCs w:val="14"/>
          <w:color w:val="auto"/>
        </w:rPr>
        <w:t>12,528(8) 0 12,528 * Amos B. Hostetter,</w:t>
      </w:r>
    </w:p>
    <w:p>
      <w:pPr>
        <w:spacing w:after="0" w:line="14" w:lineRule="exact"/>
        <w:rPr>
          <w:sz w:val="20"/>
          <w:szCs w:val="20"/>
          <w:color w:val="auto"/>
        </w:rPr>
      </w:pPr>
    </w:p>
    <w:p>
      <w:pPr>
        <w:ind w:left="505"/>
        <w:spacing w:after="0"/>
        <w:rPr>
          <w:sz w:val="20"/>
          <w:szCs w:val="20"/>
          <w:color w:val="auto"/>
        </w:rPr>
      </w:pPr>
      <w:r>
        <w:rPr>
          <w:rFonts w:ascii="Courier New" w:cs="Courier New" w:eastAsia="Courier New" w:hAnsi="Courier New"/>
          <w:sz w:val="16"/>
          <w:szCs w:val="16"/>
          <w:color w:val="auto"/>
        </w:rPr>
        <w:t>Jr...........................</w:t>
      </w:r>
    </w:p>
    <w:p>
      <w:pPr>
        <w:jc w:val="center"/>
        <w:ind w:right="6495"/>
        <w:spacing w:after="0" w:line="236" w:lineRule="auto"/>
        <w:rPr>
          <w:sz w:val="20"/>
          <w:szCs w:val="20"/>
          <w:color w:val="auto"/>
        </w:rPr>
      </w:pPr>
      <w:r>
        <w:rPr>
          <w:rFonts w:ascii="Courier New" w:cs="Courier New" w:eastAsia="Courier New" w:hAnsi="Courier New"/>
          <w:sz w:val="16"/>
          <w:szCs w:val="16"/>
          <w:color w:val="auto"/>
        </w:rPr>
        <w:t>53,562,657(9) 13,147 53,575,804 1.51%</w:t>
      </w:r>
    </w:p>
    <w:p>
      <w:pPr>
        <w:jc w:val="center"/>
        <w:ind w:right="6495"/>
        <w:spacing w:after="0" w:line="237" w:lineRule="auto"/>
        <w:rPr>
          <w:sz w:val="20"/>
          <w:szCs w:val="20"/>
          <w:color w:val="auto"/>
        </w:rPr>
      </w:pPr>
      <w:r>
        <w:rPr>
          <w:rFonts w:ascii="Courier New" w:cs="Courier New" w:eastAsia="Courier New" w:hAnsi="Courier New"/>
          <w:sz w:val="16"/>
          <w:szCs w:val="16"/>
          <w:color w:val="auto"/>
        </w:rPr>
        <w:t>Shirley A.</w:t>
      </w:r>
    </w:p>
    <w:p>
      <w:pPr>
        <w:ind w:left="145"/>
        <w:spacing w:after="0" w:line="237" w:lineRule="auto"/>
        <w:rPr>
          <w:sz w:val="20"/>
          <w:szCs w:val="20"/>
          <w:color w:val="auto"/>
        </w:rPr>
      </w:pPr>
      <w:r>
        <w:rPr>
          <w:rFonts w:ascii="Courier New" w:cs="Courier New" w:eastAsia="Courier New" w:hAnsi="Courier New"/>
          <w:sz w:val="16"/>
          <w:szCs w:val="16"/>
          <w:color w:val="auto"/>
        </w:rPr>
        <w:t>Jackson..............................</w:t>
      </w:r>
    </w:p>
    <w:p>
      <w:pPr>
        <w:jc w:val="center"/>
        <w:ind w:right="6495"/>
        <w:spacing w:after="0" w:line="237" w:lineRule="auto"/>
        <w:rPr>
          <w:sz w:val="20"/>
          <w:szCs w:val="20"/>
          <w:color w:val="auto"/>
        </w:rPr>
      </w:pPr>
      <w:r>
        <w:rPr>
          <w:rFonts w:ascii="Courier New" w:cs="Courier New" w:eastAsia="Courier New" w:hAnsi="Courier New"/>
          <w:sz w:val="16"/>
          <w:szCs w:val="16"/>
          <w:color w:val="auto"/>
        </w:rPr>
        <w:t>391 4,633 5,024 * Donald F.</w:t>
      </w:r>
    </w:p>
    <w:p>
      <w:pPr>
        <w:ind w:left="85"/>
        <w:spacing w:after="0" w:line="237" w:lineRule="auto"/>
        <w:rPr>
          <w:sz w:val="20"/>
          <w:szCs w:val="20"/>
          <w:color w:val="auto"/>
        </w:rPr>
      </w:pPr>
      <w:r>
        <w:rPr>
          <w:rFonts w:ascii="Courier New" w:cs="Courier New" w:eastAsia="Courier New" w:hAnsi="Courier New"/>
          <w:sz w:val="16"/>
          <w:szCs w:val="16"/>
          <w:color w:val="auto"/>
        </w:rPr>
        <w:t>McHenry...............................</w:t>
      </w:r>
    </w:p>
    <w:p>
      <w:pPr>
        <w:jc w:val="center"/>
        <w:ind w:right="6495"/>
        <w:spacing w:after="0" w:line="237" w:lineRule="auto"/>
        <w:rPr>
          <w:sz w:val="20"/>
          <w:szCs w:val="20"/>
          <w:color w:val="auto"/>
        </w:rPr>
      </w:pPr>
      <w:r>
        <w:rPr>
          <w:rFonts w:ascii="Courier New" w:cs="Courier New" w:eastAsia="Courier New" w:hAnsi="Courier New"/>
          <w:sz w:val="16"/>
          <w:szCs w:val="16"/>
          <w:color w:val="auto"/>
        </w:rPr>
        <w:t>4,887 17,985 22,872 * Charles H.</w:t>
      </w:r>
    </w:p>
    <w:p>
      <w:pPr>
        <w:ind w:left="145"/>
        <w:spacing w:after="0" w:line="237" w:lineRule="auto"/>
        <w:rPr>
          <w:sz w:val="20"/>
          <w:szCs w:val="20"/>
          <w:color w:val="auto"/>
        </w:rPr>
      </w:pPr>
      <w:r>
        <w:rPr>
          <w:rFonts w:ascii="Courier New" w:cs="Courier New" w:eastAsia="Courier New" w:hAnsi="Courier New"/>
          <w:sz w:val="16"/>
          <w:szCs w:val="16"/>
          <w:color w:val="auto"/>
        </w:rPr>
        <w:t>Noski(10)............................</w:t>
      </w:r>
    </w:p>
    <w:p>
      <w:pPr>
        <w:spacing w:after="0" w:line="4" w:lineRule="exact"/>
        <w:rPr>
          <w:sz w:val="20"/>
          <w:szCs w:val="20"/>
          <w:color w:val="auto"/>
        </w:rPr>
      </w:pPr>
    </w:p>
    <w:p>
      <w:pPr>
        <w:jc w:val="center"/>
        <w:ind w:right="6495"/>
        <w:spacing w:after="0"/>
        <w:rPr>
          <w:sz w:val="20"/>
          <w:szCs w:val="20"/>
          <w:color w:val="auto"/>
        </w:rPr>
      </w:pPr>
      <w:r>
        <w:rPr>
          <w:rFonts w:ascii="Courier New" w:cs="Courier New" w:eastAsia="Courier New" w:hAnsi="Courier New"/>
          <w:sz w:val="14"/>
          <w:szCs w:val="14"/>
          <w:color w:val="auto"/>
        </w:rPr>
        <w:t>1,243,086(11) 202,665 1,445,751 * Louis</w:t>
      </w:r>
    </w:p>
    <w:p>
      <w:pPr>
        <w:spacing w:after="0" w:line="14" w:lineRule="exact"/>
        <w:rPr>
          <w:sz w:val="20"/>
          <w:szCs w:val="20"/>
          <w:color w:val="auto"/>
        </w:rPr>
      </w:pPr>
    </w:p>
    <w:p>
      <w:pPr>
        <w:jc w:val="center"/>
        <w:ind w:right="6495"/>
        <w:spacing w:after="0"/>
        <w:rPr>
          <w:sz w:val="20"/>
          <w:szCs w:val="20"/>
          <w:color w:val="auto"/>
        </w:rPr>
      </w:pPr>
      <w:r>
        <w:rPr>
          <w:rFonts w:ascii="Courier New" w:cs="Courier New" w:eastAsia="Courier New" w:hAnsi="Courier New"/>
          <w:sz w:val="16"/>
          <w:szCs w:val="16"/>
          <w:color w:val="auto"/>
        </w:rPr>
        <w:t>A.</w:t>
      </w:r>
    </w:p>
    <w:p>
      <w:pPr>
        <w:ind w:left="45"/>
        <w:spacing w:after="0" w:line="236" w:lineRule="auto"/>
        <w:rPr>
          <w:sz w:val="20"/>
          <w:szCs w:val="20"/>
          <w:color w:val="auto"/>
        </w:rPr>
      </w:pPr>
      <w:r>
        <w:rPr>
          <w:rFonts w:ascii="Courier New" w:cs="Courier New" w:eastAsia="Courier New" w:hAnsi="Courier New"/>
          <w:sz w:val="16"/>
          <w:szCs w:val="16"/>
          <w:color w:val="auto"/>
        </w:rPr>
        <w:t>Simpson................................</w:t>
      </w:r>
    </w:p>
    <w:p>
      <w:pPr>
        <w:spacing w:after="0" w:line="4" w:lineRule="exact"/>
        <w:rPr>
          <w:sz w:val="20"/>
          <w:szCs w:val="20"/>
          <w:color w:val="auto"/>
        </w:rPr>
      </w:pPr>
    </w:p>
    <w:p>
      <w:pPr>
        <w:jc w:val="center"/>
        <w:ind w:right="6495"/>
        <w:spacing w:after="0"/>
        <w:rPr>
          <w:sz w:val="20"/>
          <w:szCs w:val="20"/>
          <w:color w:val="auto"/>
        </w:rPr>
      </w:pPr>
      <w:r>
        <w:rPr>
          <w:rFonts w:ascii="Courier New" w:cs="Courier New" w:eastAsia="Courier New" w:hAnsi="Courier New"/>
          <w:sz w:val="14"/>
          <w:szCs w:val="14"/>
          <w:color w:val="auto"/>
        </w:rPr>
        <w:t>144,869(12) 10,735 155,604 * Michael I.</w:t>
      </w:r>
    </w:p>
    <w:p>
      <w:pPr>
        <w:spacing w:after="0" w:line="14" w:lineRule="exact"/>
        <w:rPr>
          <w:sz w:val="20"/>
          <w:szCs w:val="20"/>
          <w:color w:val="auto"/>
        </w:rPr>
      </w:pPr>
    </w:p>
    <w:p>
      <w:pPr>
        <w:ind w:left="145"/>
        <w:spacing w:after="0"/>
        <w:rPr>
          <w:sz w:val="20"/>
          <w:szCs w:val="20"/>
          <w:color w:val="auto"/>
        </w:rPr>
      </w:pPr>
      <w:r>
        <w:rPr>
          <w:rFonts w:ascii="Courier New" w:cs="Courier New" w:eastAsia="Courier New" w:hAnsi="Courier New"/>
          <w:sz w:val="16"/>
          <w:szCs w:val="16"/>
          <w:color w:val="auto"/>
        </w:rPr>
        <w:t>Sovern...............................</w:t>
      </w:r>
    </w:p>
    <w:p>
      <w:pPr>
        <w:jc w:val="center"/>
        <w:ind w:right="6495"/>
        <w:spacing w:after="0" w:line="236" w:lineRule="auto"/>
        <w:rPr>
          <w:sz w:val="20"/>
          <w:szCs w:val="20"/>
          <w:color w:val="auto"/>
        </w:rPr>
      </w:pPr>
      <w:r>
        <w:rPr>
          <w:rFonts w:ascii="Courier New" w:cs="Courier New" w:eastAsia="Courier New" w:hAnsi="Courier New"/>
          <w:sz w:val="16"/>
          <w:szCs w:val="16"/>
          <w:color w:val="auto"/>
        </w:rPr>
        <w:t>2,300 19,180 21,480 * Sanford I.</w:t>
      </w:r>
    </w:p>
    <w:p>
      <w:pPr>
        <w:ind w:left="145"/>
        <w:spacing w:after="0" w:line="237" w:lineRule="auto"/>
        <w:rPr>
          <w:sz w:val="20"/>
          <w:szCs w:val="20"/>
          <w:color w:val="auto"/>
        </w:rPr>
      </w:pPr>
      <w:r>
        <w:rPr>
          <w:rFonts w:ascii="Courier New" w:cs="Courier New" w:eastAsia="Courier New" w:hAnsi="Courier New"/>
          <w:sz w:val="16"/>
          <w:szCs w:val="16"/>
          <w:color w:val="auto"/>
        </w:rPr>
        <w:t>Weill................................</w:t>
      </w:r>
    </w:p>
    <w:p>
      <w:pPr>
        <w:jc w:val="center"/>
        <w:ind w:right="6495"/>
        <w:spacing w:after="0" w:line="237" w:lineRule="auto"/>
        <w:rPr>
          <w:sz w:val="20"/>
          <w:szCs w:val="20"/>
          <w:color w:val="auto"/>
        </w:rPr>
      </w:pPr>
      <w:r>
        <w:rPr>
          <w:rFonts w:ascii="Courier New" w:cs="Courier New" w:eastAsia="Courier New" w:hAnsi="Courier New"/>
          <w:sz w:val="16"/>
          <w:szCs w:val="16"/>
          <w:color w:val="auto"/>
        </w:rPr>
        <w:t>75,000 6,964 81,964 * Tony L.</w:t>
      </w:r>
    </w:p>
    <w:p>
      <w:pPr>
        <w:ind w:left="5"/>
        <w:spacing w:after="0" w:line="237" w:lineRule="auto"/>
        <w:rPr>
          <w:sz w:val="20"/>
          <w:szCs w:val="20"/>
          <w:color w:val="auto"/>
        </w:rPr>
      </w:pPr>
      <w:r>
        <w:rPr>
          <w:rFonts w:ascii="Courier New" w:cs="Courier New" w:eastAsia="Courier New" w:hAnsi="Courier New"/>
          <w:sz w:val="16"/>
          <w:szCs w:val="16"/>
          <w:color w:val="auto"/>
        </w:rPr>
        <w:t>White(13)...............................</w:t>
      </w:r>
    </w:p>
    <w:p>
      <w:pPr>
        <w:ind w:left="1545"/>
        <w:spacing w:after="0" w:line="237" w:lineRule="auto"/>
        <w:rPr>
          <w:sz w:val="20"/>
          <w:szCs w:val="20"/>
          <w:color w:val="auto"/>
        </w:rPr>
      </w:pPr>
      <w:r>
        <w:rPr>
          <w:rFonts w:ascii="Courier New" w:cs="Courier New" w:eastAsia="Courier New" w:hAnsi="Courier New"/>
          <w:sz w:val="16"/>
          <w:szCs w:val="16"/>
          <w:color w:val="auto"/>
        </w:rPr>
        <w:t>0 0 0 *</w:t>
      </w:r>
    </w:p>
    <w:p>
      <w:pPr>
        <w:spacing w:after="0" w:line="3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BENEFICIALLY DEFERRAL PERCENT NAME OWNED</w:t>
      </w:r>
    </w:p>
    <w:p>
      <w:pPr>
        <w:ind w:left="45"/>
        <w:spacing w:after="0" w:line="236" w:lineRule="auto"/>
        <w:rPr>
          <w:sz w:val="20"/>
          <w:szCs w:val="20"/>
          <w:color w:val="auto"/>
        </w:rPr>
      </w:pPr>
      <w:r>
        <w:rPr>
          <w:rFonts w:ascii="Courier New" w:cs="Courier New" w:eastAsia="Courier New" w:hAnsi="Courier New"/>
          <w:sz w:val="16"/>
          <w:szCs w:val="16"/>
          <w:color w:val="auto"/>
        </w:rPr>
        <w:t>PLANS(1) TOTAL OF CLASS ---- ------------</w:t>
      </w:r>
    </w:p>
    <w:p>
      <w:pPr>
        <w:ind w:left="45"/>
        <w:spacing w:after="0" w:line="237" w:lineRule="auto"/>
        <w:rPr>
          <w:sz w:val="20"/>
          <w:szCs w:val="20"/>
          <w:color w:val="auto"/>
        </w:rPr>
      </w:pPr>
      <w:r>
        <w:rPr>
          <w:rFonts w:ascii="Courier New" w:cs="Courier New" w:eastAsia="Courier New" w:hAnsi="Courier New"/>
          <w:sz w:val="16"/>
          <w:szCs w:val="16"/>
          <w:color w:val="auto"/>
        </w:rPr>
        <w:t>-------- ---------- -------- (B) Betsy J.</w:t>
      </w:r>
    </w:p>
    <w:p>
      <w:pPr>
        <w:ind w:left="145"/>
        <w:spacing w:after="0" w:line="237" w:lineRule="auto"/>
        <w:rPr>
          <w:sz w:val="20"/>
          <w:szCs w:val="20"/>
          <w:color w:val="auto"/>
        </w:rPr>
      </w:pPr>
      <w:r>
        <w:rPr>
          <w:rFonts w:ascii="Courier New" w:cs="Courier New" w:eastAsia="Courier New" w:hAnsi="Courier New"/>
          <w:sz w:val="16"/>
          <w:szCs w:val="16"/>
          <w:color w:val="auto"/>
        </w:rPr>
        <w:t>Bernard................................</w:t>
      </w:r>
    </w:p>
    <w:p>
      <w:pPr>
        <w:jc w:val="center"/>
        <w:ind w:right="6315"/>
        <w:spacing w:after="0" w:line="237" w:lineRule="auto"/>
        <w:rPr>
          <w:sz w:val="20"/>
          <w:szCs w:val="20"/>
          <w:color w:val="auto"/>
        </w:rPr>
      </w:pPr>
      <w:r>
        <w:rPr>
          <w:rFonts w:ascii="Courier New" w:cs="Courier New" w:eastAsia="Courier New" w:hAnsi="Courier New"/>
          <w:sz w:val="16"/>
          <w:szCs w:val="16"/>
          <w:color w:val="auto"/>
        </w:rPr>
        <w:t>657,919(14) 0 657,919 * Frank</w:t>
      </w:r>
    </w:p>
    <w:p>
      <w:pPr>
        <w:ind w:left="5"/>
        <w:spacing w:after="0" w:line="237" w:lineRule="auto"/>
        <w:rPr>
          <w:sz w:val="20"/>
          <w:szCs w:val="20"/>
          <w:color w:val="auto"/>
        </w:rPr>
      </w:pPr>
      <w:r>
        <w:rPr>
          <w:rFonts w:ascii="Courier New" w:cs="Courier New" w:eastAsia="Courier New" w:hAnsi="Courier New"/>
          <w:sz w:val="16"/>
          <w:szCs w:val="16"/>
          <w:color w:val="auto"/>
        </w:rPr>
        <w:t>Ianna.....................................</w:t>
      </w:r>
    </w:p>
    <w:p>
      <w:pPr>
        <w:ind w:left="465"/>
        <w:spacing w:after="0" w:line="237" w:lineRule="auto"/>
        <w:rPr>
          <w:sz w:val="20"/>
          <w:szCs w:val="20"/>
          <w:color w:val="auto"/>
        </w:rPr>
      </w:pPr>
      <w:r>
        <w:rPr>
          <w:rFonts w:ascii="Courier New" w:cs="Courier New" w:eastAsia="Courier New" w:hAnsi="Courier New"/>
          <w:sz w:val="16"/>
          <w:szCs w:val="16"/>
          <w:color w:val="auto"/>
        </w:rPr>
        <w:t>1,032,170(15) 12,304 1,044,473 *</w:t>
      </w:r>
    </w:p>
    <w:p>
      <w:pPr>
        <w:spacing w:after="0" w:line="356" w:lineRule="exact"/>
        <w:rPr>
          <w:sz w:val="20"/>
          <w:szCs w:val="20"/>
          <w:color w:val="auto"/>
        </w:rPr>
      </w:pPr>
    </w:p>
    <w:p>
      <w:pPr>
        <w:jc w:val="center"/>
        <w:ind w:right="8915"/>
        <w:spacing w:after="0"/>
        <w:rPr>
          <w:sz w:val="20"/>
          <w:szCs w:val="20"/>
          <w:color w:val="auto"/>
        </w:rPr>
      </w:pPr>
      <w:r>
        <w:rPr>
          <w:rFonts w:ascii="Courier New" w:cs="Courier New" w:eastAsia="Courier New" w:hAnsi="Courier New"/>
          <w:sz w:val="16"/>
          <w:szCs w:val="16"/>
          <w:color w:val="auto"/>
        </w:rPr>
        <w:t>BENEFICIALLY</w:t>
      </w:r>
    </w:p>
    <w:p>
      <w:pPr>
        <w:jc w:val="center"/>
        <w:ind w:right="8915"/>
        <w:spacing w:after="0" w:line="236" w:lineRule="auto"/>
        <w:rPr>
          <w:sz w:val="20"/>
          <w:szCs w:val="20"/>
          <w:color w:val="auto"/>
        </w:rPr>
      </w:pPr>
      <w:r>
        <w:rPr>
          <w:rFonts w:ascii="Courier New" w:cs="Courier New" w:eastAsia="Courier New" w:hAnsi="Courier New"/>
          <w:sz w:val="16"/>
          <w:szCs w:val="16"/>
          <w:color w:val="auto"/>
        </w:rPr>
        <w:t>DEFERRAL</w:t>
      </w:r>
    </w:p>
    <w:p>
      <w:pPr>
        <w:jc w:val="center"/>
        <w:ind w:right="8915"/>
        <w:spacing w:after="0" w:line="237" w:lineRule="auto"/>
        <w:rPr>
          <w:sz w:val="20"/>
          <w:szCs w:val="20"/>
          <w:color w:val="auto"/>
        </w:rPr>
      </w:pPr>
      <w:r>
        <w:rPr>
          <w:rFonts w:ascii="Courier New" w:cs="Courier New" w:eastAsia="Courier New" w:hAnsi="Courier New"/>
          <w:sz w:val="16"/>
          <w:szCs w:val="16"/>
          <w:color w:val="auto"/>
        </w:rPr>
        <w:t>PERCENT NAME</w:t>
      </w:r>
    </w:p>
    <w:p>
      <w:pPr>
        <w:jc w:val="center"/>
        <w:ind w:right="8915"/>
        <w:spacing w:after="0" w:line="237" w:lineRule="auto"/>
        <w:rPr>
          <w:sz w:val="20"/>
          <w:szCs w:val="20"/>
          <w:color w:val="auto"/>
        </w:rPr>
      </w:pPr>
      <w:r>
        <w:rPr>
          <w:rFonts w:ascii="Courier New" w:cs="Courier New" w:eastAsia="Courier New" w:hAnsi="Courier New"/>
          <w:sz w:val="16"/>
          <w:szCs w:val="16"/>
          <w:color w:val="auto"/>
        </w:rPr>
        <w:t>OWNED</w:t>
      </w:r>
    </w:p>
    <w:p>
      <w:pPr>
        <w:jc w:val="center"/>
        <w:ind w:right="8915"/>
        <w:spacing w:after="0" w:line="237" w:lineRule="auto"/>
        <w:rPr>
          <w:sz w:val="20"/>
          <w:szCs w:val="20"/>
          <w:color w:val="auto"/>
        </w:rPr>
      </w:pPr>
      <w:r>
        <w:rPr>
          <w:rFonts w:ascii="Courier New" w:cs="Courier New" w:eastAsia="Courier New" w:hAnsi="Courier New"/>
          <w:sz w:val="16"/>
          <w:szCs w:val="16"/>
          <w:color w:val="auto"/>
        </w:rPr>
        <w:t>PLANS(1)</w:t>
      </w:r>
    </w:p>
    <w:p>
      <w:pPr>
        <w:jc w:val="center"/>
        <w:ind w:right="8915"/>
        <w:spacing w:after="0" w:line="237" w:lineRule="auto"/>
        <w:rPr>
          <w:sz w:val="20"/>
          <w:szCs w:val="20"/>
          <w:color w:val="auto"/>
        </w:rPr>
      </w:pPr>
      <w:r>
        <w:rPr>
          <w:rFonts w:ascii="Courier New" w:cs="Courier New" w:eastAsia="Courier New" w:hAnsi="Courier New"/>
          <w:sz w:val="16"/>
          <w:szCs w:val="16"/>
          <w:color w:val="auto"/>
        </w:rPr>
        <w:t>TOTAL OF</w:t>
      </w:r>
    </w:p>
    <w:p>
      <w:pPr>
        <w:ind w:left="45"/>
        <w:spacing w:after="0" w:line="237" w:lineRule="auto"/>
        <w:rPr>
          <w:sz w:val="20"/>
          <w:szCs w:val="20"/>
          <w:color w:val="auto"/>
        </w:rPr>
      </w:pPr>
      <w:r>
        <w:rPr>
          <w:rFonts w:ascii="Courier New" w:cs="Courier New" w:eastAsia="Courier New" w:hAnsi="Courier New"/>
          <w:sz w:val="16"/>
          <w:szCs w:val="16"/>
          <w:color w:val="auto"/>
        </w:rPr>
        <w:t>CLASS ----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505" w:hanging="459"/>
        <w:spacing w:after="0" w:line="236" w:lineRule="auto"/>
        <w:tabs>
          <w:tab w:leader="none" w:pos="505" w:val="left"/>
        </w:tabs>
        <w:numPr>
          <w:ilvl w:val="1"/>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5" w:right="89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(C) Directors and Executive Officers as a group.....</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61,741,916(16)</w:t>
      </w:r>
    </w:p>
    <w:p>
      <w:pPr>
        <w:ind w:left="3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541,900</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62,283,816</w:t>
      </w:r>
    </w:p>
    <w:p>
      <w:pPr>
        <w:ind w:left="4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1.74%</w:t>
      </w:r>
    </w:p>
    <w:p>
      <w:pPr>
        <w:spacing w:after="0" w:line="35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85" w:hanging="185"/>
        <w:spacing w:after="0"/>
        <w:tabs>
          <w:tab w:leader="none" w:pos="185"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FOOTNOTES</w:t>
      </w:r>
    </w:p>
    <w:p>
      <w:pPr>
        <w:spacing w:after="0" w:line="182" w:lineRule="exact"/>
        <w:rPr>
          <w:rFonts w:ascii="Courier New" w:cs="Courier New" w:eastAsia="Courier New" w:hAnsi="Courier New"/>
          <w:sz w:val="16"/>
          <w:szCs w:val="16"/>
          <w:color w:val="auto"/>
        </w:rPr>
      </w:pPr>
    </w:p>
    <w:p>
      <w:pPr>
        <w:ind w:left="365" w:right="3059" w:hanging="272"/>
        <w:spacing w:after="0" w:line="234" w:lineRule="auto"/>
        <w:tabs>
          <w:tab w:leader="none" w:pos="365" w:val="left"/>
        </w:tabs>
        <w:numPr>
          <w:ilvl w:val="1"/>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units held in deferred compensation accounts that do not constitute beneficially owned securities.</w:t>
      </w:r>
    </w:p>
    <w:p>
      <w:pPr>
        <w:sectPr>
          <w:pgSz w:w="11900" w:h="16838" w:orient="portrait"/>
          <w:cols w:equalWidth="0" w:num="1">
            <w:col w:w="10224"/>
          </w:cols>
          <w:pgMar w:left="235" w:top="649" w:right="1440" w:bottom="0" w:gutter="0" w:footer="0" w:header="0"/>
        </w:sectPr>
      </w:pPr>
    </w:p>
    <w:bookmarkStart w:id="516" w:name="page517"/>
    <w:bookmarkEnd w:id="516"/>
    <w:p>
      <w:pPr>
        <w:ind w:left="272" w:right="2879" w:hanging="272"/>
        <w:spacing w:after="0" w:line="234" w:lineRule="auto"/>
        <w:tabs>
          <w:tab w:leader="none" w:pos="272"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beneficially owns 10,000 shares of At Home Corporation Series A common stock.</w:t>
      </w:r>
    </w:p>
    <w:p>
      <w:pPr>
        <w:spacing w:after="0" w:line="183" w:lineRule="exact"/>
        <w:rPr>
          <w:rFonts w:ascii="Courier New" w:cs="Courier New" w:eastAsia="Courier New" w:hAnsi="Courier New"/>
          <w:sz w:val="16"/>
          <w:szCs w:val="16"/>
          <w:color w:val="auto"/>
        </w:rPr>
      </w:pPr>
    </w:p>
    <w:p>
      <w:pPr>
        <w:ind w:left="272" w:right="3059" w:hanging="272"/>
        <w:spacing w:after="0" w:line="235" w:lineRule="auto"/>
        <w:tabs>
          <w:tab w:leader="none" w:pos="272"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1,697,362 shares that may be acquired within 60 days pursuant to stock options awarded under employee incentive compensation plans.</w:t>
      </w:r>
    </w:p>
    <w:p>
      <w:pPr>
        <w:spacing w:after="0" w:line="183" w:lineRule="exact"/>
        <w:rPr>
          <w:rFonts w:ascii="Courier New" w:cs="Courier New" w:eastAsia="Courier New" w:hAnsi="Courier New"/>
          <w:sz w:val="16"/>
          <w:szCs w:val="16"/>
          <w:color w:val="auto"/>
        </w:rPr>
      </w:pPr>
    </w:p>
    <w:p>
      <w:pPr>
        <w:jc w:val="center"/>
        <w:ind w:left="3452" w:right="3159" w:hanging="3452"/>
        <w:spacing w:after="0" w:line="465" w:lineRule="auto"/>
        <w:tabs>
          <w:tab w:leader="none" w:pos="289"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beneficially owns 3,735 shares of Comcast Corporation common stock. XIV-11</w:t>
      </w:r>
    </w:p>
    <w:p>
      <w:pPr>
        <w:sectPr>
          <w:pgSz w:w="11900" w:h="16838" w:orient="portrait"/>
          <w:cols w:equalWidth="0" w:num="1">
            <w:col w:w="10131"/>
          </w:cols>
          <w:pgMar w:left="328" w:top="142" w:right="1440" w:bottom="1440" w:gutter="0" w:footer="0" w:header="0"/>
        </w:sectPr>
      </w:pPr>
    </w:p>
    <w:bookmarkStart w:id="517" w:name="page518"/>
    <w:bookmarkEnd w:id="517"/>
    <w:p>
      <w:pPr>
        <w:ind w:left="365" w:right="2879" w:hanging="272"/>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190,794 shares that may be acquired within 60 days pursuant to stock options awarded under employee incentive compensation plans.</w:t>
      </w:r>
    </w:p>
    <w:p>
      <w:pPr>
        <w:spacing w:after="0" w:line="183" w:lineRule="exact"/>
        <w:rPr>
          <w:rFonts w:ascii="Courier New" w:cs="Courier New" w:eastAsia="Courier New" w:hAnsi="Courier New"/>
          <w:sz w:val="16"/>
          <w:szCs w:val="16"/>
          <w:color w:val="auto"/>
        </w:rPr>
      </w:pPr>
    </w:p>
    <w:p>
      <w:pPr>
        <w:ind w:left="365" w:right="2879" w:hanging="272"/>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shares of AT&amp;T common stock held by a trust, as to which Ms. Eickhoff has disclaimed beneficial ownership. Also beneficially owns 500 shares of At Home Corporation Series A common stock.</w:t>
      </w:r>
    </w:p>
    <w:p>
      <w:pPr>
        <w:spacing w:after="0" w:line="183" w:lineRule="exact"/>
        <w:rPr>
          <w:rFonts w:ascii="Courier New" w:cs="Courier New" w:eastAsia="Courier New" w:hAnsi="Courier New"/>
          <w:sz w:val="16"/>
          <w:szCs w:val="16"/>
          <w:color w:val="auto"/>
        </w:rPr>
      </w:pPr>
    </w:p>
    <w:p>
      <w:pPr>
        <w:ind w:left="365" w:right="2959" w:hanging="272"/>
        <w:spacing w:after="0" w:line="234"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April 10, 2002, Frank C. Herringer was elected to the AT&amp;T Board of Directors.</w:t>
      </w:r>
    </w:p>
    <w:p>
      <w:pPr>
        <w:spacing w:after="0" w:line="183" w:lineRule="exact"/>
        <w:rPr>
          <w:rFonts w:ascii="Courier New" w:cs="Courier New" w:eastAsia="Courier New" w:hAnsi="Courier New"/>
          <w:sz w:val="16"/>
          <w:szCs w:val="16"/>
          <w:color w:val="auto"/>
        </w:rPr>
      </w:pPr>
    </w:p>
    <w:p>
      <w:pPr>
        <w:ind w:left="365" w:right="2879" w:hanging="272"/>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of AT&amp;T common stock held in the Frank C. Herringer Contributory IRA and 2,528 shares of AT&amp;T common stock held in family trusts. Of these shares, Mr. Herringer disclaims beneficial ownership of 28 shares.</w:t>
      </w:r>
    </w:p>
    <w:p>
      <w:pPr>
        <w:spacing w:after="0" w:line="184" w:lineRule="exact"/>
        <w:rPr>
          <w:rFonts w:ascii="Courier New" w:cs="Courier New" w:eastAsia="Courier New" w:hAnsi="Courier New"/>
          <w:sz w:val="16"/>
          <w:szCs w:val="16"/>
          <w:color w:val="auto"/>
        </w:rPr>
      </w:pPr>
    </w:p>
    <w:p>
      <w:pPr>
        <w:ind w:left="365" w:right="2779" w:hanging="272"/>
        <w:spacing w:after="0" w:line="234"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9,720,740 shares of AT&amp;T common stock as to which Mr. Hostetter has disclaimed beneficial ownership.</w:t>
      </w:r>
    </w:p>
    <w:p>
      <w:pPr>
        <w:spacing w:after="0" w:line="183" w:lineRule="exact"/>
        <w:rPr>
          <w:rFonts w:ascii="Courier New" w:cs="Courier New" w:eastAsia="Courier New" w:hAnsi="Courier New"/>
          <w:sz w:val="16"/>
          <w:szCs w:val="16"/>
          <w:color w:val="auto"/>
        </w:rPr>
      </w:pPr>
    </w:p>
    <w:p>
      <w:pPr>
        <w:ind w:left="365" w:right="2779" w:hanging="365"/>
        <w:spacing w:after="0" w:line="234"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beneficially owns 86 shares of Comcast Corporation common stock held in a family trust.</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946,332 shares that may be acquired within 60 days pursuant to stock options awarded under employee incentive compensation plans and 285,108 shares that are held in family and other trusts.</w:t>
      </w:r>
    </w:p>
    <w:p>
      <w:pPr>
        <w:spacing w:after="0" w:line="184" w:lineRule="exact"/>
        <w:rPr>
          <w:rFonts w:ascii="Courier New" w:cs="Courier New" w:eastAsia="Courier New" w:hAnsi="Courier New"/>
          <w:sz w:val="16"/>
          <w:szCs w:val="16"/>
          <w:color w:val="auto"/>
        </w:rPr>
      </w:pPr>
    </w:p>
    <w:p>
      <w:pPr>
        <w:ind w:left="365" w:right="2879" w:hanging="365"/>
        <w:spacing w:after="0" w:line="276" w:lineRule="auto"/>
        <w:tabs>
          <w:tab w:leader="none" w:pos="365"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beneficial ownership of 62,631 shares that may be acquired within 60 days pursuant to an existing MediaOne Group, Inc. stock option that was converted into a fully vested option for AT&amp;T common stock expiring on June 16, 2008, at an exercise price of $18.9446. (See section entitled "Simpson Transactions" under "Certain Relationships and Related Transactions.")</w:t>
      </w:r>
    </w:p>
    <w:p>
      <w:pPr>
        <w:spacing w:after="0" w:line="161" w:lineRule="exact"/>
        <w:rPr>
          <w:rFonts w:ascii="Courier New" w:cs="Courier New" w:eastAsia="Courier New" w:hAnsi="Courier New"/>
          <w:sz w:val="14"/>
          <w:szCs w:val="14"/>
          <w:color w:val="auto"/>
        </w:rPr>
      </w:pPr>
    </w:p>
    <w:p>
      <w:pPr>
        <w:ind w:left="365" w:right="2879" w:hanging="365"/>
        <w:spacing w:after="0" w:line="234"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April 10, 2002, Tony L. White was elected to the AT&amp;T Board. Also beneficially owns 750 shares of Comcast Corporation common stock.</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408,922 shares that may be acquired within 60 days pursuant to stock options awarded under employee incentive compensation plans.</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695,512 shares that may be acquired within 60 days pursuant to stock options awarded under employee incentive compensation plans.</w:t>
      </w:r>
    </w:p>
    <w:p>
      <w:pPr>
        <w:spacing w:after="0" w:line="183" w:lineRule="exact"/>
        <w:rPr>
          <w:rFonts w:ascii="Courier New" w:cs="Courier New" w:eastAsia="Courier New" w:hAnsi="Courier New"/>
          <w:sz w:val="16"/>
          <w:szCs w:val="16"/>
          <w:color w:val="auto"/>
        </w:rPr>
      </w:pPr>
    </w:p>
    <w:p>
      <w:pPr>
        <w:ind w:left="365" w:right="3059" w:hanging="365"/>
        <w:spacing w:after="0" w:line="235" w:lineRule="auto"/>
        <w:tabs>
          <w:tab w:leader="none" w:pos="365"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5,491,532 shares that may be acquired within 60 days pursuant to stock options awarded under employee incentive compensation plans.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OWNERSHIP OF VOTING SECURITIES IN EXCESS OF FIVE PERCENT BY BENEFICIAL OWNERS</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AT&amp;T does not know of any person or entity that beneficially owns more than 5% of its outstanding common stock.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Section 16(a) of the Securities Exchange Act of 1934 requires AT&amp;T's directors and executive officers, and persons who own more than 10 percent of a registered class of AT&amp;T's equity securities, to file with the SEC and the NYSE, initial reports of ownership and reports of changes in beneficial ownership of such equity securities of AT&amp;T.</w:t>
      </w:r>
    </w:p>
    <w:p>
      <w:pPr>
        <w:spacing w:after="0" w:line="186" w:lineRule="exact"/>
        <w:rPr>
          <w:sz w:val="20"/>
          <w:szCs w:val="20"/>
          <w:color w:val="auto"/>
        </w:rPr>
      </w:pPr>
    </w:p>
    <w:p>
      <w:pPr>
        <w:ind w:left="5" w:right="2879" w:firstLine="465"/>
        <w:spacing w:after="0" w:line="276" w:lineRule="auto"/>
        <w:rPr>
          <w:sz w:val="20"/>
          <w:szCs w:val="20"/>
          <w:color w:val="auto"/>
        </w:rPr>
      </w:pPr>
      <w:r>
        <w:rPr>
          <w:rFonts w:ascii="Courier New" w:cs="Courier New" w:eastAsia="Courier New" w:hAnsi="Courier New"/>
          <w:sz w:val="14"/>
          <w:szCs w:val="14"/>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 Richard J. Martin, one report regarding one transaction.</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RATIFICATION OF APPOINTMENT OF AUDITORS (ITEM 2 ON PROXY CARD)</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LLP has audited AT&amp;T's books for many years. THE AT&amp;T BOARD RECOMMENDS THAT AT&amp;T SHAREHOLDERS VOTE FOR SUCH RATIFICATION. Ratification of the appointment of auditors requires a majority of the votes cast. Any shares not voted, whether by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XIV-12</w:t>
      </w:r>
    </w:p>
    <w:p>
      <w:pPr>
        <w:sectPr>
          <w:pgSz w:w="11900" w:h="16838" w:orient="portrait"/>
          <w:cols w:equalWidth="0" w:num="1">
            <w:col w:w="10224"/>
          </w:cols>
          <w:pgMar w:left="235" w:top="654" w:right="1440" w:bottom="1440" w:gutter="0" w:footer="0" w:header="0"/>
        </w:sectPr>
      </w:pPr>
    </w:p>
    <w:bookmarkStart w:id="518" w:name="page519"/>
    <w:bookmarkEnd w:id="518"/>
    <w:p>
      <w:pPr>
        <w:ind w:right="2879"/>
        <w:spacing w:after="0" w:line="235" w:lineRule="auto"/>
        <w:rPr>
          <w:sz w:val="20"/>
          <w:szCs w:val="20"/>
          <w:color w:val="auto"/>
        </w:rPr>
      </w:pPr>
      <w:r>
        <w:rPr>
          <w:rFonts w:ascii="Courier New" w:cs="Courier New" w:eastAsia="Courier New" w:hAnsi="Courier New"/>
          <w:sz w:val="16"/>
          <w:szCs w:val="16"/>
          <w:color w:val="auto"/>
        </w:rPr>
        <w:t>abstention, broker non-vote, or otherwise, have no impact on the vote. If shareholders do not ratify this appointment, other independent auditors will be considered by the AT&amp;T Board upon recommendation of the Audit Committee.</w:t>
      </w:r>
    </w:p>
    <w:p>
      <w:pPr>
        <w:spacing w:after="0" w:line="183"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Representatives of PricewaterhouseCoopers LLP are expected to attend the AT&amp;T meeting and will have the opportunity to make a statement if they desire and to respond to appropriate questions.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the year 2001, PricewaterhouseCoopers LLP also examined the financial statements of AT&amp;T's subsidiaries and provided other audit services to AT&amp;T and its subsidiaries in connection with SEC filings, review of financial statements, and audits of pension plans.</w:t>
      </w:r>
    </w:p>
    <w:p>
      <w:pPr>
        <w:spacing w:after="0" w:line="36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DIRECTORS' PROPOSAL TO APPROVE AND ADOPT THE MERGER AGREEMENT BY AND AMONG AT&amp;T CORP., AT&amp;T BROADBAND CORP., COMCAST CORPORATION AND THE OTHER PARTIES THERETO, WHEREBY AT&amp;T BROADBAND, A NEWLY FORMED COMPANY THAT WILL CONTAIN OUR BROADBAND BUSINESSES, WILL BE SPUN OFF AND COMBINED WITH COMCAST IN A NEW PENNSYLVANIA CORPORATION CALLED "AT&amp;T COMCAST CORPORATION," AND THE TRANSACTIONS CONTEMPLATED BY THE MERGER AGREEMENT, INCLUDING THE AT&amp;T BROADBAND SPIN-OFF (ITEM 3 ON PROXY CARD)</w:t>
      </w:r>
    </w:p>
    <w:p>
      <w:pPr>
        <w:spacing w:after="0" w:line="362"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For information regarding the AT&amp;T transaction proposal, please see Chapters I-IX, Chapter XII and Chapters XV-XVI of this document.</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DIRECTORS' PROPOSAL TO APPROVE THE AT&amp;T COMCAST CHARTER, INCLUDING THE CORPORATE GOVERNANCE PROVISIONS OF THE AT&amp;T COMCAST CHARTER DESCRIBED IN THE JOINT PROXY STATEMENT/PROSPECTUS (ITEM 3A ON PROXY CARD)</w:t>
      </w:r>
    </w:p>
    <w:p>
      <w:pPr>
        <w:spacing w:after="0" w:line="200" w:lineRule="exact"/>
        <w:rPr>
          <w:sz w:val="20"/>
          <w:szCs w:val="20"/>
          <w:color w:val="auto"/>
        </w:rPr>
      </w:pPr>
    </w:p>
    <w:p>
      <w:pPr>
        <w:spacing w:after="0" w:line="341"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For information regarding the AT&amp;T Comcast charter proposal, please see Chapter II of this document.</w:t>
      </w:r>
    </w:p>
    <w:p>
      <w:pPr>
        <w:spacing w:after="0" w:line="200" w:lineRule="exact"/>
        <w:rPr>
          <w:sz w:val="20"/>
          <w:szCs w:val="20"/>
          <w:color w:val="auto"/>
        </w:rPr>
      </w:pPr>
    </w:p>
    <w:p>
      <w:pPr>
        <w:spacing w:after="0" w:line="341"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Approval of the AT&amp;T Comcast charter proposal, including the corporate governance provisions contained in the AT&amp;T Comcast charter, is a condition to completion of the AT&amp;T Comcast transaction. Therefore, if AT&amp;T shareholders wish to approve the AT&amp;T Comcast transaction, they must also approve the AT&amp;T Comcast charter proposal.</w:t>
      </w:r>
    </w:p>
    <w:p>
      <w:pPr>
        <w:spacing w:after="0" w:line="36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DIRECTORS' PROPOSAL TO APPROVE AND ADOPT AN AMENDMENT TO AT&amp;T'S CHARTER TO AUTHORIZE THE CREATION OF AT&amp;T CONSUMER SERVICES GROUP TRACKING STOCK (ITEM 4 ON PROXY CARD)</w:t>
      </w:r>
    </w:p>
    <w:p>
      <w:pPr>
        <w:spacing w:after="0" w:line="18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For information regarding the Consumer Services charter amendment proposal, please see Chapter I, Chapter VI and Chapters X-XII of this document.</w:t>
      </w:r>
    </w:p>
    <w:p>
      <w:pPr>
        <w:spacing w:after="0" w:line="147"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183"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DIRECTORS' PROPOSAL TO APPROVE A NEW INCENTIVE PLAN TO ENABLE AT&amp;T TO GRANT INCENTIVE AWARDS BASED ON SHARES OF AT&amp;T CONSUMER SERVICES GROUP TRACKING STOCK TO OFFICERS AND EMPLOYEES OF AT&amp;T AND ITS SUBSIDIARIES (ITEM 5 ON PROXY CARD)</w:t>
      </w:r>
    </w:p>
    <w:p>
      <w:pPr>
        <w:spacing w:after="0" w:line="155"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For information regarding the incentive plan proposal, please see Chapter X of this document.</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DIRECTORS' PROPOSAL TO APPROVE AN AMENDMENT TO AT&amp;T'S EMPLOYEE STOCK PURCHASE PLAN TO PERMIT THE ISSUANCE OF AT&amp;T CONSUMER SERVICES GROUP TRACKING STOCK UNDER THE PLAN (ITEM 6 ON PROXY CARD)</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For information regarding the employee stock purchase plan proposal, please see Chapter X of this document.</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ind w:left="3540"/>
        <w:spacing w:after="0" w:line="237" w:lineRule="auto"/>
        <w:rPr>
          <w:sz w:val="20"/>
          <w:szCs w:val="20"/>
          <w:color w:val="auto"/>
        </w:rPr>
      </w:pPr>
      <w:r>
        <w:rPr>
          <w:rFonts w:ascii="Courier New" w:cs="Courier New" w:eastAsia="Courier New" w:hAnsi="Courier New"/>
          <w:sz w:val="16"/>
          <w:szCs w:val="16"/>
          <w:color w:val="auto"/>
        </w:rPr>
        <w:t>XIV-13</w:t>
      </w:r>
    </w:p>
    <w:p>
      <w:pPr>
        <w:sectPr>
          <w:pgSz w:w="11900" w:h="16838" w:orient="portrait"/>
          <w:cols w:equalWidth="0" w:num="1">
            <w:col w:w="10219"/>
          </w:cols>
          <w:pgMar w:left="240" w:top="655" w:right="1440" w:bottom="775" w:gutter="0" w:footer="0" w:header="0"/>
        </w:sectPr>
      </w:pPr>
    </w:p>
    <w:bookmarkStart w:id="519" w:name="page520"/>
    <w:bookmarkEnd w:id="519"/>
    <w:p>
      <w:pPr>
        <w:ind w:right="2959"/>
        <w:spacing w:after="0" w:line="235" w:lineRule="auto"/>
        <w:rPr>
          <w:sz w:val="20"/>
          <w:szCs w:val="20"/>
          <w:color w:val="auto"/>
        </w:rPr>
      </w:pPr>
      <w:r>
        <w:rPr>
          <w:rFonts w:ascii="Courier New" w:cs="Courier New" w:eastAsia="Courier New" w:hAnsi="Courier New"/>
          <w:sz w:val="16"/>
          <w:szCs w:val="16"/>
          <w:color w:val="auto"/>
        </w:rPr>
        <w:t>DIRECTORS' PROPOSAL TO APPROVE AN AMENDMENT TO AT&amp;T'S CHARTER TO EFFECT A ONE-FOR-FIVE REVERSE STOCK SPLIT OF AT&amp;T COMMON STOCK AT THE DISCRETION OF THE AT&amp;T BOARD (ITEM 7 ON PROXY CARD)</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Subject to shareholder approval, the AT&amp;T Board has approved an amendment to AT&amp;T's charter that would enable the AT&amp;T Board to effect a one-for-five reverse stock split of AT&amp;T common stock. The purpose of the reverse stock split is to seek to adjust the trading prices of AT&amp;T common stock following the various transactions to effect AT&amp;T's restructuring plan, including the AT&amp;T Comcast transaction. THE AT&amp;T BOARD HAS UNANIMOUSLY APPROVED, AND RECOMMENDS THAT AT&amp;T SHAREHOLDERS APPROVE, THE REVERSE STOCK SPLIT PROPOSAL AT THE AT&amp;T ANNUAL MEETING.</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the reverse stock split is authorized by shareholders, the AT&amp;T Board will have the discretion to implement it at any time, or to decline to implement it and have no reverse stock split at all. The AT&amp;T Board expects to implement the reverse stock split following completion of the AT&amp;T Comcast transaction. However, the exact timing of the reverse stock split will be determined by the AT&amp;T Board based upon its evaluation as to when such action will be most advantageous to AT&amp;T and its shareholders, and the AT&amp;T Board reserves the right, notwithstanding shareholder approval and without further action by shareholders, to elect not to proceed with the reverse stock split if the AT&amp;T Board, in its sole discretion, determines that it is no longer in the best interests of AT&amp;T and its shareholders. Approval of the reverse stock split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w:t>
      </w:r>
    </w:p>
    <w:p>
      <w:pPr>
        <w:spacing w:after="0" w:line="345"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AT&amp;T currently has 16.4 billion shares of authorized common stock and 100 million shares of authorized preferred stock. As of March 1, 2002, AT&amp;T had issued and outstanding a total of approximately 3,545,295,334 shares of common stock and 759,792 shares of preferred stock held by subsidiaries of AT&amp;T.</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Following the reverse stock split, AT&amp;T will have 2.5 billion shares of authorized common stock, plus an additional 500 million shares of authorized common stock if AT&amp;T Consumer Services Group tracking stock is created, and, in any event, 100 million shares of authorized preferred stock. Relative voting rights of AT&amp;T shareholders will not be altered by a reverse stock split, except to the extent a shareholder may own any fractional interest as a result of the reverse stock split, in which event such shareholder will be paid cash for the fractional interest as set forth below.</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With the limited exception of shareholders who own only fractional share interests after a reverse stock split, the proportionate ownership interests of shareholders will not be affected by a reverse stock split.</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Pursuant to any reverse stock split, each holder of five shares of AT&amp;T common stock, par value $1.00 per share ("Old AT&amp;T Common Stock"), immediately prior to the effectiveness of the reverse stock split will become the holder of one share of AT&amp;T common stock, par value $1.00 per share ("New AT&amp;T Common Stock") after consummation of the reverse stock split.</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Commencing on the effective date of any reverse stock split, each AT&amp;T common stock certificate will be deemed for all corporate purposes to evidence ownership of the reduced number of shares of common stock resulting from the reverse stock split. As soon as practicable after the effective date, AT&amp;T shareholders will be notified as to the effectiveness of the reverse stock split and instructed as to how and when to surrender their certificates representing shares of Old AT&amp;T Common Stock.</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conversion ratios of AT&amp;T's outstanding stock options and securities having a conversion or redemption feature will be correspondingly adjusted upon the consummation of any reverse stock split.</w:t>
      </w:r>
    </w:p>
    <w:p>
      <w:pPr>
        <w:spacing w:after="0" w:line="183" w:lineRule="exact"/>
        <w:rPr>
          <w:sz w:val="20"/>
          <w:szCs w:val="20"/>
          <w:color w:val="auto"/>
        </w:rPr>
      </w:pPr>
    </w:p>
    <w:p>
      <w:pPr>
        <w:ind w:right="2879" w:firstLine="465"/>
        <w:spacing w:after="0" w:line="279" w:lineRule="auto"/>
        <w:rPr>
          <w:sz w:val="20"/>
          <w:szCs w:val="20"/>
          <w:color w:val="auto"/>
        </w:rPr>
      </w:pPr>
      <w:r>
        <w:rPr>
          <w:rFonts w:ascii="Courier New" w:cs="Courier New" w:eastAsia="Courier New" w:hAnsi="Courier New"/>
          <w:sz w:val="14"/>
          <w:szCs w:val="14"/>
          <w:color w:val="auto"/>
        </w:rPr>
        <w:t>No certificates representing fractional share interests in the New AT&amp;T Common Stock will be issued and no such fractional share interests will entitle the holder thereof to any rights as a shareholder of AT&amp;T. In lieu of such fractional share interests, each holder of Old AT&amp;T Common Stock who would</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XIV-14</w:t>
      </w:r>
    </w:p>
    <w:p>
      <w:pPr>
        <w:sectPr>
          <w:pgSz w:w="11900" w:h="16838" w:orient="portrait"/>
          <w:cols w:equalWidth="0" w:num="1">
            <w:col w:w="10219"/>
          </w:cols>
          <w:pgMar w:left="240" w:top="655" w:right="1440" w:bottom="1440" w:gutter="0" w:footer="0" w:header="0"/>
        </w:sectPr>
      </w:pPr>
    </w:p>
    <w:bookmarkStart w:id="520" w:name="page521"/>
    <w:bookmarkEnd w:id="520"/>
    <w:p>
      <w:pPr>
        <w:ind w:right="2779"/>
        <w:spacing w:after="0" w:line="236" w:lineRule="auto"/>
        <w:rPr>
          <w:sz w:val="20"/>
          <w:szCs w:val="20"/>
          <w:color w:val="auto"/>
        </w:rPr>
      </w:pPr>
      <w:r>
        <w:rPr>
          <w:rFonts w:ascii="Courier New" w:cs="Courier New" w:eastAsia="Courier New" w:hAnsi="Courier New"/>
          <w:sz w:val="16"/>
          <w:szCs w:val="16"/>
          <w:color w:val="auto"/>
        </w:rPr>
        <w:t>otherwise be entitled to receive a fractional share of New AT&amp;T Common Stock will, at the discretion of the AT&amp;T Board, either be paid cash by AT&amp;T upon surrender of certificates representing Old AT&amp;T Common Stock held by such holder in an amount equal to the product of such fraction multiplied by the closing price of the Old AT&amp;T Common Stock on the New York Stock Exchange at the close of regular trading on the effective date of the reverse stock split or, alternatively, AT&amp;T will make arrangements with a third party who shall pool fractional share interests, sell them and return appropriate payment to holders of fractional share interests.</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If approved and effected, the reverse stock split will result in some shareholders owning "odd-lots" of less than 100 shares of AT&amp;T common stock. Brokerage commissions and other costs of transactions in odd-lots are generally somewhat higher than the costs of transactions in "round-lots" of even multiples of 100 shares.</w:t>
      </w:r>
    </w:p>
    <w:p>
      <w:pPr>
        <w:spacing w:after="0" w:line="186"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AT&amp;T common stock is currently registered under the Exchange Act, and as a result, AT&amp;T is subject to the periodic reporting and other requirements of the Exchange Act. The proposed reverse stock split will not affect the registration of AT&amp;T common stock under the Exchange Act.</w:t>
      </w:r>
    </w:p>
    <w:p>
      <w:pPr>
        <w:spacing w:after="0" w:line="185"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The par value of AT&amp;T common stock will remain at $1.00 following any reverse stock split, and the number of shares of AT&amp;T common stock outstanding will be reduced by 80%. As a consequence, the aggregate par value of the outstanding AT&amp;T common stock will be reduced, while the aggregate capital in excess of par value attributable to the outstanding common stock for statutory and accounting purposes will be correspondingly increased. The resolution approving the reverse stock split provides that this increase in capital in excess of par value will be treated as capital for statutory purposes.</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following is a summary of the material federal income tax consequences of the proposed reverse stock split. This discussion is based on the Internal Revenue Code, the Treasury Regulations promulgated thereunder, judicial opinions, published positions of the Internal Revenue Service, and all other applicable authorities as of the date of this document, all of which are subject to change (possibly with retroactive effect). This discussion does not describe all of the tax consequences that may be relevant to a holder in light of his particular circumstances or to holders subject to special rules (such as dealers in securities, financial institutions, insurance companies, tax-exempt organizations, foreign individuals and entities, and persons who acquired their AT&amp;T common stock as compensation). In addition, this summary is limited to shareholders that hold their AT&amp;T common stock as capital assets. This discussion also does not address any tax consequences arising under the laws of any state, local or foreign jurisdiction.</w:t>
      </w:r>
    </w:p>
    <w:p>
      <w:pPr>
        <w:spacing w:after="0" w:line="200" w:lineRule="exact"/>
        <w:rPr>
          <w:sz w:val="20"/>
          <w:szCs w:val="20"/>
          <w:color w:val="auto"/>
        </w:rPr>
      </w:pPr>
    </w:p>
    <w:p>
      <w:pPr>
        <w:spacing w:after="0" w:line="319"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ACCORDINGLY, EACH AT&amp;T SHAREHOLDER IS STRONGLY URGED TO CONSULT WITH A TAX ADVISER TO DETERMINE THE PARTICULAR FEDERAL, STATE, LOCAL OR FOREIGN INCOME OR OTHER TAX CONSEQUENCES TO HIM OF THE REVERSE STOCK SPLIT.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Subject to the discussion below relating to the receipt of cash instead of fractional share interests, we believe that the U.S. federal income tax consequences of the reverse stock split are as follows:</w:t>
      </w:r>
    </w:p>
    <w:p>
      <w:pPr>
        <w:spacing w:after="0" w:line="183" w:lineRule="exact"/>
        <w:rPr>
          <w:sz w:val="20"/>
          <w:szCs w:val="20"/>
          <w:color w:val="auto"/>
        </w:rPr>
      </w:pPr>
    </w:p>
    <w:p>
      <w:pPr>
        <w:ind w:left="640" w:hanging="179"/>
        <w:spacing w:after="0"/>
        <w:tabs>
          <w:tab w:leader="none" w:pos="64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would be recognized by AT&amp;T upon the reverse stock split;</w:t>
      </w:r>
    </w:p>
    <w:p>
      <w:pPr>
        <w:spacing w:after="0" w:line="199" w:lineRule="exact"/>
        <w:rPr>
          <w:rFonts w:ascii="Courier New" w:cs="Courier New" w:eastAsia="Courier New" w:hAnsi="Courier New"/>
          <w:sz w:val="14"/>
          <w:szCs w:val="14"/>
          <w:color w:val="auto"/>
        </w:rPr>
      </w:pPr>
    </w:p>
    <w:p>
      <w:pPr>
        <w:ind w:left="640" w:right="2959" w:hanging="179"/>
        <w:spacing w:after="0" w:line="235" w:lineRule="auto"/>
        <w:tabs>
          <w:tab w:leader="none" w:pos="64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would be recognized by a shareholder upon the reverse stock split, except with respect to cash received instead of fractional share interests;</w:t>
      </w:r>
    </w:p>
    <w:p>
      <w:pPr>
        <w:spacing w:after="0" w:line="183"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adjusted basis of the shares of AT&amp;T common stock held by a shareholder following the reverse stock split would be equal to such shareholder's aggregate adjusted basis in the AT&amp;T common stock held immediately prior to the reverse stock split, reduced by any tax basis allocable to fractional share interests;</w:t>
      </w:r>
    </w:p>
    <w:p>
      <w:pPr>
        <w:spacing w:after="0" w:line="185"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AT&amp;T common stock held by a shareholder following the reverse stock split would include the holding period of the shares of AT&amp;T common stock held immediately prior to the reverse stock split.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XIV-15</w:t>
      </w:r>
    </w:p>
    <w:p>
      <w:pPr>
        <w:sectPr>
          <w:pgSz w:w="11900" w:h="16838" w:orient="portrait"/>
          <w:cols w:equalWidth="0" w:num="1">
            <w:col w:w="10219"/>
          </w:cols>
          <w:pgMar w:left="240" w:top="654" w:right="1440" w:bottom="1440" w:gutter="0" w:footer="0" w:header="0"/>
        </w:sectPr>
      </w:pPr>
    </w:p>
    <w:bookmarkStart w:id="521" w:name="page522"/>
    <w:bookmarkEnd w:id="521"/>
    <w:p>
      <w:pPr>
        <w:ind w:right="2779" w:firstLine="465"/>
        <w:spacing w:after="0" w:line="236" w:lineRule="auto"/>
        <w:rPr>
          <w:sz w:val="20"/>
          <w:szCs w:val="20"/>
          <w:color w:val="auto"/>
        </w:rPr>
      </w:pPr>
      <w:r>
        <w:rPr>
          <w:rFonts w:ascii="Courier New" w:cs="Courier New" w:eastAsia="Courier New" w:hAnsi="Courier New"/>
          <w:sz w:val="16"/>
          <w:szCs w:val="16"/>
          <w:color w:val="auto"/>
        </w:rPr>
        <w:t>AT&amp;T will not issue any fractional share interests in the reverse stock split. In lieu of fractional share interests, each AT&amp;T shareholder who would otherwise have been entitled to receive a fractional share interest will, at AT&amp;T's election, receive a cash payment from AT&amp;T or from an exchange agent who will aggregate and sell all fractional interests. The receipt of cash instead of a fractional share of AT&amp;T common stock by a holder of AT&amp;T common stock will result in taxable gain or loss for U.S. federal income tax purposes based upon the difference between the amount of cash received by such shareholder and the shareholder's adjusted tax basis in the fractional share as set forth above. The gain or loss will constitute capital gain or loss and will constitute long-term capital gain or loss if the shareholder's holding period is greater than one year as of the date of the reverse stock split. The deductibility of capital losses is subject to limitations.</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APPRAISAL RIGHTS</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No appraisal rights are available under the New York Business Corporation Law or under AT&amp;T's Certificate of Incorporation or By-Laws to any shareholder in connection with the reverse stock split.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 SHARE AMOUNTS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None of the per share amounts for AT&amp;T common stock included in this document (e.g., price per share or shares of AT&amp;T Comcast common stock to be issued per share in connection with the AT&amp;T Comcast transaction) have been adjusted for or give effect to the reverse stock split except as specifically stated in this document.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PROPOSALS</w:t>
      </w:r>
    </w:p>
    <w:p>
      <w:pPr>
        <w:spacing w:after="0" w:line="183" w:lineRule="exact"/>
        <w:rPr>
          <w:sz w:val="20"/>
          <w:szCs w:val="20"/>
          <w:color w:val="auto"/>
        </w:rPr>
      </w:pPr>
    </w:p>
    <w:p>
      <w:pPr>
        <w:ind w:right="3159" w:firstLine="465"/>
        <w:spacing w:after="0" w:line="235" w:lineRule="auto"/>
        <w:rPr>
          <w:sz w:val="20"/>
          <w:szCs w:val="20"/>
          <w:color w:val="auto"/>
        </w:rPr>
      </w:pPr>
      <w:r>
        <w:rPr>
          <w:rFonts w:ascii="Courier New" w:cs="Courier New" w:eastAsia="Courier New" w:hAnsi="Courier New"/>
          <w:sz w:val="16"/>
          <w:szCs w:val="16"/>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185"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Proponents of five shareholder proposals have stated that they intend to present the following proposals at the annual meeting. Information on the shareholdings of the proponents is available by writing to: MANAGER -- PROXY, AT&amp;T CORP., 295 NORTH MAPLE AVENUE, ROOM 1216L2, BASKING RIDGE, NEW JERSEY 07920-1002. The proposals and supporting statements are quoted below. The AT&amp;T Board has concluded it cannot support these proposals for the reasons given.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 (ITEM 8 ON PROXY CARD)</w:t>
      </w:r>
    </w:p>
    <w:p>
      <w:pPr>
        <w:spacing w:after="0" w:line="200" w:lineRule="exact"/>
        <w:rPr>
          <w:sz w:val="20"/>
          <w:szCs w:val="20"/>
          <w:color w:val="auto"/>
        </w:rPr>
      </w:pPr>
    </w:p>
    <w:p>
      <w:pPr>
        <w:spacing w:after="0" w:line="340"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Steve J. Stefan and Marcia A. Stefan, 704 Grafton Avenue, Dayton, Ohio 45460, have submitted the following proposal:</w:t>
      </w:r>
    </w:p>
    <w:p>
      <w:pPr>
        <w:spacing w:after="0" w:line="200" w:lineRule="exact"/>
        <w:rPr>
          <w:sz w:val="20"/>
          <w:szCs w:val="20"/>
          <w:color w:val="auto"/>
        </w:rPr>
      </w:pPr>
    </w:p>
    <w:p>
      <w:pPr>
        <w:spacing w:after="0" w:line="341" w:lineRule="exact"/>
        <w:rPr>
          <w:sz w:val="20"/>
          <w:szCs w:val="20"/>
          <w:color w:val="auto"/>
        </w:rPr>
      </w:pPr>
    </w:p>
    <w:p>
      <w:pPr>
        <w:ind w:left="460" w:right="2879" w:firstLine="465"/>
        <w:spacing w:after="0" w:line="235" w:lineRule="auto"/>
        <w:rPr>
          <w:sz w:val="20"/>
          <w:szCs w:val="20"/>
          <w:color w:val="auto"/>
        </w:rPr>
      </w:pPr>
      <w:r>
        <w:rPr>
          <w:rFonts w:ascii="Courier New" w:cs="Courier New" w:eastAsia="Courier New" w:hAnsi="Courier New"/>
          <w:sz w:val="16"/>
          <w:szCs w:val="16"/>
          <w:color w:val="auto"/>
        </w:rPr>
        <w:t>"Whereas, some people are inclined to engage in sexual activity with members of the opposite sex, some people are inclined to engage in sexual activity with members of their own sex, some people are inclined to engage in sexual activity with members of both sexes.</w:t>
      </w:r>
    </w:p>
    <w:p>
      <w:pPr>
        <w:spacing w:after="0" w:line="200" w:lineRule="exact"/>
        <w:rPr>
          <w:sz w:val="20"/>
          <w:szCs w:val="20"/>
          <w:color w:val="auto"/>
        </w:rPr>
      </w:pPr>
    </w:p>
    <w:p>
      <w:pPr>
        <w:spacing w:after="0" w:line="342" w:lineRule="exact"/>
        <w:rPr>
          <w:sz w:val="20"/>
          <w:szCs w:val="20"/>
          <w:color w:val="auto"/>
        </w:rPr>
      </w:pPr>
    </w:p>
    <w:p>
      <w:pPr>
        <w:ind w:left="460" w:right="3059" w:firstLine="465"/>
        <w:spacing w:after="0" w:line="295" w:lineRule="auto"/>
        <w:rPr>
          <w:sz w:val="20"/>
          <w:szCs w:val="20"/>
          <w:color w:val="auto"/>
        </w:rPr>
      </w:pPr>
      <w:r>
        <w:rPr>
          <w:rFonts w:ascii="Courier New" w:cs="Courier New" w:eastAsia="Courier New" w:hAnsi="Courier New"/>
          <w:sz w:val="14"/>
          <w:szCs w:val="14"/>
          <w:color w:val="auto"/>
        </w:rPr>
        <w:t>"Whereas, the terms "sexual orientation" or "sexual preference" are broad terms that could encompass the sexual interests described above.</w:t>
      </w:r>
    </w:p>
    <w:p>
      <w:pPr>
        <w:spacing w:after="0" w:line="200" w:lineRule="exact"/>
        <w:rPr>
          <w:sz w:val="20"/>
          <w:szCs w:val="20"/>
          <w:color w:val="auto"/>
        </w:rPr>
      </w:pPr>
    </w:p>
    <w:p>
      <w:pPr>
        <w:spacing w:after="0" w:line="305" w:lineRule="exact"/>
        <w:rPr>
          <w:sz w:val="20"/>
          <w:szCs w:val="20"/>
          <w:color w:val="auto"/>
        </w:rPr>
      </w:pPr>
    </w:p>
    <w:p>
      <w:pPr>
        <w:ind w:left="460" w:right="2959" w:firstLine="465"/>
        <w:spacing w:after="0" w:line="234" w:lineRule="auto"/>
        <w:rPr>
          <w:sz w:val="20"/>
          <w:szCs w:val="20"/>
          <w:color w:val="auto"/>
        </w:rPr>
      </w:pPr>
      <w:r>
        <w:rPr>
          <w:rFonts w:ascii="Courier New" w:cs="Courier New" w:eastAsia="Courier New" w:hAnsi="Courier New"/>
          <w:sz w:val="16"/>
          <w:szCs w:val="16"/>
          <w:color w:val="auto"/>
        </w:rPr>
        <w:t>"Whereas, certain practices are legally proscribed in every state in the United States.</w:t>
      </w:r>
    </w:p>
    <w:p>
      <w:pPr>
        <w:spacing w:after="0" w:line="200" w:lineRule="exact"/>
        <w:rPr>
          <w:sz w:val="20"/>
          <w:szCs w:val="20"/>
          <w:color w:val="auto"/>
        </w:rPr>
      </w:pPr>
    </w:p>
    <w:p>
      <w:pPr>
        <w:spacing w:after="0" w:line="341" w:lineRule="exact"/>
        <w:rPr>
          <w:sz w:val="20"/>
          <w:szCs w:val="20"/>
          <w:color w:val="auto"/>
        </w:rPr>
      </w:pPr>
    </w:p>
    <w:p>
      <w:pPr>
        <w:ind w:left="460" w:right="3059" w:firstLine="465"/>
        <w:spacing w:after="0" w:line="235" w:lineRule="auto"/>
        <w:rPr>
          <w:sz w:val="20"/>
          <w:szCs w:val="20"/>
          <w:color w:val="auto"/>
        </w:rPr>
      </w:pPr>
      <w:r>
        <w:rPr>
          <w:rFonts w:ascii="Courier New" w:cs="Courier New" w:eastAsia="Courier New" w:hAnsi="Courier New"/>
          <w:sz w:val="16"/>
          <w:szCs w:val="16"/>
          <w:color w:val="auto"/>
        </w:rPr>
        <w:t>"Resolved, The shareholders request the Board of Directors to amend AT&amp;T's Equal Opportunity Statement and eliminate the words "sexual preference or orientation."</w:t>
      </w:r>
    </w:p>
    <w:p>
      <w:pPr>
        <w:spacing w:after="0" w:line="200" w:lineRule="exact"/>
        <w:rPr>
          <w:sz w:val="20"/>
          <w:szCs w:val="20"/>
          <w:color w:val="auto"/>
        </w:rPr>
      </w:pPr>
    </w:p>
    <w:p>
      <w:pPr>
        <w:spacing w:after="0" w:line="341" w:lineRule="exact"/>
        <w:rPr>
          <w:sz w:val="20"/>
          <w:szCs w:val="20"/>
          <w:color w:val="auto"/>
        </w:rPr>
      </w:pPr>
    </w:p>
    <w:p>
      <w:pPr>
        <w:jc w:val="both"/>
        <w:ind w:left="460" w:right="3239" w:firstLine="465"/>
        <w:spacing w:after="0" w:line="283" w:lineRule="auto"/>
        <w:rPr>
          <w:sz w:val="20"/>
          <w:szCs w:val="20"/>
          <w:color w:val="auto"/>
        </w:rPr>
      </w:pPr>
      <w:r>
        <w:rPr>
          <w:rFonts w:ascii="Courier New" w:cs="Courier New" w:eastAsia="Courier New" w:hAnsi="Courier New"/>
          <w:sz w:val="14"/>
          <w:szCs w:val="14"/>
          <w:color w:val="auto"/>
        </w:rPr>
        <w:t>"Supporting Statement: The sexual interest and activities of our employees are a private matter, not a corporate concern. Unless these interests and activities violate the law, they should remain private."</w:t>
      </w:r>
    </w:p>
    <w:p>
      <w:pPr>
        <w:spacing w:after="0" w:line="200" w:lineRule="exact"/>
        <w:rPr>
          <w:sz w:val="20"/>
          <w:szCs w:val="20"/>
          <w:color w:val="auto"/>
        </w:rPr>
      </w:pPr>
    </w:p>
    <w:p>
      <w:pPr>
        <w:spacing w:after="0" w:line="31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YOUR DIRECTORS RECOMMEND A VOTE AGAINST THE ABOVE PROPOSAL. At AT&amp;T's 2001 Annual meeting of Shareholders, this proposal was defeated by more than 85% of the votes cast. The AT&amp;T Board believes</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XIV-16</w:t>
      </w:r>
    </w:p>
    <w:p>
      <w:pPr>
        <w:sectPr>
          <w:pgSz w:w="11900" w:h="16838" w:orient="portrait"/>
          <w:cols w:equalWidth="0" w:num="1">
            <w:col w:w="10219"/>
          </w:cols>
          <w:pgMar w:left="240" w:top="654" w:right="1440" w:bottom="59" w:gutter="0" w:footer="0" w:header="0"/>
        </w:sectPr>
      </w:pPr>
    </w:p>
    <w:bookmarkStart w:id="522" w:name="page523"/>
    <w:bookmarkEnd w:id="522"/>
    <w:p>
      <w:pPr>
        <w:jc w:val="both"/>
        <w:ind w:right="3059"/>
        <w:spacing w:after="0" w:line="235" w:lineRule="auto"/>
        <w:rPr>
          <w:sz w:val="20"/>
          <w:szCs w:val="20"/>
          <w:color w:val="auto"/>
        </w:rPr>
      </w:pPr>
      <w:r>
        <w:rPr>
          <w:rFonts w:ascii="Courier New" w:cs="Courier New" w:eastAsia="Courier New" w:hAnsi="Courier New"/>
          <w:sz w:val="16"/>
          <w:szCs w:val="16"/>
          <w:color w:val="auto"/>
        </w:rPr>
        <w:t>that adoption of this proposal would inappropriately signal a departure from historic policy, wrongly suggest tolerance for discrimination based on sexual orientation, negatively impact our workplace environment, and would not be in the best interests of AT&amp;T.</w:t>
      </w:r>
    </w:p>
    <w:p>
      <w:pPr>
        <w:spacing w:after="0" w:line="200" w:lineRule="exact"/>
        <w:rPr>
          <w:sz w:val="20"/>
          <w:szCs w:val="20"/>
          <w:color w:val="auto"/>
        </w:rPr>
      </w:pPr>
    </w:p>
    <w:p>
      <w:pPr>
        <w:spacing w:after="0" w:line="34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has a long standing policy of non-discrimination in the workplace and abides by applicable federal, state and local laws. Our corporate policy is, in part, "to prohibit unlawful discrimination or harassment because of race, color, creed, religion, national origin, citizenship, sex, marital status, age, physical or mental disability, sexual orientation, or because of one's status as a special disabled veteran or veteran of the Vietnam era, in any employment decision or in the administration of any personnel policy." The primary purpose of this policy is to foster an inclusive workplace which does not subject any of our employees to abuse, harassment, or discrimination.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We strive to foster an atmosphere of respect for responsible opinions and views of all kinds, crossing the full spectrum of beliefs and issues. We also strive to create an environment that enhances creativity and innovation where our employees work well together to better serve our customers. This helps us to attract talented individuals to become employees and to contribute fully to meeting our business objectives. We believe this is in the best interests of AT&amp;T, our employees, our customers, and our shareholders. THEREFORE, YOUR DIRECTORS RECOMMEND THAT SHAREHOLDERS VOTE AGAINST THE ABOVE PROPOSAL.</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 (ITEM 9 ON PROXY CARD)</w:t>
      </w: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Domini Social Investments LLC, 536 Broadway, 7th Floor, New York, NY</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10012-3915; Carol A. Rice, 5402 Connecticut Avenue NW, Washington, DC 20015; Gerald E. Scorse, 392 Central Park West, #11C, New York, NY 10025; Northstar Asset Management Inc., 30 St. John Street, Boston, MA 02130; and Lester Goldstein, 3735 Meridian Avenue North, Seattle, WA 98103-9138, have resubmitted the following proposal:</w:t>
      </w:r>
    </w:p>
    <w:p>
      <w:pPr>
        <w:spacing w:after="0" w:line="200" w:lineRule="exact"/>
        <w:rPr>
          <w:sz w:val="20"/>
          <w:szCs w:val="20"/>
          <w:color w:val="auto"/>
        </w:rPr>
      </w:pPr>
    </w:p>
    <w:p>
      <w:pPr>
        <w:spacing w:after="0" w:line="33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"AT&amp;T EMPLOYEE PENSION PLAN</w:t>
      </w: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"WHEREAS</w:t>
      </w:r>
    </w:p>
    <w:p>
      <w:pPr>
        <w:spacing w:after="0" w:line="200" w:lineRule="exact"/>
        <w:rPr>
          <w:sz w:val="20"/>
          <w:szCs w:val="20"/>
          <w:color w:val="auto"/>
        </w:rPr>
      </w:pPr>
    </w:p>
    <w:p>
      <w:pPr>
        <w:spacing w:after="0" w:line="340" w:lineRule="exact"/>
        <w:rPr>
          <w:sz w:val="20"/>
          <w:szCs w:val="20"/>
          <w:color w:val="auto"/>
        </w:rPr>
      </w:pPr>
    </w:p>
    <w:p>
      <w:pPr>
        <w:ind w:left="460" w:right="2779" w:firstLine="465"/>
        <w:spacing w:after="0" w:line="275" w:lineRule="auto"/>
        <w:rPr>
          <w:sz w:val="20"/>
          <w:szCs w:val="20"/>
          <w:color w:val="auto"/>
        </w:rPr>
      </w:pPr>
      <w:r>
        <w:rPr>
          <w:rFonts w:ascii="Courier New" w:cs="Courier New" w:eastAsia="Courier New" w:hAnsi="Courier New"/>
          <w:sz w:val="14"/>
          <w:szCs w:val="14"/>
          <w:color w:val="auto"/>
        </w:rPr>
        <w:t>"AT&amp;T announced a conversion from their traditional defined benefit pension plan to a cash balance plan as of July 1997. The method of conversion to the cash balance plan has the potential to dramatically reduce the pension of 30,000 AT&amp;T employees. Longer service employees retain all benefits but pension benefits are frozen with no growth for up to 13 years. By depriving long term workers of the benefit of their increased years of service and their peak earning years, employers break the explicit promises made in the traditional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right="2779" w:firstLine="465"/>
        <w:spacing w:after="0" w:line="274" w:lineRule="auto"/>
        <w:rPr>
          <w:sz w:val="20"/>
          <w:szCs w:val="20"/>
          <w:color w:val="auto"/>
        </w:rPr>
      </w:pPr>
      <w:r>
        <w:rPr>
          <w:rFonts w:ascii="Courier New" w:cs="Courier New" w:eastAsia="Courier New" w:hAnsi="Courier New"/>
          <w:sz w:val="14"/>
          <w:szCs w:val="14"/>
          <w:color w:val="auto"/>
        </w:rPr>
        <w:t>"Top executives also enjoying a non-qualified pension plan plus stock options for the bulk of their retirement package are less affected. AT&amp;T stated in the 1999 Shareholder Booklet that their intent is to "provide competitive compensation to the employees and executives who continue to serve the Company." Executives continue to receive multimillion-dollar compensation packages despite the reduction of the shareholder dividend and the millions of dollars lost on poor business ventures, while experienced employees have seen no growth in their retirement compensation.</w:t>
      </w:r>
    </w:p>
    <w:p>
      <w:pPr>
        <w:spacing w:after="0" w:line="200" w:lineRule="exact"/>
        <w:rPr>
          <w:sz w:val="20"/>
          <w:szCs w:val="20"/>
          <w:color w:val="auto"/>
        </w:rPr>
      </w:pPr>
    </w:p>
    <w:p>
      <w:pPr>
        <w:spacing w:after="0" w:line="319" w:lineRule="exact"/>
        <w:rPr>
          <w:sz w:val="20"/>
          <w:szCs w:val="20"/>
          <w:color w:val="auto"/>
        </w:rPr>
      </w:pPr>
    </w:p>
    <w:p>
      <w:pPr>
        <w:ind w:left="460" w:right="2879" w:firstLine="465"/>
        <w:spacing w:after="0" w:line="236" w:lineRule="auto"/>
        <w:rPr>
          <w:sz w:val="20"/>
          <w:szCs w:val="20"/>
          <w:color w:val="auto"/>
        </w:rPr>
      </w:pPr>
      <w:r>
        <w:rPr>
          <w:rFonts w:ascii="Courier New" w:cs="Courier New" w:eastAsia="Courier New" w:hAnsi="Courier New"/>
          <w:sz w:val="16"/>
          <w:szCs w:val="16"/>
          <w:color w:val="auto"/>
        </w:rPr>
        <w:t>"The AT&amp;T employees, conscious of an AT&amp;T brand that took millions of shareholder dollars to establish, have expressed their concerns via email and an educational employee website, http://att.nac.net. Unlike IBM and Bell Atlantic that have both offered concessions, and Kodak, Citibank and Aetna that have offered to "grandfather" affected employees, AT&amp;T has offered nothing.</w:t>
      </w:r>
    </w:p>
    <w:p>
      <w:pPr>
        <w:spacing w:after="0" w:line="200" w:lineRule="exact"/>
        <w:rPr>
          <w:sz w:val="20"/>
          <w:szCs w:val="20"/>
          <w:color w:val="auto"/>
        </w:rPr>
      </w:pPr>
    </w:p>
    <w:p>
      <w:pPr>
        <w:spacing w:after="0" w:line="341" w:lineRule="exact"/>
        <w:rPr>
          <w:sz w:val="20"/>
          <w:szCs w:val="20"/>
          <w:color w:val="auto"/>
        </w:rPr>
      </w:pPr>
    </w:p>
    <w:p>
      <w:pPr>
        <w:ind w:left="460" w:right="2879" w:firstLine="465"/>
        <w:spacing w:after="0" w:line="275" w:lineRule="auto"/>
        <w:rPr>
          <w:sz w:val="20"/>
          <w:szCs w:val="20"/>
          <w:color w:val="auto"/>
        </w:rPr>
      </w:pPr>
      <w:r>
        <w:rPr>
          <w:rFonts w:ascii="Courier New" w:cs="Courier New" w:eastAsia="Courier New" w:hAnsi="Courier New"/>
          <w:sz w:val="14"/>
          <w:szCs w:val="14"/>
          <w:color w:val="auto"/>
        </w:rPr>
        <w:t>"The employees in AT&amp;T's Management Pension Plan filed a class action lawsuit against AT&amp;T in August 1998. Presently in the discovery phase, it alleges that AT&amp;T violated ERISA and The Age Discrimination in Employment Act in implementing a 1997 conversion to a cash balance pension plan. The court has certified all class members as plaintiffs. If litigation continues, the court may award damages estimated to be in the billions of</w:t>
      </w:r>
    </w:p>
    <w:p>
      <w:pPr>
        <w:sectPr>
          <w:pgSz w:w="11900" w:h="16838" w:orient="portrait"/>
          <w:cols w:equalWidth="0" w:num="1">
            <w:col w:w="10219"/>
          </w:cols>
          <w:pgMar w:left="240" w:top="833" w:right="1440" w:bottom="0" w:gutter="0" w:footer="0" w:header="0"/>
        </w:sectPr>
      </w:pPr>
    </w:p>
    <w:bookmarkStart w:id="523" w:name="page524"/>
    <w:bookmarkEnd w:id="523"/>
    <w:p>
      <w:pPr>
        <w:spacing w:after="0"/>
        <w:rPr>
          <w:sz w:val="20"/>
          <w:szCs w:val="20"/>
          <w:color w:val="auto"/>
        </w:rPr>
      </w:pPr>
      <w:r>
        <w:rPr>
          <w:rFonts w:ascii="Courier New" w:cs="Courier New" w:eastAsia="Courier New" w:hAnsi="Courier New"/>
          <w:sz w:val="16"/>
          <w:szCs w:val="16"/>
          <w:color w:val="auto"/>
        </w:rPr>
        <w:t>dollars.</w:t>
      </w:r>
    </w:p>
    <w:p>
      <w:pPr>
        <w:spacing w:after="0" w:line="355"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XIV-17</w:t>
      </w:r>
    </w:p>
    <w:p>
      <w:pPr>
        <w:sectPr>
          <w:pgSz w:w="11900" w:h="16838" w:orient="portrait"/>
          <w:cols w:equalWidth="0" w:num="1">
            <w:col w:w="9759"/>
          </w:cols>
          <w:pgMar w:left="700" w:top="136" w:right="1440" w:bottom="1440" w:gutter="0" w:footer="0" w:header="0"/>
        </w:sectPr>
      </w:pPr>
    </w:p>
    <w:bookmarkStart w:id="524" w:name="page525"/>
    <w:bookmarkEnd w:id="524"/>
    <w:p>
      <w:pPr>
        <w:ind w:left="460" w:right="2879" w:firstLine="465"/>
        <w:spacing w:after="0" w:line="279" w:lineRule="auto"/>
        <w:rPr>
          <w:sz w:val="20"/>
          <w:szCs w:val="20"/>
          <w:color w:val="auto"/>
        </w:rPr>
      </w:pPr>
      <w:r>
        <w:rPr>
          <w:rFonts w:ascii="Courier New" w:cs="Courier New" w:eastAsia="Courier New" w:hAnsi="Courier New"/>
          <w:sz w:val="14"/>
          <w:szCs w:val="14"/>
          <w:color w:val="auto"/>
        </w:rPr>
        <w:t>"AARP, formerly known as the American Association of Retired Persons, has filed an amicus brief on behalf of the suing AT&amp;T employees, and in Congressional testimony, called for a full investigation to determine whether cash balance plans violate age discrimination laws.</w:t>
      </w:r>
    </w:p>
    <w:p>
      <w:pPr>
        <w:spacing w:after="0" w:line="200" w:lineRule="exact"/>
        <w:rPr>
          <w:sz w:val="20"/>
          <w:szCs w:val="20"/>
          <w:color w:val="auto"/>
        </w:rPr>
      </w:pPr>
    </w:p>
    <w:p>
      <w:pPr>
        <w:spacing w:after="0" w:line="315" w:lineRule="exact"/>
        <w:rPr>
          <w:sz w:val="20"/>
          <w:szCs w:val="20"/>
          <w:color w:val="auto"/>
        </w:rPr>
      </w:pPr>
    </w:p>
    <w:p>
      <w:pPr>
        <w:ind w:left="460" w:right="2779" w:firstLine="465"/>
        <w:spacing w:after="0" w:line="276" w:lineRule="auto"/>
        <w:rPr>
          <w:sz w:val="20"/>
          <w:szCs w:val="20"/>
          <w:color w:val="auto"/>
        </w:rPr>
      </w:pPr>
      <w:r>
        <w:rPr>
          <w:rFonts w:ascii="Courier New" w:cs="Courier New" w:eastAsia="Courier New" w:hAnsi="Courier New"/>
          <w:sz w:val="14"/>
          <w:szCs w:val="14"/>
          <w:color w:val="auto"/>
        </w:rPr>
        <w:t>"AT&amp;T Executives claimed the Cash Balance Plan helped address the varying needs of our employees. Cash Balance Plans are not the problem. The problem was caused by AT&amp;T selecting a conversion method which was financially devastating to their most experienced employees. How will AT&amp;T retain the loyalty of talented, motivated employees as times get tougher?</w:t>
      </w:r>
    </w:p>
    <w:p>
      <w:pPr>
        <w:spacing w:after="0" w:line="200" w:lineRule="exact"/>
        <w:rPr>
          <w:sz w:val="20"/>
          <w:szCs w:val="20"/>
          <w:color w:val="auto"/>
        </w:rPr>
      </w:pPr>
    </w:p>
    <w:p>
      <w:pPr>
        <w:spacing w:after="0" w:line="319" w:lineRule="exact"/>
        <w:rPr>
          <w:sz w:val="20"/>
          <w:szCs w:val="20"/>
          <w:color w:val="auto"/>
        </w:rPr>
      </w:pPr>
    </w:p>
    <w:p>
      <w:pPr>
        <w:ind w:left="460" w:right="2959" w:firstLine="465"/>
        <w:spacing w:after="0" w:line="235" w:lineRule="auto"/>
        <w:rPr>
          <w:sz w:val="20"/>
          <w:szCs w:val="20"/>
          <w:color w:val="auto"/>
        </w:rPr>
      </w:pPr>
      <w:r>
        <w:rPr>
          <w:rFonts w:ascii="Courier New" w:cs="Courier New" w:eastAsia="Courier New" w:hAnsi="Courier New"/>
          <w:sz w:val="16"/>
          <w:szCs w:val="16"/>
          <w:color w:val="auto"/>
        </w:rPr>
        <w:t>"RESOLVED: the shareholders request that the AT&amp;T Board of Directors adopt the following policy: All employees vested as of Jan 1, 1998 will have the choice of either (1) the long-promised traditional pension plan with base window updates no less than every three years; or (2) the cash balance plan."</w:t>
      </w:r>
    </w:p>
    <w:p>
      <w:pPr>
        <w:spacing w:after="0" w:line="200" w:lineRule="exact"/>
        <w:rPr>
          <w:sz w:val="20"/>
          <w:szCs w:val="20"/>
          <w:color w:val="auto"/>
        </w:rPr>
      </w:pPr>
    </w:p>
    <w:p>
      <w:pPr>
        <w:spacing w:after="0" w:line="33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"SUPPORTING STATEMENT</w:t>
      </w:r>
    </w:p>
    <w:p>
      <w:pPr>
        <w:spacing w:after="0" w:line="200" w:lineRule="exact"/>
        <w:rPr>
          <w:sz w:val="20"/>
          <w:szCs w:val="20"/>
          <w:color w:val="auto"/>
        </w:rPr>
      </w:pPr>
    </w:p>
    <w:p>
      <w:pPr>
        <w:spacing w:after="0" w:line="340" w:lineRule="exact"/>
        <w:rPr>
          <w:sz w:val="20"/>
          <w:szCs w:val="20"/>
          <w:color w:val="auto"/>
        </w:rPr>
      </w:pPr>
    </w:p>
    <w:p>
      <w:pPr>
        <w:ind w:left="460" w:right="2959" w:firstLine="465"/>
        <w:spacing w:after="0" w:line="234" w:lineRule="auto"/>
        <w:rPr>
          <w:sz w:val="20"/>
          <w:szCs w:val="20"/>
          <w:color w:val="auto"/>
        </w:rPr>
      </w:pPr>
      <w:r>
        <w:rPr>
          <w:rFonts w:ascii="Courier New" w:cs="Courier New" w:eastAsia="Courier New" w:hAnsi="Courier New"/>
          <w:sz w:val="16"/>
          <w:szCs w:val="16"/>
          <w:color w:val="auto"/>
        </w:rPr>
        <w:t>At the 2001 Annual Meeting, 11.3% of AT&amp;T shareholders, representing 331 million shares, voted in support of this resolution.</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YOUR DIRECTORS RECOMMEND A VOTE AGAINST THE ABOVE PROPOSAL. At the 2001 Annual Meeting of Shareholders, this proposal was defeated by more than 85% of the votes cast. In 1997, AT&amp;T changed the AT&amp;T Management Pension Plan ("the Plan") from a traditional defined benefit pension plan to a cash balance plan because AT&amp;T needed to remain competitive. Changing the Plan brought AT&amp;T in line with other Fortune 500 companies and was inevitable for several reasons. First, AT&amp;T was one of the last major companies to provide unreduced pensions at age 55. Second, it is unlikely the Company could have continued to update the traditional pension formula as it had in the past. Management considered the issues and concluded that cash balance was the best approach for employees, the Company and its shareholders while recognizing the need to offer reasonable benefits.</w:t>
      </w:r>
    </w:p>
    <w:p>
      <w:pPr>
        <w:spacing w:after="0" w:line="200" w:lineRule="exact"/>
        <w:rPr>
          <w:sz w:val="20"/>
          <w:szCs w:val="20"/>
          <w:color w:val="auto"/>
        </w:rPr>
      </w:pPr>
    </w:p>
    <w:p>
      <w:pPr>
        <w:spacing w:after="0" w:line="34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With cash balance, an employee's pension is expressed in total dollars, so it is easier to understand and appreciate its value. An employee's cash balance account grows with pay credits and interest credits each year. The Plan uses a progressive scale for pay credits, unlike some other cash plans, which use a flat rate. The percentage of pay credited to an employee's account increases from 3% under 30 years of age, gradually rising to 10% after age 54. Cash balance also provides employees with more pension payout options, including the ability to roll over pension assets to a new employer's retirement plan or an IRA.</w:t>
      </w:r>
    </w:p>
    <w:p>
      <w:pPr>
        <w:spacing w:after="0" w:line="200" w:lineRule="exact"/>
        <w:rPr>
          <w:sz w:val="20"/>
          <w:szCs w:val="20"/>
          <w:color w:val="auto"/>
        </w:rPr>
      </w:pPr>
    </w:p>
    <w:p>
      <w:pPr>
        <w:spacing w:after="0" w:line="34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proposal for return to a defined benefit pension is based on the premise that AT&amp;T took away "long-promised" benefits when it changed to the Cash Balance formula. Rather, employees retained all the benefits accrued under the Plan through the date of the change. In addition, to transition employees to Cash Balance, the Company did not simply freeze traditional pension plan benefits the employees had earned to date, which it could have lawfully done. Instead, the Company added a "Special Update" transition benefit to the traditional pension formula, which on average yielded a 25% improvement for long-service employees. Because employees are legally protected against cutbacks in accrued pension benefits, employees who retire and elect monthly pension payments will receive the higher monthly benefit calculated under either the Special Update formula or the Cash Balance formula.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Although four employees are pursuing a class action lawsuit against AT&amp;T alleging that AT&amp;T violated the Employee Retirement Income Security Act of 1974, as amended (ERISA) and The Age Discrimination in Employment Act by amending the Plan to incorporate the Special Update and the Cash Balance formula, AT&amp;T believes it has meritorious defenses to this lawsuit. In fact, the court hearing the case has already dismissed a number of the claims, including all claims of age discrimination. Moreover, it is up to the court, not the employees or shareholders, to decide any appropriate remedy if it finds any technical violations in AT&amp;T's design and/or implementation of the cash balance formula.</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In summary, AT&amp;T is committed to providing its employees with a total compensation and benefits package that is competitive and that serves to attract</w:t>
      </w:r>
    </w:p>
    <w:p>
      <w:pPr>
        <w:sectPr>
          <w:pgSz w:w="11900" w:h="16838" w:orient="portrait"/>
          <w:cols w:equalWidth="0" w:num="1">
            <w:col w:w="10219"/>
          </w:cols>
          <w:pgMar w:left="240" w:top="833" w:right="1440" w:bottom="0" w:gutter="0" w:footer="0" w:header="0"/>
        </w:sectPr>
      </w:pPr>
    </w:p>
    <w:bookmarkStart w:id="525" w:name="page526"/>
    <w:bookmarkEnd w:id="525"/>
    <w:p>
      <w:pPr>
        <w:ind w:right="3059"/>
        <w:spacing w:after="0" w:line="234" w:lineRule="auto"/>
        <w:rPr>
          <w:sz w:val="20"/>
          <w:szCs w:val="20"/>
          <w:color w:val="auto"/>
        </w:rPr>
      </w:pPr>
      <w:r>
        <w:rPr>
          <w:rFonts w:ascii="Courier New" w:cs="Courier New" w:eastAsia="Courier New" w:hAnsi="Courier New"/>
          <w:sz w:val="16"/>
          <w:szCs w:val="16"/>
          <w:color w:val="auto"/>
        </w:rPr>
        <w:t>and retain the best performers but not burden the Company with an unduly high cost structure. To do so, AT&amp;T will continue to review its plans and</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XIV-18</w:t>
      </w:r>
    </w:p>
    <w:p>
      <w:pPr>
        <w:sectPr>
          <w:pgSz w:w="11900" w:h="16838" w:orient="portrait"/>
          <w:cols w:equalWidth="0" w:num="1">
            <w:col w:w="10219"/>
          </w:cols>
          <w:pgMar w:left="240" w:top="141" w:right="1440" w:bottom="1440" w:gutter="0" w:footer="0" w:header="0"/>
        </w:sectPr>
      </w:pPr>
    </w:p>
    <w:bookmarkStart w:id="526" w:name="page527"/>
    <w:bookmarkEnd w:id="526"/>
    <w:p>
      <w:pPr>
        <w:ind w:right="2779"/>
        <w:spacing w:after="0" w:line="236" w:lineRule="auto"/>
        <w:rPr>
          <w:sz w:val="20"/>
          <w:szCs w:val="20"/>
          <w:color w:val="auto"/>
        </w:rPr>
      </w:pPr>
      <w:r>
        <w:rPr>
          <w:rFonts w:ascii="Courier New" w:cs="Courier New" w:eastAsia="Courier New" w:hAnsi="Courier New"/>
          <w:sz w:val="16"/>
          <w:szCs w:val="16"/>
          <w:color w:val="auto"/>
        </w:rPr>
        <w:t>programs, and make changes where appropriate. Management and the Board are committed to a cash balance pension plan design, as it better reflects the reality of today's marketplace, both in terms of employee career expectations and the competitiveness of our total compensation programs. Furthermore, the proposal to offer choice is inappropriate for our Company and its employees, and unnecessary considering the significant increase of the Special Update transition benefit and the availability of the higher monthly pension benefit upon termination of employment. THEREFORE, YOUR DIRECTORS RECOMMEND THAT SHAREHOLDERS VOTE AGAINST THIS PROPOSAL.</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 (ITEM 10 ON PROXY CARD)</w:t>
      </w:r>
    </w:p>
    <w:p>
      <w:pPr>
        <w:spacing w:after="0" w:line="200" w:lineRule="exact"/>
        <w:rPr>
          <w:sz w:val="20"/>
          <w:szCs w:val="20"/>
          <w:color w:val="auto"/>
        </w:rPr>
      </w:pPr>
    </w:p>
    <w:p>
      <w:pPr>
        <w:spacing w:after="0" w:line="340"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AFL-CIO Reserve Fund, 815 Sixteenth Street, N.W., Washington, DC 20006, has submitted the following proposal:</w:t>
      </w:r>
    </w:p>
    <w:p>
      <w:pPr>
        <w:spacing w:after="0" w:line="200" w:lineRule="exact"/>
        <w:rPr>
          <w:sz w:val="20"/>
          <w:szCs w:val="20"/>
          <w:color w:val="auto"/>
        </w:rPr>
      </w:pPr>
    </w:p>
    <w:p>
      <w:pPr>
        <w:spacing w:after="0" w:line="341" w:lineRule="exact"/>
        <w:rPr>
          <w:sz w:val="20"/>
          <w:szCs w:val="20"/>
          <w:color w:val="auto"/>
        </w:rPr>
      </w:pPr>
    </w:p>
    <w:p>
      <w:pPr>
        <w:ind w:left="460" w:right="2879" w:firstLine="465"/>
        <w:spacing w:after="0" w:line="235" w:lineRule="auto"/>
        <w:rPr>
          <w:sz w:val="20"/>
          <w:szCs w:val="20"/>
          <w:color w:val="auto"/>
        </w:rPr>
      </w:pPr>
      <w:r>
        <w:rPr>
          <w:rFonts w:ascii="Courier New" w:cs="Courier New" w:eastAsia="Courier New" w:hAnsi="Courier New"/>
          <w:sz w:val="16"/>
          <w:szCs w:val="16"/>
          <w:color w:val="auto"/>
        </w:rPr>
        <w:t>"RESOLVED: Shareholders of AT&amp;T Corp. ("AT&amp;T") urge the Board of Directors to adopt a policy that when AT&amp;T seeks shareholder approval for any future restructuring resulting in the creation of a new corporation by AT&amp;T, shareholders shall be given the opportunity to vote separately on whether the new corporation will:</w:t>
      </w:r>
    </w:p>
    <w:p>
      <w:pPr>
        <w:spacing w:after="0" w:line="200" w:lineRule="exact"/>
        <w:rPr>
          <w:sz w:val="20"/>
          <w:szCs w:val="20"/>
          <w:color w:val="auto"/>
        </w:rPr>
      </w:pPr>
    </w:p>
    <w:p>
      <w:pPr>
        <w:spacing w:after="0" w:line="338" w:lineRule="exact"/>
        <w:rPr>
          <w:sz w:val="20"/>
          <w:szCs w:val="20"/>
          <w:color w:val="auto"/>
        </w:rPr>
      </w:pPr>
    </w:p>
    <w:p>
      <w:pPr>
        <w:ind w:left="920" w:hanging="180"/>
        <w:spacing w:after="0"/>
        <w:tabs>
          <w:tab w:leader="none" w:pos="920"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a classified board of directors;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840" w:right="2779" w:hanging="100"/>
        <w:spacing w:after="0" w:line="235" w:lineRule="auto"/>
        <w:tabs>
          <w:tab w:leader="none" w:pos="933"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"Eliminate the right of shareholders to act by written consent or impose a requirement that a larger number of consents be delivered than required under state law;</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840" w:right="3059" w:hanging="100"/>
        <w:spacing w:after="0" w:line="235" w:lineRule="auto"/>
        <w:tabs>
          <w:tab w:leader="none" w:pos="933"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"Eliminate the right of shareholders to call a special meeting or impose a requirement that a larger percentage of shareholders demand such a meeting than required under state law;</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840" w:right="3159" w:hanging="100"/>
        <w:spacing w:after="0" w:line="234" w:lineRule="auto"/>
        <w:tabs>
          <w:tab w:leader="none" w:pos="933"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approval of more than a majority of shareholders to amend some or all provisions of the charter; or</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840" w:right="3159" w:hanging="100"/>
        <w:spacing w:after="0" w:line="234" w:lineRule="auto"/>
        <w:tabs>
          <w:tab w:leader="none" w:pos="933"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approval of more than a majority of shareholders to amend some or all bylaws.</w:t>
      </w:r>
    </w:p>
    <w:p>
      <w:pPr>
        <w:spacing w:after="0" w:line="200" w:lineRule="exact"/>
        <w:rPr>
          <w:sz w:val="20"/>
          <w:szCs w:val="20"/>
          <w:color w:val="auto"/>
        </w:rPr>
      </w:pPr>
    </w:p>
    <w:p>
      <w:pPr>
        <w:spacing w:after="0" w:line="341" w:lineRule="exact"/>
        <w:rPr>
          <w:sz w:val="20"/>
          <w:szCs w:val="20"/>
          <w:color w:val="auto"/>
        </w:rPr>
      </w:pPr>
    </w:p>
    <w:p>
      <w:pPr>
        <w:ind w:left="460" w:right="3059" w:firstLine="465"/>
        <w:spacing w:after="0" w:line="235" w:lineRule="auto"/>
        <w:rPr>
          <w:sz w:val="20"/>
          <w:szCs w:val="20"/>
          <w:color w:val="auto"/>
        </w:rPr>
      </w:pPr>
      <w:r>
        <w:rPr>
          <w:rFonts w:ascii="Courier New" w:cs="Courier New" w:eastAsia="Courier New" w:hAnsi="Courier New"/>
          <w:sz w:val="16"/>
          <w:szCs w:val="16"/>
          <w:color w:val="auto"/>
        </w:rPr>
        <w:t>"Each item above shall be the subject of a separate management proposal. Nothing in this proposal shall be construed to require AT&amp;T to breach any existing contractual obligation.</w:t>
      </w:r>
    </w:p>
    <w:p>
      <w:pPr>
        <w:spacing w:after="0" w:line="200" w:lineRule="exact"/>
        <w:rPr>
          <w:sz w:val="20"/>
          <w:szCs w:val="20"/>
          <w:color w:val="auto"/>
        </w:rPr>
      </w:pPr>
    </w:p>
    <w:p>
      <w:pPr>
        <w:spacing w:after="0" w:line="33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"SUPPORTING STATEMENT</w:t>
      </w:r>
    </w:p>
    <w:p>
      <w:pPr>
        <w:spacing w:after="0" w:line="200" w:lineRule="exact"/>
        <w:rPr>
          <w:sz w:val="20"/>
          <w:szCs w:val="20"/>
          <w:color w:val="auto"/>
        </w:rPr>
      </w:pPr>
    </w:p>
    <w:p>
      <w:pPr>
        <w:spacing w:after="0" w:line="340" w:lineRule="exact"/>
        <w:rPr>
          <w:sz w:val="20"/>
          <w:szCs w:val="20"/>
          <w:color w:val="auto"/>
        </w:rPr>
      </w:pPr>
    </w:p>
    <w:p>
      <w:pPr>
        <w:ind w:left="460" w:right="2959" w:firstLine="465"/>
        <w:spacing w:after="0" w:line="235" w:lineRule="auto"/>
        <w:rPr>
          <w:sz w:val="20"/>
          <w:szCs w:val="20"/>
          <w:color w:val="auto"/>
        </w:rPr>
      </w:pPr>
      <w:r>
        <w:rPr>
          <w:rFonts w:ascii="Courier New" w:cs="Courier New" w:eastAsia="Courier New" w:hAnsi="Courier New"/>
          <w:sz w:val="16"/>
          <w:szCs w:val="16"/>
          <w:color w:val="auto"/>
        </w:rPr>
        <w:t>"AT&amp;T has been exploring various ways to restructure its businesses. In July 2001, AT&amp;T filed a preliminary proxy statement for a special shareholder meeting seeking shareholder approval for a series of transactions and changes to AT&amp;T's capital structure.</w:t>
      </w:r>
    </w:p>
    <w:p>
      <w:pPr>
        <w:spacing w:after="0" w:line="200" w:lineRule="exact"/>
        <w:rPr>
          <w:sz w:val="20"/>
          <w:szCs w:val="20"/>
          <w:color w:val="auto"/>
        </w:rPr>
      </w:pPr>
    </w:p>
    <w:p>
      <w:pPr>
        <w:spacing w:after="0" w:line="342" w:lineRule="exact"/>
        <w:rPr>
          <w:sz w:val="20"/>
          <w:szCs w:val="20"/>
          <w:color w:val="auto"/>
        </w:rPr>
      </w:pPr>
    </w:p>
    <w:p>
      <w:pPr>
        <w:ind w:left="460" w:right="2779" w:firstLine="465"/>
        <w:spacing w:after="0" w:line="236" w:lineRule="auto"/>
        <w:rPr>
          <w:sz w:val="20"/>
          <w:szCs w:val="20"/>
          <w:color w:val="auto"/>
        </w:rPr>
      </w:pPr>
      <w:r>
        <w:rPr>
          <w:rFonts w:ascii="Courier New" w:cs="Courier New" w:eastAsia="Courier New" w:hAnsi="Courier New"/>
          <w:sz w:val="16"/>
          <w:szCs w:val="16"/>
          <w:color w:val="auto"/>
        </w:rPr>
        <w:t>"AT&amp;T planned to ask shareholders to approve (a) the creation of tracking stocks reflecting the value of the broadband and consumer services businesses, and (b) the spinoff of a new company, to be called "AT&amp;T Communications Services" ("ACS"), to hold the business services and consumer services businesses. Although the special meeting was not held, AT&amp;T continues to explore restructuring options.</w:t>
      </w:r>
    </w:p>
    <w:p>
      <w:pPr>
        <w:spacing w:after="0" w:line="200" w:lineRule="exact"/>
        <w:rPr>
          <w:sz w:val="20"/>
          <w:szCs w:val="20"/>
          <w:color w:val="auto"/>
        </w:rPr>
      </w:pPr>
    </w:p>
    <w:p>
      <w:pPr>
        <w:spacing w:after="0" w:line="341" w:lineRule="exact"/>
        <w:rPr>
          <w:sz w:val="20"/>
          <w:szCs w:val="20"/>
          <w:color w:val="auto"/>
        </w:rPr>
      </w:pPr>
    </w:p>
    <w:p>
      <w:pPr>
        <w:ind w:left="460" w:right="2779" w:firstLine="465"/>
        <w:spacing w:after="0" w:line="274" w:lineRule="auto"/>
        <w:rPr>
          <w:sz w:val="20"/>
          <w:szCs w:val="20"/>
          <w:color w:val="auto"/>
        </w:rPr>
      </w:pPr>
      <w:r>
        <w:rPr>
          <w:rFonts w:ascii="Courier New" w:cs="Courier New" w:eastAsia="Courier New" w:hAnsi="Courier New"/>
          <w:sz w:val="14"/>
          <w:szCs w:val="14"/>
          <w:color w:val="auto"/>
        </w:rPr>
        <w:t>"We are concerned about the corporate governance features that were contemplated for ACS. Specifically, AT&amp;T stated in the proxy statement that ACS's charter would establish a classified board, provide that ACS shareholders have no right to call a special meeting or act by written consent, and require the approval of at least 80% of outstanding shares to amend certain charter provisions and bylaws. We believe that these features may have the effect of entrenching management and making it more difficult</w:t>
      </w:r>
    </w:p>
    <w:p>
      <w:pPr>
        <w:sectPr>
          <w:pgSz w:w="11900" w:h="16838" w:orient="portrait"/>
          <w:cols w:equalWidth="0" w:num="1">
            <w:col w:w="10219"/>
          </w:cols>
          <w:pgMar w:left="240" w:top="833" w:right="1440" w:bottom="0" w:gutter="0" w:footer="0" w:header="0"/>
        </w:sectPr>
      </w:pPr>
    </w:p>
    <w:bookmarkStart w:id="527" w:name="page528"/>
    <w:bookmarkEnd w:id="527"/>
    <w:p>
      <w:pPr>
        <w:ind w:right="2779"/>
        <w:spacing w:after="0" w:line="234" w:lineRule="auto"/>
        <w:rPr>
          <w:sz w:val="20"/>
          <w:szCs w:val="20"/>
          <w:color w:val="auto"/>
        </w:rPr>
      </w:pPr>
      <w:r>
        <w:rPr>
          <w:rFonts w:ascii="Courier New" w:cs="Courier New" w:eastAsia="Courier New" w:hAnsi="Courier New"/>
          <w:sz w:val="16"/>
          <w:szCs w:val="16"/>
          <w:color w:val="auto"/>
        </w:rPr>
        <w:t>for shareholders to hold management accountable, especially if ACS adopts a poison pill (which AT&amp;T stated it expected ACS's board to do).</w:t>
      </w:r>
    </w:p>
    <w:p>
      <w:pPr>
        <w:spacing w:after="0" w:line="200" w:lineRule="exact"/>
        <w:rPr>
          <w:sz w:val="20"/>
          <w:szCs w:val="20"/>
          <w:color w:val="auto"/>
        </w:rPr>
      </w:pPr>
    </w:p>
    <w:p>
      <w:pPr>
        <w:spacing w:after="0" w:line="341"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"There is evidence that firms with the strongest shareholder rights significantly outperform companies with weaker shareholder rights and the broader market. A 2001 study of 1,500 firms by researchers at Harvard and the Wharton School found a significant positive relationship between greater shareholder rights, as measured by a governance index, and both firm valuation and performance from 1990 to 1999. The index took into account, among other things, whether a</w:t>
      </w:r>
    </w:p>
    <w:p>
      <w:pPr>
        <w:spacing w:after="0" w:line="336"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XIV-19</w:t>
      </w:r>
    </w:p>
    <w:p>
      <w:pPr>
        <w:sectPr>
          <w:pgSz w:w="11900" w:h="16838" w:orient="portrait"/>
          <w:cols w:equalWidth="0" w:num="1">
            <w:col w:w="9759"/>
          </w:cols>
          <w:pgMar w:left="700" w:top="141" w:right="1440" w:bottom="1440" w:gutter="0" w:footer="0" w:header="0"/>
        </w:sectPr>
      </w:pPr>
    </w:p>
    <w:bookmarkStart w:id="528" w:name="page529"/>
    <w:bookmarkEnd w:id="528"/>
    <w:p>
      <w:pPr>
        <w:jc w:val="both"/>
        <w:ind w:left="460" w:right="3159"/>
        <w:spacing w:after="0" w:line="235" w:lineRule="auto"/>
        <w:rPr>
          <w:sz w:val="20"/>
          <w:szCs w:val="20"/>
          <w:color w:val="auto"/>
        </w:rPr>
      </w:pPr>
      <w:r>
        <w:rPr>
          <w:rFonts w:ascii="Courier New" w:cs="Courier New" w:eastAsia="Courier New" w:hAnsi="Courier New"/>
          <w:sz w:val="16"/>
          <w:szCs w:val="16"/>
          <w:color w:val="auto"/>
        </w:rPr>
        <w:t>company had a classified board or supermajority voting requirement, and whether shareholders had the right to call a special meeting or act by written consent.</w:t>
      </w:r>
    </w:p>
    <w:p>
      <w:pPr>
        <w:spacing w:after="0" w:line="200" w:lineRule="exact"/>
        <w:rPr>
          <w:sz w:val="20"/>
          <w:szCs w:val="20"/>
          <w:color w:val="auto"/>
        </w:rPr>
      </w:pPr>
    </w:p>
    <w:p>
      <w:pPr>
        <w:spacing w:after="0" w:line="341" w:lineRule="exact"/>
        <w:rPr>
          <w:sz w:val="20"/>
          <w:szCs w:val="20"/>
          <w:color w:val="auto"/>
        </w:rPr>
      </w:pPr>
    </w:p>
    <w:p>
      <w:pPr>
        <w:ind w:left="460" w:right="2779" w:firstLine="465"/>
        <w:spacing w:after="0" w:line="295" w:lineRule="auto"/>
        <w:rPr>
          <w:sz w:val="20"/>
          <w:szCs w:val="20"/>
          <w:color w:val="auto"/>
        </w:rPr>
      </w:pPr>
      <w:r>
        <w:rPr>
          <w:rFonts w:ascii="Courier New" w:cs="Courier New" w:eastAsia="Courier New" w:hAnsi="Courier New"/>
          <w:sz w:val="14"/>
          <w:szCs w:val="14"/>
          <w:color w:val="auto"/>
        </w:rPr>
        <w:t>"In light of this link, we believe shareholders should be permitted to vote separately on governance features that restrict shareholder rights."</w:t>
      </w:r>
    </w:p>
    <w:p>
      <w:pPr>
        <w:spacing w:after="0" w:line="200" w:lineRule="exact"/>
        <w:rPr>
          <w:sz w:val="20"/>
          <w:szCs w:val="20"/>
          <w:color w:val="auto"/>
        </w:rPr>
      </w:pPr>
    </w:p>
    <w:p>
      <w:pPr>
        <w:spacing w:after="0" w:line="30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YOUR DIRECTORS RECOMMEND A VOTE AGAINST THE ABOVE PROPOSAL. The AT&amp;T Board believes that adoption of this policy would be disadvantageous to AT&amp;T and its shareholders by impairing AT&amp;T's ability to engage in activities that the majority of shareholders approve. The proposal would require AT&amp;T to disaggregate transactions in a manner that would limit AT&amp;T's ability to effectively conclude advantageous transactions by imposing a cumbersome approval regime. The proposal would make negotiations with third parties in such transactions complicated and unattractive because of AT&amp;T's inability to agree to key provisions. Significant value could be lost in such transactions, or the prospective bidder or combination partner could seek another unconstrained company to negotiate with or choose to forego a transaction due to the uncertainty of execution.</w:t>
      </w:r>
    </w:p>
    <w:p>
      <w:pPr>
        <w:spacing w:after="0" w:line="200" w:lineRule="exact"/>
        <w:rPr>
          <w:sz w:val="20"/>
          <w:szCs w:val="20"/>
          <w:color w:val="auto"/>
        </w:rPr>
      </w:pPr>
    </w:p>
    <w:p>
      <w:pPr>
        <w:spacing w:after="0" w:line="34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The AT&amp;T Board is very attentive to its fiduciary duties to all shareholders, both in determining whether and how to proceed with any restructuring and in determining how to use any structural protections that may be part of any new entities created in a restructuring. The AT&amp;T Board's response to Comcast's unsolicited offer for AT&amp;T Broadband last year provides a recent demonstration of the AT&amp;T Board's commitment to act responsibly in the context of any acquisition bid. The proponent's suggestion that structural protections might be used for entrenchment is not borne out by the AT&amp;T Board's prior actions and its commitment to act in the future in the manner it determines to be in the best interests of shareholders.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believes that adoption of this proposal is not in the best interests of AT&amp;T and its shareholders. THEREFORE, YOUR DIRECTORS RECOMMEND THAT SHAREHOLDERS VOTE AGAINST THIS PROPOSAL.</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 (ITEM 11 ON PROXY CARD)</w:t>
      </w:r>
    </w:p>
    <w:p>
      <w:pPr>
        <w:spacing w:after="0" w:line="200" w:lineRule="exact"/>
        <w:rPr>
          <w:sz w:val="20"/>
          <w:szCs w:val="20"/>
          <w:color w:val="auto"/>
        </w:rPr>
      </w:pPr>
    </w:p>
    <w:p>
      <w:pPr>
        <w:spacing w:after="0" w:line="340"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Communications Workers of America, 501 Third Street, N.W., Washington, DC 20001-2797, has submitted the following proposal:</w:t>
      </w:r>
    </w:p>
    <w:p>
      <w:pPr>
        <w:spacing w:after="0" w:line="200" w:lineRule="exact"/>
        <w:rPr>
          <w:sz w:val="20"/>
          <w:szCs w:val="20"/>
          <w:color w:val="auto"/>
        </w:rPr>
      </w:pPr>
    </w:p>
    <w:p>
      <w:pPr>
        <w:spacing w:after="0" w:line="33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"SHAREHOLDER PROPOSAL</w:t>
      </w:r>
    </w:p>
    <w:p>
      <w:pPr>
        <w:spacing w:after="0" w:line="200" w:lineRule="exact"/>
        <w:rPr>
          <w:sz w:val="20"/>
          <w:szCs w:val="20"/>
          <w:color w:val="auto"/>
        </w:rPr>
      </w:pPr>
    </w:p>
    <w:p>
      <w:pPr>
        <w:spacing w:after="0" w:line="340" w:lineRule="exact"/>
        <w:rPr>
          <w:sz w:val="20"/>
          <w:szCs w:val="20"/>
          <w:color w:val="auto"/>
        </w:rPr>
      </w:pPr>
    </w:p>
    <w:p>
      <w:pPr>
        <w:ind w:left="460" w:right="2879" w:firstLine="465"/>
        <w:spacing w:after="0" w:line="235" w:lineRule="auto"/>
        <w:rPr>
          <w:sz w:val="20"/>
          <w:szCs w:val="20"/>
          <w:color w:val="auto"/>
        </w:rPr>
      </w:pPr>
      <w:r>
        <w:rPr>
          <w:rFonts w:ascii="Courier New" w:cs="Courier New" w:eastAsia="Courier New" w:hAnsi="Courier New"/>
          <w:sz w:val="16"/>
          <w:szCs w:val="16"/>
          <w:color w:val="auto"/>
        </w:rPr>
        <w:t>"Resolved: the shareholders request that the Board of Directors adopt a policy against entering into any future severance contracts or similar agreements with senior executive, which are contingent upon a change of control of the corporation, unless they are submitted to a vote of the shareholders, and approved by a majority of the votes cast.</w:t>
      </w:r>
    </w:p>
    <w:p>
      <w:pPr>
        <w:spacing w:after="0" w:line="200" w:lineRule="exact"/>
        <w:rPr>
          <w:sz w:val="20"/>
          <w:szCs w:val="20"/>
          <w:color w:val="auto"/>
        </w:rPr>
      </w:pPr>
    </w:p>
    <w:p>
      <w:pPr>
        <w:spacing w:after="0" w:line="33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"STATEMENT OF SUPPORT</w:t>
      </w:r>
    </w:p>
    <w:p>
      <w:pPr>
        <w:spacing w:after="0" w:line="200" w:lineRule="exact"/>
        <w:rPr>
          <w:sz w:val="20"/>
          <w:szCs w:val="20"/>
          <w:color w:val="auto"/>
        </w:rPr>
      </w:pPr>
    </w:p>
    <w:p>
      <w:pPr>
        <w:spacing w:after="0" w:line="340" w:lineRule="exact"/>
        <w:rPr>
          <w:sz w:val="20"/>
          <w:szCs w:val="20"/>
          <w:color w:val="auto"/>
        </w:rPr>
      </w:pPr>
    </w:p>
    <w:p>
      <w:pPr>
        <w:ind w:left="460" w:right="3059" w:firstLine="465"/>
        <w:spacing w:after="0" w:line="279" w:lineRule="auto"/>
        <w:rPr>
          <w:sz w:val="20"/>
          <w:szCs w:val="20"/>
          <w:color w:val="auto"/>
        </w:rPr>
      </w:pPr>
      <w:r>
        <w:rPr>
          <w:rFonts w:ascii="Courier New" w:cs="Courier New" w:eastAsia="Courier New" w:hAnsi="Courier New"/>
          <w:sz w:val="14"/>
          <w:szCs w:val="14"/>
          <w:color w:val="auto"/>
        </w:rPr>
        <w:t>"Golden parachutes are lucrative severance agreements, which are provided to senior executives. They are made contingent on a change of control, usually through a merger or acquisition of the corporation, and are often entered into without the approval of shareholders.</w:t>
      </w:r>
    </w:p>
    <w:p>
      <w:pPr>
        <w:spacing w:after="0" w:line="200" w:lineRule="exact"/>
        <w:rPr>
          <w:sz w:val="20"/>
          <w:szCs w:val="20"/>
          <w:color w:val="auto"/>
        </w:rPr>
      </w:pPr>
    </w:p>
    <w:p>
      <w:pPr>
        <w:spacing w:after="0" w:line="315" w:lineRule="exact"/>
        <w:rPr>
          <w:sz w:val="20"/>
          <w:szCs w:val="20"/>
          <w:color w:val="auto"/>
        </w:rPr>
      </w:pPr>
    </w:p>
    <w:p>
      <w:pPr>
        <w:ind w:left="460" w:right="2879" w:firstLine="465"/>
        <w:spacing w:after="0" w:line="236" w:lineRule="auto"/>
        <w:rPr>
          <w:sz w:val="20"/>
          <w:szCs w:val="20"/>
          <w:color w:val="auto"/>
        </w:rPr>
      </w:pPr>
      <w:r>
        <w:rPr>
          <w:rFonts w:ascii="Courier New" w:cs="Courier New" w:eastAsia="Courier New" w:hAnsi="Courier New"/>
          <w:sz w:val="16"/>
          <w:szCs w:val="16"/>
          <w:color w:val="auto"/>
        </w:rPr>
        <w:t>"The severance agreement that AT&amp;T has entered into with Michael Armstrong, who is the current Chairman and CEO, appears to be particularly lucrative. It provides for a lump sum cash payment to Mr. Armstrong that would be more than forty-eight times his monthly base salary, plus "two times the target annual incentive award for the year of termination," if his employment is terminated by the Company without cause following a change of control. This means that his lump sum payment could amount to at least $12.4 million (which would be four times his current annualized base salary of $1.8 million and two times his 2000 target annual bonus of $2.6 million).</w:t>
      </w:r>
    </w:p>
    <w:p>
      <w:pPr>
        <w:sectPr>
          <w:pgSz w:w="11900" w:h="16838" w:orient="portrait"/>
          <w:cols w:equalWidth="0" w:num="1">
            <w:col w:w="10219"/>
          </w:cols>
          <w:pgMar w:left="240" w:top="834" w:right="1440" w:bottom="0" w:gutter="0" w:footer="0" w:header="0"/>
        </w:sectPr>
      </w:pPr>
    </w:p>
    <w:bookmarkStart w:id="529" w:name="page530"/>
    <w:bookmarkEnd w:id="529"/>
    <w:p>
      <w:pPr>
        <w:ind w:right="2779" w:firstLine="465"/>
        <w:spacing w:after="0" w:line="236" w:lineRule="auto"/>
        <w:rPr>
          <w:sz w:val="20"/>
          <w:szCs w:val="20"/>
          <w:color w:val="auto"/>
        </w:rPr>
      </w:pPr>
      <w:r>
        <w:rPr>
          <w:rFonts w:ascii="Courier New" w:cs="Courier New" w:eastAsia="Courier New" w:hAnsi="Courier New"/>
          <w:sz w:val="16"/>
          <w:szCs w:val="16"/>
          <w:color w:val="auto"/>
        </w:rPr>
        <w:t>"Mr. Armstrong would actually receive much more. He would also receive "a payout at target for each open long-term incentive program performance cycle" (the target payout for the 2000-2002 alone would be equivalent to the value of 59,300 shares of AT&amp;T common stock). He would receive the value of continued participation in certain benefit plans and programs. And finally, in the event</w:t>
      </w:r>
    </w:p>
    <w:p>
      <w:pPr>
        <w:spacing w:after="0" w:line="356"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XIV-20</w:t>
      </w:r>
    </w:p>
    <w:p>
      <w:pPr>
        <w:sectPr>
          <w:pgSz w:w="11900" w:h="16838" w:orient="portrait"/>
          <w:cols w:equalWidth="0" w:num="1">
            <w:col w:w="9759"/>
          </w:cols>
          <w:pgMar w:left="700" w:top="499" w:right="1440" w:bottom="1440" w:gutter="0" w:footer="0" w:header="0"/>
        </w:sectPr>
      </w:pPr>
    </w:p>
    <w:bookmarkStart w:id="530" w:name="page531"/>
    <w:bookmarkEnd w:id="530"/>
    <w:p>
      <w:pPr>
        <w:ind w:left="460" w:right="2959"/>
        <w:spacing w:after="0" w:line="235" w:lineRule="auto"/>
        <w:rPr>
          <w:sz w:val="20"/>
          <w:szCs w:val="20"/>
          <w:color w:val="auto"/>
        </w:rPr>
      </w:pPr>
      <w:r>
        <w:rPr>
          <w:rFonts w:ascii="Courier New" w:cs="Courier New" w:eastAsia="Courier New" w:hAnsi="Courier New"/>
          <w:sz w:val="16"/>
          <w:szCs w:val="16"/>
          <w:color w:val="auto"/>
        </w:rPr>
        <w:t>any of his severance payments may be subject to an excise tax under the Internal Revenue Code, he would be entitled to an additional payment from the Company to negate that excise tax.</w:t>
      </w:r>
    </w:p>
    <w:p>
      <w:pPr>
        <w:spacing w:after="0" w:line="200" w:lineRule="exact"/>
        <w:rPr>
          <w:sz w:val="20"/>
          <w:szCs w:val="20"/>
          <w:color w:val="auto"/>
        </w:rPr>
      </w:pPr>
    </w:p>
    <w:p>
      <w:pPr>
        <w:spacing w:after="0" w:line="341" w:lineRule="exact"/>
        <w:rPr>
          <w:sz w:val="20"/>
          <w:szCs w:val="20"/>
          <w:color w:val="auto"/>
        </w:rPr>
      </w:pPr>
    </w:p>
    <w:p>
      <w:pPr>
        <w:ind w:left="460" w:right="2779" w:firstLine="465"/>
        <w:spacing w:after="0" w:line="274" w:lineRule="auto"/>
        <w:rPr>
          <w:sz w:val="20"/>
          <w:szCs w:val="20"/>
          <w:color w:val="auto"/>
        </w:rPr>
      </w:pPr>
      <w:r>
        <w:rPr>
          <w:rFonts w:ascii="Courier New" w:cs="Courier New" w:eastAsia="Courier New" w:hAnsi="Courier New"/>
          <w:sz w:val="14"/>
          <w:szCs w:val="14"/>
          <w:color w:val="auto"/>
        </w:rPr>
        <w:t>"The severance agreement also provides that "all outstanding unvested stock options will vest and will be exercisable for the remainder of the original term of each grant. From 1998 through 2000, Mr. Armstrong was given options for the purchase of 1.44 million shares of AT&amp;T Common Stock (which had an aggregate market value of about $24 million on November 27, 2001) and 1.23 million shares of AT&amp;T Wireless Tracking Stock (which had an aggregate market value of about $18 million on the same date.)</w:t>
      </w:r>
    </w:p>
    <w:p>
      <w:pPr>
        <w:spacing w:after="0" w:line="200" w:lineRule="exact"/>
        <w:rPr>
          <w:sz w:val="20"/>
          <w:szCs w:val="20"/>
          <w:color w:val="auto"/>
        </w:rPr>
      </w:pPr>
    </w:p>
    <w:p>
      <w:pPr>
        <w:spacing w:after="0" w:line="321" w:lineRule="exact"/>
        <w:rPr>
          <w:sz w:val="20"/>
          <w:szCs w:val="20"/>
          <w:color w:val="auto"/>
        </w:rPr>
      </w:pPr>
    </w:p>
    <w:p>
      <w:pPr>
        <w:ind w:left="460" w:right="2779" w:firstLine="465"/>
        <w:spacing w:after="0" w:line="235" w:lineRule="auto"/>
        <w:rPr>
          <w:sz w:val="20"/>
          <w:szCs w:val="20"/>
          <w:color w:val="auto"/>
        </w:rPr>
      </w:pPr>
      <w:r>
        <w:rPr>
          <w:rFonts w:ascii="Courier New" w:cs="Courier New" w:eastAsia="Courier New" w:hAnsi="Courier New"/>
          <w:sz w:val="16"/>
          <w:szCs w:val="16"/>
          <w:color w:val="auto"/>
        </w:rPr>
        <w:t>"Under these circumstances, the proponent believes that it would be prudent to submit future severance agreements with senior executives to a vote of the shareholders to provide a check against severance payments that they may view as excessive."</w:t>
      </w:r>
    </w:p>
    <w:p>
      <w:pPr>
        <w:spacing w:after="0" w:line="200" w:lineRule="exact"/>
        <w:rPr>
          <w:sz w:val="20"/>
          <w:szCs w:val="20"/>
          <w:color w:val="auto"/>
        </w:rPr>
      </w:pPr>
    </w:p>
    <w:p>
      <w:pPr>
        <w:spacing w:after="0" w:line="34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YOUR DIRECTORS RECOMMEND A VOTE AGAINST THE ABOVE PROPOSAL. The AT&amp;T Board believes that adoption of this proposal would render AT&amp;T uncompetitive and severely handicapped when recruiting new executives. AT&amp;T operates in an environment of great industry uncertainty where change in control provisions are standard and essential. If we cannot protect newly recruited employees against the risks of a change in control, many may prefer to seek out alternate employment in more stable industries or companies with change in control provisions.</w:t>
      </w:r>
    </w:p>
    <w:p>
      <w:pPr>
        <w:spacing w:after="0" w:line="200" w:lineRule="exact"/>
        <w:rPr>
          <w:sz w:val="20"/>
          <w:szCs w:val="20"/>
          <w:color w:val="auto"/>
        </w:rPr>
      </w:pPr>
    </w:p>
    <w:p>
      <w:pPr>
        <w:spacing w:after="0" w:line="342"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Additionally, change in control arrangements become AT&amp;T's and its Board's method of ensuring that AT&amp;T's management impartially and completely explores a merger proposal or business combination by eliminating much of the personal anxiety surrounding an executive's personal financial security. Ultimately, the AT&amp;T Board believes it is appropriate to provide change in control agreements and other benefit protections to retain and recruit high caliber executives and keep AT&amp;T's top management team intact during a potential transaction.</w:t>
      </w:r>
    </w:p>
    <w:p>
      <w:pPr>
        <w:spacing w:after="0" w:line="200" w:lineRule="exact"/>
        <w:rPr>
          <w:sz w:val="20"/>
          <w:szCs w:val="20"/>
          <w:color w:val="auto"/>
        </w:rPr>
      </w:pPr>
    </w:p>
    <w:p>
      <w:pPr>
        <w:spacing w:after="0" w:line="32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majority of the severance benefits referred to in the proposed resolution have already been subject to shareholder approval. In particular, under the AT&amp;T 1997 Long Term Incentive Program, the Change in Control provisions clearly identify the treatment of outstanding equity awards for the Chief Executive Officer, Named Executive Officers, and all participants under the Program. These provisions and the Program itself were approved by a shareholder vote.</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Compensation and Employee Benefits Committee recognizes its responsibility to make executive compensation decisions that are in the best interest of AT&amp;T and its shareholders. Accordingly, the Committee continually devotes considerable time and effort to compensation issues and strives to keep a balance among the various objectives of these programs. The AT&amp;T Board believes that it is ultimately in the shareholders' best interest that this ongoing process continue to be vested in the Committee rather than being subject to the limitations, uncertainties and delays reflected in the proposed resolution. Further, the Committee must preserve the ability to strike the right balance in executive compensation and maintain flexibility to negotiate hiring arrangements for top caliber executives in an extremely competitive marketplace. This proposal would preclude that from happening. The AT&amp;T Board further believes that the arrangements entered into with Mr. Armstrong and other executives, and those approved under certain compensation and benefit plans, neither incent management to cause transactions to occur nor deter potential acquirors from entering into specific transactions with AT&amp;T. THEREFORE, YOUR DIRECTORS RECOMMEND THAT SHAREHOLDERS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 (ITEM 12 ON PROXY CARD)</w:t>
      </w:r>
    </w:p>
    <w:p>
      <w:pPr>
        <w:spacing w:after="0" w:line="200" w:lineRule="exact"/>
        <w:rPr>
          <w:sz w:val="20"/>
          <w:szCs w:val="20"/>
          <w:color w:val="auto"/>
        </w:rPr>
      </w:pPr>
    </w:p>
    <w:p>
      <w:pPr>
        <w:spacing w:after="0" w:line="340"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Gerald Souder, 8504 Houston Street, Silver Spring, MD 20910, has submitted the following proposal:</w:t>
      </w:r>
    </w:p>
    <w:p>
      <w:pPr>
        <w:spacing w:after="0" w:line="200" w:lineRule="exact"/>
        <w:rPr>
          <w:sz w:val="20"/>
          <w:szCs w:val="20"/>
          <w:color w:val="auto"/>
        </w:rPr>
      </w:pPr>
    </w:p>
    <w:p>
      <w:pPr>
        <w:spacing w:after="0" w:line="335"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"STOCKHOLDER PROPOSAL</w:t>
      </w:r>
    </w:p>
    <w:p>
      <w:pPr>
        <w:spacing w:after="0" w:line="200" w:lineRule="exact"/>
        <w:rPr>
          <w:sz w:val="20"/>
          <w:szCs w:val="20"/>
          <w:color w:val="auto"/>
        </w:rPr>
      </w:pPr>
    </w:p>
    <w:p>
      <w:pPr>
        <w:spacing w:after="0" w:line="340"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"Resolved: The stockholders request that the Board of Directors adopt</w:t>
      </w:r>
    </w:p>
    <w:p>
      <w:pPr>
        <w:sectPr>
          <w:pgSz w:w="11900" w:h="16838" w:orient="portrait"/>
          <w:cols w:equalWidth="0" w:num="1">
            <w:col w:w="10219"/>
          </w:cols>
          <w:pgMar w:left="240" w:top="833" w:right="1440" w:bottom="0" w:gutter="0" w:footer="0" w:header="0"/>
        </w:sectPr>
      </w:pPr>
    </w:p>
    <w:bookmarkStart w:id="531" w:name="page532"/>
    <w:bookmarkEnd w:id="531"/>
    <w:p>
      <w:pPr>
        <w:jc w:val="both"/>
        <w:ind w:right="2959"/>
        <w:spacing w:after="0" w:line="235" w:lineRule="auto"/>
        <w:rPr>
          <w:sz w:val="20"/>
          <w:szCs w:val="20"/>
          <w:color w:val="auto"/>
        </w:rPr>
      </w:pPr>
      <w:r>
        <w:rPr>
          <w:rFonts w:ascii="Courier New" w:cs="Courier New" w:eastAsia="Courier New" w:hAnsi="Courier New"/>
          <w:sz w:val="16"/>
          <w:szCs w:val="16"/>
          <w:color w:val="auto"/>
        </w:rPr>
        <w:t>a policy to assure that the compensation of senior executives will not be distorted by the use of measures of performance that include pension fund income.</w:t>
      </w:r>
    </w:p>
    <w:p>
      <w:pPr>
        <w:spacing w:after="0" w:line="356"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XIV-21</w:t>
      </w:r>
    </w:p>
    <w:p>
      <w:pPr>
        <w:sectPr>
          <w:pgSz w:w="11900" w:h="16838" w:orient="portrait"/>
          <w:cols w:equalWidth="0" w:num="1">
            <w:col w:w="9759"/>
          </w:cols>
          <w:pgMar w:left="700" w:top="142" w:right="1440" w:bottom="1440" w:gutter="0" w:footer="0" w:header="0"/>
        </w:sectPr>
      </w:pPr>
    </w:p>
    <w:bookmarkStart w:id="532" w:name="page533"/>
    <w:bookmarkEnd w:id="532"/>
    <w:p>
      <w:pPr>
        <w:ind w:left="920"/>
        <w:spacing w:after="0"/>
        <w:rPr>
          <w:sz w:val="20"/>
          <w:szCs w:val="20"/>
          <w:color w:val="auto"/>
        </w:rPr>
      </w:pPr>
      <w:r>
        <w:rPr>
          <w:rFonts w:ascii="Courier New" w:cs="Courier New" w:eastAsia="Courier New" w:hAnsi="Courier New"/>
          <w:sz w:val="16"/>
          <w:szCs w:val="16"/>
          <w:color w:val="auto"/>
        </w:rPr>
        <w:t>"SUPPORTING STATEMENT</w:t>
      </w:r>
    </w:p>
    <w:p>
      <w:pPr>
        <w:spacing w:after="0" w:line="200" w:lineRule="exact"/>
        <w:rPr>
          <w:sz w:val="20"/>
          <w:szCs w:val="20"/>
          <w:color w:val="auto"/>
        </w:rPr>
      </w:pPr>
    </w:p>
    <w:p>
      <w:pPr>
        <w:spacing w:after="0" w:line="340" w:lineRule="exact"/>
        <w:rPr>
          <w:sz w:val="20"/>
          <w:szCs w:val="20"/>
          <w:color w:val="auto"/>
        </w:rPr>
      </w:pPr>
    </w:p>
    <w:p>
      <w:pPr>
        <w:ind w:left="460" w:right="2959" w:firstLine="465"/>
        <w:spacing w:after="0" w:line="236" w:lineRule="auto"/>
        <w:rPr>
          <w:sz w:val="20"/>
          <w:szCs w:val="20"/>
          <w:color w:val="auto"/>
        </w:rPr>
      </w:pPr>
      <w:r>
        <w:rPr>
          <w:rFonts w:ascii="Courier New" w:cs="Courier New" w:eastAsia="Courier New" w:hAnsi="Courier New"/>
          <w:sz w:val="16"/>
          <w:szCs w:val="16"/>
          <w:color w:val="auto"/>
        </w:rPr>
        <w:t>"Accounting rules require the Company to include gains on the assets in its pension fund in calculations of income, even though no money is transferred to the Company. This may distort the principle of pay for performance if the Company uses such calculations to measure the performance of senior executives and to determine the amounts of their compensation.</w:t>
      </w:r>
    </w:p>
    <w:p>
      <w:pPr>
        <w:spacing w:after="0" w:line="200" w:lineRule="exact"/>
        <w:rPr>
          <w:sz w:val="20"/>
          <w:szCs w:val="20"/>
          <w:color w:val="auto"/>
        </w:rPr>
      </w:pPr>
    </w:p>
    <w:p>
      <w:pPr>
        <w:spacing w:after="0" w:line="341" w:lineRule="exact"/>
        <w:rPr>
          <w:sz w:val="20"/>
          <w:szCs w:val="20"/>
          <w:color w:val="auto"/>
        </w:rPr>
      </w:pPr>
    </w:p>
    <w:p>
      <w:pPr>
        <w:ind w:left="460" w:right="2959" w:firstLine="465"/>
        <w:spacing w:after="0" w:line="283" w:lineRule="auto"/>
        <w:rPr>
          <w:sz w:val="20"/>
          <w:szCs w:val="20"/>
          <w:color w:val="auto"/>
        </w:rPr>
      </w:pPr>
      <w:r>
        <w:rPr>
          <w:rFonts w:ascii="Courier New" w:cs="Courier New" w:eastAsia="Courier New" w:hAnsi="Courier New"/>
          <w:sz w:val="14"/>
          <w:szCs w:val="14"/>
          <w:color w:val="auto"/>
        </w:rPr>
        <w:t>"According to a recent study by Credit Suisse First Boston (CSFB), AT&amp;T reported $767 million in pension income in 2000. This pension income amounted to 19.7% of AT&amp;T's pre-tax income for the year.</w:t>
      </w:r>
    </w:p>
    <w:p>
      <w:pPr>
        <w:spacing w:after="0" w:line="200" w:lineRule="exact"/>
        <w:rPr>
          <w:sz w:val="20"/>
          <w:szCs w:val="20"/>
          <w:color w:val="auto"/>
        </w:rPr>
      </w:pPr>
    </w:p>
    <w:p>
      <w:pPr>
        <w:spacing w:after="0" w:line="312" w:lineRule="exact"/>
        <w:rPr>
          <w:sz w:val="20"/>
          <w:szCs w:val="20"/>
          <w:color w:val="auto"/>
        </w:rPr>
      </w:pPr>
    </w:p>
    <w:p>
      <w:pPr>
        <w:ind w:left="460" w:right="2779" w:firstLine="465"/>
        <w:spacing w:after="0" w:line="235" w:lineRule="auto"/>
        <w:rPr>
          <w:sz w:val="20"/>
          <w:szCs w:val="20"/>
          <w:color w:val="auto"/>
        </w:rPr>
      </w:pPr>
      <w:r>
        <w:rPr>
          <w:rFonts w:ascii="Courier New" w:cs="Courier New" w:eastAsia="Courier New" w:hAnsi="Courier New"/>
          <w:sz w:val="16"/>
          <w:szCs w:val="16"/>
          <w:color w:val="auto"/>
        </w:rPr>
        <w:t>"The 2001 proxy statement states that AT&amp;T seeks to link executive compensation to certain "pre-determined financial targets" and other measures of performance. However, it does not make clear whether the achievement of such financial targets or other measures may be based on, or influenced, by pension fund income.</w:t>
      </w:r>
    </w:p>
    <w:p>
      <w:pPr>
        <w:spacing w:after="0" w:line="200" w:lineRule="exact"/>
        <w:rPr>
          <w:sz w:val="20"/>
          <w:szCs w:val="20"/>
          <w:color w:val="auto"/>
        </w:rPr>
      </w:pPr>
    </w:p>
    <w:p>
      <w:pPr>
        <w:spacing w:after="0" w:line="344" w:lineRule="exact"/>
        <w:rPr>
          <w:sz w:val="20"/>
          <w:szCs w:val="20"/>
          <w:color w:val="auto"/>
        </w:rPr>
      </w:pPr>
    </w:p>
    <w:p>
      <w:pPr>
        <w:ind w:left="460" w:right="2879" w:firstLine="465"/>
        <w:spacing w:after="0" w:line="235" w:lineRule="auto"/>
        <w:rPr>
          <w:sz w:val="20"/>
          <w:szCs w:val="20"/>
          <w:color w:val="auto"/>
        </w:rPr>
      </w:pPr>
      <w:r>
        <w:rPr>
          <w:rFonts w:ascii="Courier New" w:cs="Courier New" w:eastAsia="Courier New" w:hAnsi="Courier New"/>
          <w:sz w:val="16"/>
          <w:szCs w:val="16"/>
          <w:color w:val="auto"/>
        </w:rPr>
        <w:t>"AT&amp;T's top five executives were given annual bonus awards of $2.3 million in 2000. They were given long-term incentive awards contingent on performance over a three year period. In addition, they were given options for AT&amp;T Common Stock and AT&amp;T Wireless Tracking Stock that had an estimated value of $77 million on the grant dates.</w:t>
      </w:r>
    </w:p>
    <w:p>
      <w:pPr>
        <w:spacing w:after="0" w:line="200" w:lineRule="exact"/>
        <w:rPr>
          <w:sz w:val="20"/>
          <w:szCs w:val="20"/>
          <w:color w:val="auto"/>
        </w:rPr>
      </w:pPr>
    </w:p>
    <w:p>
      <w:pPr>
        <w:spacing w:after="0" w:line="344" w:lineRule="exact"/>
        <w:rPr>
          <w:sz w:val="20"/>
          <w:szCs w:val="20"/>
          <w:color w:val="auto"/>
        </w:rPr>
      </w:pPr>
    </w:p>
    <w:p>
      <w:pPr>
        <w:ind w:left="460" w:right="2779" w:firstLine="465"/>
        <w:spacing w:after="0" w:line="235" w:lineRule="auto"/>
        <w:rPr>
          <w:sz w:val="20"/>
          <w:szCs w:val="20"/>
          <w:color w:val="auto"/>
        </w:rPr>
      </w:pPr>
      <w:r>
        <w:rPr>
          <w:rFonts w:ascii="Courier New" w:cs="Courier New" w:eastAsia="Courier New" w:hAnsi="Courier New"/>
          <w:sz w:val="16"/>
          <w:szCs w:val="16"/>
          <w:color w:val="auto"/>
        </w:rPr>
        <w:t>"Executive compensation ought to be based on performance. It should not be distorted by pension income, because that item of income does not represent money the Company has actually received, and does not reflect the operational performance of either the Company or its executives.</w:t>
      </w:r>
    </w:p>
    <w:p>
      <w:pPr>
        <w:spacing w:after="0" w:line="200" w:lineRule="exact"/>
        <w:rPr>
          <w:sz w:val="20"/>
          <w:szCs w:val="20"/>
          <w:color w:val="auto"/>
        </w:rPr>
      </w:pPr>
    </w:p>
    <w:p>
      <w:pPr>
        <w:spacing w:after="0" w:line="342" w:lineRule="exact"/>
        <w:rPr>
          <w:sz w:val="20"/>
          <w:szCs w:val="20"/>
          <w:color w:val="auto"/>
        </w:rPr>
      </w:pPr>
    </w:p>
    <w:p>
      <w:pPr>
        <w:ind w:left="460" w:right="2779" w:firstLine="465"/>
        <w:spacing w:after="0" w:line="236" w:lineRule="auto"/>
        <w:rPr>
          <w:sz w:val="20"/>
          <w:szCs w:val="20"/>
          <w:color w:val="auto"/>
        </w:rPr>
      </w:pPr>
      <w:r>
        <w:rPr>
          <w:rFonts w:ascii="Courier New" w:cs="Courier New" w:eastAsia="Courier New" w:hAnsi="Courier New"/>
          <w:sz w:val="16"/>
          <w:szCs w:val="16"/>
          <w:color w:val="auto"/>
        </w:rPr>
        <w:t>"As Business Week reported on August 13, 2001, when companies "are inflating earnings with income from pension plan assets, ... their [reported] results look better than what's really happening with their business." A Morgan Stanley Dean Witter report declares that "net gains from pension assets do not deserve the same valuation ... as true operating income."</w:t>
      </w:r>
    </w:p>
    <w:p>
      <w:pPr>
        <w:spacing w:after="0" w:line="200" w:lineRule="exact"/>
        <w:rPr>
          <w:sz w:val="20"/>
          <w:szCs w:val="20"/>
          <w:color w:val="auto"/>
        </w:rPr>
      </w:pPr>
    </w:p>
    <w:p>
      <w:pPr>
        <w:spacing w:after="0" w:line="341" w:lineRule="exact"/>
        <w:rPr>
          <w:sz w:val="20"/>
          <w:szCs w:val="20"/>
          <w:color w:val="auto"/>
        </w:rPr>
      </w:pPr>
    </w:p>
    <w:p>
      <w:pPr>
        <w:ind w:left="460" w:right="2879" w:firstLine="465"/>
        <w:spacing w:after="0" w:line="236" w:lineRule="auto"/>
        <w:rPr>
          <w:sz w:val="20"/>
          <w:szCs w:val="20"/>
          <w:color w:val="auto"/>
        </w:rPr>
      </w:pPr>
      <w:r>
        <w:rPr>
          <w:rFonts w:ascii="Courier New" w:cs="Courier New" w:eastAsia="Courier New" w:hAnsi="Courier New"/>
          <w:sz w:val="16"/>
          <w:szCs w:val="16"/>
          <w:color w:val="auto"/>
        </w:rPr>
        <w:t>"Under these circumstances, the proposed policy would help to assure that pension fund income will not be permitted to distort the compensation of the Company's senior executives for the future. In addition, it would help to increase the confidence of investors and analysts that those executives will be compensated on the basis of what they actually do to maintain or improve the performance of the Company and to increase shareholder value.</w:t>
      </w:r>
    </w:p>
    <w:p>
      <w:pPr>
        <w:spacing w:after="0" w:line="200" w:lineRule="exact"/>
        <w:rPr>
          <w:sz w:val="20"/>
          <w:szCs w:val="20"/>
          <w:color w:val="auto"/>
        </w:rPr>
      </w:pPr>
    </w:p>
    <w:p>
      <w:pPr>
        <w:spacing w:after="0" w:line="341" w:lineRule="exact"/>
        <w:rPr>
          <w:sz w:val="20"/>
          <w:szCs w:val="20"/>
          <w:color w:val="auto"/>
        </w:rPr>
      </w:pPr>
    </w:p>
    <w:p>
      <w:pPr>
        <w:ind w:left="460" w:right="2779" w:firstLine="465"/>
        <w:spacing w:after="0" w:line="236" w:lineRule="auto"/>
        <w:rPr>
          <w:sz w:val="20"/>
          <w:szCs w:val="20"/>
          <w:color w:val="auto"/>
        </w:rPr>
      </w:pPr>
      <w:r>
        <w:rPr>
          <w:rFonts w:ascii="Courier New" w:cs="Courier New" w:eastAsia="Courier New" w:hAnsi="Courier New"/>
          <w:sz w:val="16"/>
          <w:szCs w:val="16"/>
          <w:color w:val="auto"/>
        </w:rPr>
        <w:t>"A related concern, according to a Wall Street Journal report, is the possibility "that companies can use pension accounting to manage their earnings by changing assumptions to boost the amount of pension income that can be factored into operating income." They can also boost pension income at the expense of employees and retirees by reducing anticipated benefits or withholding improved benefits. While changes in assumptions or benefits may be appropriate, the proposed policy would have the added benefit of reducing any temptation that senior executives may have to "use pension accounting to manage ... earnings" for the purpose of increasing their own compensation."</w:t>
      </w:r>
    </w:p>
    <w:p>
      <w:pPr>
        <w:spacing w:after="0" w:line="200" w:lineRule="exact"/>
        <w:rPr>
          <w:sz w:val="20"/>
          <w:szCs w:val="20"/>
          <w:color w:val="auto"/>
        </w:rPr>
      </w:pP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YOUR DIRECTORS RECOMMEND A VOTE AGAINST THE ABOVE PROPOSAL. The Board of Director's Compensation and Employee Benefits Committee has the responsibility to establish the compensation philosophy for the Company and to make executive compensation decisions in the best interests of the Company and its shareholders. All of the members of the Committee are independent directors and all have and will continue to review performance-based metrics that encompass the ability to adjust or exclude distorting items with respect to the Company's incentives for executives. Additional procedures are not required to accomplish the objective of the proponent.</w:t>
      </w:r>
    </w:p>
    <w:p>
      <w:pPr>
        <w:spacing w:after="0" w:line="200" w:lineRule="exact"/>
        <w:rPr>
          <w:sz w:val="20"/>
          <w:szCs w:val="20"/>
          <w:color w:val="auto"/>
        </w:rPr>
      </w:pPr>
    </w:p>
    <w:p>
      <w:pPr>
        <w:spacing w:after="0" w:line="343" w:lineRule="exact"/>
        <w:rPr>
          <w:sz w:val="20"/>
          <w:szCs w:val="20"/>
          <w:color w:val="auto"/>
        </w:rPr>
      </w:pPr>
    </w:p>
    <w:p>
      <w:pPr>
        <w:ind w:right="2879" w:firstLine="465"/>
        <w:spacing w:after="0" w:line="295" w:lineRule="auto"/>
        <w:rPr>
          <w:sz w:val="20"/>
          <w:szCs w:val="20"/>
          <w:color w:val="auto"/>
        </w:rPr>
      </w:pPr>
      <w:r>
        <w:rPr>
          <w:rFonts w:ascii="Courier New" w:cs="Courier New" w:eastAsia="Courier New" w:hAnsi="Courier New"/>
          <w:sz w:val="14"/>
          <w:szCs w:val="14"/>
          <w:color w:val="auto"/>
        </w:rPr>
        <w:t>The Committee and Board have adopted executive compensation programs that tie a significant portion of an executive's total compensation to the Company's</w:t>
      </w:r>
    </w:p>
    <w:p>
      <w:pPr>
        <w:sectPr>
          <w:pgSz w:w="11900" w:h="16838" w:orient="portrait"/>
          <w:cols w:equalWidth="0" w:num="1">
            <w:col w:w="10219"/>
          </w:cols>
          <w:pgMar w:left="240" w:top="827" w:right="1440" w:bottom="0" w:gutter="0" w:footer="0" w:header="0"/>
        </w:sectPr>
      </w:pPr>
    </w:p>
    <w:bookmarkStart w:id="533" w:name="page534"/>
    <w:bookmarkEnd w:id="533"/>
    <w:p>
      <w:pPr>
        <w:ind w:right="2779"/>
        <w:spacing w:after="0" w:line="236" w:lineRule="auto"/>
        <w:rPr>
          <w:sz w:val="20"/>
          <w:szCs w:val="20"/>
          <w:color w:val="auto"/>
        </w:rPr>
      </w:pPr>
      <w:r>
        <w:rPr>
          <w:rFonts w:ascii="Courier New" w:cs="Courier New" w:eastAsia="Courier New" w:hAnsi="Courier New"/>
          <w:sz w:val="16"/>
          <w:szCs w:val="16"/>
          <w:color w:val="auto"/>
        </w:rPr>
        <w:t>financial performance and total shareholder return. Compensation plan metrics used in these programs look to an array of annual performance measures and various other performance factors that focus on common industry and market metrics. For these reasons, the Committee approves several financial metrics for incentive purposes, including net income. The Committee carefully selects appropriate metrics tied to pre-determined and budgeted targets.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XIV-22</w:t>
      </w:r>
    </w:p>
    <w:p>
      <w:pPr>
        <w:sectPr>
          <w:pgSz w:w="11900" w:h="16838" w:orient="portrait"/>
          <w:cols w:equalWidth="0" w:num="1">
            <w:col w:w="10219"/>
          </w:cols>
          <w:pgMar w:left="240" w:top="141" w:right="1440" w:bottom="1440" w:gutter="0" w:footer="0" w:header="0"/>
        </w:sectPr>
      </w:pPr>
    </w:p>
    <w:bookmarkStart w:id="534" w:name="page535"/>
    <w:bookmarkEnd w:id="534"/>
    <w:p>
      <w:pPr>
        <w:ind w:right="2779"/>
        <w:spacing w:after="0" w:line="236" w:lineRule="auto"/>
        <w:rPr>
          <w:sz w:val="20"/>
          <w:szCs w:val="20"/>
          <w:color w:val="auto"/>
        </w:rPr>
      </w:pPr>
      <w:r>
        <w:rPr>
          <w:rFonts w:ascii="Courier New" w:cs="Courier New" w:eastAsia="Courier New" w:hAnsi="Courier New"/>
          <w:sz w:val="16"/>
          <w:szCs w:val="16"/>
          <w:color w:val="auto"/>
        </w:rPr>
        <w:t>These measures may be affected by pension factors, but pension credit (or income) growth is either explicitly or implicitly minimized in assessment of items such as revenue growth, which is unaffected by pension accounting, and cost reductions, which are already included in the compensation targets. The Committee and Board believe that the compensation of its executives should be based on company performance as reported to the shareholders. Accordingly, the Company is committed to paying its employees and executives based on the results determined and reported in accordance with generally accepted accounting principles and by the standards set forth by the Financial Accounting Standards Board. The Board of Directors' Compensation and Employee Benefits Committee monitors the Company's true operating performance and can readily discount extraneous factors, just as it does a variety of accounting events that should not be allowed to interfere with judgments about overall operating performance and compensation.</w:t>
      </w:r>
    </w:p>
    <w:p>
      <w:pPr>
        <w:spacing w:after="0" w:line="200" w:lineRule="exact"/>
        <w:rPr>
          <w:sz w:val="20"/>
          <w:szCs w:val="20"/>
          <w:color w:val="auto"/>
        </w:rPr>
      </w:pPr>
    </w:p>
    <w:p>
      <w:pPr>
        <w:spacing w:after="0" w:line="346"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As a result of the multiple forms of measurements, the reliance on generally accepted accounting principles, and a long-time practice of eliminating the impact of distorting elements, we already have a series of procedures that substantially accomplishes what the proponent seeks. The Committee and Board feel assured that executives and management employees are rewarded appropriately for actual business results and that their compensation is aligned with the Company's and shareholders' interests. THEREFORE, YOUR DIRECTORS RECOMMEND THAT SHAREHOLDERS VOTE AGAINST THIS PROPOSAL.</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OF SHAREHOLDER PROPOSALS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For information regarding the submission of shareholder proposals, see "Additional Information for Shareholders -- Future Shareholder Proposals -- AT&amp;T."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PROCEDURES; NOMINATION OF DIRECTORS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34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A copy of the full text of the bylaw provisions discussed above may be obtained by writing to AT&amp;T's Office of the 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 TO COME BEFORE THE AT&amp;T ANNUAL MEETING</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or postponement thereof, the Proxy Committee will vote the shares represented by it in accordance with its best judgment. At the time this document went to press, AT&amp;T knew of no other matters that might be presented for shareholder action at the AT&amp;T annual meeting.</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BOARD COMPENSATION COMMITTEE REPORT ON EXECUTIVE COMPENSATION</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The Compensation and Employee Benefits Committee ("Committee") is responsible for establishing, approving, and administering executive compensation policies and practices that govern the compensation paid to all senior managers of AT&amp;T, except that the AT&amp;T Board (other than directors who are employees) is responsible for approving the compensation for the Named Executive Officers in the Summary Compensation Table based upon recommendations of the Committee. The Committee regularly reports to the AT&amp;T Board and is comprised of five independent non-employee directors, none of whom</w:t>
      </w: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XIV-23</w:t>
      </w:r>
    </w:p>
    <w:p>
      <w:pPr>
        <w:sectPr>
          <w:pgSz w:w="11900" w:h="16838" w:orient="portrait"/>
          <w:cols w:equalWidth="0" w:num="1">
            <w:col w:w="10219"/>
          </w:cols>
          <w:pgMar w:left="240" w:top="834" w:right="1440" w:bottom="1440" w:gutter="0" w:footer="0" w:header="0"/>
        </w:sectPr>
      </w:pPr>
    </w:p>
    <w:bookmarkStart w:id="535" w:name="page536"/>
    <w:bookmarkEnd w:id="535"/>
    <w:p>
      <w:pPr>
        <w:ind w:right="3059"/>
        <w:spacing w:after="0" w:line="235" w:lineRule="auto"/>
        <w:rPr>
          <w:sz w:val="20"/>
          <w:szCs w:val="20"/>
          <w:color w:val="auto"/>
        </w:rPr>
      </w:pPr>
      <w:r>
        <w:rPr>
          <w:rFonts w:ascii="Courier New" w:cs="Courier New" w:eastAsia="Courier New" w:hAnsi="Courier New"/>
          <w:sz w:val="16"/>
          <w:szCs w:val="16"/>
          <w:color w:val="auto"/>
        </w:rPr>
        <w:t>are eligible to participate in any of the pay programs they administer. The Committee held seven meetings during 2001, including both regularly scheduled and special meetings.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COMPENSATION PHILOSOPHY AND OBJECTIVES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operates in an extremely competitive and rapidly changing industry. The AT&amp;T Board believes that the compensation programs for executives should be designed to attract and retain executives who possess the high-quality skills and talent necessary to transform the business. The compensation philosophy seeks to provide a strong link between an executive's total earnings opportunity and the short-term and long-term performance of AT&amp;T based on the achievement of pre-determined financial targets and operational goals relative to AT&amp;T's competitors, as well as to an individual's contributions. The core principles underlying the framework for the programs are:</w:t>
      </w:r>
    </w:p>
    <w:p>
      <w:pPr>
        <w:spacing w:after="0" w:line="34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Total compensation opportunities must be competitive -- the value will be based on comparable companies' pay opportunities and will be targeted at levels that will attract, motivate, and retain a highly skilled work force and enable us to compete with other premier employers for the best talent.</w:t>
      </w:r>
    </w:p>
    <w:p>
      <w:pPr>
        <w:spacing w:after="0" w:line="185"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Pay must be performance-based -- a significant part of each executive's compensation is directly linked to accomplishing specific results that will create shareholder value in the short and long term.</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 significant portion of the total compensation opportunity should be equity-based -- the Committee believes that an equity stake effectively aligns employee and shareholder interests and provides proper motivation for enhancing shareholder value.</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EXECUTIVE COMPENSATION COMPONENTS AND PRACTICES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AT&amp;T's executive compensation program consists of three key components: (1) base salary; (2) short-term incentives, i.e., annual bonus; and (3) long-term incentives, i.e., performance shares, stock options, and restricted stock or stock units. The Committee relies on analysis from independent compensation consultants, published compensation studies, and proxy data to compare executive compensation to market data of similarly sized companies in the telecommunications industry, as well as other industries in which AT&amp;T competes for products, services, and talent to develop a competitive compensation program. This review covers a broader and more diverse set of companies than those identified as the Peer Group included in the Performance Graph on page XIV-29. The policies and practices for determining executive compensation and specifically that of the Chairman of the Board and Chief Executive Officer, Mr. Armstrong, are described below:</w:t>
      </w:r>
    </w:p>
    <w:p>
      <w:pPr>
        <w:spacing w:after="0" w:line="36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Base Salary. The Committee establishes the salary ranges for each of the executive officer positions based upon the job responsibilities and scope, level of expertise and experience required, strategic impact of the position, overall business performance, and individual contributions, as well as competitive compensation of similarly positioned executives in comparable companies. Surveys conducted by external compensation consultants provide the market data utilized by the Committee annually as part of the determination of the executive compensation structure. Annual salary adjustments recognize sustained individual performance by the executive, while overall salary increase funding is sensitive to both market movement and AT&amp;T's performance.</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Committee presents the salary recommendations for the Named Executive Officers to the non-employee directors for approval annually. These salary recommendations are based on the executive's contribution to AT&amp;T, experience, expertise, and relative position against competitive market rates. There are no individual performance matrices or pre-established weightings given to each factor.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Annual Incentives. All executives are eligible to be considered for annual incentives. The annual bonus for executive officers is based on AT&amp;T's key financial and operational results as measured against targets for revenue, earnings (as measured by operational net income, earnings before interest and taxes, or other metric) and other qualitative measures of performance. Targets for these measures are established in advance and reviewed and approved by the Committee and the AT&amp;T Board. The Committee also sets a minimum performance level that must be met before any awards can be paid. If that minimum level is not</w:t>
      </w:r>
    </w:p>
    <w:p>
      <w:pPr>
        <w:ind w:left="3540"/>
        <w:spacing w:after="0"/>
        <w:rPr>
          <w:sz w:val="20"/>
          <w:szCs w:val="20"/>
          <w:color w:val="auto"/>
        </w:rPr>
      </w:pPr>
      <w:r>
        <w:rPr>
          <w:rFonts w:ascii="Courier New" w:cs="Courier New" w:eastAsia="Courier New" w:hAnsi="Courier New"/>
          <w:sz w:val="16"/>
          <w:szCs w:val="16"/>
          <w:color w:val="auto"/>
        </w:rPr>
        <w:t>XIV-24</w:t>
      </w:r>
    </w:p>
    <w:p>
      <w:pPr>
        <w:sectPr>
          <w:pgSz w:w="11900" w:h="16838" w:orient="portrait"/>
          <w:cols w:equalWidth="0" w:num="1">
            <w:col w:w="10219"/>
          </w:cols>
          <w:pgMar w:left="240" w:top="655" w:right="1440" w:bottom="1440" w:gutter="0" w:footer="0" w:header="0"/>
        </w:sectPr>
      </w:pPr>
    </w:p>
    <w:bookmarkStart w:id="536" w:name="page537"/>
    <w:bookmarkEnd w:id="536"/>
    <w:p>
      <w:pPr>
        <w:ind w:right="2779"/>
        <w:spacing w:after="0" w:line="275" w:lineRule="auto"/>
        <w:rPr>
          <w:sz w:val="20"/>
          <w:szCs w:val="20"/>
          <w:color w:val="auto"/>
        </w:rPr>
      </w:pPr>
      <w:r>
        <w:rPr>
          <w:rFonts w:ascii="Courier New" w:cs="Courier New" w:eastAsia="Courier New" w:hAnsi="Courier New"/>
          <w:sz w:val="14"/>
          <w:szCs w:val="14"/>
          <w:color w:val="auto"/>
        </w:rPr>
        <w:t>achieved, there will be no annual bonuses. The final award amount depends on the actual level of performance achieved in comparison to the targets; however, the Committee may choose to make adjustments to the targets or awards to eliminate the effect of certain unplanned events, accounting adjustments, or extraordinary items. Adjustments, if any, are intended to ensure that award payments reflect the operating results of AT&amp;T and are not inflated or deflated artificially.</w:t>
      </w:r>
    </w:p>
    <w:p>
      <w:pPr>
        <w:spacing w:after="0" w:line="1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For each of the five most highly compensated officers (the Named Executive Officers including the Chairman and Chief Executive Officer), the annual bonus amount is limited to (i) 0.4% of AT&amp;T's net cash provided by operating activities for the annual performance period, divided by the total number of Named Executive Officers with respect to such period, or (ii) a lesser amount based on factors including AT&amp;T's performance relative to pre-set financial, operational, and individual performance targets applicable to bonuses set for other executive officers.</w:t>
      </w:r>
    </w:p>
    <w:p>
      <w:pPr>
        <w:spacing w:after="0" w:line="36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Long-Term Incentives. Long-term incentives including stock options, long-term performance incentive awards, and restricted stock or restricted stock units provide a mechanism to reward executive officers for maximizing long-term shareholder value. Grants of stock options and performance shares are made annually under the AT&amp;T 1997 Long Term Incentive Program (as amended, "1997 LTIP"). The size of these annual grants is based on competitive market grant levels for similar positions. The size of previous grants and the number of shares held by an executive generally are not considered in determining annual award levels. Stock option awards and performance share awards are based on creating incremental shareholder value or on the attainment of pre-determined financial targets over a 3-year performance cycle. Grants of restricted stock or restricted stock units are made on a selective basis for purposes of retention or reward for outstanding performance. In total, these awards represent a significant portion of the total compensation opportunity provided to executive officers. The tables on pages XIV-30 - XIV-35 summarize option grants and other equity awards in fiscal year 2001 to the Named Executive Officers.</w:t>
      </w:r>
    </w:p>
    <w:p>
      <w:pPr>
        <w:spacing w:after="0" w:line="200" w:lineRule="exact"/>
        <w:rPr>
          <w:sz w:val="20"/>
          <w:szCs w:val="20"/>
          <w:color w:val="auto"/>
        </w:rPr>
      </w:pPr>
    </w:p>
    <w:p>
      <w:pPr>
        <w:spacing w:after="0" w:line="324" w:lineRule="exact"/>
        <w:rPr>
          <w:sz w:val="20"/>
          <w:szCs w:val="20"/>
          <w:color w:val="auto"/>
        </w:rPr>
      </w:pPr>
    </w:p>
    <w:p>
      <w:pPr>
        <w:ind w:left="640" w:right="2779" w:hanging="179"/>
        <w:spacing w:after="0" w:line="236" w:lineRule="auto"/>
        <w:tabs>
          <w:tab w:leader="none" w:pos="64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Shares: Performance shares, that are units equivalent in value to shares of AT&amp;T common stock, are awarded annually based on surveys of competitive market grant levels for similar positions. The value of the payout to each Named Executive Officer for the performance period is limited to (i) 0.13% of AT&amp;T's net cash provided by operating activities for each year in the performance period, divided by the total number of Named Executive Officers receiving such payouts, or (ii) a lesser amount, based on factors that include targets for AT&amp;T's earnings and revenue established for performance shares for the 3-year performance period.</w:t>
      </w:r>
    </w:p>
    <w:p>
      <w:pPr>
        <w:spacing w:after="0" w:line="364" w:lineRule="exact"/>
        <w:rPr>
          <w:rFonts w:ascii="Courier New" w:cs="Courier New" w:eastAsia="Courier New" w:hAnsi="Courier New"/>
          <w:sz w:val="16"/>
          <w:szCs w:val="16"/>
          <w:color w:val="auto"/>
        </w:rPr>
      </w:pPr>
    </w:p>
    <w:p>
      <w:pPr>
        <w:ind w:left="640" w:right="277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The performance share award approved by the Committee for the 1998-2000 performance period, that paid out in 2001, was based on 3-year cumulative earnings per share and revenue results against pre-established targets and relative total shareholder return ("TSR"), as measured against S&amp;P</w:t>
      </w:r>
    </w:p>
    <w:p>
      <w:pPr>
        <w:spacing w:after="0" w:line="1" w:lineRule="exact"/>
        <w:rPr>
          <w:rFonts w:ascii="Courier New" w:cs="Courier New" w:eastAsia="Courier New" w:hAnsi="Courier New"/>
          <w:sz w:val="16"/>
          <w:szCs w:val="16"/>
          <w:color w:val="auto"/>
        </w:rPr>
      </w:pPr>
    </w:p>
    <w:p>
      <w:pPr>
        <w:ind w:left="640"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500 peer group companies. Depending on the level of performance against the 3-year goals, performance share payouts can range between 0% and 200% of the target award, as shown in the table on page XIV-34. No more than 100% of target can be awarded and paid out based on achievement of AT&amp;T's internal financial measures. Award payouts in excess of 100% but no greater than 200% of target can only be attained if AT&amp;T's TSR ranks above the 75th percentile TSR when measured against the peer group. The performance shares are valued based upon the market price of AT&amp;T common stock at the end of the performance period. Based on AT&amp;T's actual performance for the period covering 1998-2000, 91% of the performance shares were earned and distributed at a price of $24.175 for executive officers as reported in the Summary Compensation Table on page XIV-30.</w:t>
      </w:r>
    </w:p>
    <w:p>
      <w:pPr>
        <w:spacing w:after="0" w:line="200" w:lineRule="exact"/>
        <w:rPr>
          <w:rFonts w:ascii="Courier New" w:cs="Courier New" w:eastAsia="Courier New" w:hAnsi="Courier New"/>
          <w:sz w:val="16"/>
          <w:szCs w:val="16"/>
          <w:color w:val="auto"/>
        </w:rPr>
      </w:pPr>
    </w:p>
    <w:p>
      <w:pPr>
        <w:spacing w:after="0" w:line="320" w:lineRule="exact"/>
        <w:rPr>
          <w:rFonts w:ascii="Courier New" w:cs="Courier New" w:eastAsia="Courier New" w:hAnsi="Courier New"/>
          <w:sz w:val="16"/>
          <w:szCs w:val="16"/>
          <w:color w:val="auto"/>
        </w:rPr>
      </w:pPr>
    </w:p>
    <w:p>
      <w:pPr>
        <w:ind w:left="640" w:right="2879" w:hanging="179"/>
        <w:spacing w:after="0" w:line="236" w:lineRule="auto"/>
        <w:tabs>
          <w:tab w:leader="none" w:pos="64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All executives are eligible to be considered for stock option awards granted annually. The size of the grant is determined by the Committee based on surveys of competitive grant levels for similar positions. Stock options are granted with an exercise price equal to or greater than the fair market value of AT&amp;T common stock on the day of grant and become exercisable after the expiration of a period of time, typically between one and four years, and continue to be exercisable until ten years from the date granted. Such stock options provide incentive for the creation of shareholder value over the long term since the full benefit of the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XIV-25</w:t>
      </w:r>
    </w:p>
    <w:p>
      <w:pPr>
        <w:sectPr>
          <w:pgSz w:w="11900" w:h="16838" w:orient="portrait"/>
          <w:cols w:equalWidth="0" w:num="1">
            <w:col w:w="10219"/>
          </w:cols>
          <w:pgMar w:left="240" w:top="654" w:right="1440" w:bottom="1440" w:gutter="0" w:footer="0" w:header="0"/>
        </w:sectPr>
      </w:pPr>
    </w:p>
    <w:bookmarkStart w:id="537" w:name="page538"/>
    <w:bookmarkEnd w:id="537"/>
    <w:p>
      <w:pPr>
        <w:ind w:right="2879"/>
        <w:spacing w:after="0" w:line="270" w:lineRule="auto"/>
        <w:rPr>
          <w:sz w:val="20"/>
          <w:szCs w:val="20"/>
          <w:color w:val="auto"/>
        </w:rPr>
      </w:pPr>
      <w:r>
        <w:rPr>
          <w:rFonts w:ascii="Courier New" w:cs="Courier New" w:eastAsia="Courier New" w:hAnsi="Courier New"/>
          <w:sz w:val="14"/>
          <w:szCs w:val="14"/>
          <w:color w:val="auto"/>
        </w:rPr>
        <w:t>compensation package cannot be realized unless AT&amp;T common stock appreciates during the term of the option. In 2001, the Committee awarded stock options on March 15, 2001 and July 2, 2001 as part of a broader strategy to balance grants</w:t>
      </w:r>
    </w:p>
    <w:p>
      <w:pPr>
        <w:ind w:left="560"/>
        <w:spacing w:after="0" w:line="233" w:lineRule="auto"/>
        <w:rPr>
          <w:sz w:val="20"/>
          <w:szCs w:val="20"/>
          <w:color w:val="auto"/>
        </w:rPr>
      </w:pPr>
      <w:r>
        <w:rPr>
          <w:rFonts w:ascii="Courier New" w:cs="Courier New" w:eastAsia="Courier New" w:hAnsi="Courier New"/>
          <w:sz w:val="16"/>
          <w:szCs w:val="16"/>
          <w:color w:val="auto"/>
        </w:rPr>
        <w:t>during the calendar year and enhance long-term incentive opportunities.</w:t>
      </w:r>
    </w:p>
    <w:p>
      <w:pPr>
        <w:spacing w:after="0" w:line="183" w:lineRule="exact"/>
        <w:rPr>
          <w:sz w:val="20"/>
          <w:szCs w:val="20"/>
          <w:color w:val="auto"/>
        </w:rPr>
      </w:pPr>
    </w:p>
    <w:p>
      <w:pPr>
        <w:ind w:left="640" w:right="2879" w:hanging="179"/>
        <w:spacing w:after="0" w:line="274" w:lineRule="auto"/>
        <w:tabs>
          <w:tab w:leader="none" w:pos="640"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Restricted stock and restricted stock unit awards are granted from time to time to executive officers, primarily for purposes of retention. Restricted stock is subject to forfeiture and may not be disposed of by the recipient until certain restrictions established by the Committee lapse. Generally, recipients of restricted stock or stock units are not required to provide consideration other than the rendering of services or the payment of any minimum amount required by law.</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part of an extensive review of competitive total compensation levels, the Committee approved an enhanced long-term incentive and retention strategy for 2001 to recognize the need to stabilize the leadership team at a time of extreme volatility and uncertainty in the telecommunications sector and to acknowledge that the overall market decline significantly reduced AT&amp;T's holding power with respect to AT&amp;T's key executives. The Committee awarded restricted stock units to AT&amp;T's executives and the Named Executive Officers as reported in the Summary Compensation Table on page XIV-30. This special one-time grant was awarded as part of the increase to long-term incentive targets for 2001 and was based on the Committee's findings that suggested AT&amp;T's target award levels were less than the desired competitive benchmark. The award is intended to motivate executives to deliver superior shareholder returns and vests 100% after three years.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GUIDELINES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Stock ownership guidelines for executives were established in 1998 to more closely align their interests with those of the shareholders. The guidelines provide that within a five-year time period executives should attain an investment interest in AT&amp;T stock or stock units of one to five times their base salary, depending upon the executive's position and scope of responsibilities. The Committee has and will review the guidelines periodically as AT&amp;T is restructured, and intends to make certain adjustments for the separation of AT&amp;T Broadband and subsequent merger with Comcast or other transactions resulting in an equity restructuring.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DEDUCTIBILITY CAP ON EXECUTIVE COMPENSATION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162(m) of the Internal Revenue Code generally disallows a tax deduction to public companies, such as AT&amp;T, for compensation in excess of $1 million paid to the corporation's Chief Executive Officer and four other most highly compensated executive officers. Section 162(m) provides that qualifying performance-based compensation will not be subject to the deduction limit if certain requirements are met. Elements of compensation under the annual bonus and long-term incentive plans qualify for exemption from the annual limit on tax deductibility under Section 162(m) of the Internal Revenue Code. In addition, AT&amp;T has a salary and incentive award deferral plan that permits compensation deferred under the plan to be exempt from the limit on tax deductibility.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FOR THE CHAIRMAN AND CHIEF EXECUTIVE OFFICER</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During 2001, the Company's most highly compensated officer was C. Michael Armstrong, Chairman and Chief Executive Officer. Mr. Armstrong's 2001 performance was reviewed by the Committee, discussed by the non-employee directors, and reviewed with the AT&amp;T Board. The Committee's recommendations to the AT&amp;T Board concerning the annual cash component (base salary and annual bonus) of Mr. Armstrong's compensation and the AT&amp;T Board's approval of the annual component and his long-term component (performance shares, restricted stock, and stock options) were based on the considerations discussed below.</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XIV-26</w:t>
      </w:r>
    </w:p>
    <w:p>
      <w:pPr>
        <w:sectPr>
          <w:pgSz w:w="11900" w:h="16838" w:orient="portrait"/>
          <w:cols w:equalWidth="0" w:num="1">
            <w:col w:w="10219"/>
          </w:cols>
          <w:pgMar w:left="240" w:top="654" w:right="1440" w:bottom="1440" w:gutter="0" w:footer="0" w:header="0"/>
        </w:sectPr>
      </w:pPr>
    </w:p>
    <w:bookmarkStart w:id="538" w:name="page539"/>
    <w:bookmarkEnd w:id="538"/>
    <w:p>
      <w:pPr>
        <w:ind w:right="2779" w:firstLine="465"/>
        <w:spacing w:after="0" w:line="236" w:lineRule="auto"/>
        <w:rPr>
          <w:sz w:val="20"/>
          <w:szCs w:val="20"/>
          <w:color w:val="auto"/>
        </w:rPr>
      </w:pPr>
      <w:r>
        <w:rPr>
          <w:rFonts w:ascii="Courier New" w:cs="Courier New" w:eastAsia="Courier New" w:hAnsi="Courier New"/>
          <w:sz w:val="16"/>
          <w:szCs w:val="16"/>
          <w:color w:val="auto"/>
        </w:rPr>
        <w:t>Base Salary. Mr. Armstrong's base salary is established based on competitive market rates for a chief executive with his experience and record of accomplishment. As specified in Mr. Armstrong's employment agreement, the Committee reviews Mr. Armstrong's salary annually in comparison with the salaries of chief executive officers of other Fortune 20 companies, industry competitors, and selected other large market-capitalized companies during its annual compensation survey and review process. Mr. Armstrong's salary was not increased in 2001 based on the competitive review by the AT&amp;T Board and the Committee.</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Annual Bonus. AT&amp;T and the Committee continue to establish aggressive performance targets for annual bonuses. Based on AT&amp;T's achievement of certain performance against targeted financial measures described above, and the level of achievement on certain operational objectives including the management of a significant restructuring plan for AT&amp;T, the AT&amp;T Board authorized a total annual bonus for Mr. Armstrong of $2,148,000. This amount, 82% of his target annual bonus, reflects performance above threshold but below target. The Committee considered Mr. Armstrong's stewardship in the significant accomplishment of leading AT&amp;T through a complex bidding process, a protracted auction and due diligence process involving three potential entities considering a business combination with AT&amp;T Broadband, and finally the AT&amp;T Comcast merger agreement. In addition, other factors such as the significant reduction of AT&amp;T's net debt by nearly $22 billion in 2001, the success in splitting off the AT&amp;T Wireless Services business, winding down the global joint venture with British Telecommunications plc, and navigating AT&amp;T through a complex series of restructuring transactions intended to deliver maximum shareholder value over the long term were taken into account when assessing Mr. Armstrong's overall performance. Also, despite an extremely weak telecommunications industry, volatile financial markets, and a declining economy, Mr. Armstrong's leadership continued to prove instrumental as AT&amp;T executed its vision of continuing to transform itself into a preeminent communications leader.</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Long-Term Incentives. In January 2001, the AT&amp;T Board increased Mr. Armstrong's long-term incentive target to better align his total compensation with comparable executives at premier companies. As a result, during 2001 the AT&amp;T Board granted Mr. Armstrong options to acquire 1,098,442 shares of AT&amp;T common stock that become exercisable in equal annual installments in 2002, 2003, 2004, and 2005. The AT&amp;T Board granted the options effective March 15, 2001, and July 2, 2001, for 659,046 and 439,396 shares, respectively. The Committee also granted Mr. Armstrong 278,563 performance shares for the 2001-2003 cycle as described in the previous Long-Term Incentives section above. The 1998-2000 performance cycle, which concluded at year-end 2000, paid out at 91% in 2001 based on 3-year cumulative financial measures. Mr. Armstrong's distribution (34,125 shares of the 37,500 shares awarded) was valued at $824,972, 100% of which he previously elected to defer under AT&amp;T's deferral plan. The distribution amount represents 57% of the original target value of the award at the time of grant. The AT&amp;T Board also granted Mr. Armstrong a special, one-time award of 227,434 restricted stock units of AT&amp;T common stock in 2001, consistent with the compensation strategy for all other executives of AT&amp;T. This award will vest 100% on March 15, 2004.</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The Compensation and Employee</w:t>
      </w:r>
    </w:p>
    <w:p>
      <w:pPr>
        <w:ind w:left="3900"/>
        <w:spacing w:after="0" w:line="236" w:lineRule="auto"/>
        <w:rPr>
          <w:sz w:val="20"/>
          <w:szCs w:val="20"/>
          <w:color w:val="auto"/>
        </w:rPr>
      </w:pPr>
      <w:r>
        <w:rPr>
          <w:rFonts w:ascii="Courier New" w:cs="Courier New" w:eastAsia="Courier New" w:hAnsi="Courier New"/>
          <w:sz w:val="16"/>
          <w:szCs w:val="16"/>
          <w:color w:val="auto"/>
        </w:rPr>
        <w:t>Benefits Committee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George M.C. Fisher, Chairman</w:t>
      </w:r>
    </w:p>
    <w:p>
      <w:pPr>
        <w:ind w:left="3900"/>
        <w:spacing w:after="0" w:line="236" w:lineRule="auto"/>
        <w:rPr>
          <w:sz w:val="20"/>
          <w:szCs w:val="20"/>
          <w:color w:val="auto"/>
        </w:rPr>
      </w:pPr>
      <w:r>
        <w:rPr>
          <w:rFonts w:ascii="Courier New" w:cs="Courier New" w:eastAsia="Courier New" w:hAnsi="Courier New"/>
          <w:sz w:val="16"/>
          <w:szCs w:val="16"/>
          <w:color w:val="auto"/>
        </w:rPr>
        <w:t>Kenneth T. Derr</w:t>
      </w:r>
    </w:p>
    <w:p>
      <w:pPr>
        <w:ind w:left="3900"/>
        <w:spacing w:after="0" w:line="237" w:lineRule="auto"/>
        <w:rPr>
          <w:sz w:val="20"/>
          <w:szCs w:val="20"/>
          <w:color w:val="auto"/>
        </w:rPr>
      </w:pPr>
      <w:r>
        <w:rPr>
          <w:rFonts w:ascii="Courier New" w:cs="Courier New" w:eastAsia="Courier New" w:hAnsi="Courier New"/>
          <w:sz w:val="16"/>
          <w:szCs w:val="16"/>
          <w:color w:val="auto"/>
        </w:rPr>
        <w:t>Amos B. Hostetter, Jr.</w:t>
      </w:r>
    </w:p>
    <w:p>
      <w:pPr>
        <w:ind w:left="3900"/>
        <w:spacing w:after="0" w:line="237" w:lineRule="auto"/>
        <w:rPr>
          <w:sz w:val="20"/>
          <w:szCs w:val="20"/>
          <w:color w:val="auto"/>
        </w:rPr>
      </w:pPr>
      <w:r>
        <w:rPr>
          <w:rFonts w:ascii="Courier New" w:cs="Courier New" w:eastAsia="Courier New" w:hAnsi="Courier New"/>
          <w:sz w:val="16"/>
          <w:szCs w:val="16"/>
          <w:color w:val="auto"/>
        </w:rPr>
        <w:t>Louis A. Simpson</w:t>
      </w:r>
    </w:p>
    <w:p>
      <w:pPr>
        <w:ind w:left="3900"/>
        <w:spacing w:after="0" w:line="237" w:lineRule="auto"/>
        <w:rPr>
          <w:sz w:val="20"/>
          <w:szCs w:val="20"/>
          <w:color w:val="auto"/>
        </w:rPr>
      </w:pPr>
      <w:r>
        <w:rPr>
          <w:rFonts w:ascii="Courier New" w:cs="Courier New" w:eastAsia="Courier New" w:hAnsi="Courier New"/>
          <w:sz w:val="16"/>
          <w:szCs w:val="16"/>
          <w:color w:val="auto"/>
        </w:rPr>
        <w:t>Michael I. Sovern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XIV-27</w:t>
      </w:r>
    </w:p>
    <w:p>
      <w:pPr>
        <w:sectPr>
          <w:pgSz w:w="11900" w:h="16838" w:orient="portrait"/>
          <w:cols w:equalWidth="0" w:num="1">
            <w:col w:w="10219"/>
          </w:cols>
          <w:pgMar w:left="240" w:top="654" w:right="1440" w:bottom="1440" w:gutter="0" w:footer="0" w:header="0"/>
        </w:sectPr>
      </w:pPr>
    </w:p>
    <w:bookmarkStart w:id="539" w:name="page540"/>
    <w:bookmarkEnd w:id="539"/>
    <w:p>
      <w:pPr>
        <w:spacing w:after="0"/>
        <w:rPr>
          <w:sz w:val="20"/>
          <w:szCs w:val="20"/>
          <w:color w:val="auto"/>
        </w:rPr>
      </w:pPr>
      <w:r>
        <w:rPr>
          <w:rFonts w:ascii="Courier New" w:cs="Courier New" w:eastAsia="Courier New" w:hAnsi="Courier New"/>
          <w:sz w:val="16"/>
          <w:szCs w:val="16"/>
          <w:color w:val="auto"/>
        </w:rPr>
        <w:t>REPORT OF THE AUDIT COMMITTEE OF THE AT&amp;T BOARD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MEMBERSHIP AND ROLE OF THE AUDIT COMMITTEE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Audit Committee ("Committee") consists of the following members of the Company's Board of Directors: Michael I. Sovern (Chairman), J. Michael Cook, Kenneth T. Derr, M. Kathryn Eickhoff, and Donald F. McHenry. Each member of the Committee is independent as defined under the New York Stock Exchange listing standards. In addition, each member is financially literate, as such qualification is interpreted by the Company's Board of Directors in its business judgment and at least one member of the Audit Committee has accounting or related financial management expertise, as the Board of Directors interprets such qualification in its business judgment. The Committee operates under a written charter adopted by the Board of Directors.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primary function of the Committee is to assist the Board of Directors in fulfilling its oversight responsibilities with respect to certain financial matters of the Corporation. The Committee's primary responsibilities are to: (1) monitor the integrity of AT&amp;T's financial reporting processes and systems of internal controls regarding finance, accounting, security, environmental and legal compliance, and information systems; (2) monitor the independence and performance of AT&amp;T's independent public accountants and the Internal Audit department; (3) provide direction and oversight of the Business Ethics and Conduct function; and (4) facilitate and maintain an open avenue of communication among the Board of Directors, Senior Management, the Internal Audit department, and the independent public accountants.</w:t>
      </w: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REVIEW OF THE COMPANY'S AUDITED FINANCIAL STATEMENTS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Committee has reviewed and discussed the audited financial statements of the Company for the year ended December 31, 2001, with the Company's management. The Committee has discussed with PricewaterhouseCoopers LLP, the Company's independent public accountants, the matters required to be discussed by Statement on Auditing Standards No. 61 (Communication with Audit Committees).</w:t>
      </w:r>
    </w:p>
    <w:p>
      <w:pPr>
        <w:spacing w:after="0" w:line="161"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The Committee has also received the written disclosures and the letter from PricewaterhouseCoopers LLP required by Independence Standards Board Standard No. 1 (Independence Discussion with Audit Committees) and the Committee has discussed the independence of PricewaterhouseCoopers LLP with that firm.</w:t>
      </w:r>
    </w:p>
    <w:p>
      <w:pPr>
        <w:spacing w:after="0" w:line="157"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Based on the Committee's review and discussions noted above, the Committee recommended to the Board of Directors that the Company's audited financial statements be included in the Company's Annual Report on Form 10-K for the year ended December 31, 2001, for filing with the Securities and Exchange Commission.</w:t>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PRICEWATERHOUSECOOPERS LLP INFORMATION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Fees related to services performed by PricewaterhouseCoopers LLP in 2001 are as follows: Audit fees -- $6,575,000; Financial Information Systems Design and Implementation -- $1,576,000; All Other Fees including: Audit related fees, including statutory audits and SEC filings -- $19,863,000; Tax</w:t>
      </w:r>
    </w:p>
    <w:p>
      <w:pPr>
        <w:spacing w:after="0" w:line="6"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Services -- $18,816,000; Consulting Fees -- $18,292,000; Wireless Group (through date of spin off) -- $9,355,000; and Other Services -- $3,710,000.</w:t>
      </w:r>
    </w:p>
    <w:p>
      <w:pPr>
        <w:spacing w:after="0" w:line="183" w:lineRule="exact"/>
        <w:rPr>
          <w:sz w:val="20"/>
          <w:szCs w:val="20"/>
          <w:color w:val="auto"/>
        </w:rPr>
      </w:pPr>
    </w:p>
    <w:p>
      <w:pPr>
        <w:ind w:right="3339" w:firstLine="465"/>
        <w:spacing w:after="0" w:line="235" w:lineRule="auto"/>
        <w:rPr>
          <w:sz w:val="20"/>
          <w:szCs w:val="20"/>
          <w:color w:val="auto"/>
        </w:rPr>
      </w:pPr>
      <w:r>
        <w:rPr>
          <w:rFonts w:ascii="Courier New" w:cs="Courier New" w:eastAsia="Courier New" w:hAnsi="Courier New"/>
          <w:sz w:val="16"/>
          <w:szCs w:val="16"/>
          <w:color w:val="auto"/>
        </w:rPr>
        <w:t>The Audit Committee has considered whether the provision of the above services other than audit services is compatible with maintaining PricewaterhouseCoopers LLP's independence.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March 26, 2002, the Committee approved the implementation of a new policy related to non-audit services provided by PricewaterhouseCoopers LLP. In implementing that policy:</w:t>
      </w:r>
    </w:p>
    <w:p>
      <w:pPr>
        <w:spacing w:after="0" w:line="183" w:lineRule="exact"/>
        <w:rPr>
          <w:sz w:val="20"/>
          <w:szCs w:val="20"/>
          <w:color w:val="auto"/>
        </w:rPr>
      </w:pPr>
    </w:p>
    <w:p>
      <w:pPr>
        <w:ind w:left="640" w:right="3159" w:hanging="179"/>
        <w:spacing w:after="0" w:line="235" w:lineRule="auto"/>
        <w:tabs>
          <w:tab w:leader="none" w:pos="640"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 obtain financial information system design and implementation services, or internal audit outsourcing or co-sourcing services from PricewaterhouseCoopers LLP.</w:t>
      </w:r>
    </w:p>
    <w:p>
      <w:pPr>
        <w:spacing w:after="0" w:line="183" w:lineRule="exact"/>
        <w:rPr>
          <w:rFonts w:ascii="Courier New" w:cs="Courier New" w:eastAsia="Courier New" w:hAnsi="Courier New"/>
          <w:sz w:val="16"/>
          <w:szCs w:val="16"/>
          <w:color w:val="auto"/>
        </w:rPr>
      </w:pPr>
    </w:p>
    <w:p>
      <w:pPr>
        <w:ind w:left="640" w:right="2879" w:hanging="179"/>
        <w:spacing w:after="0" w:line="235" w:lineRule="auto"/>
        <w:tabs>
          <w:tab w:leader="none" w:pos="640"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continue to utilize PricewaterhouseCoopers LLP for certain routine tax services and audit-related services such as statutory audit services, employee benefit plan audits, regulatory, and other SEC filing matters.</w:t>
      </w:r>
    </w:p>
    <w:p>
      <w:pPr>
        <w:spacing w:after="0" w:line="184" w:lineRule="exact"/>
        <w:rPr>
          <w:rFonts w:ascii="Courier New" w:cs="Courier New" w:eastAsia="Courier New" w:hAnsi="Courier New"/>
          <w:sz w:val="16"/>
          <w:szCs w:val="16"/>
          <w:color w:val="auto"/>
        </w:rPr>
      </w:pPr>
    </w:p>
    <w:p>
      <w:pPr>
        <w:ind w:left="640" w:right="2779" w:hanging="179"/>
        <w:spacing w:after="0" w:line="235" w:lineRule="auto"/>
        <w:tabs>
          <w:tab w:leader="none" w:pos="640"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must review and approve in advance any professional services engagements (including tax consulting) that are estimated in the aggregate to equal or exceed $500,000.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XIV-28</w:t>
      </w:r>
    </w:p>
    <w:p>
      <w:pPr>
        <w:sectPr>
          <w:pgSz w:w="11900" w:h="16838" w:orient="portrait"/>
          <w:cols w:equalWidth="0" w:num="1">
            <w:col w:w="10219"/>
          </w:cols>
          <w:pgMar w:left="240" w:top="648" w:right="1440" w:bottom="1440" w:gutter="0" w:footer="0" w:header="0"/>
        </w:sectPr>
      </w:pPr>
    </w:p>
    <w:bookmarkStart w:id="540" w:name="page541"/>
    <w:bookmarkEnd w:id="540"/>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Committee will also review the status of PricewaterhouseCoopers LLP fees at each regularly scheduled Audit Committee meeting.</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Submitted by: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Michael I. Sovern (Chairman)</w:t>
      </w:r>
    </w:p>
    <w:p>
      <w:pPr>
        <w:ind w:left="5"/>
        <w:spacing w:after="0" w:line="236" w:lineRule="auto"/>
        <w:rPr>
          <w:sz w:val="20"/>
          <w:szCs w:val="20"/>
          <w:color w:val="auto"/>
        </w:rPr>
      </w:pPr>
      <w:r>
        <w:rPr>
          <w:rFonts w:ascii="Courier New" w:cs="Courier New" w:eastAsia="Courier New" w:hAnsi="Courier New"/>
          <w:sz w:val="16"/>
          <w:szCs w:val="16"/>
          <w:color w:val="auto"/>
        </w:rPr>
        <w:t>J. Michael Cook</w:t>
      </w:r>
    </w:p>
    <w:p>
      <w:pPr>
        <w:ind w:left="5"/>
        <w:spacing w:after="0" w:line="237" w:lineRule="auto"/>
        <w:rPr>
          <w:sz w:val="20"/>
          <w:szCs w:val="20"/>
          <w:color w:val="auto"/>
        </w:rPr>
      </w:pPr>
      <w:r>
        <w:rPr>
          <w:rFonts w:ascii="Courier New" w:cs="Courier New" w:eastAsia="Courier New" w:hAnsi="Courier New"/>
          <w:sz w:val="16"/>
          <w:szCs w:val="16"/>
          <w:color w:val="auto"/>
        </w:rPr>
        <w:t>Kenneth T. Derr</w:t>
      </w:r>
    </w:p>
    <w:p>
      <w:pPr>
        <w:ind w:left="5"/>
        <w:spacing w:after="0" w:line="237" w:lineRule="auto"/>
        <w:rPr>
          <w:sz w:val="20"/>
          <w:szCs w:val="20"/>
          <w:color w:val="auto"/>
        </w:rPr>
      </w:pPr>
      <w:r>
        <w:rPr>
          <w:rFonts w:ascii="Courier New" w:cs="Courier New" w:eastAsia="Courier New" w:hAnsi="Courier New"/>
          <w:sz w:val="16"/>
          <w:szCs w:val="16"/>
          <w:color w:val="auto"/>
        </w:rPr>
        <w:t>M. Kathryn Eickhoff</w:t>
      </w:r>
    </w:p>
    <w:p>
      <w:pPr>
        <w:ind w:left="5"/>
        <w:spacing w:after="0" w:line="237" w:lineRule="auto"/>
        <w:rPr>
          <w:sz w:val="20"/>
          <w:szCs w:val="20"/>
          <w:color w:val="auto"/>
        </w:rPr>
      </w:pPr>
      <w:r>
        <w:rPr>
          <w:rFonts w:ascii="Courier New" w:cs="Courier New" w:eastAsia="Courier New" w:hAnsi="Courier New"/>
          <w:sz w:val="16"/>
          <w:szCs w:val="16"/>
          <w:color w:val="auto"/>
        </w:rPr>
        <w:t>Donald F. McHenry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FIVE-YEAR PERFORMANCE COMPARISON ON AT&amp;T COMMON STOCK</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graph below provides an indicator of cumulative total shareholder returns for AT&amp;T common stock compared with the S&amp;P 500 Stock Index and a Peer Group(1). The Peer Group excludes the Regional Bell Operating companies since local telephone service is a more major part of their businesses than of AT&amp;T's business.</w:t>
      </w:r>
    </w:p>
    <w:p>
      <w:pPr>
        <w:spacing w:after="0" w:line="180"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[PERFORMANCE GRAPH]</w:t>
      </w:r>
    </w:p>
    <w:p>
      <w:pPr>
        <w:spacing w:after="0" w:line="177" w:lineRule="exact"/>
        <w:rPr>
          <w:sz w:val="20"/>
          <w:szCs w:val="20"/>
          <w:color w:val="auto"/>
        </w:rPr>
      </w:pPr>
    </w:p>
    <w:p>
      <w:pPr>
        <w:jc w:val="center"/>
        <w:ind w:right="9675"/>
        <w:spacing w:after="0"/>
        <w:rPr>
          <w:sz w:val="20"/>
          <w:szCs w:val="20"/>
          <w:color w:val="auto"/>
        </w:rPr>
      </w:pPr>
      <w:r>
        <w:rPr>
          <w:rFonts w:ascii="Courier New" w:cs="Courier New" w:eastAsia="Courier New" w:hAnsi="Courier New"/>
          <w:sz w:val="16"/>
          <w:szCs w:val="16"/>
          <w:color w:val="auto"/>
        </w:rPr>
        <w:t>DEC-</w:t>
      </w:r>
    </w:p>
    <w:p>
      <w:pPr>
        <w:jc w:val="center"/>
        <w:ind w:right="9675"/>
        <w:spacing w:after="0" w:line="236" w:lineRule="auto"/>
        <w:rPr>
          <w:sz w:val="20"/>
          <w:szCs w:val="20"/>
          <w:color w:val="auto"/>
        </w:rPr>
      </w:pPr>
      <w:r>
        <w:rPr>
          <w:rFonts w:ascii="Courier New" w:cs="Courier New" w:eastAsia="Courier New" w:hAnsi="Courier New"/>
          <w:sz w:val="16"/>
          <w:szCs w:val="16"/>
          <w:color w:val="auto"/>
        </w:rPr>
        <w:t>96</w:t>
      </w:r>
    </w:p>
    <w:p>
      <w:pPr>
        <w:jc w:val="center"/>
        <w:ind w:right="9675"/>
        <w:spacing w:after="0" w:line="237" w:lineRule="auto"/>
        <w:rPr>
          <w:sz w:val="20"/>
          <w:szCs w:val="20"/>
          <w:color w:val="auto"/>
        </w:rPr>
      </w:pPr>
      <w:r>
        <w:rPr>
          <w:rFonts w:ascii="Courier New" w:cs="Courier New" w:eastAsia="Courier New" w:hAnsi="Courier New"/>
          <w:sz w:val="16"/>
          <w:szCs w:val="16"/>
          <w:color w:val="auto"/>
        </w:rPr>
        <w:t>DEC-</w:t>
      </w:r>
    </w:p>
    <w:p>
      <w:pPr>
        <w:jc w:val="center"/>
        <w:ind w:right="9675"/>
        <w:spacing w:after="0" w:line="237" w:lineRule="auto"/>
        <w:rPr>
          <w:sz w:val="20"/>
          <w:szCs w:val="20"/>
          <w:color w:val="auto"/>
        </w:rPr>
      </w:pPr>
      <w:r>
        <w:rPr>
          <w:rFonts w:ascii="Courier New" w:cs="Courier New" w:eastAsia="Courier New" w:hAnsi="Courier New"/>
          <w:sz w:val="16"/>
          <w:szCs w:val="16"/>
          <w:color w:val="auto"/>
        </w:rPr>
        <w:t>97</w:t>
      </w:r>
    </w:p>
    <w:p>
      <w:pPr>
        <w:jc w:val="center"/>
        <w:ind w:right="9675"/>
        <w:spacing w:after="0" w:line="237" w:lineRule="auto"/>
        <w:rPr>
          <w:sz w:val="20"/>
          <w:szCs w:val="20"/>
          <w:color w:val="auto"/>
        </w:rPr>
      </w:pPr>
      <w:r>
        <w:rPr>
          <w:rFonts w:ascii="Courier New" w:cs="Courier New" w:eastAsia="Courier New" w:hAnsi="Courier New"/>
          <w:sz w:val="16"/>
          <w:szCs w:val="16"/>
          <w:color w:val="auto"/>
        </w:rPr>
        <w:t>DEC-</w:t>
      </w:r>
    </w:p>
    <w:p>
      <w:pPr>
        <w:jc w:val="center"/>
        <w:ind w:right="9675"/>
        <w:spacing w:after="0" w:line="237" w:lineRule="auto"/>
        <w:rPr>
          <w:sz w:val="20"/>
          <w:szCs w:val="20"/>
          <w:color w:val="auto"/>
        </w:rPr>
      </w:pPr>
      <w:r>
        <w:rPr>
          <w:rFonts w:ascii="Courier New" w:cs="Courier New" w:eastAsia="Courier New" w:hAnsi="Courier New"/>
          <w:sz w:val="16"/>
          <w:szCs w:val="16"/>
          <w:color w:val="auto"/>
        </w:rPr>
        <w:t>98</w:t>
      </w:r>
    </w:p>
    <w:p>
      <w:pPr>
        <w:jc w:val="center"/>
        <w:ind w:right="9675"/>
        <w:spacing w:after="0" w:line="237" w:lineRule="auto"/>
        <w:rPr>
          <w:sz w:val="20"/>
          <w:szCs w:val="20"/>
          <w:color w:val="auto"/>
        </w:rPr>
      </w:pPr>
      <w:r>
        <w:rPr>
          <w:rFonts w:ascii="Courier New" w:cs="Courier New" w:eastAsia="Courier New" w:hAnsi="Courier New"/>
          <w:sz w:val="16"/>
          <w:szCs w:val="16"/>
          <w:color w:val="auto"/>
        </w:rPr>
        <w:t>DEC-</w:t>
      </w:r>
    </w:p>
    <w:p>
      <w:pPr>
        <w:jc w:val="center"/>
        <w:ind w:right="9675"/>
        <w:spacing w:after="0" w:line="237" w:lineRule="auto"/>
        <w:rPr>
          <w:sz w:val="20"/>
          <w:szCs w:val="20"/>
          <w:color w:val="auto"/>
        </w:rPr>
      </w:pPr>
      <w:r>
        <w:rPr>
          <w:rFonts w:ascii="Courier New" w:cs="Courier New" w:eastAsia="Courier New" w:hAnsi="Courier New"/>
          <w:sz w:val="16"/>
          <w:szCs w:val="16"/>
          <w:color w:val="auto"/>
        </w:rPr>
        <w:t>99</w:t>
      </w:r>
    </w:p>
    <w:p>
      <w:pPr>
        <w:jc w:val="center"/>
        <w:ind w:right="9675"/>
        <w:spacing w:after="0" w:line="237" w:lineRule="auto"/>
        <w:rPr>
          <w:sz w:val="20"/>
          <w:szCs w:val="20"/>
          <w:color w:val="auto"/>
        </w:rPr>
      </w:pPr>
      <w:r>
        <w:rPr>
          <w:rFonts w:ascii="Courier New" w:cs="Courier New" w:eastAsia="Courier New" w:hAnsi="Courier New"/>
          <w:sz w:val="16"/>
          <w:szCs w:val="16"/>
          <w:color w:val="auto"/>
        </w:rPr>
        <w:t>DEC-</w:t>
      </w:r>
    </w:p>
    <w:p>
      <w:pPr>
        <w:jc w:val="center"/>
        <w:ind w:right="9675"/>
        <w:spacing w:after="0" w:line="236" w:lineRule="auto"/>
        <w:rPr>
          <w:sz w:val="20"/>
          <w:szCs w:val="20"/>
          <w:color w:val="auto"/>
        </w:rPr>
      </w:pPr>
      <w:r>
        <w:rPr>
          <w:rFonts w:ascii="Courier New" w:cs="Courier New" w:eastAsia="Courier New" w:hAnsi="Courier New"/>
          <w:sz w:val="16"/>
          <w:szCs w:val="16"/>
          <w:color w:val="auto"/>
        </w:rPr>
        <w:t>00</w:t>
      </w:r>
    </w:p>
    <w:p>
      <w:pPr>
        <w:jc w:val="center"/>
        <w:ind w:right="9675"/>
        <w:spacing w:after="0" w:line="237" w:lineRule="auto"/>
        <w:rPr>
          <w:sz w:val="20"/>
          <w:szCs w:val="20"/>
          <w:color w:val="auto"/>
        </w:rPr>
      </w:pPr>
      <w:r>
        <w:rPr>
          <w:rFonts w:ascii="Courier New" w:cs="Courier New" w:eastAsia="Courier New" w:hAnsi="Courier New"/>
          <w:sz w:val="16"/>
          <w:szCs w:val="16"/>
          <w:color w:val="auto"/>
        </w:rPr>
        <w:t>DEC-</w:t>
      </w:r>
    </w:p>
    <w:p>
      <w:pPr>
        <w:ind w:left="325" w:hanging="283"/>
        <w:spacing w:after="0" w:line="237" w:lineRule="auto"/>
        <w:tabs>
          <w:tab w:leader="none" w:pos="325"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9659" w:firstLine="88"/>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AT&amp;T common stock 100 154 194 198</w:t>
      </w:r>
    </w:p>
    <w:p>
      <w:pPr>
        <w:ind w:left="325" w:hanging="283"/>
        <w:spacing w:after="0" w:line="236" w:lineRule="auto"/>
        <w:tabs>
          <w:tab w:leader="none" w:pos="325"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S&amp;P</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133</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171</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208</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189</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166</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Peer</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139</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265</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394</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203</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151</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EXPLANATION</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graph assumes $100 invested on December 31, 1996 in AT&amp;T common stock, the S&amp;P 500 Index, and Peer Group common stock with the reinvestment of all dividends, including the Company's distribution to shareholders of NCR common stock on December 31, 1996, and AT&amp;T Wireless common stock on July 9, 2001(2). For the purpose of this chart, the NCR and AT&amp;T Wireless distributions are treated as nontaxable cash dividends that would have been converted into additional AT&amp;T shares at the close of business for NCR on December 31, 1996 and at the close of business for AT&amp;T Wireless on July 9, 2001. The number of shares of AT&amp;T common stock outstanding and per share data have been adjusted to reflect the three-for-two stock split paid on April 15, 1999.</w:t>
      </w:r>
    </w:p>
    <w:p>
      <w:pPr>
        <w:spacing w:after="0" w:line="159" w:lineRule="exact"/>
        <w:rPr>
          <w:sz w:val="20"/>
          <w:szCs w:val="20"/>
          <w:color w:val="auto"/>
        </w:rPr>
      </w:pPr>
    </w:p>
    <w:p>
      <w:pPr>
        <w:ind w:left="185" w:hanging="185"/>
        <w:spacing w:after="0"/>
        <w:tabs>
          <w:tab w:leader="none" w:pos="185" w:val="left"/>
        </w:tabs>
        <w:numPr>
          <w:ilvl w:val="0"/>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FOOTNOTES</w:t>
      </w:r>
    </w:p>
    <w:p>
      <w:pPr>
        <w:sectPr>
          <w:pgSz w:w="11900" w:h="16838" w:orient="portrait"/>
          <w:cols w:equalWidth="0" w:num="1">
            <w:col w:w="10224"/>
          </w:cols>
          <w:pgMar w:left="235" w:top="654" w:right="1440" w:bottom="0" w:gutter="0" w:footer="0" w:header="0"/>
        </w:sectPr>
      </w:pPr>
    </w:p>
    <w:bookmarkStart w:id="541" w:name="page542"/>
    <w:bookmarkEnd w:id="541"/>
    <w:p>
      <w:pPr>
        <w:ind w:left="365" w:right="2879" w:hanging="365"/>
        <w:spacing w:after="0" w:line="235" w:lineRule="auto"/>
        <w:tabs>
          <w:tab w:leader="none" w:pos="365"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is composed of companies worldwide that compete against AT&amp;T in its industry segments of telecommunications and cable television services. The returns of each company have been</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XIV-29</w:t>
      </w:r>
    </w:p>
    <w:p>
      <w:pPr>
        <w:sectPr>
          <w:pgSz w:w="11900" w:h="16838" w:orient="portrait"/>
          <w:cols w:equalWidth="0" w:num="1">
            <w:col w:w="10224"/>
          </w:cols>
          <w:pgMar w:left="235" w:top="321" w:right="1440" w:bottom="1440" w:gutter="0" w:footer="0" w:header="0"/>
        </w:sectPr>
      </w:pPr>
    </w:p>
    <w:bookmarkStart w:id="542" w:name="page543"/>
    <w:bookmarkEnd w:id="542"/>
    <w:p>
      <w:pPr>
        <w:ind w:left="365" w:right="2779"/>
        <w:spacing w:after="0" w:line="274" w:lineRule="auto"/>
        <w:rPr>
          <w:sz w:val="20"/>
          <w:szCs w:val="20"/>
          <w:color w:val="auto"/>
        </w:rPr>
      </w:pPr>
      <w:r>
        <w:rPr>
          <w:rFonts w:ascii="Courier New" w:cs="Courier New" w:eastAsia="Courier New" w:hAnsi="Courier New"/>
          <w:sz w:val="14"/>
          <w:szCs w:val="14"/>
          <w:color w:val="auto"/>
        </w:rPr>
        <w:t>weighted according to their respective stock market capitalization for purposes of arriving at a peer group average. The Peer Group is comprised of the following companies: ALLTEL Corporation; British Telecommunications plc (American Depository Receipt -- "ADR"); Cable &amp; Wireless plc (ADR); Cablevision Systems Corporation, Class A; Comcast Corporation, Class A Special; Cox Communications, Inc., Class A; Sprint FON Group; Vodafone Group Plc (ADR); and WorldCom, Inc. (formerly MCI WorldCom, Inc.).</w:t>
      </w:r>
    </w:p>
    <w:p>
      <w:pPr>
        <w:spacing w:after="0" w:line="158" w:lineRule="exact"/>
        <w:rPr>
          <w:sz w:val="20"/>
          <w:szCs w:val="20"/>
          <w:color w:val="auto"/>
        </w:rPr>
      </w:pPr>
    </w:p>
    <w:p>
      <w:pPr>
        <w:ind w:left="365" w:hanging="365"/>
        <w:spacing w:after="0"/>
        <w:tabs>
          <w:tab w:leader="none" w:pos="365"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Source: S&amp;P Computstat</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SUMMARY COMPENSATION TABLE</w:t>
      </w:r>
    </w:p>
    <w:p>
      <w:pPr>
        <w:ind w:left="85"/>
        <w:spacing w:after="0" w:line="236" w:lineRule="auto"/>
        <w:rPr>
          <w:sz w:val="20"/>
          <w:szCs w:val="20"/>
          <w:color w:val="auto"/>
        </w:rPr>
      </w:pPr>
      <w:r>
        <w:rPr>
          <w:rFonts w:ascii="Courier New" w:cs="Courier New" w:eastAsia="Courier New" w:hAnsi="Courier New"/>
          <w:sz w:val="16"/>
          <w:szCs w:val="16"/>
          <w:color w:val="auto"/>
        </w:rPr>
        <w:t>ANNUAL COMPENSATION(2)</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225"/>
        <w:spacing w:after="0" w:line="237" w:lineRule="auto"/>
        <w:rPr>
          <w:sz w:val="20"/>
          <w:szCs w:val="20"/>
          <w:color w:val="auto"/>
        </w:rPr>
      </w:pPr>
      <w:r>
        <w:rPr>
          <w:rFonts w:ascii="Courier New" w:cs="Courier New" w:eastAsia="Courier New" w:hAnsi="Courier New"/>
          <w:sz w:val="16"/>
          <w:szCs w:val="16"/>
          <w:color w:val="auto"/>
        </w:rPr>
        <w:t>------------- OTHER</w:t>
      </w:r>
    </w:p>
    <w:p>
      <w:pPr>
        <w:jc w:val="center"/>
        <w:ind w:right="7995"/>
        <w:spacing w:after="0" w:line="237" w:lineRule="auto"/>
        <w:rPr>
          <w:sz w:val="20"/>
          <w:szCs w:val="20"/>
          <w:color w:val="auto"/>
        </w:rPr>
      </w:pPr>
      <w:r>
        <w:rPr>
          <w:rFonts w:ascii="Courier New" w:cs="Courier New" w:eastAsia="Courier New" w:hAnsi="Courier New"/>
          <w:sz w:val="16"/>
          <w:szCs w:val="16"/>
          <w:color w:val="auto"/>
        </w:rPr>
        <w:t>ANNUAL NAMED OFFICERS</w:t>
      </w:r>
    </w:p>
    <w:p>
      <w:pPr>
        <w:jc w:val="center"/>
        <w:ind w:right="7995"/>
        <w:spacing w:after="0" w:line="237" w:lineRule="auto"/>
        <w:rPr>
          <w:sz w:val="20"/>
          <w:szCs w:val="20"/>
          <w:color w:val="auto"/>
        </w:rPr>
      </w:pPr>
      <w:r>
        <w:rPr>
          <w:rFonts w:ascii="Courier New" w:cs="Courier New" w:eastAsia="Courier New" w:hAnsi="Courier New"/>
          <w:sz w:val="16"/>
          <w:szCs w:val="16"/>
          <w:color w:val="auto"/>
        </w:rPr>
        <w:t>AND COMPEN- PRINCIPAL</w:t>
      </w:r>
    </w:p>
    <w:p>
      <w:pPr>
        <w:jc w:val="center"/>
        <w:ind w:right="7995"/>
        <w:spacing w:after="0" w:line="237" w:lineRule="auto"/>
        <w:rPr>
          <w:sz w:val="20"/>
          <w:szCs w:val="20"/>
          <w:color w:val="auto"/>
        </w:rPr>
      </w:pPr>
      <w:r>
        <w:rPr>
          <w:rFonts w:ascii="Courier New" w:cs="Courier New" w:eastAsia="Courier New" w:hAnsi="Courier New"/>
          <w:sz w:val="16"/>
          <w:szCs w:val="16"/>
          <w:color w:val="auto"/>
        </w:rPr>
        <w:t>POSITION(1) YEAR</w:t>
      </w:r>
    </w:p>
    <w:p>
      <w:pPr>
        <w:jc w:val="center"/>
        <w:ind w:right="7995"/>
        <w:spacing w:after="0" w:line="237" w:lineRule="auto"/>
        <w:rPr>
          <w:sz w:val="20"/>
          <w:szCs w:val="20"/>
          <w:color w:val="auto"/>
        </w:rPr>
      </w:pPr>
      <w:r>
        <w:rPr>
          <w:rFonts w:ascii="Courier New" w:cs="Courier New" w:eastAsia="Courier New" w:hAnsi="Courier New"/>
          <w:sz w:val="16"/>
          <w:szCs w:val="16"/>
          <w:color w:val="auto"/>
        </w:rPr>
        <w:t>SALARY($) BONUS($)</w:t>
      </w:r>
    </w:p>
    <w:p>
      <w:pPr>
        <w:ind w:left="45"/>
        <w:spacing w:after="0" w:line="237" w:lineRule="auto"/>
        <w:rPr>
          <w:sz w:val="20"/>
          <w:szCs w:val="20"/>
          <w:color w:val="auto"/>
        </w:rPr>
      </w:pPr>
      <w:r>
        <w:rPr>
          <w:rFonts w:ascii="Courier New" w:cs="Courier New" w:eastAsia="Courier New" w:hAnsi="Courier New"/>
          <w:sz w:val="16"/>
          <w:szCs w:val="16"/>
          <w:color w:val="auto"/>
        </w:rPr>
        <w:t>SATION(3)($) - --------</w:t>
      </w:r>
    </w:p>
    <w:p>
      <w:pPr>
        <w:ind w:left="45"/>
        <w:spacing w:after="0" w:line="236" w:lineRule="auto"/>
        <w:rPr>
          <w:sz w:val="20"/>
          <w:szCs w:val="20"/>
          <w:color w:val="auto"/>
        </w:rPr>
      </w:pPr>
      <w:r>
        <w:rPr>
          <w:rFonts w:ascii="Courier New" w:cs="Courier New" w:eastAsia="Courier New" w:hAnsi="Courier New"/>
          <w:sz w:val="16"/>
          <w:szCs w:val="16"/>
          <w:color w:val="auto"/>
        </w:rPr>
        <w:t>------------- ---- ----</w:t>
      </w:r>
    </w:p>
    <w:p>
      <w:pPr>
        <w:ind w:left="605" w:hanging="559"/>
        <w:spacing w:after="0" w:line="237" w:lineRule="auto"/>
        <w:tabs>
          <w:tab w:leader="none" w:pos="605"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925" w:hanging="554"/>
        <w:spacing w:after="0" w:line="236" w:lineRule="auto"/>
        <w:tabs>
          <w:tab w:leader="none" w:pos="925" w:val="left"/>
        </w:tabs>
        <w:numPr>
          <w:ilvl w:val="1"/>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2001 1,800,000</w:t>
      </w:r>
    </w:p>
    <w:p>
      <w:pPr>
        <w:ind w:left="3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2,214,000 479,379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5" w:type="dxa"/>
        <w:tblCellMar>
          <w:top w:w="0" w:type="dxa"/>
          <w:left w:w="0" w:type="dxa"/>
          <w:bottom w:w="0" w:type="dxa"/>
          <w:right w:w="0" w:type="dxa"/>
        </w:tblCellMar>
      </w:tblPr>
      <w:tr>
        <w:trPr>
          <w:trHeight w:val="181"/>
        </w:trPr>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591,800</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39,613 1999</w:t>
            </w:r>
          </w:p>
        </w:tc>
      </w:tr>
      <w:tr>
        <w:trPr>
          <w:trHeight w:val="179"/>
        </w:trPr>
        <w:tc>
          <w:tcPr>
            <w:tcW w:w="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476,473</w:t>
            </w:r>
          </w:p>
        </w:tc>
        <w:tc>
          <w:tcPr>
            <w:tcW w:w="14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700,000 46,062</w:t>
            </w:r>
          </w:p>
        </w:tc>
      </w:tr>
      <w:tr>
        <w:trPr>
          <w:trHeight w:val="179"/>
        </w:trPr>
        <w:tc>
          <w:tcPr>
            <w:tcW w:w="2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Charles H.</w:t>
            </w:r>
          </w:p>
        </w:tc>
      </w:tr>
      <w:tr>
        <w:trPr>
          <w:trHeight w:val="179"/>
        </w:trPr>
        <w:tc>
          <w:tcPr>
            <w:tcW w:w="2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Noski..............</w:t>
            </w:r>
          </w:p>
        </w:tc>
      </w:tr>
      <w:tr>
        <w:trPr>
          <w:trHeight w:val="179"/>
        </w:trPr>
        <w:tc>
          <w:tcPr>
            <w:tcW w:w="2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2001 787,500 700,000</w:t>
            </w:r>
          </w:p>
        </w:tc>
      </w:tr>
      <w:tr>
        <w:trPr>
          <w:trHeight w:val="179"/>
        </w:trPr>
        <w:tc>
          <w:tcPr>
            <w:tcW w:w="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356,566</w:t>
            </w:r>
          </w:p>
        </w:tc>
        <w:tc>
          <w:tcPr>
            <w:tcW w:w="1420" w:type="dxa"/>
            <w:vAlign w:val="bottom"/>
            <w:gridSpan w:val="2"/>
          </w:tcPr>
          <w:p>
            <w:pPr>
              <w:ind w:left="20"/>
              <w:spacing w:after="0" w:line="179" w:lineRule="exact"/>
              <w:rPr>
                <w:sz w:val="20"/>
                <w:szCs w:val="20"/>
                <w:color w:val="auto"/>
              </w:rPr>
            </w:pPr>
            <w:r>
              <w:rPr>
                <w:rFonts w:ascii="Courier New" w:cs="Courier New" w:eastAsia="Courier New" w:hAnsi="Courier New"/>
                <w:sz w:val="16"/>
                <w:szCs w:val="16"/>
                <w:color w:val="auto"/>
                <w:w w:val="95"/>
              </w:rPr>
              <w:t>Vice Chairman &amp;</w:t>
            </w:r>
          </w:p>
        </w:tc>
      </w:tr>
      <w:tr>
        <w:trPr>
          <w:trHeight w:val="179"/>
        </w:trPr>
        <w:tc>
          <w:tcPr>
            <w:tcW w:w="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CFO,</w:t>
            </w:r>
          </w:p>
        </w:tc>
        <w:tc>
          <w:tcPr>
            <w:tcW w:w="1420" w:type="dxa"/>
            <w:vAlign w:val="bottom"/>
            <w:gridSpan w:val="2"/>
          </w:tcPr>
          <w:p>
            <w:pPr>
              <w:ind w:left="20"/>
              <w:spacing w:after="0" w:line="179" w:lineRule="exact"/>
              <w:rPr>
                <w:sz w:val="20"/>
                <w:szCs w:val="20"/>
                <w:color w:val="auto"/>
              </w:rPr>
            </w:pPr>
            <w:r>
              <w:rPr>
                <w:rFonts w:ascii="Courier New" w:cs="Courier New" w:eastAsia="Courier New" w:hAnsi="Courier New"/>
                <w:sz w:val="16"/>
                <w:szCs w:val="16"/>
                <w:color w:val="auto"/>
              </w:rPr>
              <w:t>2000 730,980</w:t>
            </w:r>
          </w:p>
        </w:tc>
      </w:tr>
    </w:tbl>
    <w:p>
      <w:pPr>
        <w:ind w:left="185"/>
        <w:spacing w:after="0" w:line="236" w:lineRule="auto"/>
        <w:rPr>
          <w:sz w:val="20"/>
          <w:szCs w:val="20"/>
          <w:color w:val="auto"/>
        </w:rPr>
      </w:pPr>
      <w:r>
        <w:rPr>
          <w:rFonts w:ascii="Courier New" w:cs="Courier New" w:eastAsia="Courier New" w:hAnsi="Courier New"/>
          <w:sz w:val="16"/>
          <w:szCs w:val="16"/>
          <w:color w:val="auto"/>
        </w:rPr>
        <w:t>233,000 591,051 AT&amp;T</w:t>
      </w:r>
    </w:p>
    <w:p>
      <w:pPr>
        <w:ind w:left="85"/>
        <w:spacing w:after="0" w:line="237" w:lineRule="auto"/>
        <w:rPr>
          <w:sz w:val="20"/>
          <w:szCs w:val="20"/>
          <w:color w:val="auto"/>
        </w:rPr>
      </w:pPr>
      <w:r>
        <w:rPr>
          <w:rFonts w:ascii="Courier New" w:cs="Courier New" w:eastAsia="Courier New" w:hAnsi="Courier New"/>
          <w:sz w:val="16"/>
          <w:szCs w:val="16"/>
          <w:color w:val="auto"/>
        </w:rPr>
        <w:t>Corp. 1999 0 0 0 Frank</w:t>
      </w:r>
    </w:p>
    <w:p>
      <w:pPr>
        <w:ind w:left="5"/>
        <w:spacing w:after="0" w:line="237" w:lineRule="auto"/>
        <w:rPr>
          <w:sz w:val="20"/>
          <w:szCs w:val="20"/>
          <w:color w:val="auto"/>
        </w:rPr>
      </w:pPr>
      <w:r>
        <w:rPr>
          <w:rFonts w:ascii="Courier New" w:cs="Courier New" w:eastAsia="Courier New" w:hAnsi="Courier New"/>
          <w:sz w:val="16"/>
          <w:szCs w:val="16"/>
          <w:color w:val="auto"/>
        </w:rPr>
        <w:t>Ianna...................</w:t>
      </w:r>
    </w:p>
    <w:p>
      <w:pPr>
        <w:jc w:val="center"/>
        <w:ind w:right="7995"/>
        <w:spacing w:after="0" w:line="237" w:lineRule="auto"/>
        <w:rPr>
          <w:sz w:val="20"/>
          <w:szCs w:val="20"/>
          <w:color w:val="auto"/>
        </w:rPr>
      </w:pPr>
      <w:r>
        <w:rPr>
          <w:rFonts w:ascii="Courier New" w:cs="Courier New" w:eastAsia="Courier New" w:hAnsi="Courier New"/>
          <w:sz w:val="16"/>
          <w:szCs w:val="16"/>
          <w:color w:val="auto"/>
        </w:rPr>
        <w:t>2001 700,000 575,000</w:t>
      </w:r>
    </w:p>
    <w:p>
      <w:pPr>
        <w:jc w:val="center"/>
        <w:ind w:right="7995"/>
        <w:spacing w:after="0" w:line="237" w:lineRule="auto"/>
        <w:rPr>
          <w:sz w:val="20"/>
          <w:szCs w:val="20"/>
          <w:color w:val="auto"/>
        </w:rPr>
      </w:pPr>
      <w:r>
        <w:rPr>
          <w:rFonts w:ascii="Courier New" w:cs="Courier New" w:eastAsia="Courier New" w:hAnsi="Courier New"/>
          <w:sz w:val="16"/>
          <w:szCs w:val="16"/>
          <w:color w:val="auto"/>
        </w:rPr>
        <w:t>194,575 Executive Vice</w:t>
      </w:r>
    </w:p>
    <w:p>
      <w:pPr>
        <w:jc w:val="center"/>
        <w:ind w:right="7995"/>
        <w:spacing w:after="0" w:line="237" w:lineRule="auto"/>
        <w:rPr>
          <w:sz w:val="20"/>
          <w:szCs w:val="20"/>
          <w:color w:val="auto"/>
        </w:rPr>
      </w:pPr>
      <w:r>
        <w:rPr>
          <w:rFonts w:ascii="Courier New" w:cs="Courier New" w:eastAsia="Courier New" w:hAnsi="Courier New"/>
          <w:sz w:val="16"/>
          <w:szCs w:val="16"/>
          <w:color w:val="auto"/>
        </w:rPr>
        <w:t>President 2000 618,750</w:t>
      </w:r>
    </w:p>
    <w:p>
      <w:pPr>
        <w:jc w:val="center"/>
        <w:ind w:right="7995"/>
        <w:spacing w:after="0" w:line="237" w:lineRule="auto"/>
        <w:rPr>
          <w:sz w:val="20"/>
          <w:szCs w:val="20"/>
          <w:color w:val="auto"/>
        </w:rPr>
      </w:pPr>
      <w:r>
        <w:rPr>
          <w:rFonts w:ascii="Courier New" w:cs="Courier New" w:eastAsia="Courier New" w:hAnsi="Courier New"/>
          <w:sz w:val="16"/>
          <w:szCs w:val="16"/>
          <w:color w:val="auto"/>
        </w:rPr>
        <w:t>250,000 215,475 and</w:t>
      </w:r>
    </w:p>
    <w:p>
      <w:pPr>
        <w:jc w:val="center"/>
        <w:ind w:right="7995"/>
        <w:spacing w:after="0" w:line="237" w:lineRule="auto"/>
        <w:rPr>
          <w:sz w:val="20"/>
          <w:szCs w:val="20"/>
          <w:color w:val="auto"/>
        </w:rPr>
      </w:pPr>
      <w:r>
        <w:rPr>
          <w:rFonts w:ascii="Courier New" w:cs="Courier New" w:eastAsia="Courier New" w:hAnsi="Courier New"/>
          <w:sz w:val="16"/>
          <w:szCs w:val="16"/>
          <w:color w:val="auto"/>
        </w:rPr>
        <w:t>President -- AT&amp;T 1999</w:t>
      </w:r>
    </w:p>
    <w:p>
      <w:pPr>
        <w:jc w:val="center"/>
        <w:ind w:right="7995"/>
        <w:spacing w:after="0" w:line="236" w:lineRule="auto"/>
        <w:rPr>
          <w:sz w:val="20"/>
          <w:szCs w:val="20"/>
          <w:color w:val="auto"/>
        </w:rPr>
      </w:pPr>
      <w:r>
        <w:rPr>
          <w:rFonts w:ascii="Courier New" w:cs="Courier New" w:eastAsia="Courier New" w:hAnsi="Courier New"/>
          <w:sz w:val="16"/>
          <w:szCs w:val="16"/>
          <w:color w:val="auto"/>
        </w:rPr>
        <w:t>497,250 612,900 185,414</w:t>
      </w:r>
    </w:p>
    <w:p>
      <w:pPr>
        <w:jc w:val="center"/>
        <w:ind w:right="7995"/>
        <w:spacing w:after="0" w:line="237" w:lineRule="auto"/>
        <w:rPr>
          <w:sz w:val="20"/>
          <w:szCs w:val="20"/>
          <w:color w:val="auto"/>
        </w:rPr>
      </w:pPr>
      <w:r>
        <w:rPr>
          <w:rFonts w:ascii="Courier New" w:cs="Courier New" w:eastAsia="Courier New" w:hAnsi="Courier New"/>
          <w:sz w:val="16"/>
          <w:szCs w:val="16"/>
          <w:color w:val="auto"/>
        </w:rPr>
        <w:t>Network Services Betsy</w:t>
      </w:r>
    </w:p>
    <w:p>
      <w:pPr>
        <w:jc w:val="center"/>
        <w:ind w:right="7995"/>
        <w:spacing w:after="0" w:line="237" w:lineRule="auto"/>
        <w:rPr>
          <w:sz w:val="20"/>
          <w:szCs w:val="20"/>
          <w:color w:val="auto"/>
        </w:rPr>
      </w:pPr>
      <w:r>
        <w:rPr>
          <w:rFonts w:ascii="Courier New" w:cs="Courier New" w:eastAsia="Courier New" w:hAnsi="Courier New"/>
          <w:sz w:val="16"/>
          <w:szCs w:val="16"/>
          <w:color w:val="auto"/>
        </w:rPr>
        <w:t>J.</w:t>
      </w:r>
    </w:p>
    <w:p>
      <w:pPr>
        <w:jc w:val="center"/>
        <w:ind w:right="7995"/>
        <w:spacing w:after="0" w:line="237" w:lineRule="auto"/>
        <w:rPr>
          <w:sz w:val="20"/>
          <w:szCs w:val="20"/>
          <w:color w:val="auto"/>
        </w:rPr>
      </w:pPr>
      <w:r>
        <w:rPr>
          <w:rFonts w:ascii="Courier New" w:cs="Courier New" w:eastAsia="Courier New" w:hAnsi="Courier New"/>
          <w:sz w:val="16"/>
          <w:szCs w:val="16"/>
          <w:color w:val="auto"/>
        </w:rPr>
        <w:t>Bernard..............</w:t>
      </w:r>
    </w:p>
    <w:p>
      <w:pPr>
        <w:jc w:val="center"/>
        <w:ind w:right="7995"/>
        <w:spacing w:after="0" w:line="237" w:lineRule="auto"/>
        <w:rPr>
          <w:sz w:val="20"/>
          <w:szCs w:val="20"/>
          <w:color w:val="auto"/>
        </w:rPr>
      </w:pPr>
      <w:r>
        <w:rPr>
          <w:rFonts w:ascii="Courier New" w:cs="Courier New" w:eastAsia="Courier New" w:hAnsi="Courier New"/>
          <w:sz w:val="16"/>
          <w:szCs w:val="16"/>
          <w:color w:val="auto"/>
        </w:rPr>
        <w:t>2001 388,102 640,000</w:t>
      </w:r>
    </w:p>
    <w:p>
      <w:pPr>
        <w:jc w:val="center"/>
        <w:ind w:right="7995"/>
        <w:spacing w:after="0" w:line="237" w:lineRule="auto"/>
        <w:rPr>
          <w:sz w:val="20"/>
          <w:szCs w:val="20"/>
          <w:color w:val="auto"/>
        </w:rPr>
      </w:pPr>
      <w:r>
        <w:rPr>
          <w:rFonts w:ascii="Courier New" w:cs="Courier New" w:eastAsia="Courier New" w:hAnsi="Courier New"/>
          <w:sz w:val="16"/>
          <w:szCs w:val="16"/>
          <w:color w:val="auto"/>
        </w:rPr>
        <w:t>218,075 Executive Vice</w:t>
      </w:r>
    </w:p>
    <w:p>
      <w:pPr>
        <w:jc w:val="center"/>
        <w:ind w:right="7995"/>
        <w:spacing w:after="0" w:line="237" w:lineRule="auto"/>
        <w:rPr>
          <w:sz w:val="20"/>
          <w:szCs w:val="20"/>
          <w:color w:val="auto"/>
        </w:rPr>
      </w:pPr>
      <w:r>
        <w:rPr>
          <w:rFonts w:ascii="Courier New" w:cs="Courier New" w:eastAsia="Courier New" w:hAnsi="Courier New"/>
          <w:sz w:val="16"/>
          <w:szCs w:val="16"/>
          <w:color w:val="auto"/>
        </w:rPr>
        <w:t>President 2000 0 0 0</w:t>
      </w:r>
    </w:p>
    <w:p>
      <w:pPr>
        <w:jc w:val="center"/>
        <w:ind w:right="7995"/>
        <w:spacing w:after="0" w:line="237" w:lineRule="auto"/>
        <w:rPr>
          <w:sz w:val="20"/>
          <w:szCs w:val="20"/>
          <w:color w:val="auto"/>
        </w:rPr>
      </w:pPr>
      <w:r>
        <w:rPr>
          <w:rFonts w:ascii="Courier New" w:cs="Courier New" w:eastAsia="Courier New" w:hAnsi="Courier New"/>
          <w:sz w:val="16"/>
          <w:szCs w:val="16"/>
          <w:color w:val="auto"/>
        </w:rPr>
        <w:t>and President and CEO -</w:t>
      </w:r>
    </w:p>
    <w:p>
      <w:pPr>
        <w:spacing w:after="0" w:line="4" w:lineRule="exact"/>
        <w:rPr>
          <w:sz w:val="20"/>
          <w:szCs w:val="20"/>
          <w:color w:val="auto"/>
        </w:rPr>
      </w:pPr>
    </w:p>
    <w:p>
      <w:pPr>
        <w:jc w:val="both"/>
        <w:ind w:left="325" w:right="8319"/>
        <w:spacing w:after="0" w:line="270" w:lineRule="auto"/>
        <w:tabs>
          <w:tab w:leader="none" w:pos="511"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1999 0 0 0 AT&amp;T Consumer Services</w:t>
      </w:r>
    </w:p>
    <w:p>
      <w:pPr>
        <w:ind w:left="7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LONG-TERM</w:t>
      </w:r>
    </w:p>
    <w:p>
      <w:pPr>
        <w:ind w:left="45"/>
        <w:spacing w:after="0" w:line="237" w:lineRule="auto"/>
        <w:rPr>
          <w:sz w:val="20"/>
          <w:szCs w:val="20"/>
          <w:color w:val="auto"/>
        </w:rPr>
      </w:pPr>
      <w:r>
        <w:rPr>
          <w:rFonts w:ascii="Courier New" w:cs="Courier New" w:eastAsia="Courier New" w:hAnsi="Courier New"/>
          <w:sz w:val="16"/>
          <w:szCs w:val="16"/>
          <w:color w:val="auto"/>
        </w:rPr>
        <w:t>COMPENSATION(2) -------</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605" w:hanging="559"/>
        <w:spacing w:after="0" w:line="237" w:lineRule="auto"/>
        <w:tabs>
          <w:tab w:leader="none" w:pos="605"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AWARDS(4)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spacing w:after="0" w:line="237" w:lineRule="auto"/>
        <w:rPr>
          <w:sz w:val="20"/>
          <w:szCs w:val="20"/>
          <w:color w:val="auto"/>
        </w:rPr>
      </w:pPr>
      <w:r>
        <w:rPr>
          <w:rFonts w:ascii="Courier New" w:cs="Courier New" w:eastAsia="Courier New" w:hAnsi="Courier New"/>
          <w:sz w:val="16"/>
          <w:szCs w:val="16"/>
          <w:color w:val="auto"/>
        </w:rPr>
        <w:t>------------ PAYOUTS</w:t>
      </w:r>
    </w:p>
    <w:p>
      <w:pPr>
        <w:jc w:val="center"/>
        <w:ind w:right="7995"/>
        <w:spacing w:after="0" w:line="237" w:lineRule="auto"/>
        <w:rPr>
          <w:sz w:val="20"/>
          <w:szCs w:val="20"/>
          <w:color w:val="auto"/>
        </w:rPr>
      </w:pPr>
      <w:r>
        <w:rPr>
          <w:rFonts w:ascii="Courier New" w:cs="Courier New" w:eastAsia="Courier New" w:hAnsi="Courier New"/>
          <w:sz w:val="16"/>
          <w:szCs w:val="16"/>
          <w:color w:val="auto"/>
        </w:rPr>
        <w:t>ALL RESTRICTED</w:t>
      </w:r>
    </w:p>
    <w:p>
      <w:pPr>
        <w:ind w:left="45"/>
        <w:spacing w:after="0" w:line="237" w:lineRule="auto"/>
        <w:rPr>
          <w:sz w:val="20"/>
          <w:szCs w:val="20"/>
          <w:color w:val="auto"/>
        </w:rPr>
      </w:pPr>
      <w:r>
        <w:rPr>
          <w:rFonts w:ascii="Courier New" w:cs="Courier New" w:eastAsia="Courier New" w:hAnsi="Courier New"/>
          <w:sz w:val="16"/>
          <w:szCs w:val="16"/>
          <w:color w:val="auto"/>
        </w:rPr>
        <w:t>OPTIONS/SARS(#) -------</w:t>
      </w:r>
    </w:p>
    <w:p>
      <w:pPr>
        <w:ind w:left="285"/>
        <w:spacing w:after="0" w:line="237" w:lineRule="auto"/>
        <w:rPr>
          <w:sz w:val="20"/>
          <w:szCs w:val="20"/>
          <w:color w:val="auto"/>
        </w:rPr>
      </w:pPr>
      <w:r>
        <w:rPr>
          <w:rFonts w:ascii="Courier New" w:cs="Courier New" w:eastAsia="Courier New" w:hAnsi="Courier New"/>
          <w:sz w:val="16"/>
          <w:szCs w:val="16"/>
          <w:color w:val="auto"/>
        </w:rPr>
        <w:t>------ OTHER NAMED</w:t>
      </w:r>
    </w:p>
    <w:p>
      <w:pPr>
        <w:ind w:left="45"/>
        <w:spacing w:after="0" w:line="237" w:lineRule="auto"/>
        <w:rPr>
          <w:sz w:val="20"/>
          <w:szCs w:val="20"/>
          <w:color w:val="auto"/>
        </w:rPr>
      </w:pPr>
      <w:r>
        <w:rPr>
          <w:rFonts w:ascii="Courier New" w:cs="Courier New" w:eastAsia="Courier New" w:hAnsi="Courier New"/>
          <w:sz w:val="16"/>
          <w:szCs w:val="16"/>
          <w:color w:val="auto"/>
        </w:rPr>
        <w:t>OFFICERS AND STOCK ----</w:t>
      </w:r>
    </w:p>
    <w:p>
      <w:pPr>
        <w:ind w:left="22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LTIP COMPEN- PRINCIPAL</w:t>
      </w:r>
    </w:p>
    <w:p>
      <w:pPr>
        <w:ind w:left="45"/>
        <w:spacing w:after="0" w:line="236" w:lineRule="auto"/>
        <w:rPr>
          <w:sz w:val="20"/>
          <w:szCs w:val="20"/>
          <w:color w:val="auto"/>
        </w:rPr>
      </w:pPr>
      <w:r>
        <w:rPr>
          <w:rFonts w:ascii="Courier New" w:cs="Courier New" w:eastAsia="Courier New" w:hAnsi="Courier New"/>
          <w:sz w:val="16"/>
          <w:szCs w:val="16"/>
          <w:color w:val="auto"/>
        </w:rPr>
        <w:t>POSITION(1) AWARD(S)(5)</w:t>
      </w:r>
    </w:p>
    <w:p>
      <w:pPr>
        <w:ind w:left="45"/>
        <w:spacing w:after="0" w:line="237" w:lineRule="auto"/>
        <w:rPr>
          <w:sz w:val="20"/>
          <w:szCs w:val="20"/>
          <w:color w:val="auto"/>
        </w:rPr>
      </w:pPr>
      <w:r>
        <w:rPr>
          <w:rFonts w:ascii="Courier New" w:cs="Courier New" w:eastAsia="Courier New" w:hAnsi="Courier New"/>
          <w:sz w:val="16"/>
          <w:szCs w:val="16"/>
          <w:color w:val="auto"/>
        </w:rPr>
        <w:t>($) AT&amp;T(6) WIRELESS(7)</w:t>
      </w:r>
    </w:p>
    <w:p>
      <w:pPr>
        <w:ind w:left="45"/>
        <w:spacing w:after="0" w:line="237" w:lineRule="auto"/>
        <w:rPr>
          <w:sz w:val="20"/>
          <w:szCs w:val="20"/>
          <w:color w:val="auto"/>
        </w:rPr>
      </w:pPr>
      <w:r>
        <w:rPr>
          <w:rFonts w:ascii="Courier New" w:cs="Courier New" w:eastAsia="Courier New" w:hAnsi="Courier New"/>
          <w:sz w:val="16"/>
          <w:szCs w:val="16"/>
          <w:color w:val="auto"/>
        </w:rPr>
        <w:t>PAYOUTS(8)($) SATION(9)</w:t>
      </w:r>
    </w:p>
    <w:p>
      <w:pPr>
        <w:ind w:left="45"/>
        <w:spacing w:after="0" w:line="237" w:lineRule="auto"/>
        <w:rPr>
          <w:sz w:val="20"/>
          <w:szCs w:val="20"/>
          <w:color w:val="auto"/>
        </w:rPr>
      </w:pPr>
      <w:r>
        <w:rPr>
          <w:rFonts w:ascii="Courier New" w:cs="Courier New" w:eastAsia="Courier New" w:hAnsi="Courier New"/>
          <w:sz w:val="16"/>
          <w:szCs w:val="16"/>
          <w:color w:val="auto"/>
        </w:rPr>
        <w:t>($) - -----------------</w:t>
      </w:r>
    </w:p>
    <w:p>
      <w:pPr>
        <w:ind w:left="505" w:hanging="459"/>
        <w:spacing w:after="0" w:line="237" w:lineRule="auto"/>
        <w:tabs>
          <w:tab w:leader="none" w:pos="505" w:val="left"/>
        </w:tabs>
        <w:numPr>
          <w:ilvl w:val="0"/>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w:t>
      </w:r>
    </w:p>
    <w:p>
      <w:pPr>
        <w:jc w:val="center"/>
        <w:ind w:right="7995"/>
        <w:spacing w:after="0" w:line="237" w:lineRule="auto"/>
        <w:rPr>
          <w:sz w:val="20"/>
          <w:szCs w:val="20"/>
          <w:color w:val="auto"/>
        </w:rPr>
      </w:pPr>
      <w:r>
        <w:rPr>
          <w:rFonts w:ascii="Courier New" w:cs="Courier New" w:eastAsia="Courier New" w:hAnsi="Courier New"/>
          <w:sz w:val="16"/>
          <w:szCs w:val="16"/>
          <w:color w:val="auto"/>
        </w:rPr>
        <w:t>4,009,198(a) 1,098,442</w:t>
      </w:r>
    </w:p>
    <w:p>
      <w:pPr>
        <w:jc w:val="center"/>
        <w:ind w:right="7995"/>
        <w:spacing w:after="0" w:line="237" w:lineRule="auto"/>
        <w:rPr>
          <w:sz w:val="20"/>
          <w:szCs w:val="20"/>
          <w:color w:val="auto"/>
        </w:rPr>
      </w:pPr>
      <w:r>
        <w:rPr>
          <w:rFonts w:ascii="Courier New" w:cs="Courier New" w:eastAsia="Courier New" w:hAnsi="Courier New"/>
          <w:sz w:val="16"/>
          <w:szCs w:val="16"/>
          <w:color w:val="auto"/>
        </w:rPr>
        <w:t>0 824,972 261,436</w:t>
      </w:r>
    </w:p>
    <w:p>
      <w:pPr>
        <w:jc w:val="center"/>
        <w:ind w:right="7995"/>
        <w:spacing w:after="0" w:line="237" w:lineRule="auto"/>
        <w:rPr>
          <w:sz w:val="20"/>
          <w:szCs w:val="20"/>
          <w:color w:val="auto"/>
        </w:rPr>
      </w:pPr>
      <w:r>
        <w:rPr>
          <w:rFonts w:ascii="Courier New" w:cs="Courier New" w:eastAsia="Courier New" w:hAnsi="Courier New"/>
          <w:sz w:val="16"/>
          <w:szCs w:val="16"/>
          <w:color w:val="auto"/>
        </w:rPr>
        <w:t>Chairman and CEO, 0</w:t>
      </w:r>
    </w:p>
    <w:tbl>
      <w:tblPr>
        <w:tblLayout w:type="fixed"/>
        <w:tblInd w:w="185" w:type="dxa"/>
        <w:tblCellMar>
          <w:top w:w="0" w:type="dxa"/>
          <w:left w:w="0" w:type="dxa"/>
          <w:bottom w:w="0" w:type="dxa"/>
          <w:right w:w="0" w:type="dxa"/>
        </w:tblCellMar>
      </w:tblP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419,087</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1,237,400 0</w:t>
            </w:r>
          </w:p>
        </w:tc>
      </w:tr>
      <w:tr>
        <w:trPr>
          <w:trHeight w:val="179"/>
        </w:trPr>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171,368 AT&amp;T Corp. 0</w:t>
            </w:r>
          </w:p>
        </w:tc>
      </w:tr>
      <w:tr>
        <w:trPr>
          <w:trHeight w:val="179"/>
        </w:trPr>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573,256</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0 0 275,100</w:t>
            </w:r>
          </w:p>
        </w:tc>
      </w:tr>
    </w:tbl>
    <w:p>
      <w:pPr>
        <w:jc w:val="center"/>
        <w:ind w:right="7995"/>
        <w:spacing w:after="0" w:line="236" w:lineRule="auto"/>
        <w:rPr>
          <w:sz w:val="20"/>
          <w:szCs w:val="20"/>
          <w:color w:val="auto"/>
        </w:rPr>
      </w:pPr>
      <w:r>
        <w:rPr>
          <w:rFonts w:ascii="Courier New" w:cs="Courier New" w:eastAsia="Courier New" w:hAnsi="Courier New"/>
          <w:sz w:val="16"/>
          <w:szCs w:val="16"/>
          <w:color w:val="auto"/>
        </w:rPr>
        <w:t>David W.</w:t>
      </w:r>
    </w:p>
    <w:p>
      <w:pPr>
        <w:ind w:left="145"/>
        <w:spacing w:after="0" w:line="237" w:lineRule="auto"/>
        <w:rPr>
          <w:sz w:val="20"/>
          <w:szCs w:val="20"/>
          <w:color w:val="auto"/>
        </w:rPr>
      </w:pPr>
      <w:r>
        <w:rPr>
          <w:rFonts w:ascii="Courier New" w:cs="Courier New" w:eastAsia="Courier New" w:hAnsi="Courier New"/>
          <w:sz w:val="16"/>
          <w:szCs w:val="16"/>
          <w:color w:val="auto"/>
        </w:rPr>
        <w:t>Dorman(10)...........</w:t>
      </w:r>
    </w:p>
    <w:p>
      <w:pPr>
        <w:sectPr>
          <w:pgSz w:w="11900" w:h="16838" w:orient="portrait"/>
          <w:cols w:equalWidth="0" w:num="1">
            <w:col w:w="10224"/>
          </w:cols>
          <w:pgMar w:left="235" w:top="654" w:right="1440" w:bottom="0" w:gutter="0" w:footer="0" w:header="0"/>
        </w:sectPr>
      </w:pPr>
    </w:p>
    <w:bookmarkStart w:id="543" w:name="page544"/>
    <w:bookmarkEnd w:id="543"/>
    <w:tbl>
      <w:tblPr>
        <w:tblLayout w:type="fixed"/>
        <w:tblInd w:w="40" w:type="dxa"/>
        <w:tblCellMar>
          <w:top w:w="0" w:type="dxa"/>
          <w:left w:w="0" w:type="dxa"/>
          <w:bottom w:w="0" w:type="dxa"/>
          <w:right w:w="0" w:type="dxa"/>
        </w:tblCellMar>
      </w:tblPr>
      <w:tr>
        <w:trPr>
          <w:trHeight w:val="181"/>
        </w:trPr>
        <w:tc>
          <w:tcPr>
            <w:tcW w:w="20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4,957,212(a) 677,636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0</w:t>
            </w: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0 572,175 President,</w:t>
            </w:r>
          </w:p>
        </w:tc>
        <w:tc>
          <w:tcPr>
            <w:tcW w:w="140" w:type="dxa"/>
            <w:vAlign w:val="bottom"/>
          </w:tcPr>
          <w:p>
            <w:pPr>
              <w:spacing w:after="0"/>
              <w:rPr>
                <w:sz w:val="15"/>
                <w:szCs w:val="15"/>
                <w:color w:val="auto"/>
              </w:rPr>
            </w:pP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AT&amp;T Corp.</w:t>
            </w:r>
          </w:p>
        </w:tc>
        <w:tc>
          <w:tcPr>
            <w:tcW w:w="140" w:type="dxa"/>
            <w:vAlign w:val="bottom"/>
          </w:tcPr>
          <w:p>
            <w:pPr>
              <w:spacing w:after="0"/>
              <w:rPr>
                <w:sz w:val="15"/>
                <w:szCs w:val="15"/>
                <w:color w:val="auto"/>
              </w:rPr>
            </w:pPr>
          </w:p>
        </w:tc>
      </w:tr>
      <w:tr>
        <w:trPr>
          <w:trHeight w:val="179"/>
        </w:trPr>
        <w:tc>
          <w:tcPr>
            <w:tcW w:w="20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11,241,663(b) 356,603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0 708,200 0 0 0 0</w:t>
            </w:r>
          </w:p>
        </w:tc>
        <w:tc>
          <w:tcPr>
            <w:tcW w:w="140" w:type="dxa"/>
            <w:vAlign w:val="bottom"/>
          </w:tcPr>
          <w:p>
            <w:pPr>
              <w:spacing w:after="0"/>
              <w:rPr>
                <w:sz w:val="15"/>
                <w:szCs w:val="15"/>
                <w:color w:val="auto"/>
              </w:rPr>
            </w:pP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500,000 Charles H.</w:t>
            </w:r>
          </w:p>
        </w:tc>
        <w:tc>
          <w:tcPr>
            <w:tcW w:w="140" w:type="dxa"/>
            <w:vAlign w:val="bottom"/>
          </w:tcPr>
          <w:p>
            <w:pPr>
              <w:spacing w:after="0"/>
              <w:rPr>
                <w:sz w:val="15"/>
                <w:szCs w:val="15"/>
                <w:color w:val="auto"/>
              </w:rPr>
            </w:pP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Noski..............</w:t>
            </w:r>
          </w:p>
        </w:tc>
        <w:tc>
          <w:tcPr>
            <w:tcW w:w="140" w:type="dxa"/>
            <w:vAlign w:val="bottom"/>
          </w:tcPr>
          <w:p>
            <w:pPr>
              <w:spacing w:after="0"/>
              <w:rPr>
                <w:sz w:val="15"/>
                <w:szCs w:val="15"/>
                <w:color w:val="auto"/>
              </w:rPr>
            </w:pPr>
          </w:p>
        </w:tc>
      </w:tr>
      <w:tr>
        <w:trPr>
          <w:trHeight w:val="179"/>
        </w:trPr>
        <w:tc>
          <w:tcPr>
            <w:tcW w:w="20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1,781,605(a) 456,570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0</w:t>
            </w: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446,319 896,278 Vice</w:t>
            </w:r>
          </w:p>
        </w:tc>
        <w:tc>
          <w:tcPr>
            <w:tcW w:w="140" w:type="dxa"/>
            <w:vAlign w:val="bottom"/>
          </w:tcPr>
          <w:p>
            <w:pPr>
              <w:spacing w:after="0"/>
              <w:rPr>
                <w:sz w:val="15"/>
                <w:szCs w:val="15"/>
                <w:color w:val="auto"/>
              </w:rPr>
            </w:pPr>
          </w:p>
        </w:tc>
      </w:tr>
      <w:tr>
        <w:trPr>
          <w:trHeight w:val="179"/>
        </w:trPr>
        <w:tc>
          <w:tcPr>
            <w:tcW w:w="2000" w:type="dxa"/>
            <w:vAlign w:val="bottom"/>
            <w:gridSpan w:val="2"/>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Chairman &amp; CFO, 0 0</w:t>
            </w:r>
          </w:p>
        </w:tc>
        <w:tc>
          <w:tcPr>
            <w:tcW w:w="140" w:type="dxa"/>
            <w:vAlign w:val="bottom"/>
          </w:tcPr>
          <w:p>
            <w:pPr>
              <w:spacing w:after="0"/>
              <w:rPr>
                <w:sz w:val="15"/>
                <w:szCs w:val="15"/>
                <w:color w:val="auto"/>
              </w:rPr>
            </w:pP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271,300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0 6,131,593</w:t>
            </w:r>
          </w:p>
        </w:tc>
        <w:tc>
          <w:tcPr>
            <w:tcW w:w="140" w:type="dxa"/>
            <w:vAlign w:val="bottom"/>
          </w:tcPr>
          <w:p>
            <w:pPr>
              <w:spacing w:after="0"/>
              <w:rPr>
                <w:sz w:val="15"/>
                <w:szCs w:val="15"/>
                <w:color w:val="auto"/>
              </w:rPr>
            </w:pPr>
          </w:p>
        </w:tc>
      </w:tr>
    </w:tbl>
    <w:p>
      <w:pPr>
        <w:jc w:val="center"/>
        <w:ind w:right="7999"/>
        <w:spacing w:after="0" w:line="236" w:lineRule="auto"/>
        <w:rPr>
          <w:sz w:val="20"/>
          <w:szCs w:val="20"/>
          <w:color w:val="auto"/>
        </w:rPr>
      </w:pPr>
      <w:r>
        <w:rPr>
          <w:rFonts w:ascii="Courier New" w:cs="Courier New" w:eastAsia="Courier New" w:hAnsi="Courier New"/>
          <w:sz w:val="16"/>
          <w:szCs w:val="16"/>
          <w:color w:val="auto"/>
        </w:rPr>
        <w:t>AT&amp;T Corp.</w:t>
      </w:r>
    </w:p>
    <w:p>
      <w:pPr>
        <w:jc w:val="center"/>
        <w:ind w:right="7999"/>
        <w:spacing w:after="0" w:line="237" w:lineRule="auto"/>
        <w:rPr>
          <w:sz w:val="20"/>
          <w:szCs w:val="20"/>
          <w:color w:val="auto"/>
        </w:rPr>
      </w:pPr>
      <w:r>
        <w:rPr>
          <w:rFonts w:ascii="Courier New" w:cs="Courier New" w:eastAsia="Courier New" w:hAnsi="Courier New"/>
          <w:sz w:val="16"/>
          <w:szCs w:val="16"/>
          <w:color w:val="auto"/>
        </w:rPr>
        <w:t>24,405,177(c) 1,402,750</w:t>
      </w:r>
    </w:p>
    <w:p>
      <w:pPr>
        <w:jc w:val="center"/>
        <w:ind w:right="7999"/>
        <w:spacing w:after="0" w:line="237" w:lineRule="auto"/>
        <w:rPr>
          <w:sz w:val="20"/>
          <w:szCs w:val="20"/>
          <w:color w:val="auto"/>
        </w:rPr>
      </w:pPr>
      <w:r>
        <w:rPr>
          <w:rFonts w:ascii="Courier New" w:cs="Courier New" w:eastAsia="Courier New" w:hAnsi="Courier New"/>
          <w:sz w:val="16"/>
          <w:szCs w:val="16"/>
          <w:color w:val="auto"/>
        </w:rPr>
        <w:t>0 0 0 Frank</w:t>
      </w:r>
    </w:p>
    <w:p>
      <w:pPr>
        <w:spacing w:after="0" w:line="237" w:lineRule="auto"/>
        <w:rPr>
          <w:sz w:val="20"/>
          <w:szCs w:val="20"/>
          <w:color w:val="auto"/>
        </w:rPr>
      </w:pPr>
      <w:r>
        <w:rPr>
          <w:rFonts w:ascii="Courier New" w:cs="Courier New" w:eastAsia="Courier New" w:hAnsi="Courier New"/>
          <w:sz w:val="16"/>
          <w:szCs w:val="16"/>
          <w:color w:val="auto"/>
        </w:rPr>
        <w:t>Ianna...................</w:t>
      </w:r>
    </w:p>
    <w:tbl>
      <w:tblPr>
        <w:tblLayout w:type="fixed"/>
        <w:tblInd w:w="40" w:type="dxa"/>
        <w:tblCellMar>
          <w:top w:w="0" w:type="dxa"/>
          <w:left w:w="0" w:type="dxa"/>
          <w:bottom w:w="0" w:type="dxa"/>
          <w:right w:w="0" w:type="dxa"/>
        </w:tblCellMar>
      </w:tblPr>
      <w:tr>
        <w:trPr>
          <w:trHeight w:val="179"/>
        </w:trPr>
        <w:tc>
          <w:tcPr>
            <w:tcW w:w="14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7,036,607(a)(d)</w:t>
            </w:r>
          </w:p>
        </w:tc>
        <w:tc>
          <w:tcPr>
            <w:tcW w:w="7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470,742</w:t>
            </w:r>
          </w:p>
        </w:tc>
      </w:tr>
      <w:tr>
        <w:trPr>
          <w:trHeight w:val="179"/>
        </w:trPr>
        <w:tc>
          <w:tcPr>
            <w:tcW w:w="10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0 308,781</w:t>
            </w:r>
          </w:p>
        </w:tc>
        <w:tc>
          <w:tcPr>
            <w:tcW w:w="112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rPr>
              <w:t>1,639,842</w:t>
            </w:r>
          </w:p>
        </w:tc>
      </w:tr>
      <w:tr>
        <w:trPr>
          <w:trHeight w:val="179"/>
        </w:trPr>
        <w:tc>
          <w:tcPr>
            <w:tcW w:w="1740" w:type="dxa"/>
            <w:vAlign w:val="bottom"/>
            <w:gridSpan w:val="3"/>
          </w:tcPr>
          <w:p>
            <w:pPr>
              <w:jc w:val="center"/>
              <w:ind w:left="322"/>
              <w:spacing w:after="0" w:line="179" w:lineRule="exact"/>
              <w:rPr>
                <w:sz w:val="20"/>
                <w:szCs w:val="20"/>
                <w:color w:val="auto"/>
              </w:rPr>
            </w:pPr>
            <w:r>
              <w:rPr>
                <w:rFonts w:ascii="Courier New" w:cs="Courier New" w:eastAsia="Courier New" w:hAnsi="Courier New"/>
                <w:sz w:val="16"/>
                <w:szCs w:val="16"/>
                <w:color w:val="auto"/>
                <w:w w:val="96"/>
              </w:rPr>
              <w:t>Executive Vice</w:t>
            </w:r>
          </w:p>
        </w:tc>
        <w:tc>
          <w:tcPr>
            <w:tcW w:w="400" w:type="dxa"/>
            <w:vAlign w:val="bottom"/>
          </w:tcPr>
          <w:p>
            <w:pPr>
              <w:spacing w:after="0"/>
              <w:rPr>
                <w:sz w:val="15"/>
                <w:szCs w:val="15"/>
                <w:color w:val="auto"/>
              </w:rPr>
            </w:pPr>
          </w:p>
        </w:tc>
      </w:tr>
      <w:tr>
        <w:trPr>
          <w:trHeight w:val="179"/>
        </w:trPr>
        <w:tc>
          <w:tcPr>
            <w:tcW w:w="21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President 564,425(d)</w:t>
            </w:r>
          </w:p>
        </w:tc>
      </w:tr>
      <w:tr>
        <w:trPr>
          <w:trHeight w:val="179"/>
        </w:trPr>
        <w:tc>
          <w:tcPr>
            <w:tcW w:w="102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8"/>
              </w:rPr>
              <w:t>199,047</w:t>
            </w:r>
          </w:p>
        </w:tc>
        <w:tc>
          <w:tcPr>
            <w:tcW w:w="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244,100</w:t>
            </w:r>
          </w:p>
        </w:tc>
        <w:tc>
          <w:tcPr>
            <w:tcW w:w="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21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80,074 and President --</w:t>
            </w:r>
          </w:p>
        </w:tc>
      </w:tr>
      <w:tr>
        <w:trPr>
          <w:trHeight w:val="179"/>
        </w:trPr>
        <w:tc>
          <w:tcPr>
            <w:tcW w:w="214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AT&amp;T 3,897,863(d)</w:t>
            </w:r>
          </w:p>
        </w:tc>
      </w:tr>
      <w:tr>
        <w:trPr>
          <w:trHeight w:val="179"/>
        </w:trPr>
        <w:tc>
          <w:tcPr>
            <w:tcW w:w="1020" w:type="dxa"/>
            <w:vAlign w:val="bottom"/>
          </w:tcPr>
          <w:p>
            <w:pPr>
              <w:jc w:val="center"/>
              <w:ind w:left="122"/>
              <w:spacing w:after="0" w:line="179" w:lineRule="exact"/>
              <w:rPr>
                <w:sz w:val="20"/>
                <w:szCs w:val="20"/>
                <w:color w:val="auto"/>
              </w:rPr>
            </w:pPr>
            <w:r>
              <w:rPr>
                <w:rFonts w:ascii="Courier New" w:cs="Courier New" w:eastAsia="Courier New" w:hAnsi="Courier New"/>
                <w:sz w:val="16"/>
                <w:szCs w:val="16"/>
                <w:color w:val="auto"/>
                <w:w w:val="98"/>
              </w:rPr>
              <w:t>404,892</w:t>
            </w:r>
          </w:p>
        </w:tc>
        <w:tc>
          <w:tcPr>
            <w:tcW w:w="112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0 402,426</w:t>
            </w:r>
          </w:p>
        </w:tc>
      </w:tr>
    </w:tbl>
    <w:p>
      <w:pPr>
        <w:jc w:val="center"/>
        <w:ind w:right="7999"/>
        <w:spacing w:after="0" w:line="236" w:lineRule="auto"/>
        <w:rPr>
          <w:sz w:val="20"/>
          <w:szCs w:val="20"/>
          <w:color w:val="auto"/>
        </w:rPr>
      </w:pPr>
      <w:r>
        <w:rPr>
          <w:rFonts w:ascii="Courier New" w:cs="Courier New" w:eastAsia="Courier New" w:hAnsi="Courier New"/>
          <w:sz w:val="16"/>
          <w:szCs w:val="16"/>
          <w:color w:val="auto"/>
        </w:rPr>
        <w:t>16,077 Network Services</w:t>
      </w:r>
    </w:p>
    <w:p>
      <w:pPr>
        <w:jc w:val="center"/>
        <w:ind w:right="7999"/>
        <w:spacing w:after="0" w:line="237" w:lineRule="auto"/>
        <w:rPr>
          <w:sz w:val="20"/>
          <w:szCs w:val="20"/>
          <w:color w:val="auto"/>
        </w:rPr>
      </w:pPr>
      <w:r>
        <w:rPr>
          <w:rFonts w:ascii="Courier New" w:cs="Courier New" w:eastAsia="Courier New" w:hAnsi="Courier New"/>
          <w:sz w:val="16"/>
          <w:szCs w:val="16"/>
          <w:color w:val="auto"/>
        </w:rPr>
        <w:t>Betsy J.</w:t>
      </w:r>
    </w:p>
    <w:p>
      <w:pPr>
        <w:ind w:left="140"/>
        <w:spacing w:after="0" w:line="237" w:lineRule="auto"/>
        <w:rPr>
          <w:sz w:val="20"/>
          <w:szCs w:val="20"/>
          <w:color w:val="auto"/>
        </w:rPr>
      </w:pPr>
      <w:r>
        <w:rPr>
          <w:rFonts w:ascii="Courier New" w:cs="Courier New" w:eastAsia="Courier New" w:hAnsi="Courier New"/>
          <w:sz w:val="16"/>
          <w:szCs w:val="16"/>
          <w:color w:val="auto"/>
        </w:rPr>
        <w:t>Bernard..............</w:t>
      </w:r>
    </w:p>
    <w:p>
      <w:pPr>
        <w:ind w:left="80"/>
        <w:spacing w:after="0" w:line="237" w:lineRule="auto"/>
        <w:rPr>
          <w:sz w:val="20"/>
          <w:szCs w:val="20"/>
          <w:color w:val="auto"/>
        </w:rPr>
      </w:pPr>
      <w:r>
        <w:rPr>
          <w:rFonts w:ascii="Courier New" w:cs="Courier New" w:eastAsia="Courier New" w:hAnsi="Courier New"/>
          <w:sz w:val="16"/>
          <w:szCs w:val="16"/>
          <w:color w:val="auto"/>
        </w:rPr>
        <w:t>6,121,443(e) 1,359,501</w:t>
      </w:r>
    </w:p>
    <w:p>
      <w:pPr>
        <w:ind w:left="40"/>
        <w:spacing w:after="0" w:line="237" w:lineRule="auto"/>
        <w:rPr>
          <w:sz w:val="20"/>
          <w:szCs w:val="20"/>
          <w:color w:val="auto"/>
        </w:rPr>
      </w:pPr>
      <w:r>
        <w:rPr>
          <w:rFonts w:ascii="Courier New" w:cs="Courier New" w:eastAsia="Courier New" w:hAnsi="Courier New"/>
          <w:sz w:val="16"/>
          <w:szCs w:val="16"/>
          <w:color w:val="auto"/>
        </w:rPr>
        <w:t>0 0 3,310,543 Executive</w:t>
      </w:r>
    </w:p>
    <w:p>
      <w:pPr>
        <w:ind w:left="80"/>
        <w:spacing w:after="0" w:line="237" w:lineRule="auto"/>
        <w:rPr>
          <w:sz w:val="20"/>
          <w:szCs w:val="20"/>
          <w:color w:val="auto"/>
        </w:rPr>
      </w:pPr>
      <w:r>
        <w:rPr>
          <w:rFonts w:ascii="Courier New" w:cs="Courier New" w:eastAsia="Courier New" w:hAnsi="Courier New"/>
          <w:sz w:val="16"/>
          <w:szCs w:val="16"/>
          <w:color w:val="auto"/>
        </w:rPr>
        <w:t>Vice President 0 0 0 0</w:t>
      </w:r>
    </w:p>
    <w:p>
      <w:pPr>
        <w:ind w:left="40"/>
        <w:spacing w:after="0" w:line="237" w:lineRule="auto"/>
        <w:rPr>
          <w:sz w:val="20"/>
          <w:szCs w:val="20"/>
          <w:color w:val="auto"/>
        </w:rPr>
      </w:pPr>
      <w:r>
        <w:rPr>
          <w:rFonts w:ascii="Courier New" w:cs="Courier New" w:eastAsia="Courier New" w:hAnsi="Courier New"/>
          <w:sz w:val="16"/>
          <w:szCs w:val="16"/>
          <w:color w:val="auto"/>
        </w:rPr>
        <w:t>0 and President and CEO</w:t>
      </w:r>
    </w:p>
    <w:p>
      <w:pPr>
        <w:spacing w:after="0" w:line="4" w:lineRule="exact"/>
        <w:rPr>
          <w:sz w:val="20"/>
          <w:szCs w:val="20"/>
          <w:color w:val="auto"/>
        </w:rPr>
      </w:pPr>
    </w:p>
    <w:p>
      <w:pPr>
        <w:jc w:val="both"/>
        <w:ind w:left="320" w:right="8319"/>
        <w:spacing w:after="0" w:line="295" w:lineRule="auto"/>
        <w:tabs>
          <w:tab w:leader="none" w:pos="599"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0 0 0 0 0 AT&amp;T Consumer Services</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FOOTNOTES</w:t>
      </w:r>
    </w:p>
    <w:p>
      <w:pPr>
        <w:spacing w:after="0" w:line="183" w:lineRule="exact"/>
        <w:rPr>
          <w:sz w:val="20"/>
          <w:szCs w:val="20"/>
          <w:color w:val="auto"/>
        </w:rPr>
      </w:pPr>
    </w:p>
    <w:p>
      <w:pPr>
        <w:ind w:left="360" w:right="3159" w:hanging="272"/>
        <w:spacing w:after="0" w:line="235" w:lineRule="auto"/>
        <w:tabs>
          <w:tab w:leader="none" w:pos="360"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3" w:lineRule="exact"/>
        <w:rPr>
          <w:rFonts w:ascii="Courier New" w:cs="Courier New" w:eastAsia="Courier New" w:hAnsi="Courier New"/>
          <w:sz w:val="16"/>
          <w:szCs w:val="16"/>
          <w:color w:val="auto"/>
        </w:rPr>
      </w:pPr>
    </w:p>
    <w:p>
      <w:pPr>
        <w:ind w:left="360" w:right="2959" w:hanging="272"/>
        <w:spacing w:after="0" w:line="283"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deferred at the election of Named Officers is included in the category (e.g., bonus, Long Term Incentive Program ("LTIP") payouts,) and year it would have otherwise been reported had it not been deferred.</w:t>
      </w:r>
    </w:p>
    <w:p>
      <w:pPr>
        <w:spacing w:after="0" w:line="154" w:lineRule="exact"/>
        <w:rPr>
          <w:rFonts w:ascii="Courier New" w:cs="Courier New" w:eastAsia="Courier New" w:hAnsi="Courier New"/>
          <w:sz w:val="14"/>
          <w:szCs w:val="14"/>
          <w:color w:val="auto"/>
        </w:rPr>
      </w:pPr>
    </w:p>
    <w:p>
      <w:pPr>
        <w:ind w:left="360" w:right="2779" w:hanging="272"/>
        <w:spacing w:after="0" w:line="273"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payments of above-market interest on deferred compensation, (b) dividend equivalents paid with respect to long-term incentive compensation paid during the year, and (c) tax payment reimbursements. In addition, for Mr. Armstrong, includes in 2001, 2000, and 1999, $62,104, $55,364, and $54,146, respectively, for use of corporate aircraft and in 2001, $44,964 for financial consulting services. For Mr. Dorman, includes in 2001 $85,379 for use of corporate aircraft and $62,550 for financial consulting services. For Mr. Noski, includes in 2001 and 2000, $91,064 and $69,212, respectively, for use of corporate aircraft. For Ms. Bernard, includes in 2001 $32,993 for financial consulting services and $77,781 for relocation.</w:t>
      </w:r>
    </w:p>
    <w:p>
      <w:pPr>
        <w:spacing w:after="0" w:line="344" w:lineRule="exact"/>
        <w:rPr>
          <w:rFonts w:ascii="Courier New" w:cs="Courier New" w:eastAsia="Courier New" w:hAnsi="Courier New"/>
          <w:sz w:val="14"/>
          <w:szCs w:val="14"/>
          <w:color w:val="auto"/>
        </w:rPr>
      </w:pPr>
    </w:p>
    <w:p>
      <w:pPr>
        <w:ind w:left="360" w:right="2879" w:hanging="272"/>
        <w:spacing w:after="0" w:line="236" w:lineRule="auto"/>
        <w:tabs>
          <w:tab w:leader="none" w:pos="360"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and per share amounts have been adjusted to reflect AT&amp;T's April 15, 1999, three-for-two stock split and the distribution of AT&amp;T Wireless Services, Inc. ("AWS") common stock to holders of AT&amp;T common stock in connection with the split-off of AWS from AT&amp;T on July 9, 2001. Stock options awarded in 2000 include options exercisable for AT&amp;T Wireless Group tracking stock that were cancelled on July 9, 2001, and replaced with stock options for AWS common stock. See note 7 below.</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XIV-30</w:t>
      </w:r>
    </w:p>
    <w:p>
      <w:pPr>
        <w:sectPr>
          <w:pgSz w:w="11900" w:h="16838" w:orient="portrait"/>
          <w:cols w:equalWidth="0" w:num="1">
            <w:col w:w="10219"/>
          </w:cols>
          <w:pgMar w:left="240" w:top="136" w:right="1440" w:bottom="1440" w:gutter="0" w:footer="0" w:header="0"/>
        </w:sectPr>
      </w:pPr>
    </w:p>
    <w:bookmarkStart w:id="544" w:name="page545"/>
    <w:bookmarkEnd w:id="544"/>
    <w:p>
      <w:pPr>
        <w:ind w:left="272" w:right="2959" w:hanging="272"/>
        <w:spacing w:after="0" w:line="275" w:lineRule="auto"/>
        <w:tabs>
          <w:tab w:leader="none" w:pos="27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restricted stock or restricted stock unit awards with respect to AT&amp;T common stock were adjusted for the distribution of AWS common stock to holders of AT&amp;T common stock in connection with the split-off of AWS from AT&amp;T on July 9, 2001, to preserve the economic value of the awards immediately prior to the distribution and split-off. The amounts shown represent the dollar value on the date originally granted.</w:t>
      </w:r>
    </w:p>
    <w:p>
      <w:pPr>
        <w:spacing w:after="0" w:line="161" w:lineRule="exact"/>
        <w:rPr>
          <w:rFonts w:ascii="Courier New" w:cs="Courier New" w:eastAsia="Courier New" w:hAnsi="Courier New"/>
          <w:sz w:val="14"/>
          <w:szCs w:val="14"/>
          <w:color w:val="auto"/>
        </w:rPr>
      </w:pPr>
    </w:p>
    <w:p>
      <w:pPr>
        <w:ind w:left="752" w:right="2779" w:hanging="379"/>
        <w:spacing w:after="0" w:line="235" w:lineRule="auto"/>
        <w:tabs>
          <w:tab w:leader="none" w:pos="752" w:val="left"/>
        </w:tabs>
        <w:numPr>
          <w:ilvl w:val="1"/>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15, 2001, Messrs. Armstrong, Dorman, Noski, and Ianna received a restricted stock unit award of 227,434; 281,213; 101,067; and 88,483 units, respectively. The value of these awards, as of the grant date, is reflected in the table. These units vest fully on March 15, 2004. Dividend equivalents on the units are paid in cash.</w:t>
      </w:r>
    </w:p>
    <w:p>
      <w:pPr>
        <w:spacing w:after="0" w:line="185" w:lineRule="exact"/>
        <w:rPr>
          <w:rFonts w:ascii="Courier New" w:cs="Courier New" w:eastAsia="Courier New" w:hAnsi="Courier New"/>
          <w:sz w:val="16"/>
          <w:szCs w:val="16"/>
          <w:color w:val="auto"/>
        </w:rPr>
      </w:pPr>
    </w:p>
    <w:p>
      <w:pPr>
        <w:ind w:left="752" w:right="3059" w:hanging="379"/>
        <w:spacing w:after="0" w:line="235" w:lineRule="auto"/>
        <w:tabs>
          <w:tab w:leader="none" w:pos="752" w:val="left"/>
        </w:tabs>
        <w:numPr>
          <w:ilvl w:val="1"/>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 2000, Mr. Dorman was granted an award of 763,626 restricted shares. The value of this award, as of the grant date, is reflected in the table. These shares vest fully on April 1, 2002. Dividends on the shares are paid to Mr. Dorman in cash.</w:t>
      </w:r>
    </w:p>
    <w:p>
      <w:pPr>
        <w:spacing w:after="0" w:line="184" w:lineRule="exact"/>
        <w:rPr>
          <w:rFonts w:ascii="Courier New" w:cs="Courier New" w:eastAsia="Courier New" w:hAnsi="Courier New"/>
          <w:sz w:val="16"/>
          <w:szCs w:val="16"/>
          <w:color w:val="auto"/>
        </w:rPr>
      </w:pPr>
    </w:p>
    <w:p>
      <w:pPr>
        <w:ind w:left="752" w:right="2779" w:hanging="379"/>
        <w:spacing w:after="0" w:line="272" w:lineRule="auto"/>
        <w:tabs>
          <w:tab w:leader="none" w:pos="752" w:val="left"/>
        </w:tabs>
        <w:numPr>
          <w:ilvl w:val="1"/>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10, 1999, the Committee granted Mr. Noski an award of 353,693 restricted shares and 127,309 restricted stock units to replace grants from Hughes Electronics Corporation ("Hughes") that were forfeited upon his termination from Hughes. The value of these awards, as of the closing price on the grant date, is reflected in the table. The vesting schedule for these grants mirrors that applicable to the original grants from Hughes. 178,040 of the restricted shares vested in 2000 and 164,007 vested on October 26, 2001. The remaining 11,646 restricted shares vest on October 17, 2002. 43,666 of the restricted stock units vested in 2000; 19,899 units on February 26, 2001; 10,279 units on April 7, 2001; and 13,489 units on May 1, 2001. Of the remaining 39,976 restricted stock units, 26,359 units vested on February 26, 2002, and 13,617 units will vest on April 7, 2002. Dividends on the restricted shares and dividend equivalents on the restricted units are paid to Mr. Noski in cash.</w:t>
      </w:r>
    </w:p>
    <w:p>
      <w:pPr>
        <w:spacing w:after="0" w:line="345" w:lineRule="exact"/>
        <w:rPr>
          <w:rFonts w:ascii="Courier New" w:cs="Courier New" w:eastAsia="Courier New" w:hAnsi="Courier New"/>
          <w:sz w:val="14"/>
          <w:szCs w:val="14"/>
          <w:color w:val="auto"/>
        </w:rPr>
      </w:pPr>
    </w:p>
    <w:p>
      <w:pPr>
        <w:ind w:left="752" w:right="2779" w:hanging="379"/>
        <w:spacing w:after="0" w:line="274" w:lineRule="auto"/>
        <w:tabs>
          <w:tab w:leader="none" w:pos="752" w:val="left"/>
        </w:tabs>
        <w:numPr>
          <w:ilvl w:val="1"/>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29, 1999, Mr. Ianna received a special award of 86,231 restricted stock units that will vest in accordance with his employment agreement. On January 31, 2000, Mr. Ianna received a special award of 14,173 restricted stock units that will vest fully on January 31, 2003. On March 15, 2001, Mr. Ianna received a special award of 310,690 restricted shares that vest fully on December 31, 2002. The value of these awards, as of their original grant date, is reflected in the table. Dividend equivalents on the restricted stock units and dividends on the restricted shares are paid in cash to Mr. Ianna.</w:t>
      </w:r>
    </w:p>
    <w:p>
      <w:pPr>
        <w:spacing w:after="0" w:line="340" w:lineRule="exact"/>
        <w:rPr>
          <w:rFonts w:ascii="Courier New" w:cs="Courier New" w:eastAsia="Courier New" w:hAnsi="Courier New"/>
          <w:sz w:val="14"/>
          <w:szCs w:val="14"/>
          <w:color w:val="auto"/>
        </w:rPr>
      </w:pPr>
    </w:p>
    <w:p>
      <w:pPr>
        <w:ind w:left="752" w:right="2779" w:hanging="379"/>
        <w:spacing w:after="0" w:line="236" w:lineRule="auto"/>
        <w:tabs>
          <w:tab w:leader="none" w:pos="752" w:val="left"/>
        </w:tabs>
        <w:numPr>
          <w:ilvl w:val="1"/>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9, 2001, Ms. Bernard received special awards of 158,025 restricted stock units and 231,805 restricted shares. The value of these awards, as of the original grant date, is reflected in the table. The restricted stock units vest fully on April 9, 2004, and the restricted shares vest 77,268 on April 9, 2002, 77,268 on April 9, 2003, and 77,269 on April 9, 2004. Dividend equivalents on the restricted units and dividends on the restricted shares are paid in cash to Ms. Bernard.</w:t>
      </w:r>
    </w:p>
    <w:p>
      <w:pPr>
        <w:spacing w:after="0" w:line="184" w:lineRule="exact"/>
        <w:rPr>
          <w:rFonts w:ascii="Courier New" w:cs="Courier New" w:eastAsia="Courier New" w:hAnsi="Courier New"/>
          <w:sz w:val="16"/>
          <w:szCs w:val="16"/>
          <w:color w:val="auto"/>
        </w:rPr>
      </w:pPr>
    </w:p>
    <w:p>
      <w:pPr>
        <w:ind w:left="752" w:right="29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(and value) with respect to each of the Named Executive Officers at December 31, 2001, for outstanding restricted stock and restricted stock unit awards was: Mr. Armstrong 673,613 ($12,219,340); Mr. Dorman 1,044,839 ($18,953,379); Mr. Noski 152,689 ($2,769,778); Mr. Ianna 499,577 ($9,062,327); and Ms. Bernard 389,830 ($7,071,516).</w:t>
      </w:r>
    </w:p>
    <w:p>
      <w:pPr>
        <w:spacing w:after="0" w:line="182" w:lineRule="exact"/>
        <w:rPr>
          <w:rFonts w:ascii="Courier New" w:cs="Courier New" w:eastAsia="Courier New" w:hAnsi="Courier New"/>
          <w:sz w:val="16"/>
          <w:szCs w:val="16"/>
          <w:color w:val="auto"/>
        </w:rPr>
      </w:pPr>
    </w:p>
    <w:p>
      <w:pPr>
        <w:ind w:left="272" w:right="2779" w:hanging="272"/>
        <w:spacing w:after="0" w:line="236" w:lineRule="auto"/>
        <w:tabs>
          <w:tab w:leader="none" w:pos="272"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stock option awards granted with respect to AT&amp;T common stock were adjusted for the impact of the distribution of AWS common stock to holders of AT&amp;T common stock in connection with the split-off of AWS from AT&amp;T on July 9, 2001. The share amounts shown represent the number of shares of AT&amp;T common stock applicable to the awards following the distribution and split-off adjustments. Each outstanding stock option grant, exercisable for AT&amp;T common stock granted prior to January 1, 2001, was adjusted into (i) an adjusted grant for AT&amp;T common shares and (ii) a new stock option grant for AWS common shares awarded under the AT&amp;T Wireless Services, Inc. Adjustment Plan adopted by AWS. The combined intrinsic value of the two grants immediately after the split-off equaled the intrinsic value of the outstanding grant for AT&amp;T common shares</w:t>
      </w:r>
    </w:p>
    <w:p>
      <w:pPr>
        <w:spacing w:after="0" w:line="181" w:lineRule="exact"/>
        <w:rPr>
          <w:sz w:val="20"/>
          <w:szCs w:val="20"/>
          <w:color w:val="auto"/>
        </w:rPr>
      </w:pPr>
    </w:p>
    <w:p>
      <w:pPr>
        <w:ind w:left="3452"/>
        <w:spacing w:after="0"/>
        <w:rPr>
          <w:sz w:val="20"/>
          <w:szCs w:val="20"/>
          <w:color w:val="auto"/>
        </w:rPr>
      </w:pPr>
      <w:r>
        <w:rPr>
          <w:rFonts w:ascii="Courier New" w:cs="Courier New" w:eastAsia="Courier New" w:hAnsi="Courier New"/>
          <w:sz w:val="16"/>
          <w:szCs w:val="16"/>
          <w:color w:val="auto"/>
        </w:rPr>
        <w:t>XIV-31</w:t>
      </w:r>
    </w:p>
    <w:p>
      <w:pPr>
        <w:sectPr>
          <w:pgSz w:w="11900" w:h="16838" w:orient="portrait"/>
          <w:cols w:equalWidth="0" w:num="1">
            <w:col w:w="10131"/>
          </w:cols>
          <w:pgMar w:left="328" w:top="655" w:right="1440" w:bottom="1440" w:gutter="0" w:footer="0" w:header="0"/>
        </w:sectPr>
      </w:pPr>
    </w:p>
    <w:bookmarkStart w:id="545" w:name="page546"/>
    <w:bookmarkEnd w:id="545"/>
    <w:p>
      <w:pPr>
        <w:ind w:left="272" w:right="2779"/>
        <w:spacing w:after="0" w:line="236" w:lineRule="auto"/>
        <w:rPr>
          <w:sz w:val="20"/>
          <w:szCs w:val="20"/>
          <w:color w:val="auto"/>
        </w:rPr>
      </w:pPr>
      <w:r>
        <w:rPr>
          <w:rFonts w:ascii="Courier New" w:cs="Courier New" w:eastAsia="Courier New" w:hAnsi="Courier New"/>
          <w:sz w:val="16"/>
          <w:szCs w:val="16"/>
          <w:color w:val="auto"/>
        </w:rPr>
        <w:t>immediately before the split-off. Each outstanding stock option grant, exercisable for AT&amp;T common stock granted on or after January 1, 2001, but prior to July 9, 2001, was adjusted so that the intrinsic value of the grant immediately after the split-off equaled the intrinsic value of the grant immediately prior to the split-off. In all cases, the grant price to market price ratio determined for each grant prior to any adjustment was maintained in the post-split adjusted grants.</w:t>
      </w:r>
    </w:p>
    <w:p>
      <w:pPr>
        <w:spacing w:after="0" w:line="184" w:lineRule="exact"/>
        <w:rPr>
          <w:sz w:val="20"/>
          <w:szCs w:val="20"/>
          <w:color w:val="auto"/>
        </w:rPr>
      </w:pPr>
    </w:p>
    <w:p>
      <w:pPr>
        <w:ind w:left="272" w:right="2779" w:hanging="272"/>
        <w:spacing w:after="0" w:line="273" w:lineRule="auto"/>
        <w:tabs>
          <w:tab w:leader="none" w:pos="272"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stock option awards granted with respect to AT&amp;T Wireless Group tracking stock awarded under the AT&amp;T 1997 LTIP were cancelled and replaced in connection with the split-off of AWS from AT&amp;T on July 9, 2001. The share amounts shown represent the number of shares of AT&amp;T Wireless Group common stock applicable to the awards prior to the cancellation. Each outstanding grant was replaced with a new award under the AT&amp;T Wireless Services, Inc. Adjustment Plan so that the intrinsic value of the grant immediately after the split-off equaled the intrinsic value of the grant immediately prior to the split-off. In all cases, the new awards were fully vested and non-forfeitable, and the grant price to market price ratio determined for each grant prior to cancellation was maintained in the replacement grants. The new awards are obligations of AWS and not of AT&amp;T.</w:t>
      </w:r>
    </w:p>
    <w:p>
      <w:pPr>
        <w:spacing w:after="0" w:line="341" w:lineRule="exact"/>
        <w:rPr>
          <w:rFonts w:ascii="Courier New" w:cs="Courier New" w:eastAsia="Courier New" w:hAnsi="Courier New"/>
          <w:sz w:val="14"/>
          <w:szCs w:val="14"/>
          <w:color w:val="auto"/>
        </w:rPr>
      </w:pPr>
    </w:p>
    <w:p>
      <w:pPr>
        <w:ind w:left="272" w:hanging="272"/>
        <w:spacing w:after="0"/>
        <w:tabs>
          <w:tab w:leader="none" w:pos="272"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distributions in 1999 to Mr. Ianna of stock units as to which the</w:t>
      </w:r>
    </w:p>
    <w:p>
      <w:pPr>
        <w:spacing w:after="0" w:line="20" w:lineRule="exact"/>
        <w:rPr>
          <w:rFonts w:ascii="Courier New" w:cs="Courier New" w:eastAsia="Courier New" w:hAnsi="Courier New"/>
          <w:sz w:val="14"/>
          <w:szCs w:val="14"/>
          <w:color w:val="auto"/>
        </w:rPr>
      </w:pPr>
    </w:p>
    <w:p>
      <w:pPr>
        <w:ind w:left="272"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3-year performance criteria, in recognition of AT&amp;T's restructuring and the difficulty of setting long-term financial targets while the restructuring was in progress, were deemed to have been met at the target level. Includes distributions in 2001 to Messrs. Armstrong, Noski, and Ianna of performance shares as to which a 3-year performance period ended December 31, 2000. Performance share cycles ending on December 31, 2001, and December 31, 2002, held by Messrs. Armstrong, Noski, and Ianna, and Ms. Bernard, and the performance share cycle ending on December 31, 2002, held by Mr. Dorman were adjusted in connection with the distribution and split-off of AWS from AT&amp;T on July 9, 2001, to preserve the economic value of the awards immediately prior to the distribution and split-off. Each holder of such awards received an adjusted performance share award and a stock unit award under the AT&amp;T 1997 LTIP. The new stock unit award will be distributed based on the value of AWS common stock upon the completion of the performance period of the original performance share award.</w:t>
      </w:r>
    </w:p>
    <w:p>
      <w:pPr>
        <w:spacing w:after="0" w:line="345" w:lineRule="exact"/>
        <w:rPr>
          <w:rFonts w:ascii="Courier New" w:cs="Courier New" w:eastAsia="Courier New" w:hAnsi="Courier New"/>
          <w:sz w:val="14"/>
          <w:szCs w:val="14"/>
          <w:color w:val="auto"/>
        </w:rPr>
      </w:pPr>
    </w:p>
    <w:p>
      <w:pPr>
        <w:ind w:left="272" w:right="2959" w:hanging="272"/>
        <w:spacing w:after="0" w:line="270" w:lineRule="auto"/>
        <w:tabs>
          <w:tab w:leader="none" w:pos="272"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2001, includes (a) AT&amp;T contributions to savings plans (Mr. Armstrong $6,800, Mr. Noski $4,634, Mr. Ianna $6,800, and Ms. Bernard $5,276); (b) dollar value of the benefit of premiums paid for universal life insurance policies (unrelated to term insurance coverage) calculated on an actuarial basis (Mr. Armstrong $188,611, Mr. Dorman $6,175, Mr. Noski $60,043, Mr.</w:t>
      </w:r>
    </w:p>
    <w:p>
      <w:pPr>
        <w:spacing w:after="0" w:line="2" w:lineRule="exact"/>
        <w:rPr>
          <w:rFonts w:ascii="Courier New" w:cs="Courier New" w:eastAsia="Courier New" w:hAnsi="Courier New"/>
          <w:sz w:val="14"/>
          <w:szCs w:val="14"/>
          <w:color w:val="auto"/>
        </w:rPr>
      </w:pPr>
    </w:p>
    <w:p>
      <w:pPr>
        <w:ind w:left="272"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Ianna $58,250, and Ms. Bernard $3,662); (c) payments equal to lost AT&amp;T Savings Plan matching contributions caused by IRS limitations (Mr. Armstrong $61,200, Mr. Noski $22,437, and Mr. Ianna $17,950); (d) payment of $500,000 to Mr. Dorman into a special deferral account; (e) payments equal to $66,000 to Mr. Dorman for living expenses; (f) payments of $190,593 to Mr. Noski for living expenses and travel; (g) special payments of $518,570 and $100,000 to Mr. Noski to preserve forfeitures from his prior employer and for his contributions in 2001 to AT&amp;T's restructuring efforts, respectively; (h) payment of $1,000,000 to Mr. Ianna into a special deferral account; (i) payment of $556,483 to Mr. Ianna; (j) payment of $3,000,000 to Ms. Bernard into a special deferral account; and (k) payment of $300,000 to Ms. Bernard for replacement of board fees.</w:t>
      </w:r>
    </w:p>
    <w:p>
      <w:pPr>
        <w:spacing w:after="0" w:line="335" w:lineRule="exact"/>
        <w:rPr>
          <w:rFonts w:ascii="Courier New" w:cs="Courier New" w:eastAsia="Courier New" w:hAnsi="Courier New"/>
          <w:sz w:val="14"/>
          <w:szCs w:val="14"/>
          <w:color w:val="auto"/>
        </w:rPr>
      </w:pPr>
    </w:p>
    <w:p>
      <w:pPr>
        <w:ind w:left="272"/>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In 2000, includes (a) AT&amp;T contributions to savings plans (Mr. Armstrong</w:t>
      </w:r>
    </w:p>
    <w:p>
      <w:pPr>
        <w:spacing w:after="0" w:line="3" w:lineRule="exact"/>
        <w:rPr>
          <w:rFonts w:ascii="Courier New" w:cs="Courier New" w:eastAsia="Courier New" w:hAnsi="Courier New"/>
          <w:sz w:val="14"/>
          <w:szCs w:val="14"/>
          <w:color w:val="auto"/>
        </w:rPr>
      </w:pPr>
    </w:p>
    <w:p>
      <w:pPr>
        <w:ind w:left="272"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$6,800, Mr. Ianna $6,800); (b) dollar value of the benefit of premiums paid for universal life insurance policies (unrelated to term insurance coverage) calculated on an actuarial basis (Mr. Armstrong $110,267, Mr. Noski $5,213, and Mr. Ianna $59,425); (c) payments equal to lost AT&amp;T Savings Plan matching contributions caused by IRS limitations (Mr. Armstrong $49,601, Mr. Ianna $13,490); (d) payment of $500,000 to Mr. Dorman into a special deferral account; (e) payment of $208,200 to Mr. Dorman as a guarantee for his 2000 bonus; (f) living expenses, travel, and COBRA payments to Mr. Noski of $204,996; (g) special payments to Mr. Noski of $3,921,384 to preserve forfeitures from his prior employer; and (h) payment of a $2,000,000 signing bonus to Mr. Noski.</w:t>
      </w:r>
    </w:p>
    <w:p>
      <w:pPr>
        <w:spacing w:after="0" w:line="186" w:lineRule="exact"/>
        <w:rPr>
          <w:sz w:val="20"/>
          <w:szCs w:val="20"/>
          <w:color w:val="auto"/>
        </w:rPr>
      </w:pPr>
    </w:p>
    <w:p>
      <w:pPr>
        <w:ind w:left="272" w:right="3159"/>
        <w:spacing w:after="0" w:line="235" w:lineRule="auto"/>
        <w:rPr>
          <w:sz w:val="20"/>
          <w:szCs w:val="20"/>
          <w:color w:val="auto"/>
        </w:rPr>
      </w:pPr>
      <w:r>
        <w:rPr>
          <w:rFonts w:ascii="Courier New" w:cs="Courier New" w:eastAsia="Courier New" w:hAnsi="Courier New"/>
          <w:sz w:val="16"/>
          <w:szCs w:val="16"/>
          <w:color w:val="auto"/>
        </w:rPr>
        <w:t>In 1999, includes (a) AT&amp;T contributions to savings plans (Mr. Armstrong $6,400, Mr. Ianna $5,917); (b) $219,099 dollar value of the benefit of premiums paid for split-dollar life insurance to</w:t>
      </w:r>
    </w:p>
    <w:p>
      <w:pPr>
        <w:spacing w:after="0" w:line="177" w:lineRule="exact"/>
        <w:rPr>
          <w:sz w:val="20"/>
          <w:szCs w:val="20"/>
          <w:color w:val="auto"/>
        </w:rPr>
      </w:pPr>
    </w:p>
    <w:p>
      <w:pPr>
        <w:ind w:left="3452"/>
        <w:spacing w:after="0"/>
        <w:rPr>
          <w:sz w:val="20"/>
          <w:szCs w:val="20"/>
          <w:color w:val="auto"/>
        </w:rPr>
      </w:pPr>
      <w:r>
        <w:rPr>
          <w:rFonts w:ascii="Courier New" w:cs="Courier New" w:eastAsia="Courier New" w:hAnsi="Courier New"/>
          <w:sz w:val="16"/>
          <w:szCs w:val="16"/>
          <w:color w:val="auto"/>
        </w:rPr>
        <w:t>XIV-32</w:t>
      </w:r>
    </w:p>
    <w:p>
      <w:pPr>
        <w:sectPr>
          <w:pgSz w:w="11900" w:h="16838" w:orient="portrait"/>
          <w:cols w:equalWidth="0" w:num="1">
            <w:col w:w="10131"/>
          </w:cols>
          <w:pgMar w:left="328" w:top="655" w:right="1440" w:bottom="1440" w:gutter="0" w:footer="0" w:header="0"/>
        </w:sectPr>
      </w:pPr>
    </w:p>
    <w:bookmarkStart w:id="546" w:name="page547"/>
    <w:bookmarkEnd w:id="546"/>
    <w:p>
      <w:pPr>
        <w:ind w:left="365"/>
        <w:spacing w:after="0"/>
        <w:rPr>
          <w:sz w:val="20"/>
          <w:szCs w:val="20"/>
          <w:color w:val="auto"/>
        </w:rPr>
      </w:pPr>
      <w:r>
        <w:rPr>
          <w:rFonts w:ascii="Courier New" w:cs="Courier New" w:eastAsia="Courier New" w:hAnsi="Courier New"/>
          <w:sz w:val="16"/>
          <w:szCs w:val="16"/>
          <w:color w:val="auto"/>
        </w:rPr>
        <w:t>Mr. Armstrong; (c) payments equal to lost AT&amp;T Savings Plan matching</w:t>
      </w:r>
    </w:p>
    <w:p>
      <w:pPr>
        <w:ind w:left="365"/>
        <w:spacing w:after="0" w:line="236" w:lineRule="auto"/>
        <w:rPr>
          <w:sz w:val="20"/>
          <w:szCs w:val="20"/>
          <w:color w:val="auto"/>
        </w:rPr>
      </w:pPr>
      <w:r>
        <w:rPr>
          <w:rFonts w:ascii="Courier New" w:cs="Courier New" w:eastAsia="Courier New" w:hAnsi="Courier New"/>
          <w:sz w:val="16"/>
          <w:szCs w:val="16"/>
          <w:color w:val="auto"/>
        </w:rPr>
        <w:t>contributions caused by IRS limitations (Mr. Armstrong $49,601, Mr. Ianna</w:t>
      </w:r>
    </w:p>
    <w:p>
      <w:pPr>
        <w:spacing w:after="0" w:line="4"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$10,160); and (d) payment of $500,000 to Mr. Dorman into a special deferral</w:t>
      </w:r>
    </w:p>
    <w:p>
      <w:pPr>
        <w:spacing w:after="0" w:line="14"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account.</w:t>
      </w:r>
    </w:p>
    <w:p>
      <w:pPr>
        <w:spacing w:after="0" w:line="183" w:lineRule="exact"/>
        <w:rPr>
          <w:sz w:val="20"/>
          <w:szCs w:val="20"/>
          <w:color w:val="auto"/>
        </w:rPr>
      </w:pPr>
    </w:p>
    <w:p>
      <w:pPr>
        <w:ind w:left="365" w:right="2879" w:hanging="365"/>
        <w:spacing w:after="0" w:line="235" w:lineRule="auto"/>
        <w:tabs>
          <w:tab w:leader="none" w:pos="365"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Dorman's salary and bonus for the years 1999 and 2000 reflect payments only for the time he was employed by AT&amp;T. Mr. Dorman transferred from AT&amp;T in 1999 to lead Concert, the joint effort of AT&amp;T and British Telecom. Mr. Dorman returned to AT&amp;T in 2000.</w:t>
      </w:r>
    </w:p>
    <w:p>
      <w:pPr>
        <w:spacing w:after="0" w:line="178"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AGGREGATED OPTION/STOCK APPRECIATION RIGHTS</w:t>
      </w:r>
    </w:p>
    <w:p>
      <w:pPr>
        <w:jc w:val="center"/>
        <w:ind w:right="2875"/>
        <w:spacing w:after="0" w:line="236" w:lineRule="auto"/>
        <w:rPr>
          <w:sz w:val="20"/>
          <w:szCs w:val="20"/>
          <w:color w:val="auto"/>
        </w:rPr>
      </w:pPr>
      <w:r>
        <w:rPr>
          <w:rFonts w:ascii="Courier New" w:cs="Courier New" w:eastAsia="Courier New" w:hAnsi="Courier New"/>
          <w:sz w:val="16"/>
          <w:szCs w:val="16"/>
          <w:color w:val="auto"/>
        </w:rPr>
        <w:t>("SAR") EXERCISES IN 2001 AND YEAR-END VALUES</w:t>
      </w:r>
    </w:p>
    <w:p>
      <w:pPr>
        <w:spacing w:after="0" w:line="177" w:lineRule="exact"/>
        <w:rPr>
          <w:sz w:val="20"/>
          <w:szCs w:val="20"/>
          <w:color w:val="auto"/>
        </w:rPr>
      </w:pPr>
    </w:p>
    <w:p>
      <w:pPr>
        <w:ind w:left="1125"/>
        <w:spacing w:after="0"/>
        <w:rPr>
          <w:sz w:val="20"/>
          <w:szCs w:val="20"/>
          <w:color w:val="auto"/>
        </w:rPr>
      </w:pPr>
      <w:r>
        <w:rPr>
          <w:rFonts w:ascii="Courier New" w:cs="Courier New" w:eastAsia="Courier New" w:hAnsi="Courier New"/>
          <w:sz w:val="16"/>
          <w:szCs w:val="16"/>
          <w:color w:val="auto"/>
        </w:rPr>
        <w:t>AT&amp;T COMMON STOCK AND AT&amp;T WIRELESS GROUP TRACKING STOCK</w:t>
      </w:r>
    </w:p>
    <w:p>
      <w:pPr>
        <w:spacing w:after="0" w:line="177" w:lineRule="exact"/>
        <w:rPr>
          <w:sz w:val="20"/>
          <w:szCs w:val="20"/>
          <w:color w:val="auto"/>
        </w:rPr>
      </w:pPr>
    </w:p>
    <w:p>
      <w:pPr>
        <w:jc w:val="center"/>
        <w:ind w:right="8355"/>
        <w:spacing w:after="0"/>
        <w:rPr>
          <w:sz w:val="20"/>
          <w:szCs w:val="20"/>
          <w:color w:val="auto"/>
        </w:rPr>
      </w:pPr>
      <w:r>
        <w:rPr>
          <w:rFonts w:ascii="Courier New" w:cs="Courier New" w:eastAsia="Courier New" w:hAnsi="Courier New"/>
          <w:sz w:val="16"/>
          <w:szCs w:val="16"/>
          <w:color w:val="auto"/>
        </w:rPr>
        <w:t>EXERCISABLE/</w:t>
      </w:r>
    </w:p>
    <w:p>
      <w:pPr>
        <w:jc w:val="center"/>
        <w:ind w:right="8355"/>
        <w:spacing w:after="0" w:line="236" w:lineRule="auto"/>
        <w:rPr>
          <w:sz w:val="20"/>
          <w:szCs w:val="20"/>
          <w:color w:val="auto"/>
        </w:rPr>
      </w:pPr>
      <w:r>
        <w:rPr>
          <w:rFonts w:ascii="Courier New" w:cs="Courier New" w:eastAsia="Courier New" w:hAnsi="Courier New"/>
          <w:sz w:val="16"/>
          <w:szCs w:val="16"/>
          <w:color w:val="auto"/>
        </w:rPr>
        <w:t>EXERCISABLE/</w:t>
      </w:r>
    </w:p>
    <w:p>
      <w:pPr>
        <w:jc w:val="center"/>
        <w:ind w:right="8355"/>
        <w:spacing w:after="0" w:line="237" w:lineRule="auto"/>
        <w:rPr>
          <w:sz w:val="20"/>
          <w:szCs w:val="20"/>
          <w:color w:val="auto"/>
        </w:rPr>
      </w:pPr>
      <w:r>
        <w:rPr>
          <w:rFonts w:ascii="Courier New" w:cs="Courier New" w:eastAsia="Courier New" w:hAnsi="Courier New"/>
          <w:sz w:val="16"/>
          <w:szCs w:val="16"/>
          <w:color w:val="auto"/>
        </w:rPr>
        <w:t>UNEXERCISABLE(2)</w:t>
      </w:r>
    </w:p>
    <w:p>
      <w:pPr>
        <w:ind w:left="5"/>
        <w:spacing w:after="0" w:line="237" w:lineRule="auto"/>
        <w:rPr>
          <w:sz w:val="20"/>
          <w:szCs w:val="20"/>
          <w:color w:val="auto"/>
        </w:rPr>
      </w:pPr>
      <w:r>
        <w:rPr>
          <w:rFonts w:ascii="Courier New" w:cs="Courier New" w:eastAsia="Courier New" w:hAnsi="Courier New"/>
          <w:sz w:val="16"/>
          <w:szCs w:val="16"/>
          <w:color w:val="auto"/>
        </w:rPr>
        <w:t>UNEXERCISABLE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425" w:hanging="378"/>
        <w:spacing w:after="0" w:line="237" w:lineRule="auto"/>
        <w:tabs>
          <w:tab w:leader="none" w:pos="425" w:val="left"/>
        </w:tabs>
        <w:numPr>
          <w:ilvl w:val="1"/>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5" w:right="835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NUMBER OF $ VALUE OF NUMBER OF NUMBER OF AT&amp;T WIRELESS $ VALUE OF AT&amp;T WIRELESS SHARES UNEXERCISED UNEXERCISED IN-THE-MONEY IN-THE-MONEY ACQUIRED $ VALUE OPTIONS/SARS OPTIONS/SARS OPTIONS/SARS OPTIONS/SARS NAME(1)</w:t>
      </w:r>
    </w:p>
    <w:p>
      <w:pPr>
        <w:spacing w:after="0" w:line="160" w:lineRule="exact"/>
        <w:rPr>
          <w:rFonts w:ascii="Courier New" w:cs="Courier New" w:eastAsia="Courier New" w:hAnsi="Courier New"/>
          <w:sz w:val="16"/>
          <w:szCs w:val="16"/>
          <w:color w:val="auto"/>
        </w:rPr>
      </w:pPr>
    </w:p>
    <w:p>
      <w:pPr>
        <w:jc w:val="center"/>
        <w:ind w:left="5" w:right="835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ON EXERCISE REALIZED AT YEAR END AT YEAR END AT YEAR END AT YEAR END -------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C.</w:t>
      </w:r>
    </w:p>
    <w:p>
      <w:pPr>
        <w:ind w:left="6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 0 1,277,868 0 $ 0</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 2,237,535 0</w:t>
      </w:r>
    </w:p>
    <w:p>
      <w:pPr>
        <w:spacing w:after="0" w:line="4" w:lineRule="exact"/>
        <w:rPr>
          <w:rFonts w:ascii="Courier New" w:cs="Courier New" w:eastAsia="Courier New" w:hAnsi="Courier New"/>
          <w:sz w:val="16"/>
          <w:szCs w:val="16"/>
          <w:color w:val="auto"/>
        </w:rPr>
      </w:pPr>
    </w:p>
    <w:p>
      <w:pPr>
        <w:jc w:val="center"/>
        <w:ind w:left="5" w:right="8359" w:firstLine="46"/>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$1,056,667 $0 David W. Dorman....... 0 0 89,151 0 $ 285,836 $0 945,088 0 $1,509,370 $0 Charles H. Noski...... 0 0 877,848 0 $ 0 $0</w:t>
      </w:r>
    </w:p>
    <w:p>
      <w:pPr>
        <w:spacing w:after="0" w:line="153"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981,472 0 $ 439,207</w:t>
      </w:r>
    </w:p>
    <w:tbl>
      <w:tblPr>
        <w:tblLayout w:type="fixed"/>
        <w:tblInd w:w="5" w:type="dxa"/>
        <w:tblCellMar>
          <w:top w:w="0" w:type="dxa"/>
          <w:left w:w="0" w:type="dxa"/>
          <w:bottom w:w="0" w:type="dxa"/>
          <w:right w:w="0" w:type="dxa"/>
        </w:tblCellMar>
      </w:tblP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c>
          <w:tcPr>
            <w:tcW w:w="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Frank</w:t>
            </w:r>
          </w:p>
        </w:tc>
        <w:tc>
          <w:tcPr>
            <w:tcW w:w="100" w:type="dxa"/>
            <w:vAlign w:val="bottom"/>
          </w:tcPr>
          <w:p>
            <w:pPr>
              <w:spacing w:after="0"/>
              <w:rPr>
                <w:sz w:val="15"/>
                <w:szCs w:val="15"/>
                <w:color w:val="auto"/>
              </w:rPr>
            </w:pPr>
          </w:p>
        </w:tc>
      </w:tr>
      <w:tr>
        <w:trPr>
          <w:trHeight w:val="179"/>
        </w:trPr>
        <w:tc>
          <w:tcPr>
            <w:tcW w:w="780" w:type="dxa"/>
            <w:vAlign w:val="bottom"/>
          </w:tcPr>
          <w:p>
            <w:pPr>
              <w:jc w:val="center"/>
              <w:spacing w:after="0"/>
              <w:rPr>
                <w:sz w:val="20"/>
                <w:szCs w:val="20"/>
                <w:color w:val="auto"/>
              </w:rPr>
            </w:pPr>
            <w:r>
              <w:rPr>
                <w:rFonts w:ascii="Courier New" w:cs="Courier New" w:eastAsia="Courier New" w:hAnsi="Courier New"/>
                <w:sz w:val="11"/>
                <w:szCs w:val="11"/>
                <w:color w:val="auto"/>
                <w:w w:val="73"/>
              </w:rPr>
              <w:t>Ianna...........</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0</w:t>
            </w:r>
          </w:p>
        </w:tc>
      </w:t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415,685</w:t>
            </w:r>
          </w:p>
        </w:tc>
        <w:tc>
          <w:tcPr>
            <w:tcW w:w="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0 $ 12,051</w:t>
            </w:r>
          </w:p>
        </w:tc>
        <w:tc>
          <w:tcPr>
            <w:tcW w:w="10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$0 1,000,426 0 $</w:t>
            </w:r>
          </w:p>
        </w:tc>
        <w:tc>
          <w:tcPr>
            <w:tcW w:w="100" w:type="dxa"/>
            <w:vAlign w:val="bottom"/>
          </w:tcPr>
          <w:p>
            <w:pPr>
              <w:spacing w:after="0"/>
              <w:rPr>
                <w:sz w:val="15"/>
                <w:szCs w:val="15"/>
                <w:color w:val="auto"/>
              </w:rPr>
            </w:pPr>
          </w:p>
        </w:tc>
      </w:tr>
      <w:tr>
        <w:trPr>
          <w:trHeight w:val="179"/>
        </w:trPr>
        <w:tc>
          <w:tcPr>
            <w:tcW w:w="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452,839</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$0 Betsy J.</w:t>
            </w:r>
          </w:p>
        </w:tc>
      </w:tr>
      <w:tr>
        <w:trPr>
          <w:trHeight w:val="179"/>
        </w:trPr>
        <w:tc>
          <w:tcPr>
            <w:tcW w:w="780" w:type="dxa"/>
            <w:vAlign w:val="bottom"/>
          </w:tcPr>
          <w:p>
            <w:pPr>
              <w:jc w:val="center"/>
              <w:spacing w:after="0"/>
              <w:rPr>
                <w:sz w:val="20"/>
                <w:szCs w:val="20"/>
                <w:color w:val="auto"/>
              </w:rPr>
            </w:pPr>
            <w:r>
              <w:rPr>
                <w:rFonts w:ascii="Courier New" w:cs="Courier New" w:eastAsia="Courier New" w:hAnsi="Courier New"/>
                <w:sz w:val="13"/>
                <w:szCs w:val="13"/>
                <w:color w:val="auto"/>
                <w:w w:val="72"/>
              </w:rPr>
              <w:t>Bernard......</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0 0 0</w:t>
            </w:r>
          </w:p>
        </w:tc>
      </w:tr>
      <w:tr>
        <w:trPr>
          <w:trHeight w:val="179"/>
        </w:trPr>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0 $ 0 $0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1,359,501</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0</w:t>
            </w:r>
          </w:p>
        </w:tc>
      </w:tr>
    </w:tbl>
    <w:p>
      <w:pPr>
        <w:ind w:left="325"/>
        <w:spacing w:after="0" w:line="236" w:lineRule="auto"/>
        <w:rPr>
          <w:sz w:val="20"/>
          <w:szCs w:val="20"/>
          <w:color w:val="auto"/>
        </w:rPr>
      </w:pPr>
      <w:r>
        <w:rPr>
          <w:rFonts w:ascii="Courier New" w:cs="Courier New" w:eastAsia="Courier New" w:hAnsi="Courier New"/>
          <w:sz w:val="16"/>
          <w:szCs w:val="16"/>
          <w:color w:val="auto"/>
        </w:rPr>
        <w:t>$3,151,965 $0</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FOOTNOTES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85" w:right="2779" w:hanging="285"/>
        <w:spacing w:after="0" w:line="235" w:lineRule="auto"/>
        <w:tabs>
          <w:tab w:leader="none" w:pos="285"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3" w:lineRule="exact"/>
        <w:rPr>
          <w:rFonts w:ascii="Courier New" w:cs="Courier New" w:eastAsia="Courier New" w:hAnsi="Courier New"/>
          <w:sz w:val="16"/>
          <w:szCs w:val="16"/>
          <w:color w:val="auto"/>
        </w:rPr>
      </w:pPr>
    </w:p>
    <w:p>
      <w:pPr>
        <w:ind w:left="285" w:right="2779" w:hanging="285"/>
        <w:spacing w:after="0" w:line="235" w:lineRule="auto"/>
        <w:tabs>
          <w:tab w:leader="none" w:pos="285"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and per share amounts have been adjusted to reflect AT&amp;T's April 15, 1999 three-for-two stock split and the distribution and split-off of AT&amp;T Wireless Services, Inc. on July 9, 2001, as described in footnotes 6 and 7 in the Summary Compensation Table.</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XIV-33</w:t>
      </w:r>
    </w:p>
    <w:p>
      <w:pPr>
        <w:sectPr>
          <w:pgSz w:w="11900" w:h="16838" w:orient="portrait"/>
          <w:cols w:equalWidth="0" w:num="1">
            <w:col w:w="10224"/>
          </w:cols>
          <w:pgMar w:left="235" w:top="648" w:right="1440" w:bottom="1440" w:gutter="0" w:footer="0" w:header="0"/>
        </w:sectPr>
      </w:pPr>
    </w:p>
    <w:bookmarkStart w:id="547" w:name="page548"/>
    <w:bookmarkEnd w:id="547"/>
    <w:p>
      <w:pPr>
        <w:ind w:left="1665"/>
        <w:spacing w:after="0"/>
        <w:rPr>
          <w:sz w:val="20"/>
          <w:szCs w:val="20"/>
          <w:color w:val="auto"/>
        </w:rPr>
      </w:pPr>
      <w:r>
        <w:rPr>
          <w:rFonts w:ascii="Courier New" w:cs="Courier New" w:eastAsia="Courier New" w:hAnsi="Courier New"/>
          <w:sz w:val="16"/>
          <w:szCs w:val="16"/>
          <w:color w:val="auto"/>
        </w:rPr>
        <w:t>LONG-TERM INCENTIVE PLANS -- AWARDS IN 2001</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ESTIMATED FUTURE PAYOUTS UNDER</w:t>
      </w:r>
    </w:p>
    <w:p>
      <w:pPr>
        <w:ind w:left="45"/>
        <w:spacing w:after="0" w:line="236" w:lineRule="auto"/>
        <w:rPr>
          <w:sz w:val="20"/>
          <w:szCs w:val="20"/>
          <w:color w:val="auto"/>
        </w:rPr>
      </w:pPr>
      <w:r>
        <w:rPr>
          <w:rFonts w:ascii="Courier New" w:cs="Courier New" w:eastAsia="Courier New" w:hAnsi="Courier New"/>
          <w:sz w:val="16"/>
          <w:szCs w:val="16"/>
          <w:color w:val="auto"/>
        </w:rPr>
        <w:t>PERFORMANCE NON-STOCK PRICE BASED</w:t>
      </w:r>
    </w:p>
    <w:p>
      <w:pPr>
        <w:ind w:left="45"/>
        <w:spacing w:after="0" w:line="237" w:lineRule="auto"/>
        <w:rPr>
          <w:sz w:val="20"/>
          <w:szCs w:val="20"/>
          <w:color w:val="auto"/>
        </w:rPr>
      </w:pPr>
      <w:r>
        <w:rPr>
          <w:rFonts w:ascii="Courier New" w:cs="Courier New" w:eastAsia="Courier New" w:hAnsi="Courier New"/>
          <w:sz w:val="16"/>
          <w:szCs w:val="16"/>
          <w:color w:val="auto"/>
        </w:rPr>
        <w:t>PLANS NUMBER OF PERIOD UNTIL ----</w:t>
      </w:r>
    </w:p>
    <w:p>
      <w:pPr>
        <w:ind w:left="28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PERFORMANCE MATURATION THRESHOLD</w:t>
      </w:r>
    </w:p>
    <w:p>
      <w:pPr>
        <w:ind w:left="85"/>
        <w:spacing w:after="0" w:line="237" w:lineRule="auto"/>
        <w:rPr>
          <w:sz w:val="20"/>
          <w:szCs w:val="20"/>
          <w:color w:val="auto"/>
        </w:rPr>
      </w:pPr>
      <w:r>
        <w:rPr>
          <w:rFonts w:ascii="Courier New" w:cs="Courier New" w:eastAsia="Courier New" w:hAnsi="Courier New"/>
          <w:sz w:val="16"/>
          <w:szCs w:val="16"/>
          <w:color w:val="auto"/>
        </w:rPr>
        <w:t>TARGET MAXIMUM NAME(1) SHARES(2)</w:t>
      </w:r>
    </w:p>
    <w:p>
      <w:pPr>
        <w:ind w:left="85"/>
        <w:spacing w:after="0" w:line="237" w:lineRule="auto"/>
        <w:rPr>
          <w:sz w:val="20"/>
          <w:szCs w:val="20"/>
          <w:color w:val="auto"/>
        </w:rPr>
      </w:pPr>
      <w:r>
        <w:rPr>
          <w:rFonts w:ascii="Courier New" w:cs="Courier New" w:eastAsia="Courier New" w:hAnsi="Courier New"/>
          <w:sz w:val="16"/>
          <w:szCs w:val="16"/>
          <w:color w:val="auto"/>
        </w:rPr>
        <w:t>OR PAYOUT (#) (#)(3) (#) -------</w:t>
      </w:r>
    </w:p>
    <w:p>
      <w:pPr>
        <w:ind w:left="45"/>
        <w:spacing w:after="0" w:line="237" w:lineRule="auto"/>
        <w:rPr>
          <w:sz w:val="20"/>
          <w:szCs w:val="20"/>
          <w:color w:val="auto"/>
        </w:rPr>
      </w:pPr>
      <w:r>
        <w:rPr>
          <w:rFonts w:ascii="Courier New" w:cs="Courier New" w:eastAsia="Courier New" w:hAnsi="Courier New"/>
          <w:sz w:val="16"/>
          <w:szCs w:val="16"/>
          <w:color w:val="auto"/>
        </w:rPr>
        <w:t>----------- ------------ --------</w:t>
      </w:r>
    </w:p>
    <w:p>
      <w:pPr>
        <w:ind w:left="145"/>
        <w:spacing w:after="0" w:line="237" w:lineRule="auto"/>
        <w:rPr>
          <w:sz w:val="20"/>
          <w:szCs w:val="20"/>
          <w:color w:val="auto"/>
        </w:rPr>
      </w:pPr>
      <w:r>
        <w:rPr>
          <w:rFonts w:ascii="Courier New" w:cs="Courier New" w:eastAsia="Courier New" w:hAnsi="Courier New"/>
          <w:sz w:val="16"/>
          <w:szCs w:val="16"/>
          <w:color w:val="auto"/>
        </w:rPr>
        <w:t>-- -------- -------- C. Michael</w:t>
      </w:r>
    </w:p>
    <w:p>
      <w:pPr>
        <w:ind w:left="225"/>
        <w:spacing w:after="0" w:line="236" w:lineRule="auto"/>
        <w:rPr>
          <w:sz w:val="20"/>
          <w:szCs w:val="20"/>
          <w:color w:val="auto"/>
        </w:rPr>
      </w:pPr>
      <w:r>
        <w:rPr>
          <w:rFonts w:ascii="Courier New" w:cs="Courier New" w:eastAsia="Courier New" w:hAnsi="Courier New"/>
          <w:sz w:val="16"/>
          <w:szCs w:val="16"/>
          <w:color w:val="auto"/>
        </w:rPr>
        <w:t>Armstrong....................</w:t>
      </w:r>
    </w:p>
    <w:p>
      <w:pPr>
        <w:ind w:left="85"/>
        <w:spacing w:after="0" w:line="237" w:lineRule="auto"/>
        <w:rPr>
          <w:sz w:val="20"/>
          <w:szCs w:val="20"/>
          <w:color w:val="auto"/>
        </w:rPr>
      </w:pPr>
      <w:r>
        <w:rPr>
          <w:rFonts w:ascii="Courier New" w:cs="Courier New" w:eastAsia="Courier New" w:hAnsi="Courier New"/>
          <w:sz w:val="16"/>
          <w:szCs w:val="16"/>
          <w:color w:val="auto"/>
        </w:rPr>
        <w:t>278,563 2001-2003 69,641 278,563</w:t>
      </w:r>
    </w:p>
    <w:p>
      <w:pPr>
        <w:ind w:left="845"/>
        <w:spacing w:after="0" w:line="237" w:lineRule="auto"/>
        <w:rPr>
          <w:sz w:val="20"/>
          <w:szCs w:val="20"/>
          <w:color w:val="auto"/>
        </w:rPr>
      </w:pPr>
      <w:r>
        <w:rPr>
          <w:rFonts w:ascii="Courier New" w:cs="Courier New" w:eastAsia="Courier New" w:hAnsi="Courier New"/>
          <w:sz w:val="16"/>
          <w:szCs w:val="16"/>
          <w:color w:val="auto"/>
        </w:rPr>
        <w:t>557,126 David W.</w:t>
      </w:r>
    </w:p>
    <w:p>
      <w:pPr>
        <w:ind w:left="145"/>
        <w:spacing w:after="0" w:line="237" w:lineRule="auto"/>
        <w:rPr>
          <w:sz w:val="20"/>
          <w:szCs w:val="20"/>
          <w:color w:val="auto"/>
        </w:rPr>
      </w:pPr>
      <w:r>
        <w:rPr>
          <w:rFonts w:ascii="Courier New" w:cs="Courier New" w:eastAsia="Courier New" w:hAnsi="Courier New"/>
          <w:sz w:val="16"/>
          <w:szCs w:val="16"/>
          <w:color w:val="auto"/>
        </w:rPr>
        <w:t>Dorman.........................</w:t>
      </w:r>
    </w:p>
    <w:p>
      <w:pPr>
        <w:jc w:val="center"/>
        <w:ind w:right="7055"/>
        <w:spacing w:after="0" w:line="237" w:lineRule="auto"/>
        <w:rPr>
          <w:sz w:val="20"/>
          <w:szCs w:val="20"/>
          <w:color w:val="auto"/>
        </w:rPr>
      </w:pPr>
      <w:r>
        <w:rPr>
          <w:rFonts w:ascii="Courier New" w:cs="Courier New" w:eastAsia="Courier New" w:hAnsi="Courier New"/>
          <w:sz w:val="16"/>
          <w:szCs w:val="16"/>
          <w:color w:val="auto"/>
        </w:rPr>
        <w:t>171,801 2001-2003 42,950 171,801</w:t>
      </w:r>
    </w:p>
    <w:p>
      <w:pPr>
        <w:jc w:val="center"/>
        <w:ind w:right="7055"/>
        <w:spacing w:after="0" w:line="237" w:lineRule="auto"/>
        <w:rPr>
          <w:sz w:val="20"/>
          <w:szCs w:val="20"/>
          <w:color w:val="auto"/>
        </w:rPr>
      </w:pPr>
      <w:r>
        <w:rPr>
          <w:rFonts w:ascii="Courier New" w:cs="Courier New" w:eastAsia="Courier New" w:hAnsi="Courier New"/>
          <w:sz w:val="16"/>
          <w:szCs w:val="16"/>
          <w:color w:val="auto"/>
        </w:rPr>
        <w:t>343,602 Charles H.</w:t>
      </w:r>
    </w:p>
    <w:p>
      <w:pPr>
        <w:ind w:left="225"/>
        <w:spacing w:after="0" w:line="237" w:lineRule="auto"/>
        <w:rPr>
          <w:sz w:val="20"/>
          <w:szCs w:val="20"/>
          <w:color w:val="auto"/>
        </w:rPr>
      </w:pPr>
      <w:r>
        <w:rPr>
          <w:rFonts w:ascii="Courier New" w:cs="Courier New" w:eastAsia="Courier New" w:hAnsi="Courier New"/>
          <w:sz w:val="16"/>
          <w:szCs w:val="16"/>
          <w:color w:val="auto"/>
        </w:rPr>
        <w:t>Noski........................</w:t>
      </w:r>
    </w:p>
    <w:p>
      <w:pPr>
        <w:jc w:val="center"/>
        <w:ind w:right="7055"/>
        <w:spacing w:after="0" w:line="237" w:lineRule="auto"/>
        <w:rPr>
          <w:sz w:val="20"/>
          <w:szCs w:val="20"/>
          <w:color w:val="auto"/>
        </w:rPr>
      </w:pPr>
      <w:r>
        <w:rPr>
          <w:rFonts w:ascii="Courier New" w:cs="Courier New" w:eastAsia="Courier New" w:hAnsi="Courier New"/>
          <w:sz w:val="16"/>
          <w:szCs w:val="16"/>
          <w:color w:val="auto"/>
        </w:rPr>
        <w:t>115,770 2001-2003 28,943 115,770</w:t>
      </w:r>
    </w:p>
    <w:p>
      <w:pPr>
        <w:jc w:val="center"/>
        <w:ind w:right="7055"/>
        <w:spacing w:after="0" w:line="236" w:lineRule="auto"/>
        <w:rPr>
          <w:sz w:val="20"/>
          <w:szCs w:val="20"/>
          <w:color w:val="auto"/>
        </w:rPr>
      </w:pPr>
      <w:r>
        <w:rPr>
          <w:rFonts w:ascii="Courier New" w:cs="Courier New" w:eastAsia="Courier New" w:hAnsi="Courier New"/>
          <w:sz w:val="16"/>
          <w:szCs w:val="16"/>
          <w:color w:val="auto"/>
        </w:rPr>
        <w:t>231,540 Frank</w:t>
      </w:r>
    </w:p>
    <w:p>
      <w:pPr>
        <w:ind w:left="5"/>
        <w:spacing w:after="0" w:line="237" w:lineRule="auto"/>
        <w:rPr>
          <w:sz w:val="20"/>
          <w:szCs w:val="20"/>
          <w:color w:val="auto"/>
        </w:rPr>
      </w:pPr>
      <w:r>
        <w:rPr>
          <w:rFonts w:ascii="Courier New" w:cs="Courier New" w:eastAsia="Courier New" w:hAnsi="Courier New"/>
          <w:sz w:val="16"/>
          <w:szCs w:val="16"/>
          <w:color w:val="auto"/>
        </w:rPr>
        <w:t>Ianna.............................</w:t>
      </w:r>
    </w:p>
    <w:p>
      <w:pPr>
        <w:ind w:left="85"/>
        <w:spacing w:after="0" w:line="237" w:lineRule="auto"/>
        <w:rPr>
          <w:sz w:val="20"/>
          <w:szCs w:val="20"/>
          <w:color w:val="auto"/>
        </w:rPr>
      </w:pPr>
      <w:r>
        <w:rPr>
          <w:rFonts w:ascii="Courier New" w:cs="Courier New" w:eastAsia="Courier New" w:hAnsi="Courier New"/>
          <w:sz w:val="16"/>
          <w:szCs w:val="16"/>
          <w:color w:val="auto"/>
        </w:rPr>
        <w:t>119,346 2001-2003 29,837 119,346</w:t>
      </w:r>
    </w:p>
    <w:p>
      <w:pPr>
        <w:ind w:left="845"/>
        <w:spacing w:after="0" w:line="237" w:lineRule="auto"/>
        <w:rPr>
          <w:sz w:val="20"/>
          <w:szCs w:val="20"/>
          <w:color w:val="auto"/>
        </w:rPr>
      </w:pPr>
      <w:r>
        <w:rPr>
          <w:rFonts w:ascii="Courier New" w:cs="Courier New" w:eastAsia="Courier New" w:hAnsi="Courier New"/>
          <w:sz w:val="16"/>
          <w:szCs w:val="16"/>
          <w:color w:val="auto"/>
        </w:rPr>
        <w:t>238,692 Betsy J.</w:t>
      </w:r>
    </w:p>
    <w:p>
      <w:pPr>
        <w:ind w:left="145"/>
        <w:spacing w:after="0" w:line="237" w:lineRule="auto"/>
        <w:rPr>
          <w:sz w:val="20"/>
          <w:szCs w:val="20"/>
          <w:color w:val="auto"/>
        </w:rPr>
      </w:pPr>
      <w:r>
        <w:rPr>
          <w:rFonts w:ascii="Courier New" w:cs="Courier New" w:eastAsia="Courier New" w:hAnsi="Courier New"/>
          <w:sz w:val="16"/>
          <w:szCs w:val="16"/>
          <w:color w:val="auto"/>
        </w:rPr>
        <w:t>Bernard........................</w:t>
      </w:r>
    </w:p>
    <w:p>
      <w:pPr>
        <w:jc w:val="center"/>
        <w:ind w:right="7055"/>
        <w:spacing w:after="0" w:line="237" w:lineRule="auto"/>
        <w:rPr>
          <w:sz w:val="20"/>
          <w:szCs w:val="20"/>
          <w:color w:val="auto"/>
        </w:rPr>
      </w:pPr>
      <w:r>
        <w:rPr>
          <w:rFonts w:ascii="Courier New" w:cs="Courier New" w:eastAsia="Courier New" w:hAnsi="Courier New"/>
          <w:sz w:val="16"/>
          <w:szCs w:val="16"/>
          <w:color w:val="auto"/>
        </w:rPr>
        <w:t>48,878 2001-2003 12,220 48,878</w:t>
      </w:r>
    </w:p>
    <w:p>
      <w:pPr>
        <w:jc w:val="center"/>
        <w:ind w:right="7055"/>
        <w:spacing w:after="0" w:line="237" w:lineRule="auto"/>
        <w:rPr>
          <w:sz w:val="20"/>
          <w:szCs w:val="20"/>
          <w:color w:val="auto"/>
        </w:rPr>
      </w:pPr>
      <w:r>
        <w:rPr>
          <w:rFonts w:ascii="Courier New" w:cs="Courier New" w:eastAsia="Courier New" w:hAnsi="Courier New"/>
          <w:sz w:val="16"/>
          <w:szCs w:val="16"/>
          <w:color w:val="auto"/>
        </w:rPr>
        <w:t>97,756</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FOOTNOTES</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85" w:right="2779" w:hanging="285"/>
        <w:spacing w:after="0" w:line="235" w:lineRule="auto"/>
        <w:tabs>
          <w:tab w:leader="none" w:pos="285"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3" w:lineRule="exact"/>
        <w:rPr>
          <w:rFonts w:ascii="Courier New" w:cs="Courier New" w:eastAsia="Courier New" w:hAnsi="Courier New"/>
          <w:sz w:val="16"/>
          <w:szCs w:val="16"/>
          <w:color w:val="auto"/>
        </w:rPr>
      </w:pPr>
    </w:p>
    <w:p>
      <w:pPr>
        <w:ind w:left="285" w:right="2879" w:hanging="285"/>
        <w:spacing w:after="0" w:line="275" w:lineRule="auto"/>
        <w:tabs>
          <w:tab w:leader="none" w:pos="285" w:val="left"/>
        </w:tabs>
        <w:numPr>
          <w:ilvl w:val="0"/>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Performance Share Awards from the 2001-2003 cycle, with respect to AT&amp;T common stock, were adjusted for the impact of the split-off of AT&amp;T Wireless Services, Inc. from AT&amp;T on July 9, 2001, to preserve the economic value of the awards by multiplying the outstanding shares by the quotient of the AT&amp;T closing stock value immediately prior to the split-off, divided by the AT&amp;T opening stock value immediately after the split-off.</w:t>
      </w:r>
    </w:p>
    <w:p>
      <w:pPr>
        <w:spacing w:after="0" w:line="161" w:lineRule="exact"/>
        <w:rPr>
          <w:rFonts w:ascii="Courier New" w:cs="Courier New" w:eastAsia="Courier New" w:hAnsi="Courier New"/>
          <w:sz w:val="14"/>
          <w:szCs w:val="14"/>
          <w:color w:val="auto"/>
        </w:rPr>
      </w:pPr>
    </w:p>
    <w:p>
      <w:pPr>
        <w:ind w:left="285" w:right="2779" w:hanging="285"/>
        <w:spacing w:after="0" w:line="236" w:lineRule="auto"/>
        <w:tabs>
          <w:tab w:leader="none" w:pos="285"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Performance Share Awards listed in the table were made. If they remain Named Executive Officers at December 31, 2003, the payout value of these awards to Messrs. Armstrong, Dorman, Noski, and Ianna, and Ms. Bernard would be (i) 0.13% of the Company's net cash provided by operating activities for each year in the performance period, divided by the total number of Named Executive Officers receiving payouts for the period ending December 31, 2003, or (ii) a lesser amount, based on factors such as targets for the Company's earnings, return to equity, cash flow, revenue, or total shareholder return for the period.</w:t>
      </w:r>
    </w:p>
    <w:p>
      <w:pPr>
        <w:spacing w:after="0" w:line="179"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OPTION/SAR GRANTS IN 2001</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INDIVIDUAL GRANTS IN AT&amp;T</w:t>
      </w:r>
    </w:p>
    <w:p>
      <w:pPr>
        <w:ind w:left="45"/>
        <w:spacing w:after="0" w:line="236" w:lineRule="auto"/>
        <w:rPr>
          <w:sz w:val="20"/>
          <w:szCs w:val="20"/>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w:t>
      </w:r>
    </w:p>
    <w:p>
      <w:pPr>
        <w:jc w:val="center"/>
        <w:ind w:right="7715"/>
        <w:spacing w:after="0" w:line="237" w:lineRule="auto"/>
        <w:rPr>
          <w:sz w:val="20"/>
          <w:szCs w:val="20"/>
          <w:color w:val="auto"/>
        </w:rPr>
      </w:pPr>
      <w:r>
        <w:rPr>
          <w:rFonts w:ascii="Courier New" w:cs="Courier New" w:eastAsia="Courier New" w:hAnsi="Courier New"/>
          <w:sz w:val="16"/>
          <w:szCs w:val="16"/>
          <w:color w:val="auto"/>
        </w:rPr>
        <w:t>- NUMBER OF % OF TOTAL</w:t>
      </w:r>
    </w:p>
    <w:p>
      <w:pPr>
        <w:jc w:val="center"/>
        <w:ind w:right="7715"/>
        <w:spacing w:after="0" w:line="237" w:lineRule="auto"/>
        <w:rPr>
          <w:sz w:val="20"/>
          <w:szCs w:val="20"/>
          <w:color w:val="auto"/>
        </w:rPr>
      </w:pPr>
      <w:r>
        <w:rPr>
          <w:rFonts w:ascii="Courier New" w:cs="Courier New" w:eastAsia="Courier New" w:hAnsi="Courier New"/>
          <w:sz w:val="16"/>
          <w:szCs w:val="16"/>
          <w:color w:val="auto"/>
        </w:rPr>
        <w:t>SECURITIES OPTIONS/</w:t>
      </w:r>
    </w:p>
    <w:p>
      <w:pPr>
        <w:jc w:val="center"/>
        <w:ind w:right="7715"/>
        <w:spacing w:after="0" w:line="237" w:lineRule="auto"/>
        <w:rPr>
          <w:sz w:val="20"/>
          <w:szCs w:val="20"/>
          <w:color w:val="auto"/>
        </w:rPr>
      </w:pPr>
      <w:r>
        <w:rPr>
          <w:rFonts w:ascii="Courier New" w:cs="Courier New" w:eastAsia="Courier New" w:hAnsi="Courier New"/>
          <w:sz w:val="16"/>
          <w:szCs w:val="16"/>
          <w:color w:val="auto"/>
        </w:rPr>
        <w:t>UNDERLYING SARS OPTIONS/</w:t>
      </w:r>
    </w:p>
    <w:p>
      <w:pPr>
        <w:jc w:val="center"/>
        <w:ind w:right="7715"/>
        <w:spacing w:after="0" w:line="237" w:lineRule="auto"/>
        <w:rPr>
          <w:sz w:val="20"/>
          <w:szCs w:val="20"/>
          <w:color w:val="auto"/>
        </w:rPr>
      </w:pPr>
      <w:r>
        <w:rPr>
          <w:rFonts w:ascii="Courier New" w:cs="Courier New" w:eastAsia="Courier New" w:hAnsi="Courier New"/>
          <w:sz w:val="16"/>
          <w:szCs w:val="16"/>
          <w:color w:val="auto"/>
        </w:rPr>
        <w:t>GRANTED TO EXERCISE OR</w:t>
      </w:r>
    </w:p>
    <w:p>
      <w:pPr>
        <w:jc w:val="center"/>
        <w:ind w:right="7715"/>
        <w:spacing w:after="0" w:line="237" w:lineRule="auto"/>
        <w:rPr>
          <w:sz w:val="20"/>
          <w:szCs w:val="20"/>
          <w:color w:val="auto"/>
        </w:rPr>
      </w:pPr>
      <w:r>
        <w:rPr>
          <w:rFonts w:ascii="Courier New" w:cs="Courier New" w:eastAsia="Courier New" w:hAnsi="Courier New"/>
          <w:sz w:val="16"/>
          <w:szCs w:val="16"/>
          <w:color w:val="auto"/>
        </w:rPr>
        <w:t>GRANT DATE SARS EMPLOYEES</w:t>
      </w:r>
    </w:p>
    <w:p>
      <w:pPr>
        <w:jc w:val="center"/>
        <w:ind w:right="7715"/>
        <w:spacing w:after="0" w:line="237" w:lineRule="auto"/>
        <w:rPr>
          <w:sz w:val="20"/>
          <w:szCs w:val="20"/>
          <w:color w:val="auto"/>
        </w:rPr>
      </w:pPr>
      <w:r>
        <w:rPr>
          <w:rFonts w:ascii="Courier New" w:cs="Courier New" w:eastAsia="Courier New" w:hAnsi="Courier New"/>
          <w:sz w:val="16"/>
          <w:szCs w:val="16"/>
          <w:color w:val="auto"/>
        </w:rPr>
        <w:t>IN BASE PRICE EXPIRATION</w:t>
      </w:r>
    </w:p>
    <w:p>
      <w:pPr>
        <w:jc w:val="center"/>
        <w:ind w:right="7715"/>
        <w:spacing w:after="0" w:line="236" w:lineRule="auto"/>
        <w:rPr>
          <w:sz w:val="20"/>
          <w:szCs w:val="20"/>
          <w:color w:val="auto"/>
        </w:rPr>
      </w:pPr>
      <w:r>
        <w:rPr>
          <w:rFonts w:ascii="Courier New" w:cs="Courier New" w:eastAsia="Courier New" w:hAnsi="Courier New"/>
          <w:sz w:val="16"/>
          <w:szCs w:val="16"/>
          <w:color w:val="auto"/>
        </w:rPr>
        <w:t>PRESENT NAME(1) GRANTED(2)</w:t>
      </w:r>
    </w:p>
    <w:p>
      <w:pPr>
        <w:spacing w:after="0" w:line="4" w:lineRule="exact"/>
        <w:rPr>
          <w:sz w:val="20"/>
          <w:szCs w:val="20"/>
          <w:color w:val="auto"/>
        </w:rPr>
      </w:pPr>
    </w:p>
    <w:p>
      <w:pPr>
        <w:jc w:val="both"/>
        <w:ind w:left="45" w:right="7759" w:firstLine="45"/>
        <w:spacing w:after="0" w:line="270" w:lineRule="auto"/>
        <w:tabs>
          <w:tab w:leader="none" w:pos="463"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($/SHARE) DATE VALUE(5)($) ------- -</w:t>
      </w:r>
    </w:p>
    <w:p>
      <w:pPr>
        <w:ind w:left="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 ---</w:t>
      </w:r>
    </w:p>
    <w:p>
      <w:pPr>
        <w:ind w:left="3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C. Michael</w:t>
      </w:r>
    </w:p>
    <w:p>
      <w:pPr>
        <w:ind w:left="2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Armstrong.............</w:t>
      </w:r>
    </w:p>
    <w:p>
      <w:pPr>
        <w:spacing w:after="0" w:line="4" w:lineRule="exact"/>
        <w:rPr>
          <w:rFonts w:ascii="Courier New" w:cs="Courier New" w:eastAsia="Courier New" w:hAnsi="Courier New"/>
          <w:sz w:val="14"/>
          <w:szCs w:val="14"/>
          <w:color w:val="auto"/>
        </w:rPr>
      </w:pPr>
    </w:p>
    <w:p>
      <w:pPr>
        <w:jc w:val="both"/>
        <w:ind w:left="285" w:right="7999"/>
        <w:spacing w:after="0" w:line="2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659,046 0.74% 17.3940 3/15/2011 $4,574,253 439,396 0.50% 16.8541</w:t>
      </w:r>
    </w:p>
    <w:p>
      <w:pPr>
        <w:spacing w:after="0" w:line="148" w:lineRule="exact"/>
        <w:rPr>
          <w:sz w:val="20"/>
          <w:szCs w:val="20"/>
          <w:color w:val="auto"/>
        </w:rPr>
      </w:pPr>
    </w:p>
    <w:tbl>
      <w:tblPr>
        <w:tblLayout w:type="fixed"/>
        <w:tblInd w:w="145"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6"/>
                <w:szCs w:val="16"/>
                <w:color w:val="auto"/>
              </w:rPr>
              <w:t>W.</w:t>
            </w:r>
          </w:p>
        </w:tc>
        <w:tc>
          <w:tcPr>
            <w:tcW w:w="700" w:type="dxa"/>
            <w:vAlign w:val="bottom"/>
          </w:tcPr>
          <w:p>
            <w:pPr>
              <w:spacing w:after="0"/>
              <w:rPr>
                <w:sz w:val="15"/>
                <w:szCs w:val="15"/>
                <w:color w:val="auto"/>
              </w:rPr>
            </w:pPr>
          </w:p>
        </w:tc>
      </w:tr>
      <w:tr>
        <w:trPr>
          <w:trHeight w:val="179"/>
        </w:trPr>
        <w:tc>
          <w:tcPr>
            <w:tcW w:w="1380" w:type="dxa"/>
            <w:vAlign w:val="bottom"/>
            <w:gridSpan w:val="2"/>
          </w:tcPr>
          <w:p>
            <w:pPr>
              <w:spacing w:after="0"/>
              <w:rPr>
                <w:sz w:val="20"/>
                <w:szCs w:val="20"/>
                <w:color w:val="auto"/>
              </w:rPr>
            </w:pPr>
            <w:r>
              <w:rPr>
                <w:rFonts w:ascii="Courier New" w:cs="Courier New" w:eastAsia="Courier New" w:hAnsi="Courier New"/>
                <w:sz w:val="13"/>
                <w:szCs w:val="13"/>
                <w:color w:val="auto"/>
                <w:w w:val="72"/>
              </w:rPr>
              <w:t>Dorman..................</w:t>
            </w:r>
          </w:p>
        </w:tc>
        <w:tc>
          <w:tcPr>
            <w:tcW w:w="700" w:type="dxa"/>
            <w:vAlign w:val="bottom"/>
          </w:tcPr>
          <w:p>
            <w:pPr>
              <w:spacing w:after="0"/>
              <w:rPr>
                <w:sz w:val="15"/>
                <w:szCs w:val="15"/>
                <w:color w:val="auto"/>
              </w:rPr>
            </w:pPr>
          </w:p>
        </w:tc>
      </w:tr>
      <w:tr>
        <w:trPr>
          <w:trHeight w:val="179"/>
        </w:trPr>
        <w:tc>
          <w:tcPr>
            <w:tcW w:w="8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406,570</w:t>
            </w:r>
          </w:p>
        </w:tc>
        <w:tc>
          <w:tcPr>
            <w:tcW w:w="5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0.46%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17.3940</w:t>
            </w:r>
          </w:p>
        </w:tc>
      </w:tr>
      <w:tr>
        <w:trPr>
          <w:trHeight w:val="179"/>
        </w:trPr>
        <w:tc>
          <w:tcPr>
            <w:tcW w:w="2080" w:type="dxa"/>
            <w:vAlign w:val="bottom"/>
            <w:gridSpan w:val="3"/>
          </w:tcPr>
          <w:p>
            <w:pPr>
              <w:jc w:val="center"/>
              <w:ind w:left="65"/>
              <w:spacing w:after="0" w:line="179" w:lineRule="exact"/>
              <w:rPr>
                <w:sz w:val="20"/>
                <w:szCs w:val="20"/>
                <w:color w:val="auto"/>
              </w:rPr>
            </w:pPr>
            <w:r>
              <w:rPr>
                <w:rFonts w:ascii="Courier New" w:cs="Courier New" w:eastAsia="Courier New" w:hAnsi="Courier New"/>
                <w:sz w:val="16"/>
                <w:szCs w:val="16"/>
                <w:color w:val="auto"/>
                <w:w w:val="96"/>
              </w:rPr>
              <w:t>3/15/2011 $2,821,883</w:t>
            </w:r>
          </w:p>
        </w:tc>
      </w:tr>
      <w:tr>
        <w:trPr>
          <w:trHeight w:val="179"/>
        </w:trPr>
        <w:tc>
          <w:tcPr>
            <w:tcW w:w="88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271,066</w:t>
            </w:r>
          </w:p>
        </w:tc>
        <w:tc>
          <w:tcPr>
            <w:tcW w:w="5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0.31%</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16.8541</w:t>
            </w:r>
          </w:p>
        </w:tc>
      </w:tr>
    </w:tbl>
    <w:p>
      <w:pPr>
        <w:jc w:val="center"/>
        <w:ind w:right="7715"/>
        <w:spacing w:after="0" w:line="236" w:lineRule="auto"/>
        <w:rPr>
          <w:sz w:val="20"/>
          <w:szCs w:val="20"/>
          <w:color w:val="auto"/>
        </w:rPr>
      </w:pPr>
      <w:r>
        <w:rPr>
          <w:rFonts w:ascii="Courier New" w:cs="Courier New" w:eastAsia="Courier New" w:hAnsi="Courier New"/>
          <w:sz w:val="16"/>
          <w:szCs w:val="16"/>
          <w:color w:val="auto"/>
        </w:rPr>
        <w:t>7/02/2011 $1,890,055</w:t>
      </w:r>
    </w:p>
    <w:p>
      <w:pPr>
        <w:jc w:val="center"/>
        <w:ind w:right="7715"/>
        <w:spacing w:after="0" w:line="237" w:lineRule="auto"/>
        <w:rPr>
          <w:sz w:val="20"/>
          <w:szCs w:val="20"/>
          <w:color w:val="auto"/>
        </w:rPr>
      </w:pPr>
      <w:r>
        <w:rPr>
          <w:rFonts w:ascii="Courier New" w:cs="Courier New" w:eastAsia="Courier New" w:hAnsi="Courier New"/>
          <w:sz w:val="16"/>
          <w:szCs w:val="16"/>
          <w:color w:val="auto"/>
        </w:rPr>
        <w:t>Charles H.</w:t>
      </w:r>
    </w:p>
    <w:tbl>
      <w:tblPr>
        <w:tblLayout w:type="fixed"/>
        <w:tblInd w:w="5" w:type="dxa"/>
        <w:tblCellMar>
          <w:top w:w="0" w:type="dxa"/>
          <w:left w:w="0" w:type="dxa"/>
          <w:bottom w:w="0" w:type="dxa"/>
          <w:right w:w="0" w:type="dxa"/>
        </w:tblCellMar>
      </w:tblPr>
      <w:tr>
        <w:trPr>
          <w:trHeight w:val="179"/>
        </w:trPr>
        <w:tc>
          <w:tcPr>
            <w:tcW w:w="15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1"/>
              </w:rPr>
              <w:t>Noski.................</w:t>
            </w:r>
          </w:p>
        </w:tc>
        <w:tc>
          <w:tcPr>
            <w:tcW w:w="940" w:type="dxa"/>
            <w:vAlign w:val="bottom"/>
          </w:tcPr>
          <w:p>
            <w:pPr>
              <w:spacing w:after="0"/>
              <w:rPr>
                <w:sz w:val="15"/>
                <w:szCs w:val="15"/>
                <w:color w:val="auto"/>
              </w:rPr>
            </w:pPr>
          </w:p>
        </w:tc>
      </w:tr>
      <w:tr>
        <w:trPr>
          <w:trHeight w:val="179"/>
        </w:trPr>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273,934</w:t>
            </w:r>
          </w:p>
        </w:tc>
        <w:tc>
          <w:tcPr>
            <w:tcW w:w="5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0.31%</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17.3940</w:t>
            </w:r>
          </w:p>
        </w:tc>
      </w:tr>
      <w:tr>
        <w:trPr>
          <w:trHeight w:val="179"/>
        </w:trPr>
        <w:tc>
          <w:tcPr>
            <w:tcW w:w="24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3/15/2011 $1,901,296</w:t>
            </w:r>
          </w:p>
        </w:tc>
      </w:tr>
      <w:tr>
        <w:trPr>
          <w:trHeight w:val="179"/>
        </w:trPr>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182,636</w:t>
            </w:r>
          </w:p>
        </w:tc>
        <w:tc>
          <w:tcPr>
            <w:tcW w:w="5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0.21%</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16.8541</w:t>
            </w:r>
          </w:p>
        </w:tc>
      </w:tr>
      <w:tr>
        <w:trPr>
          <w:trHeight w:val="179"/>
        </w:trPr>
        <w:tc>
          <w:tcPr>
            <w:tcW w:w="24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7/02/2011 $1,273,460 Frank</w:t>
            </w: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Ianna......................</w:t>
            </w:r>
          </w:p>
        </w:tc>
        <w:tc>
          <w:tcPr>
            <w:tcW w:w="940" w:type="dxa"/>
            <w:vAlign w:val="bottom"/>
          </w:tcPr>
          <w:p>
            <w:pPr>
              <w:spacing w:after="0"/>
              <w:rPr>
                <w:sz w:val="15"/>
                <w:szCs w:val="15"/>
                <w:color w:val="auto"/>
              </w:rPr>
            </w:pPr>
          </w:p>
        </w:tc>
      </w:tr>
      <w:tr>
        <w:trPr>
          <w:trHeight w:val="179"/>
        </w:trPr>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282,437</w:t>
            </w:r>
          </w:p>
        </w:tc>
        <w:tc>
          <w:tcPr>
            <w:tcW w:w="5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0.32%</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17.3940</w:t>
            </w:r>
          </w:p>
        </w:tc>
      </w:tr>
      <w:tr>
        <w:trPr>
          <w:trHeight w:val="179"/>
        </w:trPr>
        <w:tc>
          <w:tcPr>
            <w:tcW w:w="246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3/15/2011 $1,960,315</w:t>
            </w:r>
          </w:p>
        </w:tc>
      </w:tr>
      <w:tr>
        <w:trPr>
          <w:trHeight w:val="179"/>
        </w:trPr>
        <w:tc>
          <w:tcPr>
            <w:tcW w:w="102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188,305</w:t>
            </w:r>
          </w:p>
        </w:tc>
        <w:tc>
          <w:tcPr>
            <w:tcW w:w="5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0.21%</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16.8541</w:t>
            </w:r>
          </w:p>
        </w:tc>
      </w:tr>
    </w:tbl>
    <w:p>
      <w:pPr>
        <w:sectPr>
          <w:pgSz w:w="11900" w:h="16838" w:orient="portrait"/>
          <w:cols w:equalWidth="0" w:num="1">
            <w:col w:w="10224"/>
          </w:cols>
          <w:pgMar w:left="235" w:top="648" w:right="1440" w:bottom="0" w:gutter="0" w:footer="0" w:header="0"/>
        </w:sectPr>
      </w:pPr>
    </w:p>
    <w:bookmarkStart w:id="548" w:name="page549"/>
    <w:bookmarkEnd w:id="548"/>
    <w:p>
      <w:pPr>
        <w:jc w:val="center"/>
        <w:ind w:right="7759"/>
        <w:spacing w:after="0"/>
        <w:rPr>
          <w:sz w:val="20"/>
          <w:szCs w:val="20"/>
          <w:color w:val="auto"/>
        </w:rPr>
      </w:pPr>
      <w:r>
        <w:rPr>
          <w:rFonts w:ascii="Courier New" w:cs="Courier New" w:eastAsia="Courier New" w:hAnsi="Courier New"/>
          <w:sz w:val="14"/>
          <w:szCs w:val="14"/>
          <w:color w:val="auto"/>
        </w:rPr>
        <w:t>7/02/2011 $1,312,990 Betsy</w:t>
      </w:r>
    </w:p>
    <w:p>
      <w:pPr>
        <w:spacing w:after="0" w:line="14" w:lineRule="exact"/>
        <w:rPr>
          <w:sz w:val="20"/>
          <w:szCs w:val="20"/>
          <w:color w:val="auto"/>
        </w:rPr>
      </w:pPr>
    </w:p>
    <w:p>
      <w:pPr>
        <w:jc w:val="center"/>
        <w:ind w:right="7759"/>
        <w:spacing w:after="0"/>
        <w:rPr>
          <w:sz w:val="20"/>
          <w:szCs w:val="20"/>
          <w:color w:val="auto"/>
        </w:rPr>
      </w:pPr>
      <w:r>
        <w:rPr>
          <w:rFonts w:ascii="Courier New" w:cs="Courier New" w:eastAsia="Courier New" w:hAnsi="Courier New"/>
          <w:sz w:val="16"/>
          <w:szCs w:val="16"/>
          <w:color w:val="auto"/>
        </w:rPr>
        <w:t>J.</w:t>
      </w:r>
    </w:p>
    <w:p>
      <w:pPr>
        <w:ind w:left="100"/>
        <w:spacing w:after="0" w:line="236" w:lineRule="auto"/>
        <w:rPr>
          <w:sz w:val="20"/>
          <w:szCs w:val="20"/>
          <w:color w:val="auto"/>
        </w:rPr>
      </w:pPr>
      <w:r>
        <w:rPr>
          <w:rFonts w:ascii="Courier New" w:cs="Courier New" w:eastAsia="Courier New" w:hAnsi="Courier New"/>
          <w:sz w:val="16"/>
          <w:szCs w:val="16"/>
          <w:color w:val="auto"/>
        </w:rPr>
        <w:t>Bernard.................</w:t>
      </w:r>
    </w:p>
    <w:p>
      <w:pPr>
        <w:spacing w:after="0" w:line="4" w:lineRule="exact"/>
        <w:rPr>
          <w:sz w:val="20"/>
          <w:szCs w:val="20"/>
          <w:color w:val="auto"/>
        </w:rPr>
      </w:pPr>
    </w:p>
    <w:p>
      <w:pPr>
        <w:jc w:val="center"/>
        <w:ind w:right="7759"/>
        <w:spacing w:after="0"/>
        <w:rPr>
          <w:sz w:val="20"/>
          <w:szCs w:val="20"/>
          <w:color w:val="auto"/>
        </w:rPr>
      </w:pPr>
      <w:r>
        <w:rPr>
          <w:rFonts w:ascii="Courier New" w:cs="Courier New" w:eastAsia="Courier New" w:hAnsi="Courier New"/>
          <w:sz w:val="14"/>
          <w:szCs w:val="14"/>
          <w:color w:val="auto"/>
        </w:rPr>
        <w:t>1,059,680(4) 1.20% 15.7595</w:t>
      </w:r>
    </w:p>
    <w:p>
      <w:pPr>
        <w:spacing w:after="0" w:line="14" w:lineRule="exact"/>
        <w:rPr>
          <w:sz w:val="20"/>
          <w:szCs w:val="20"/>
          <w:color w:val="auto"/>
        </w:rPr>
      </w:pPr>
    </w:p>
    <w:p>
      <w:pPr>
        <w:jc w:val="center"/>
        <w:ind w:right="7759"/>
        <w:spacing w:after="0"/>
        <w:rPr>
          <w:sz w:val="20"/>
          <w:szCs w:val="20"/>
          <w:color w:val="auto"/>
        </w:rPr>
      </w:pPr>
      <w:r>
        <w:rPr>
          <w:rFonts w:ascii="Courier New" w:cs="Courier New" w:eastAsia="Courier New" w:hAnsi="Courier New"/>
          <w:sz w:val="16"/>
          <w:szCs w:val="16"/>
          <w:color w:val="auto"/>
        </w:rPr>
        <w:t>4/09/2011 $5,032,000</w:t>
      </w:r>
    </w:p>
    <w:p>
      <w:pPr>
        <w:jc w:val="center"/>
        <w:ind w:right="7759"/>
        <w:spacing w:after="0" w:line="236" w:lineRule="auto"/>
        <w:rPr>
          <w:sz w:val="20"/>
          <w:szCs w:val="20"/>
          <w:color w:val="auto"/>
        </w:rPr>
      </w:pPr>
      <w:r>
        <w:rPr>
          <w:rFonts w:ascii="Courier New" w:cs="Courier New" w:eastAsia="Courier New" w:hAnsi="Courier New"/>
          <w:sz w:val="16"/>
          <w:szCs w:val="16"/>
          <w:color w:val="auto"/>
        </w:rPr>
        <w:t>222,782 0.25% 15.7595</w:t>
      </w:r>
    </w:p>
    <w:p>
      <w:pPr>
        <w:jc w:val="center"/>
        <w:ind w:right="7759"/>
        <w:spacing w:after="0" w:line="237" w:lineRule="auto"/>
        <w:rPr>
          <w:sz w:val="20"/>
          <w:szCs w:val="20"/>
          <w:color w:val="auto"/>
        </w:rPr>
      </w:pPr>
      <w:r>
        <w:rPr>
          <w:rFonts w:ascii="Courier New" w:cs="Courier New" w:eastAsia="Courier New" w:hAnsi="Courier New"/>
          <w:sz w:val="16"/>
          <w:szCs w:val="16"/>
          <w:color w:val="auto"/>
        </w:rPr>
        <w:t>4/09/2011 $1,057,566</w:t>
      </w:r>
    </w:p>
    <w:p>
      <w:pPr>
        <w:jc w:val="center"/>
        <w:ind w:right="7759"/>
        <w:spacing w:after="0" w:line="237" w:lineRule="auto"/>
        <w:rPr>
          <w:sz w:val="20"/>
          <w:szCs w:val="20"/>
          <w:color w:val="auto"/>
        </w:rPr>
      </w:pPr>
      <w:r>
        <w:rPr>
          <w:rFonts w:ascii="Courier New" w:cs="Courier New" w:eastAsia="Courier New" w:hAnsi="Courier New"/>
          <w:sz w:val="16"/>
          <w:szCs w:val="16"/>
          <w:color w:val="auto"/>
        </w:rPr>
        <w:t>77,039 0.09% 16.8541</w:t>
      </w:r>
    </w:p>
    <w:p>
      <w:pPr>
        <w:jc w:val="center"/>
        <w:ind w:right="7759"/>
        <w:spacing w:after="0" w:line="237" w:lineRule="auto"/>
        <w:rPr>
          <w:sz w:val="20"/>
          <w:szCs w:val="20"/>
          <w:color w:val="auto"/>
        </w:rPr>
      </w:pPr>
      <w:r>
        <w:rPr>
          <w:rFonts w:ascii="Courier New" w:cs="Courier New" w:eastAsia="Courier New" w:hAnsi="Courier New"/>
          <w:sz w:val="16"/>
          <w:szCs w:val="16"/>
          <w:color w:val="auto"/>
        </w:rPr>
        <w:t>7/02/2011 $ 537,166</w:t>
      </w:r>
    </w:p>
    <w:p>
      <w:pPr>
        <w:spacing w:after="0" w:line="356"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6"/>
          <w:szCs w:val="16"/>
          <w:color w:val="auto"/>
        </w:rPr>
        <w:t>XIV-34</w:t>
      </w:r>
    </w:p>
    <w:p>
      <w:pPr>
        <w:sectPr>
          <w:pgSz w:w="11900" w:h="16838" w:orient="portrait"/>
          <w:cols w:equalWidth="0" w:num="1">
            <w:col w:w="10179"/>
          </w:cols>
          <w:pgMar w:left="280" w:top="142" w:right="1440" w:bottom="1440" w:gutter="0" w:footer="0" w:header="0"/>
        </w:sectPr>
      </w:pPr>
    </w:p>
    <w:bookmarkStart w:id="549" w:name="page550"/>
    <w:bookmarkEnd w:id="549"/>
    <w:p>
      <w:pPr>
        <w:ind w:left="5"/>
        <w:spacing w:after="0"/>
        <w:rPr>
          <w:sz w:val="20"/>
          <w:szCs w:val="20"/>
          <w:color w:val="auto"/>
        </w:rPr>
      </w:pPr>
      <w:r>
        <w:rPr>
          <w:rFonts w:ascii="Courier New" w:cs="Courier New" w:eastAsia="Courier New" w:hAnsi="Courier New"/>
          <w:sz w:val="16"/>
          <w:szCs w:val="16"/>
          <w:color w:val="auto"/>
        </w:rPr>
        <w:t>FOOTNOTES</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362" w:lineRule="exact"/>
        <w:rPr>
          <w:sz w:val="20"/>
          <w:szCs w:val="20"/>
          <w:color w:val="auto"/>
        </w:rPr>
      </w:pPr>
    </w:p>
    <w:p>
      <w:pPr>
        <w:ind w:left="285" w:right="2779" w:hanging="285"/>
        <w:spacing w:after="0" w:line="235" w:lineRule="auto"/>
        <w:tabs>
          <w:tab w:leader="none" w:pos="285"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285" w:right="2779" w:hanging="285"/>
        <w:spacing w:after="0" w:line="235" w:lineRule="auto"/>
        <w:tabs>
          <w:tab w:leader="none" w:pos="285"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and per share amounts have been adjusted to reflect the adjustment to the number of shares in connection with the distribution and split-off of AT&amp;T Wireless Services, Inc. on July 9, 2001, as described in footnotes 6 and 7 in the Summary Compensation Table.</w:t>
      </w: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285" w:right="2779" w:hanging="285"/>
        <w:spacing w:after="0" w:line="235" w:lineRule="auto"/>
        <w:tabs>
          <w:tab w:leader="none" w:pos="285"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for AT&amp;T common stock become exercisable to the extent of one-fourth of the grant on the first, second, third, and fourth anniversaries of the grant date, respectively.</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285" w:right="2879" w:hanging="285"/>
        <w:spacing w:after="0" w:line="283" w:lineRule="auto"/>
        <w:tabs>
          <w:tab w:leader="none" w:pos="285"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for AT&amp;T common stock to Ms. Bernard, per her employment agreement, become exercisable to the extent of one-third of the grant on the first, second, and third anniversaries of the grant date, respectively.</w:t>
      </w:r>
    </w:p>
    <w:p>
      <w:pPr>
        <w:spacing w:after="0" w:line="200" w:lineRule="exact"/>
        <w:rPr>
          <w:rFonts w:ascii="Courier New" w:cs="Courier New" w:eastAsia="Courier New" w:hAnsi="Courier New"/>
          <w:sz w:val="14"/>
          <w:szCs w:val="14"/>
          <w:color w:val="auto"/>
        </w:rPr>
      </w:pPr>
    </w:p>
    <w:p>
      <w:pPr>
        <w:spacing w:after="0" w:line="312" w:lineRule="exact"/>
        <w:rPr>
          <w:rFonts w:ascii="Courier New" w:cs="Courier New" w:eastAsia="Courier New" w:hAnsi="Courier New"/>
          <w:sz w:val="14"/>
          <w:szCs w:val="14"/>
          <w:color w:val="auto"/>
        </w:rPr>
      </w:pPr>
    </w:p>
    <w:p>
      <w:pPr>
        <w:ind w:left="285" w:right="2779" w:hanging="285"/>
        <w:spacing w:after="0" w:line="273" w:lineRule="auto"/>
        <w:tabs>
          <w:tab w:leader="none" w:pos="285"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Black-Scholes option pricing model was chosen to estimate the Grant Date Present Value of the options in this table. The Company's use of this model should not be construed as an endorsement of its accuracy in valuing options. All stock option valuation models, including the Black-Scholes model, require a prediction about the future movement of the stock price. The following assumptions were made for purposes of calculating the Grant Date Present Value on the grants awarded on March 15, 2001, and on April 9, 2001: an option term of 6 years, volatility of 36.00%, dividend yield at 0.85%, and interest rate of 4.77%. The following assumptions were made for purposes of calculating the Grant Date Present Value on the grants awarded on July 2, 2001: an option term of 6 years, volatility of 37.00%, dividend yield at</w:t>
      </w:r>
    </w:p>
    <w:p>
      <w:pPr>
        <w:spacing w:after="0" w:line="163" w:lineRule="exact"/>
        <w:rPr>
          <w:rFonts w:ascii="Courier New" w:cs="Courier New" w:eastAsia="Courier New" w:hAnsi="Courier New"/>
          <w:sz w:val="14"/>
          <w:szCs w:val="14"/>
          <w:color w:val="auto"/>
        </w:rPr>
      </w:pPr>
    </w:p>
    <w:p>
      <w:pPr>
        <w:ind w:left="285" w:right="295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0.85%, and interest rate of 5.16%. The actual value of the options in this table depends upon the actual performance of the Company's stock during the applicable period.</w:t>
      </w:r>
    </w:p>
    <w:p>
      <w:pPr>
        <w:spacing w:after="0" w:line="356"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EQUITY COMPENSATION PLAN INFORMATION</w:t>
      </w:r>
    </w:p>
    <w:p>
      <w:pPr>
        <w:ind w:left="2705"/>
        <w:spacing w:after="0" w:line="236" w:lineRule="auto"/>
        <w:rPr>
          <w:sz w:val="20"/>
          <w:szCs w:val="20"/>
          <w:color w:val="auto"/>
        </w:rPr>
      </w:pPr>
      <w:r>
        <w:rPr>
          <w:rFonts w:ascii="Courier New" w:cs="Courier New" w:eastAsia="Courier New" w:hAnsi="Courier New"/>
          <w:sz w:val="16"/>
          <w:szCs w:val="16"/>
          <w:color w:val="auto"/>
        </w:rPr>
        <w:t>(SHARES IN THOUSANDS)</w:t>
      </w:r>
    </w:p>
    <w:p>
      <w:pPr>
        <w:spacing w:after="0" w:line="177" w:lineRule="exact"/>
        <w:rPr>
          <w:sz w:val="20"/>
          <w:szCs w:val="20"/>
          <w:color w:val="auto"/>
        </w:rPr>
      </w:pPr>
    </w:p>
    <w:p>
      <w:pPr>
        <w:ind w:left="425" w:hanging="381"/>
        <w:spacing w:after="0"/>
        <w:tabs>
          <w:tab w:leader="none" w:pos="425"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5" w:right="8139" w:firstLine="93"/>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NUMBER OF SECURITIES NUMBER OF SECURITIES REMAINING AVAILABLE FOR TO BE ISSUED UPON WEIGHTED-AVERAGE FUTURE ISSUANCE UNDER EXERCISE OF OUTSTANDING EXERCISE PRICE OF EQUITY COMPENSATION PLANS OPTIONS, WARRANTS AND OUTSTANDING OPTIONS, (EXCLUDING SECURITIES PLAN CATEGORY RIGHTS(2) WARRANTS AND RIGHTS(2) REFLECTED IN COLUMN(A)(3)) --------</w:t>
      </w:r>
    </w:p>
    <w:p>
      <w:pPr>
        <w:spacing w:after="0" w:line="161" w:lineRule="exact"/>
        <w:rPr>
          <w:rFonts w:ascii="Courier New" w:cs="Courier New" w:eastAsia="Courier New" w:hAnsi="Courier New"/>
          <w:sz w:val="16"/>
          <w:szCs w:val="16"/>
          <w:color w:val="auto"/>
        </w:rPr>
      </w:pP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5"/>
        <w:spacing w:after="0" w:line="237" w:lineRule="auto"/>
        <w:rPr>
          <w:sz w:val="20"/>
          <w:szCs w:val="20"/>
          <w:color w:val="auto"/>
        </w:rPr>
      </w:pPr>
      <w:r>
        <w:rPr>
          <w:rFonts w:ascii="Courier New" w:cs="Courier New" w:eastAsia="Courier New" w:hAnsi="Courier New"/>
          <w:sz w:val="16"/>
          <w:szCs w:val="16"/>
          <w:color w:val="auto"/>
        </w:rPr>
        <w:t>------------- Equity</w:t>
      </w:r>
    </w:p>
    <w:p>
      <w:pPr>
        <w:jc w:val="center"/>
        <w:ind w:right="8095"/>
        <w:spacing w:after="0" w:line="237" w:lineRule="auto"/>
        <w:rPr>
          <w:sz w:val="20"/>
          <w:szCs w:val="20"/>
          <w:color w:val="auto"/>
        </w:rPr>
      </w:pPr>
      <w:r>
        <w:rPr>
          <w:rFonts w:ascii="Courier New" w:cs="Courier New" w:eastAsia="Courier New" w:hAnsi="Courier New"/>
          <w:sz w:val="16"/>
          <w:szCs w:val="16"/>
          <w:color w:val="auto"/>
        </w:rPr>
        <w:t>compensation plans</w:t>
      </w:r>
    </w:p>
    <w:p>
      <w:pPr>
        <w:jc w:val="center"/>
        <w:ind w:right="8075"/>
        <w:spacing w:after="0" w:line="237" w:lineRule="auto"/>
        <w:rPr>
          <w:sz w:val="20"/>
          <w:szCs w:val="20"/>
          <w:color w:val="auto"/>
        </w:rPr>
      </w:pPr>
      <w:r>
        <w:rPr>
          <w:rFonts w:ascii="Courier New" w:cs="Courier New" w:eastAsia="Courier New" w:hAnsi="Courier New"/>
          <w:sz w:val="16"/>
          <w:szCs w:val="16"/>
          <w:color w:val="auto"/>
        </w:rPr>
        <w:t>approved by</w:t>
      </w:r>
    </w:p>
    <w:p>
      <w:pPr>
        <w:ind w:left="185"/>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095"/>
        <w:spacing w:after="0" w:line="237" w:lineRule="auto"/>
        <w:rPr>
          <w:sz w:val="20"/>
          <w:szCs w:val="20"/>
          <w:color w:val="auto"/>
        </w:rPr>
      </w:pPr>
      <w:r>
        <w:rPr>
          <w:rFonts w:ascii="Courier New" w:cs="Courier New" w:eastAsia="Courier New" w:hAnsi="Courier New"/>
          <w:sz w:val="16"/>
          <w:szCs w:val="16"/>
          <w:color w:val="auto"/>
        </w:rPr>
        <w:t>313,522 $24.62 34,718</w:t>
      </w:r>
    </w:p>
    <w:p>
      <w:pPr>
        <w:jc w:val="center"/>
        <w:ind w:right="8095"/>
        <w:spacing w:after="0" w:line="237" w:lineRule="auto"/>
        <w:rPr>
          <w:sz w:val="20"/>
          <w:szCs w:val="20"/>
          <w:color w:val="auto"/>
        </w:rPr>
      </w:pPr>
      <w:r>
        <w:rPr>
          <w:rFonts w:ascii="Courier New" w:cs="Courier New" w:eastAsia="Courier New" w:hAnsi="Courier New"/>
          <w:sz w:val="16"/>
          <w:szCs w:val="16"/>
          <w:color w:val="auto"/>
        </w:rPr>
        <w:t>Equity compensation</w:t>
      </w:r>
    </w:p>
    <w:p>
      <w:pPr>
        <w:jc w:val="center"/>
        <w:ind w:right="8095"/>
        <w:spacing w:after="0" w:line="237" w:lineRule="auto"/>
        <w:rPr>
          <w:sz w:val="20"/>
          <w:szCs w:val="20"/>
          <w:color w:val="auto"/>
        </w:rPr>
      </w:pPr>
      <w:r>
        <w:rPr>
          <w:rFonts w:ascii="Courier New" w:cs="Courier New" w:eastAsia="Courier New" w:hAnsi="Courier New"/>
          <w:sz w:val="16"/>
          <w:szCs w:val="16"/>
          <w:color w:val="auto"/>
        </w:rPr>
        <w:t>plans not approved by</w:t>
      </w:r>
    </w:p>
    <w:p>
      <w:pPr>
        <w:jc w:val="center"/>
        <w:ind w:right="8095"/>
        <w:spacing w:after="0" w:line="236" w:lineRule="auto"/>
        <w:rPr>
          <w:sz w:val="20"/>
          <w:szCs w:val="20"/>
          <w:color w:val="auto"/>
        </w:rPr>
      </w:pPr>
      <w:r>
        <w:rPr>
          <w:rFonts w:ascii="Courier New" w:cs="Courier New" w:eastAsia="Courier New" w:hAnsi="Courier New"/>
          <w:sz w:val="16"/>
          <w:szCs w:val="16"/>
          <w:color w:val="auto"/>
        </w:rPr>
        <w:t>shareholders(1)....</w:t>
      </w:r>
    </w:p>
    <w:p>
      <w:pPr>
        <w:jc w:val="center"/>
        <w:ind w:right="8075"/>
        <w:spacing w:after="0" w:line="237" w:lineRule="auto"/>
        <w:rPr>
          <w:sz w:val="20"/>
          <w:szCs w:val="20"/>
          <w:color w:val="auto"/>
        </w:rPr>
      </w:pPr>
      <w:r>
        <w:rPr>
          <w:rFonts w:ascii="Courier New" w:cs="Courier New" w:eastAsia="Courier New" w:hAnsi="Courier New"/>
          <w:sz w:val="16"/>
          <w:szCs w:val="16"/>
          <w:color w:val="auto"/>
        </w:rPr>
        <w:t>4,024 $21.67 0</w:t>
      </w:r>
    </w:p>
    <w:p>
      <w:pPr>
        <w:ind w:left="5"/>
        <w:spacing w:after="0" w:line="237" w:lineRule="auto"/>
        <w:rPr>
          <w:sz w:val="20"/>
          <w:szCs w:val="20"/>
          <w:color w:val="auto"/>
        </w:rPr>
      </w:pPr>
      <w:r>
        <w:rPr>
          <w:rFonts w:ascii="Courier New" w:cs="Courier New" w:eastAsia="Courier New" w:hAnsi="Courier New"/>
          <w:sz w:val="16"/>
          <w:szCs w:val="16"/>
          <w:color w:val="auto"/>
        </w:rPr>
        <w:t>Total..................</w:t>
      </w:r>
    </w:p>
    <w:p>
      <w:pPr>
        <w:ind w:left="85"/>
        <w:spacing w:after="0" w:line="237" w:lineRule="auto"/>
        <w:rPr>
          <w:sz w:val="20"/>
          <w:szCs w:val="20"/>
          <w:color w:val="auto"/>
        </w:rPr>
      </w:pPr>
      <w:r>
        <w:rPr>
          <w:rFonts w:ascii="Courier New" w:cs="Courier New" w:eastAsia="Courier New" w:hAnsi="Courier New"/>
          <w:sz w:val="16"/>
          <w:szCs w:val="16"/>
          <w:color w:val="auto"/>
        </w:rPr>
        <w:t>317,546 $24.58 34,718</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FOOTNOTES</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In connection with AT&amp;T's acquisition of MediaOne Group, Inc. on June 15,</w:t>
      </w:r>
    </w:p>
    <w:p>
      <w:pPr>
        <w:sectPr>
          <w:pgSz w:w="11900" w:h="16838" w:orient="portrait"/>
          <w:cols w:equalWidth="0" w:num="1">
            <w:col w:w="10224"/>
          </w:cols>
          <w:pgMar w:left="235" w:top="649" w:right="1440" w:bottom="0" w:gutter="0" w:footer="0" w:header="0"/>
        </w:sectPr>
      </w:pPr>
    </w:p>
    <w:bookmarkStart w:id="550" w:name="page551"/>
    <w:bookmarkEnd w:id="550"/>
    <w:p>
      <w:pPr>
        <w:ind w:right="2779"/>
        <w:spacing w:after="0" w:line="272" w:lineRule="auto"/>
        <w:rPr>
          <w:sz w:val="20"/>
          <w:szCs w:val="20"/>
          <w:color w:val="auto"/>
        </w:rPr>
      </w:pPr>
      <w:r>
        <w:rPr>
          <w:rFonts w:ascii="Courier New" w:cs="Courier New" w:eastAsia="Courier New" w:hAnsi="Courier New"/>
          <w:sz w:val="14"/>
          <w:szCs w:val="14"/>
          <w:color w:val="auto"/>
        </w:rPr>
        <w:t>2000, AT&amp;T assumed two compensation plans providing for the issuance of equity securities that had not been approved by the shareholders of MediaOne Group, Inc. (i) The US West Media Group 1997 Stock Option Plan originally provided for the issuance to eligible employees of US West and related entities of stock options with terms up to ten years with respect to no greater than 3,300,000 shares in the aggregate of a class of US West, Inc. common stock intended to reflect the performance of US West Media Group.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w:t>
      </w:r>
    </w:p>
    <w:p>
      <w:pPr>
        <w:spacing w:after="0" w:line="34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XIV-35</w:t>
      </w:r>
    </w:p>
    <w:p>
      <w:pPr>
        <w:sectPr>
          <w:pgSz w:w="11900" w:h="16838" w:orient="portrait"/>
          <w:cols w:equalWidth="0" w:num="1">
            <w:col w:w="9939"/>
          </w:cols>
          <w:pgMar w:left="520" w:top="141" w:right="1440" w:bottom="1440" w:gutter="0" w:footer="0" w:header="0"/>
        </w:sectPr>
      </w:pPr>
    </w:p>
    <w:bookmarkStart w:id="551" w:name="page552"/>
    <w:bookmarkEnd w:id="551"/>
    <w:p>
      <w:pPr>
        <w:ind w:left="285" w:right="2779"/>
        <w:spacing w:after="0" w:line="236" w:lineRule="auto"/>
        <w:rPr>
          <w:sz w:val="20"/>
          <w:szCs w:val="20"/>
          <w:color w:val="auto"/>
        </w:rPr>
      </w:pPr>
      <w:r>
        <w:rPr>
          <w:rFonts w:ascii="Courier New" w:cs="Courier New" w:eastAsia="Courier New" w:hAnsi="Courier New"/>
          <w:sz w:val="16"/>
          <w:szCs w:val="16"/>
          <w:color w:val="auto"/>
        </w:rPr>
        <w:t>plan were adjusted pursuant to the adjustment provisions of the plan into fully vested stock options for the purchase of 636,953 shares of AT&amp;T common stock, of which options for the purchase of 593,778 shares remained outstanding on December 31, 2001. The plan was originally administered by the Employee Benefits Committee of US West Group and is now administered by a committee of AT&amp;T employees. No additional stock options have or can be granted under this plan subsequent to AT&amp;T's acquisition of MediaOne Group, Inc. (ii) The MediaOne Group 1999 Supplemental Stock Plan originally provided for the issuance to eligible employees of MediaOne Group, Inc. and related entities of stock options with terms up to ten years with respect to no greater than 10,000,000 shares in the aggregate of MediaOne Group, Inc. common stock.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 plan were adjusted pursuant to the adjustment provisions of the plan into fully vested stock options for the purchase of 3,827,496 shares of AT&amp;T common stock of which options for the purchase of 3,430,640 shares remained outstanding on December 31, 2001. The plan was originally administered by the Sponsor Committee of MediaOne Group, Inc. and is now administered by a committee of AT&amp;T employees. No additional stock options have or can be granted under this plan subsequent to AT&amp;T's acquisition of MediaOne Group, Inc.</w:t>
      </w:r>
    </w:p>
    <w:p>
      <w:pPr>
        <w:spacing w:after="0" w:line="196" w:lineRule="exact"/>
        <w:rPr>
          <w:sz w:val="20"/>
          <w:szCs w:val="20"/>
          <w:color w:val="auto"/>
        </w:rPr>
      </w:pPr>
    </w:p>
    <w:p>
      <w:pPr>
        <w:ind w:left="285" w:right="2779" w:hanging="285"/>
        <w:spacing w:after="0" w:line="236" w:lineRule="auto"/>
        <w:tabs>
          <w:tab w:leader="none" w:pos="285"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equity compensation plans that AT&amp;T has assumed in connection with mergers, acquisitions, or consolidations, the aggregate number of shares of AT&amp;T common stock to be issued upon exercise of outstanding options, warrants and rights outstanding under such plans on December 31, 2001, was 34,611,656 shares and the weighted average exercise price of such outstanding options, warrants, and rights was $17.83.</w:t>
      </w:r>
    </w:p>
    <w:p>
      <w:pPr>
        <w:spacing w:after="0" w:line="182" w:lineRule="exact"/>
        <w:rPr>
          <w:rFonts w:ascii="Courier New" w:cs="Courier New" w:eastAsia="Courier New" w:hAnsi="Courier New"/>
          <w:sz w:val="16"/>
          <w:szCs w:val="16"/>
          <w:color w:val="auto"/>
        </w:rPr>
      </w:pPr>
    </w:p>
    <w:p>
      <w:pPr>
        <w:ind w:left="285" w:right="2779" w:hanging="285"/>
        <w:spacing w:after="0" w:line="273" w:lineRule="auto"/>
        <w:tabs>
          <w:tab w:leader="none" w:pos="285"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AT&amp;T's 1997 LTIP originally provided for the issuance of 150 million shares of AT&amp;T common stock. In 1999, the 1997 LTIP was amended to provide for an annual increase in the number of shares available for awards equal to 1.75% of the number of shares of AT&amp;T common stock outstanding on the first day of each year commencing January 1, 2000. Pursuant to this provision, an additional 61,992,101 shares of AT&amp;T common stock became available for awards on January 1, 2002. The 1997 LTIP limits the number of shares which may be used for awards other than stock options or stock appreciation rights to 40.4 million shares, of which 27.6 million shares remain available for awards on December 31, 2001. The 1997 LTIP is currently the only equity compensation plan under which AT&amp;T grants awards relating to its equity securities.</w:t>
      </w:r>
    </w:p>
    <w:p>
      <w:pPr>
        <w:spacing w:after="0" w:line="33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CONTRACTS AND TERMINATION OF EMPLOYMENT ARRANGEMENTS</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(ALL EQUITY GRANTS AND CORRESPONDING SHARE PRICES DESCRIBED IN THIS SECTION HAVE BEEN ADJUSTED FOR THE APRIL 1999 THREE-FOR-TWO STOCK SPLIT AND THE JULY 2001 SPLIT-OFF OF AT&amp;T WIRELESS SERVICES, INC., AS APPROPRIATE.)</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To address certain forfeitures experienced when Mr. Armstrong left his previous employer, AT&amp;T paid a premium of $2,050,000 to purchase a split-dollar survivorship insurance policy insuring Mr. Armstrong and his spouse. Such policy will, upon the death of the last surviving insured, provide insurance proceeds equal to the sum of the face amount of the policy and the policy's cash value. An amount equal to the policy face amount shall be payable to Mr. Armstrong's beneficiaries or to a trust that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XIV-36</w:t>
      </w:r>
    </w:p>
    <w:p>
      <w:pPr>
        <w:sectPr>
          <w:pgSz w:w="11900" w:h="16838" w:orient="portrait"/>
          <w:cols w:equalWidth="0" w:num="1">
            <w:col w:w="10224"/>
          </w:cols>
          <w:pgMar w:left="235" w:top="654" w:right="1440" w:bottom="1440" w:gutter="0" w:footer="0" w:header="0"/>
        </w:sectPr>
      </w:pPr>
    </w:p>
    <w:bookmarkStart w:id="552" w:name="page553"/>
    <w:bookmarkEnd w:id="552"/>
    <w:p>
      <w:pPr>
        <w:ind w:right="2779"/>
        <w:spacing w:after="0" w:line="236" w:lineRule="auto"/>
        <w:rPr>
          <w:sz w:val="20"/>
          <w:szCs w:val="20"/>
          <w:color w:val="auto"/>
        </w:rPr>
      </w:pPr>
      <w:r>
        <w:rPr>
          <w:rFonts w:ascii="Courier New" w:cs="Courier New" w:eastAsia="Courier New" w:hAnsi="Courier New"/>
          <w:sz w:val="16"/>
          <w:szCs w:val="16"/>
          <w:color w:val="auto"/>
        </w:rPr>
        <w:t>may be established to own Mr. Armstrong's interest in such policy. The balance of the proceeds will be paid to AT&amp;T and, from its share of the death benefit, AT&amp;T will pay an AT&amp;T-paid death benefit to Mr. Armstrong's beneficiaries equal to the death benefit received by AT&amp;T, minus the AT&amp;T-paid premium. The face amount of such split-dollar survivorship insurance policy will be determined in accordance with the underwriting requirements of the insurance company providing such coverage, based on AT&amp;T's premium payment of $2,050,000 and additional premium payments, if any, that Mr. Armstrong may become eligible for under any similar program adopted by AT&amp;T for its senior executives and in which Mr. Armstrong elects to participate.</w:t>
      </w:r>
    </w:p>
    <w:p>
      <w:pPr>
        <w:spacing w:after="0" w:line="186" w:lineRule="exact"/>
        <w:rPr>
          <w:sz w:val="20"/>
          <w:szCs w:val="20"/>
          <w:color w:val="auto"/>
        </w:rPr>
      </w:pPr>
    </w:p>
    <w:p>
      <w:pPr>
        <w:jc w:val="both"/>
        <w:ind w:right="2779" w:firstLine="465"/>
        <w:spacing w:after="0" w:line="279" w:lineRule="auto"/>
        <w:rPr>
          <w:sz w:val="20"/>
          <w:szCs w:val="20"/>
          <w:color w:val="auto"/>
        </w:rPr>
      </w:pPr>
      <w:r>
        <w:rPr>
          <w:rFonts w:ascii="Courier New" w:cs="Courier New" w:eastAsia="Courier New" w:hAnsi="Courier New"/>
          <w:sz w:val="14"/>
          <w:szCs w:val="14"/>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5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Details of these grants follow:</w:t>
      </w:r>
    </w:p>
    <w:p>
      <w:pPr>
        <w:spacing w:after="0" w:line="183" w:lineRule="exact"/>
        <w:rPr>
          <w:sz w:val="20"/>
          <w:szCs w:val="20"/>
          <w:color w:val="auto"/>
        </w:rPr>
      </w:pPr>
    </w:p>
    <w:p>
      <w:pPr>
        <w:ind w:left="460" w:right="2779" w:firstLine="466"/>
        <w:spacing w:after="0" w:line="270" w:lineRule="auto"/>
        <w:tabs>
          <w:tab w:leader="none" w:pos="1297"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Armstrong was granted 142,877 shares of AT&amp;T restricted stock, of which 123,417 shares vested in 1998, 1999, and 2000. The remaining</w:t>
      </w:r>
    </w:p>
    <w:p>
      <w:pPr>
        <w:ind w:left="460" w:right="30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19,460 shares vested as follows: 3,007 shares on May 1, 2001, and 16,453 shares on October 26, 2001.</w:t>
      </w:r>
    </w:p>
    <w:p>
      <w:pPr>
        <w:spacing w:after="0" w:line="183" w:lineRule="exact"/>
        <w:rPr>
          <w:rFonts w:ascii="Courier New" w:cs="Courier New" w:eastAsia="Courier New" w:hAnsi="Courier New"/>
          <w:sz w:val="14"/>
          <w:szCs w:val="14"/>
          <w:color w:val="auto"/>
        </w:rPr>
      </w:pPr>
    </w:p>
    <w:p>
      <w:pPr>
        <w:ind w:left="460" w:right="2779" w:firstLine="466"/>
        <w:spacing w:after="0" w:line="236" w:lineRule="auto"/>
        <w:tabs>
          <w:tab w:leader="none" w:pos="1297"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also granted 446,179 AT&amp;T restricted stock units that vest on October 1, 2003, assuming continued employment with a guarantee that, in the event the fair market value of the AT&amp;T shares furnished to Mr. Armstrong on October 1, 2003, is less than $10,000,000, such shortfall will be made up in cash by AT&amp;T. In the event of (a) a Change in Control (as defined) on or before April 1, 2002, and a subsequent (within 3 years) AT&amp;T-initiated termination for other than "cause" (as defined) or Constructive Termination Without Cause (as defined) or (b) Mr. Armstrong's death, special vesting rules apply.</w:t>
      </w:r>
    </w:p>
    <w:p>
      <w:pPr>
        <w:spacing w:after="0" w:line="184" w:lineRule="exact"/>
        <w:rPr>
          <w:rFonts w:ascii="Courier New" w:cs="Courier New" w:eastAsia="Courier New" w:hAnsi="Courier New"/>
          <w:sz w:val="16"/>
          <w:szCs w:val="16"/>
          <w:color w:val="auto"/>
        </w:rPr>
      </w:pPr>
    </w:p>
    <w:p>
      <w:pPr>
        <w:jc w:val="both"/>
        <w:ind w:left="460" w:right="2779" w:firstLine="466"/>
        <w:spacing w:after="0" w:line="235" w:lineRule="auto"/>
        <w:tabs>
          <w:tab w:leader="none" w:pos="1297"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As part of his employment agreement, AT&amp;T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AT&amp;T's operating income and will be offset by (1) all amounts actually received by Mr. Armstrong under any other AT&amp;T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34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 term of each grant; restrictions on the restricted stock granted as part of his agreement will lapse; and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34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XIV-37</w:t>
      </w:r>
    </w:p>
    <w:p>
      <w:pPr>
        <w:sectPr>
          <w:pgSz w:w="11900" w:h="16838" w:orient="portrait"/>
          <w:cols w:equalWidth="0" w:num="1">
            <w:col w:w="10219"/>
          </w:cols>
          <w:pgMar w:left="240" w:top="654" w:right="1440" w:bottom="1440" w:gutter="0" w:footer="0" w:header="0"/>
        </w:sectPr>
      </w:pPr>
    </w:p>
    <w:bookmarkStart w:id="553" w:name="page554"/>
    <w:bookmarkEnd w:id="553"/>
    <w:p>
      <w:pPr>
        <w:ind w:left="5" w:right="2779" w:firstLine="465"/>
        <w:spacing w:after="0" w:line="273" w:lineRule="auto"/>
        <w:rPr>
          <w:sz w:val="20"/>
          <w:szCs w:val="20"/>
          <w:color w:val="auto"/>
        </w:rPr>
      </w:pPr>
      <w:r>
        <w:rPr>
          <w:rFonts w:ascii="Courier New" w:cs="Courier New" w:eastAsia="Courier New" w:hAnsi="Courier New"/>
          <w:sz w:val="14"/>
          <w:szCs w:val="14"/>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AT&amp;T-provided disability benefits.</w:t>
      </w:r>
    </w:p>
    <w:p>
      <w:pPr>
        <w:spacing w:after="0" w:line="164"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In the event of a termination for "cause"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1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the event of an AT&amp;T-initiated termination for other than "cause" or in the event of a Constructive Termination without "cause." Mr. Armstrong will be provided the following: base salary through the date of termination; a prorated annual incentive award at target for the year of termination; a 24-month continuation of monthly base salary or, at his option, the lump-sum present value of such payments (using the short-term Treasury bill rate for the month of termination); two times the target annual incentive 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191"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185"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Mr. Armstrong's agreement provides that in the event of a Change in Control, all amounts and benefits to which he is entitled but are not yet vested (except with respect to his restricted stock unit grant which is governed by the terms of the grant agreement) shall become fully vested. In addition, in the event of an AT&amp;T-initiated termination or a Constructive Termination without "cause" following a Change in Control, he shall be entitled to the benefits described above in connection with an AT&amp;T-initiated termination without "cause" or a Constructive Termination without "cause" not associated with a Change in Control provided, however: (1) the number of months associated with salary, annual incentive, and benefits continuation shall be 48 months, and such amounts will be payable as a lump sum as soon as practicable after his termination; and</w:t>
      </w:r>
    </w:p>
    <w:p>
      <w:pPr>
        <w:spacing w:after="0" w:line="5" w:lineRule="exact"/>
        <w:rPr>
          <w:sz w:val="20"/>
          <w:szCs w:val="20"/>
          <w:color w:val="auto"/>
        </w:rPr>
      </w:pPr>
    </w:p>
    <w:p>
      <w:pPr>
        <w:ind w:left="5" w:right="2779" w:hanging="5"/>
        <w:spacing w:after="0" w:line="274" w:lineRule="auto"/>
        <w:tabs>
          <w:tab w:leader="none" w:pos="377"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AT&amp;T will provide Mr. Armstrong with a tax gross-up payment to negate the excise tax.</w:t>
      </w:r>
    </w:p>
    <w:p>
      <w:pPr>
        <w:spacing w:after="0" w:line="164"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the event of any termination described above, Mr. Armstrong or his estate shall also be entitled to the unpaid balance of any incentive awards for completed performance periods, any expense reimbursements due him, and other benefits in accordance with applicable plans and programs.</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XIV-38</w:t>
      </w:r>
    </w:p>
    <w:p>
      <w:pPr>
        <w:sectPr>
          <w:pgSz w:w="11900" w:h="16838" w:orient="portrait"/>
          <w:cols w:equalWidth="0" w:num="1">
            <w:col w:w="10224"/>
          </w:cols>
          <w:pgMar w:left="235" w:top="654" w:right="1440" w:bottom="1440" w:gutter="0" w:footer="0" w:header="0"/>
        </w:sectPr>
      </w:pPr>
    </w:p>
    <w:bookmarkStart w:id="554" w:name="page555"/>
    <w:bookmarkEnd w:id="554"/>
    <w:p>
      <w:pPr>
        <w:ind w:left="5" w:right="2779" w:firstLine="465"/>
        <w:spacing w:after="0" w:line="272" w:lineRule="auto"/>
        <w:rPr>
          <w:sz w:val="20"/>
          <w:szCs w:val="20"/>
          <w:color w:val="auto"/>
        </w:rPr>
      </w:pPr>
      <w:r>
        <w:rPr>
          <w:rFonts w:ascii="Courier New" w:cs="Courier New" w:eastAsia="Courier New" w:hAnsi="Courier New"/>
          <w:sz w:val="14"/>
          <w:szCs w:val="14"/>
          <w:color w:val="auto"/>
        </w:rPr>
        <w:t>AT&amp;T entered into an employment agreement with Mr. Noski dated December 8, 1999. The agreement provided for an initial base salary of $750,000 per year. It also provided for a guaranteed annual incentive award for the 2000 performance year of no less than 100% of his then base salary and three separate performance shares/stock unit awards under the 1997 LTIP for 20,657, 20,287, and 28,188 for performance periods ended December 31, 1999, 2000, and 2001, respectively, with guaranteed distributions valued at no less than the corresponding amounts provided for by the long-term incentive plan of his previous employer. Mr. Noski was also provided an option to purchase, within 10 years, 85,977 shares of AT&amp;T common stock with a purchase price of $43.2915 per share and was granted 24,977 performance shares/stock units covering the 2000-2002 performance period in accordance with the Committee-approved compensation structure for 2000. The stock options vest in three equal annual installments, beginning December 10, 2002, based on continued employment.</w:t>
      </w:r>
    </w:p>
    <w:p>
      <w:pPr>
        <w:spacing w:after="0" w:line="347"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To address certain forfeitures experienced when Mr. Noski left his previous employer and to incent him to join AT&amp;T, the agreement provided for (i) a special lump sum cash payment of $1,561,250 payable within 30 days from hire and</w:t>
      </w:r>
    </w:p>
    <w:p>
      <w:pPr>
        <w:spacing w:after="0" w:line="1" w:lineRule="exact"/>
        <w:rPr>
          <w:sz w:val="20"/>
          <w:szCs w:val="20"/>
          <w:color w:val="auto"/>
        </w:rPr>
      </w:pPr>
    </w:p>
    <w:p>
      <w:pPr>
        <w:ind w:left="5" w:right="3239" w:hanging="5"/>
        <w:spacing w:after="0" w:line="234" w:lineRule="auto"/>
        <w:tabs>
          <w:tab w:leader="none" w:pos="470"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signing bonus of $2,000,000, 50% paid within 30 days of hire and the remaining 50% paid after six months from his date of hire.</w:t>
      </w:r>
    </w:p>
    <w:p>
      <w:pPr>
        <w:spacing w:after="0" w:line="183"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In accordance with his employment agreement, Mr. Noski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51"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Details of these grants follow:</w:t>
      </w:r>
    </w:p>
    <w:p>
      <w:pPr>
        <w:spacing w:after="0" w:line="183" w:lineRule="exact"/>
        <w:rPr>
          <w:sz w:val="20"/>
          <w:szCs w:val="20"/>
          <w:color w:val="auto"/>
        </w:rPr>
      </w:pPr>
    </w:p>
    <w:p>
      <w:pPr>
        <w:jc w:val="both"/>
        <w:ind w:left="465" w:right="2779" w:firstLine="466"/>
        <w:spacing w:after="0" w:line="235" w:lineRule="auto"/>
        <w:tabs>
          <w:tab w:leader="none" w:pos="1302"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offset certain vested stock option gains forfeited by Mr. Noski when he left his previous employer, AT&amp;T granted him 353,693 shares of AT&amp;T restricted stock, of which 342,047 shares vested in 2000 and 2001. The remaining 11,646 shares vest on October 17, 2002.</w:t>
      </w:r>
    </w:p>
    <w:p>
      <w:pPr>
        <w:spacing w:after="0" w:line="363" w:lineRule="exact"/>
        <w:rPr>
          <w:rFonts w:ascii="Courier New" w:cs="Courier New" w:eastAsia="Courier New" w:hAnsi="Courier New"/>
          <w:sz w:val="16"/>
          <w:szCs w:val="16"/>
          <w:color w:val="auto"/>
        </w:rPr>
      </w:pPr>
    </w:p>
    <w:p>
      <w:pPr>
        <w:ind w:left="465" w:right="2779" w:firstLine="466"/>
        <w:spacing w:after="0" w:line="283" w:lineRule="auto"/>
        <w:tabs>
          <w:tab w:leader="none" w:pos="130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Noski was also granted 127,309 AT&amp;T restricted stock units, of which 87,333 vested in 2000 and 2001. Of the remaining 39,976 stock units, 26,359 vested on February 26, 2002, and 13,617 vested on April 7, 2002.</w:t>
      </w:r>
    </w:p>
    <w:p>
      <w:pPr>
        <w:spacing w:after="0" w:line="333" w:lineRule="exact"/>
        <w:rPr>
          <w:rFonts w:ascii="Courier New" w:cs="Courier New" w:eastAsia="Courier New" w:hAnsi="Courier New"/>
          <w:sz w:val="14"/>
          <w:szCs w:val="14"/>
          <w:color w:val="auto"/>
        </w:rPr>
      </w:pPr>
    </w:p>
    <w:p>
      <w:pPr>
        <w:ind w:left="465" w:right="2779" w:firstLine="466"/>
        <w:spacing w:after="0" w:line="235" w:lineRule="auto"/>
        <w:tabs>
          <w:tab w:leader="none" w:pos="1302"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Noski was granted an option to purchase, within ten years, 1,316,773 shares of AT&amp;T common stock with a purchase price of $43.2915 per share. These options vest one-third each on December 10, 2000, 2001, and 2002, based on continued employment.</w:t>
      </w:r>
    </w:p>
    <w:p>
      <w:pPr>
        <w:spacing w:after="0" w:line="185"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As part of his employment agreement, Mr. Noski entered into a supplemental pension arrangement with AT&amp;T. Pursuant to such arrangement, Mr. Noski will receive an annual benefit (as defined in the employment agreement) commencing at his retirement at or after age 65. Such benefit will vest at age 57 and will be payable in actuarially-reduced amounts for retirement and commencement prior to age 65. Pension benefits payable under this arrangement will be paid out of AT&amp;T's operating income and will be offset by all amounts actually received by Mr. Noski under any other AT&amp;T qualified and non-qualified retirement plan or arrangement and the actual pension benefits to be paid to Mr. Noski with respect to that year by his prior employer under its qualified and non-qualified defined benefit plans. In addition, Mr. Noski will be entitled to certain other post-retirement benefits that are made available from time to time to retired executive officers and service-pension-eligible senior managers.</w:t>
      </w:r>
    </w:p>
    <w:p>
      <w:pPr>
        <w:spacing w:after="0" w:line="340"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Mr. Noski's agreement provides for certain entitlements in the event of his termination from AT&amp;T under specified circumstances. Pursuant to his agreement, in the event of Mr. Noski's termination resulting from death or disability, Mr. Noski, his beneficiaries, or estate will be entitled to his target annual incentive award for the year in which his death or disability resulted in his termination of employment (prorated for the total period of eligibility calculated as of his date of death or disability termination), the continuation of the vesting and distribution of actual payout for each open long-term incentive program performance share/stock unit cycle, and payment of survivor benefits under his supplemental pension arrangement based on the amount of the benefits accrued, but not vested, as of the date of termination for death or disability. All outstanding unvested stock options will continue to vest and, together with already vested options, will be exercisable for the remainder of the original term of each grant; all outstanding</w:t>
      </w:r>
    </w:p>
    <w:p>
      <w:pPr>
        <w:spacing w:after="0" w:line="34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XIV-39</w:t>
      </w:r>
    </w:p>
    <w:p>
      <w:pPr>
        <w:sectPr>
          <w:pgSz w:w="11900" w:h="16838" w:orient="portrait"/>
          <w:cols w:equalWidth="0" w:num="1">
            <w:col w:w="10224"/>
          </w:cols>
          <w:pgMar w:left="235" w:top="654" w:right="1440" w:bottom="1440" w:gutter="0" w:footer="0" w:header="0"/>
        </w:sectPr>
      </w:pPr>
    </w:p>
    <w:bookmarkStart w:id="555" w:name="page556"/>
    <w:bookmarkEnd w:id="555"/>
    <w:p>
      <w:pPr>
        <w:ind w:right="2879"/>
        <w:spacing w:after="0" w:line="235" w:lineRule="auto"/>
        <w:rPr>
          <w:sz w:val="20"/>
          <w:szCs w:val="20"/>
          <w:color w:val="auto"/>
        </w:rPr>
      </w:pPr>
      <w:r>
        <w:rPr>
          <w:rFonts w:ascii="Courier New" w:cs="Courier New" w:eastAsia="Courier New" w:hAnsi="Courier New"/>
          <w:sz w:val="16"/>
          <w:szCs w:val="16"/>
          <w:color w:val="auto"/>
        </w:rPr>
        <w:t>unvested restricted stock and restricted stock units will be payable in accordance with the schedule established in his Restricted Stock and Restricted Stock Unit Award Agreements.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Mr. Noski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 In the event Mr. Noski is precluded from exercising vested stock options within the 90 days due to an AT&amp;T-prohibited trading period, an additional 30 days after the end of the prohibited period will be provided. In the event of a voluntary termination, Mr. Noski, to the extent not eligible for retiree medical benefits from AT&amp;T, will be eligible for coverage under the AT&amp;T Separation Medical Plan offered to certain former senior managers and will be responsible for the annual premium for this coverage.</w:t>
      </w: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Noski will be provided the following: base salary through the date of termination, a prorated annual incentive award at target for the year of termination, a lump sum payment equal to two times the annual base salary and target annual incentive award for the year of termination. In addition, all outstanding unvested stock options will continue to vest and, together with already vested options, will be exercisable for the remainder of the original term of each grant, and all outstanding unvested restricted stock, restricted stock units, and performance share units will be payable in accordance with the schedules established in his Restricted Stock, Restricted Stock Unit, and Performance Share Unit Award Agreements. Mr. Noski, to the extent not eligible for retiree medical benefits from AT&amp;T, will be eligible for coverage under the AT&amp;T Separation Medical Plan offered to certain former senior managers and will be responsible for a portion of the annual premium for this coverage.</w:t>
      </w:r>
    </w:p>
    <w:p>
      <w:pPr>
        <w:spacing w:after="0" w:line="36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February 2002, the AT&amp;T Board authorized an addendum to Mr. Noski's original employment agreement dated December 8, 1999, that details special terms should he elect to leave AT&amp;T during certain defined periods related to the separation of AT&amp;T Broadband and its subsequent merger with Comcast. According to the terms of the addendum dated May 10, 2002, Mr. Noski's salary was increased to $900,000 effective March 1, 2002, his 2002 target bonus will be $1,125,000, and the target value of his 2002 long-term incentive award will be $10,000,000.</w:t>
      </w:r>
    </w:p>
    <w:p>
      <w:pPr>
        <w:spacing w:after="0" w:line="200" w:lineRule="exact"/>
        <w:rPr>
          <w:sz w:val="20"/>
          <w:szCs w:val="20"/>
          <w:color w:val="auto"/>
        </w:rPr>
      </w:pPr>
    </w:p>
    <w:p>
      <w:pPr>
        <w:spacing w:after="0" w:line="34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If Mr. Noski terminates his employment on or after December 31, 2002, but prior to the separation of AT&amp;T Broadband and its subsequent merger with Comcast, he will be eligible to receive his 2002 annual bonus. Such annual bonus shall be no less than the funded amount, established in accordance with the funding criteria for such 2002 annual bonuses, applicable for similarly situated senior officers. At such termination, Mr. Noski will be entitled to the continuation of the vesting and distribution of the actual payout for each performance share award (except as provided below); all outstanding unvested stock options will vest and, together with already vested options, will be exercisable for the remainder of the original term of each grant; and all outstanding unvested restricted stock and restricted stock units will vest. His 2002 performance shares will be prorated as of his termination date to reflect the time worked in the 3-year performance cycle. Mr. Noski and his eligible dependents will be eligible for coverage under the AT&amp;T Separation Medical Plan offered by AT&amp;T to certain former senior managers as described in his original employment agreement. In addition, he will be eligible to receive the supplemental pension commencing at age 57 in accordance with the terms and conditions set forth in his original employment agreement and will continue to participate in the AT&amp;T Senior Management Universal Life Insurance Plan. Mr. Noski also has certain protections in the event AT&amp;T makes changes in the payment or security arrangements of the retirement benefits of other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the event Mr. Noski terminates his employment on or after the earlier of March 1, 2003, or the time of the separation of AT&amp;T Broadband and its subsequent merger with Comcast, or at the time of the</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XIV-40</w:t>
      </w:r>
    </w:p>
    <w:p>
      <w:pPr>
        <w:sectPr>
          <w:pgSz w:w="11900" w:h="16838" w:orient="portrait"/>
          <w:cols w:equalWidth="0" w:num="1">
            <w:col w:w="10219"/>
          </w:cols>
          <w:pgMar w:left="240" w:top="654" w:right="1440" w:bottom="1132" w:gutter="0" w:footer="0" w:header="0"/>
        </w:sectPr>
      </w:pPr>
    </w:p>
    <w:bookmarkStart w:id="556" w:name="page557"/>
    <w:bookmarkEnd w:id="556"/>
    <w:p>
      <w:pPr>
        <w:ind w:right="2779"/>
        <w:spacing w:after="0" w:line="236" w:lineRule="auto"/>
        <w:rPr>
          <w:sz w:val="20"/>
          <w:szCs w:val="20"/>
          <w:color w:val="auto"/>
        </w:rPr>
      </w:pPr>
      <w:r>
        <w:rPr>
          <w:rFonts w:ascii="Courier New" w:cs="Courier New" w:eastAsia="Courier New" w:hAnsi="Courier New"/>
          <w:sz w:val="16"/>
          <w:szCs w:val="16"/>
          <w:color w:val="auto"/>
        </w:rPr>
        <w:t>termination of the merger, he will be eligible to receive the terms and conditions outlined in the previous paragraph, subject to the following modifications. Stock options granted to Mr. Noski in 1999 will be cancelled and the supplemental pension set forth in his original employment agreement will be modified to commence at age 50 and will be equal to 40% of his final average pay less applicable offsets.</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event of Mr. Noski's long-term disability prior to a termination as described in the addendum, the special supplemental pension amount payable under the original employment agreement will be modified to commence at the later of age 50 or at the commencement of long-term disability and the applicable percentage will be 40%. In addition, at the termination of AT&amp;T-provided medical coverage after such disability, Mr. Noski and his eligible dependents will be eligible to participate in the AT&amp;T Separation Medical Plan. In the event of his death prior to a termination described in the addendum, the joint and survivor annuity payable at his death will be modified to equal 50% multiplied by 36.8% of Mr. Noski's final average pay less applicable offsets. All other terms and conditions relative to his death or disability will be in accordance with his employment agreement.</w:t>
      </w:r>
    </w:p>
    <w:p>
      <w:pPr>
        <w:spacing w:after="0" w:line="200" w:lineRule="exact"/>
        <w:rPr>
          <w:sz w:val="20"/>
          <w:szCs w:val="20"/>
          <w:color w:val="auto"/>
        </w:rPr>
      </w:pPr>
    </w:p>
    <w:p>
      <w:pPr>
        <w:spacing w:after="0" w:line="34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AT&amp;T also established a $3,000,000 special deferral account earning interest quarterly equal to the 10-year United States Treasury Note rate plus 2%, and two-thirds of this account will vest on December 31, 2002, if he terminates employment on that date and if the separation of AT&amp;T Broadband and subsequent merger with Comcast has not closed or terminated on or before that date. The remaining one-third of the account will be cancelled. If Mr. Noski does not terminate his employment on December 31, 2002, but rather on the earliest of March 1, 2003, at the time of the separation of AT&amp;T Broadband and its subsequent merger with Comcast, or at the time of the termination of the merger (the "Trigger Date"), the entire account will vest at such termination of employment. In the event of Mr. Noski's death or disability prior to vesting, the balance in the special deferral account will vest.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payments described above at the specified termination dates are in lieu of any payments that might otherwise be payable as a result of Mr. Noski's termination and in the event Mr. Noski incurs an excise tax imposed by Section 4999 of the Internal Revenue Code, AT&amp;T shall provide Mr. Noski a gross-up. In the event Mr. Noski leaves AT&amp;T other than as described in the addendum, the terms and conditions of his original employment agreement will apply, except that in the event AT&amp;T terminates Mr. Noski's employment for other than death, long-term disability or "cause" as defined in his original employment agreement or as a result of a Good Reason termination (as defined in the agreement and modified in the addendum) prior to the Trigger Date, he will receive the benefits associated with a Trigger Date termination under the addendum in lieu of the benefits under his employment agreement and will be treated as an employee until the Trigger Date. In the event that Mr. Noski continues his employment after the Trigger Date, Mr. Noski will receive the benefits associated with a Trigger Date termination at a subsequent termination in lieu of any other payments that might otherwise be payable as a result of such a termination.</w:t>
      </w:r>
    </w:p>
    <w:p>
      <w:pPr>
        <w:spacing w:after="0" w:line="200" w:lineRule="exact"/>
        <w:rPr>
          <w:sz w:val="20"/>
          <w:szCs w:val="20"/>
          <w:color w:val="auto"/>
        </w:rPr>
      </w:pPr>
    </w:p>
    <w:p>
      <w:pPr>
        <w:spacing w:after="0" w:line="34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Should Mr. Noski transfer to AT&amp;T Broadband at or before the separation and subsequent merger with Comcast, the terms of the addendum will be cancelled except that the full amount of the special deferral account shall vest upon transfer. Also, in the event Mr. Noski terminates employment with AT&amp;T with entitlement to benefits under the addendum, and, within 12 months of his termination becomes employed by AT&amp;T Comcast, all future payments under the supplemental pension will be cancelled.</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entered into an employment agreement with Mr. Dorman dated December 1, 2000, with a term ending December 31, 2002. The agreement is subject to automatic annual renewals after that date unless either AT&amp;T or Mr. Dorman provide written notice to terminate at least 60 days prior to the anniversary date. The agreement provided for an initial base salary of $950,000 per year. Mr. Dorman was also awarded 66,737 performance shares covering the 2000-2002 performance period, and options to purchase, within ten years, 356,603 shares of AT&amp;T common stock with a purchase price of $14.9338, in accordance with the Compensation Committee-approved compensation structure for 2000. These options will vest in four equal annual installments, beginning on December 1, 2001. Mr. Dorman was also guaranteed long term incentive grants for 2001, as determined by the AT&amp;T Board, valued at $9,500,000.</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XIV-41</w:t>
      </w:r>
    </w:p>
    <w:p>
      <w:pPr>
        <w:sectPr>
          <w:pgSz w:w="11900" w:h="16838" w:orient="portrait"/>
          <w:cols w:equalWidth="0" w:num="1">
            <w:col w:w="10219"/>
          </w:cols>
          <w:pgMar w:left="240" w:top="833" w:right="1440" w:bottom="775" w:gutter="0" w:footer="0" w:header="0"/>
        </w:sectPr>
      </w:pPr>
    </w:p>
    <w:bookmarkStart w:id="557" w:name="page558"/>
    <w:bookmarkEnd w:id="557"/>
    <w:p>
      <w:pPr>
        <w:ind w:left="5"/>
        <w:spacing w:after="0"/>
        <w:rPr>
          <w:sz w:val="20"/>
          <w:szCs w:val="20"/>
          <w:color w:val="auto"/>
        </w:rPr>
      </w:pPr>
      <w:r>
        <w:rPr>
          <w:rFonts w:ascii="Courier New" w:cs="Courier New" w:eastAsia="Courier New" w:hAnsi="Courier New"/>
          <w:sz w:val="16"/>
          <w:szCs w:val="16"/>
          <w:color w:val="auto"/>
        </w:rPr>
        <w:t>In addition, a Special Retention Bonus of restricted stock units valued at</w:t>
      </w:r>
    </w:p>
    <w:p>
      <w:pPr>
        <w:spacing w:after="0" w:line="4"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$3,800,000 was granted to Mr. Dorman on March 15, 2001, which will vest on March 15, 2004.</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agreement also provides that, should AT&amp;T issue a Consumer Services Group tracking stock, a grant will be made to Mr. Dorman that is consistent with the grants made to the CEO and other senior executives. In addition, the agreement also states that in the event AT&amp;T Wireless or AT&amp;T Broadband become independent companies, all equity granted to Mr. Dorman under this agreement will be apportioned among AT&amp;T Corp., AT&amp;T Wireless, and AT&amp;T Broadband stock according to a plan which shall be developed and approved by the AT&amp;T Board and applicable to Mr. Dorman and other AT&amp;T executives.</w:t>
      </w:r>
    </w:p>
    <w:p>
      <w:pPr>
        <w:spacing w:after="0" w:line="184"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To address certain long-term incentive forfeitures and retention forfeitures experienced when Mr. Dorman left his previous employer and to incent him to join AT&amp;T, the agreement provided for (i) a special lump sum cash payment of $800,000 payable in March 2001 to replace a forfeited 2000 bonus from his former employer; (ii) in connection with a retention arrangement from his prior employer, additional payments to a previously established special deferral account in the amount of $500,000 with interest credited effective April 1, 2000, and an additional $500,000 on April 1, 2001, with interest on the account paid at the rate of 10-year United States Treasury Notes plus 5% and a grant of 46,627 shares of AT&amp;T restricted stock, all of which vest on April 1, 2002; and</w:t>
      </w:r>
    </w:p>
    <w:p>
      <w:pPr>
        <w:spacing w:after="0" w:line="5" w:lineRule="exact"/>
        <w:rPr>
          <w:sz w:val="20"/>
          <w:szCs w:val="20"/>
          <w:color w:val="auto"/>
        </w:rPr>
      </w:pPr>
    </w:p>
    <w:p>
      <w:pPr>
        <w:ind w:left="5" w:right="2879" w:hanging="5"/>
        <w:spacing w:after="0" w:line="236" w:lineRule="auto"/>
        <w:tabs>
          <w:tab w:leader="none" w:pos="563"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forfeited long-term incentives, a cash payment to be paid in April 2003 in the amount of $3,080,000 subject to continued employment through December 31, 2002, unless Mr. Dorman is no longer employed due to an AT&amp;T-initiated termination without "cause" (as defined) or a self-initiated termination for Good Reason (as defined), and a grant of 715,999 shares of AT&amp;T restricted stock that vested on April 1, 2002.</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Mr. Dorman's agreement provides for a special temporary living allowance to compensate him for temporary housing in New Jersey and related travel. These payments, which are grossed-up for tax purposes, began January 1, 2001, and will continue until the earlier of when Mr. Dorman moves his residence to New Jersey, December 31, 2002, or termination of his employment with AT&amp;T. In addition, his agreement provides that Mr. Dorman shall have authority to use AT&amp;T aircraft, and to the extent this results in imputed income, AT&amp;T will provide him with a tax gross-up.</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part of his employment agreement, Mr. Dorman entered into a supplemental pension arrangement with AT&amp;T. Pursuant to such arrangement, Mr. Dorman will receive an annual benefit (as defined) commencing at his retirement. Such benefit was vested at his hiring date and will be payable in stated reduced amounts for retirement and commencement prior to December 1, 2013. Pension benefits payable under this arrangement will be paid out of AT&amp;T's operating income and will be offset by all amounts actually received by Mr. Dorman under any other AT&amp;T qualified and non-qualified retirement plan or arrangement, and the actual pension benefits to be paid to Mr. Dorman with respect to that year by his prior employers, Concert and British Telecom, under their qualified and non-qualified defined benefit plans.</w:t>
      </w:r>
    </w:p>
    <w:p>
      <w:pPr>
        <w:spacing w:after="0" w:line="186"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Mr. Dorman's agreement provides for certain entitlements in the event of his termination from AT&amp;T under specified circumstances. Pursuant to his agreement, in the event of Mr. Dorman's termination resulting from death or disability, Mr. Dorman, his beneficiaries, or estate will be entitled to disability benefits in accordance with a disability program then in effect for senior executives of AT&amp;T, his target annual incentive award for the year in which his death or disability resulted in his termination of employment (prorated for the total period of eligibility calculated as of his date of death or disability termination), the vesting and payout at target for each open long-term incentive program performance share cycle prorated for the amount of time worked in the applicable 3-year cycle, payment of any unpaid cash hiring bonus, financial counseling including individual income tax preparation for one year, and payment of survivor benefits under his supplemental pension arrangement based on the amount of the benefits accrued and vested, as of the date of termination for death or disability. All outstanding unvested stock options will vest and, together with already vested options, will be exercisable in accordance with the terms of the grants applicable to death or disability, and all outstanding unvested restricted stock and restricted stock units will vest. In addition, Mr. Dorman's special deferral account will vest.</w:t>
      </w:r>
    </w:p>
    <w:p>
      <w:pPr>
        <w:spacing w:after="0" w:line="33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XIV-42</w:t>
      </w:r>
    </w:p>
    <w:p>
      <w:pPr>
        <w:sectPr>
          <w:pgSz w:w="11900" w:h="16838" w:orient="portrait"/>
          <w:cols w:equalWidth="0" w:num="1">
            <w:col w:w="10224"/>
          </w:cols>
          <w:pgMar w:left="235" w:top="648" w:right="1440" w:bottom="1440" w:gutter="0" w:footer="0" w:header="0"/>
        </w:sectPr>
      </w:pPr>
    </w:p>
    <w:bookmarkStart w:id="558" w:name="page559"/>
    <w:bookmarkEnd w:id="558"/>
    <w:p>
      <w:pPr>
        <w:ind w:right="3239" w:firstLine="465"/>
        <w:spacing w:after="0" w:line="279" w:lineRule="auto"/>
        <w:rPr>
          <w:sz w:val="20"/>
          <w:szCs w:val="20"/>
          <w:color w:val="auto"/>
        </w:rPr>
      </w:pPr>
      <w:r>
        <w:rPr>
          <w:rFonts w:ascii="Courier New" w:cs="Courier New" w:eastAsia="Courier New" w:hAnsi="Courier New"/>
          <w:sz w:val="14"/>
          <w:szCs w:val="14"/>
          <w:color w:val="auto"/>
        </w:rPr>
        <w:t>In the event of a termination for "cause," Mr. Dorman shall receive no further compensation from AT&amp;T as of his termination date, and all stock options, performance shares, restricted shares, and restricted stock units, whether unvested or vested but not exercised, shall be cancelled.</w:t>
      </w:r>
    </w:p>
    <w:p>
      <w:pPr>
        <w:spacing w:after="0" w:line="15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the event of a voluntary resignation, other than a termination due to death or disability or a Good Reason termination without "cause" or retirement based on satisfying the age and service requirements included as termination provisions under the plan, Mr. Dorman will forfeit all restricted stock and restricted stock units as to which restrictions have not lapsed, long-term incentives with respect to uncompleted performance cycles, and outstanding stock options that are not exercisable. He will receive base salary through his date of termination and vested stock options shall remain exercisable for 90 days after termination or until the originally scheduled expiration date, if earlier. Mr. Dorman, to the extent not eligible for retiree medical benefits from AT&amp;T, and provided his voluntary resignation occurs after December 1, 2002, will be eligible for benefits under the then-applicable AT&amp;T Separation Medical Plan offered to certain former senior managers under the terms and conditions of that plan and will be responsible for a portion of the annual premium for this coverage. His agreement also provides that, in the event of a self-initiated termination after December 31, 2002, and if at the time of Mr. Dorman's resignation Mr. Armstrong is no longer the Chief Executive Officer of AT&amp;T and Mr. Dorman has not been named CEO, he will be entitled to accelerated vesting of stock options, restricted stock, restricted stock units, and his outstanding performance shares will continue to vest.</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the event of an AT&amp;T-initiated termination for other than "cause" or a Good Reason termination without "cause," Mr. Dorman will be provided the following under the terms of his agreement: base salary through the date of termination, a prorated annual incentive award at target for the year of termination, a severance payment equal to two times the annual base salary and target annual incentive award for the year of termination, the immediate vesting of the special deferral account, payment of benefits under his supplemental pension arrangement based on the amount of the benefits accrued, accelerated vesting of all outstanding unvested restricted shares and restricted stock units, performance shares and stock units will continue to vest, vested AT&amp;T Wireless Services stock options will be exercisable for the remainder of their original term, payment of any unpaid hiring bonuses, and continuation of his Senior Manager Universal Life Insurance. Under the terms of the Senior Officer Separation Plan under which Mr. Dorman is a covered executive, he will be provided the following: deferral of his severance payment for up to five years with up to five annual installments thereafter, all outstanding unvested AT&amp;T stock options will vest and, together with already vested options, will be exercisable for the remainder of the original term of each grant, financial counseling for two years, telephone reimbursement under the Senior Manager Telephone Reimbursement Program, transition counseling and, to the extent not eligible for retiree medical benefits from AT&amp;T, will be eligible for coverage under the AT&amp;T Separation Medical Plan offered to certain former senior managers under the terms and conditions of that plan.</w:t>
      </w:r>
    </w:p>
    <w:p>
      <w:pPr>
        <w:spacing w:after="0" w:line="200" w:lineRule="exact"/>
        <w:rPr>
          <w:sz w:val="20"/>
          <w:szCs w:val="20"/>
          <w:color w:val="auto"/>
        </w:rPr>
      </w:pPr>
    </w:p>
    <w:p>
      <w:pPr>
        <w:spacing w:after="0" w:line="33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Mr. Dorman's agreement provides that in the event of a Change in Control of AT&amp;T, severance payments to him shall be governed by the Change in Control provisions applicable to senior executives as approved by the AT&amp;T Board on October 23, 2000.</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entered into an employment agreement with Ms. Bernard dated April 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agreement provided for an initial base salary of $600,000 per year. It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also provided a targeted annual incentive award for the 2001 performance year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of her then base salary with payout based on actual financial results and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no proration for her partial service in 2001. Ms. Bernard was also awarded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48,878 performance shares covering the 2001-2003 performance period, 158,025</w:t>
      </w:r>
    </w:p>
    <w:p>
      <w:pPr>
        <w:spacing w:after="0" w:line="236" w:lineRule="auto"/>
        <w:rPr>
          <w:sz w:val="20"/>
          <w:szCs w:val="20"/>
          <w:color w:val="auto"/>
        </w:rPr>
      </w:pPr>
      <w:r>
        <w:rPr>
          <w:rFonts w:ascii="Courier New" w:cs="Courier New" w:eastAsia="Courier New" w:hAnsi="Courier New"/>
          <w:sz w:val="16"/>
          <w:szCs w:val="16"/>
          <w:color w:val="auto"/>
        </w:rPr>
        <w:t>restricted stock units vesting on April 9, 2004, and an option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 ten years, 115,558 shares of AT&amp;T common stock with a purchase price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$15.7595 per share granted April 9, 2001, and 77,039 shares of AT&amp;T common stock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purchase price of $16.8541 per share granted July 2, 2001, in accordance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Compensation Committee-approved compensation structure for 2001. These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grants vest one-quarter each year beginning on April 9, 2002, and July 2,</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respectively, based on continued employment.</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In accordance with her employment agreement, Ms. Bernard was also granted special one-time awards of AT&amp;T restricted stock, AT&amp;T stock options, and AT&amp;T performance shares as follows: (i) an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XIV-43</w:t>
      </w:r>
    </w:p>
    <w:p>
      <w:pPr>
        <w:sectPr>
          <w:pgSz w:w="11900" w:h="16838" w:orient="portrait"/>
          <w:cols w:equalWidth="0" w:num="1">
            <w:col w:w="10219"/>
          </w:cols>
          <w:pgMar w:left="240" w:top="655" w:right="1440" w:bottom="1440" w:gutter="0" w:footer="0" w:header="0"/>
        </w:sectPr>
      </w:pPr>
    </w:p>
    <w:bookmarkStart w:id="559" w:name="page560"/>
    <w:bookmarkEnd w:id="559"/>
    <w:p>
      <w:pPr>
        <w:ind w:right="2779"/>
        <w:spacing w:after="0" w:line="272" w:lineRule="auto"/>
        <w:rPr>
          <w:sz w:val="20"/>
          <w:szCs w:val="20"/>
          <w:color w:val="auto"/>
        </w:rPr>
      </w:pPr>
      <w:r>
        <w:rPr>
          <w:rFonts w:ascii="Courier New" w:cs="Courier New" w:eastAsia="Courier New" w:hAnsi="Courier New"/>
          <w:sz w:val="14"/>
          <w:szCs w:val="14"/>
          <w:color w:val="auto"/>
        </w:rPr>
        <w:t>option to purchase, within ten years, up to 1,059,680 shares of AT&amp;T common stock with a purchase price of $15.7595 per share, vesting one-third per year beginning on April 9, 2002, based on continued employment, (ii) an option to purchase, within ten years, 107,224 shares of AT&amp;T common stock with a purchase price of $15.7595 per share, vesting one-quarter per year beginning on April 9, 2002, based on continued employment, (iii) a grant of 231,805 AT&amp;T restricted shares vesting one-third per year beginning on April 9, 2002, based on continued employment, and (iv) two awards each consisting of 48,765 performance shares for the 1999-2001 and 2000-2002 performance periods, respectively. In the event that AT&amp;T issues a tracking stock for AT&amp;T Consumer Services Group and other executives are awarded stock options on such tracking stock, Ms. Bernard's agreement provides that she will be provided stock options consistent with those awarded to similarly situated executives. In connection with the split-off of AT&amp;T Wireless and the separation of AT&amp;T Broadband and its subsequent merger with Comcast, Ms. Bernard's agreement provides that all equity granted under her employment agreement is to be treated in accordance with the AT&amp;T Board-approved treatment of equity granted to other AT&amp;T executives.</w:t>
      </w:r>
    </w:p>
    <w:p>
      <w:pPr>
        <w:spacing w:after="0" w:line="33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address certain forfeitures experienced when Ms. Bernard left 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 employer and to incent her to join AT&amp;T, the agreement provided for (i)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special lump sum cash payment of $1,000,000 after one year of employment, (ii)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signing bonus of $300,000 within 30 days of her hire, and (iii) a special</w:t>
      </w:r>
    </w:p>
    <w:p>
      <w:pPr>
        <w:spacing w:after="0" w:line="236" w:lineRule="auto"/>
        <w:rPr>
          <w:sz w:val="20"/>
          <w:szCs w:val="20"/>
          <w:color w:val="auto"/>
        </w:rPr>
      </w:pPr>
      <w:r>
        <w:rPr>
          <w:rFonts w:ascii="Courier New" w:cs="Courier New" w:eastAsia="Courier New" w:hAnsi="Courier New"/>
          <w:sz w:val="16"/>
          <w:szCs w:val="16"/>
          <w:color w:val="auto"/>
        </w:rPr>
        <w:t>$3,000,000 deferral account with annual interest equal to the 10-year United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Treasury Note rate plus 2%, compounded quarterly, vesting April 9, 2004,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continued employment. The agreement also provides that when Ms. Bernard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sells her second home she will receive a payment to mitigate certain 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the sale. On April 1, 2002, the AT&amp;T Board approved an addendum</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Ms. Bernard's agreement that provides for a special one-time payment of</w:t>
      </w:r>
    </w:p>
    <w:p>
      <w:pPr>
        <w:spacing w:after="0" w:line="236" w:lineRule="auto"/>
        <w:rPr>
          <w:sz w:val="20"/>
          <w:szCs w:val="20"/>
          <w:color w:val="auto"/>
        </w:rPr>
      </w:pPr>
      <w:r>
        <w:rPr>
          <w:rFonts w:ascii="Courier New" w:cs="Courier New" w:eastAsia="Courier New" w:hAnsi="Courier New"/>
          <w:sz w:val="16"/>
          <w:szCs w:val="16"/>
          <w:color w:val="auto"/>
        </w:rPr>
        <w:t>$341,434, payable in April 2002, to address an incremental Colorado state tax</w:t>
      </w:r>
    </w:p>
    <w:p>
      <w:pPr>
        <w:spacing w:after="0" w:line="237" w:lineRule="auto"/>
        <w:rPr>
          <w:sz w:val="20"/>
          <w:szCs w:val="20"/>
          <w:color w:val="auto"/>
        </w:rPr>
      </w:pPr>
      <w:r>
        <w:rPr>
          <w:rFonts w:ascii="Courier New" w:cs="Courier New" w:eastAsia="Courier New" w:hAnsi="Courier New"/>
          <w:sz w:val="16"/>
          <w:szCs w:val="16"/>
          <w:color w:val="auto"/>
        </w:rPr>
        <w:t>liability resulting from Ms. Bernard joining AT&amp;T.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Ms. Bernard's agreement provides for certain entitlements in the event of her termination from AT&amp;T under specified circumstances. Pursuant to her agreement, in the event of Ms. Bernard's termination resulting from death or disability, Ms. Bernard, her beneficiaries, or estate will be entitled to her target annual incentive award for the year in which her death or disability resulted in her termination of employment (prorated for the total period of eligibility calculated as of her date of death or disability termination), the vesting and distribution of target payout for each open long-term incentive program performance share cycle, prorated for time on the payroll during the performance period (for the 1999-2001 and 2000-2002 performance shares there is no proration for the period prior to date of hire), and vesting and payout of the special deferral account, and payment of any unpaid cash hiring bonuses. All outstanding unvested stock options vest and, together with already vested options, will be exercisable under the terms and conditions applicable to death or disability, as may be the case, all outstanding unvested restricted stock and restricted stock units will vest, and Ms. Bernard or her estate or beneficiaries, as may be applicable, will be provided financial counseling, plus a tax gross-up, for one year following death or disability.</w:t>
      </w:r>
    </w:p>
    <w:p>
      <w:pPr>
        <w:spacing w:after="0" w:line="34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Ms. Bernard will forfeit all restricted stock and restricted stock units as to which restrictions have not lapsed, long-term incentives with respect to uncompleted performance cycles, outstanding stock options which are not exercisable, and any deferral amount not yet vested under her special deferral account. She will receive base salary through her date of termination, and in the case of voluntary resignation, vested stock options shall remain exercisable for 90 days after termination or until the originally scheduled expiration date, if earlier. Ms. Bernard, to the extent she voluntarily resigns after September 30, 2003, and to the extent she is not eligible for retiree medical benefits from AT&amp;T, will be eligible for coverage under the AT&amp;T Separation Medical Plan offered to certain former senior managers under the terms and conditions of that plan.</w:t>
      </w:r>
    </w:p>
    <w:p>
      <w:pPr>
        <w:spacing w:after="0" w:line="34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Ms. Bernard will be provided the following under the terms of her agreement: base salary through the date of termination, a prorated annual incentive award at target for the year of termination, a</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XIV-44</w:t>
      </w:r>
    </w:p>
    <w:p>
      <w:pPr>
        <w:sectPr>
          <w:pgSz w:w="11900" w:h="16838" w:orient="portrait"/>
          <w:cols w:equalWidth="0" w:num="1">
            <w:col w:w="10219"/>
          </w:cols>
          <w:pgMar w:left="240" w:top="654" w:right="1440" w:bottom="1440" w:gutter="0" w:footer="0" w:header="0"/>
        </w:sectPr>
      </w:pPr>
    </w:p>
    <w:bookmarkStart w:id="560" w:name="page561"/>
    <w:bookmarkEnd w:id="560"/>
    <w:p>
      <w:pPr>
        <w:ind w:right="2779"/>
        <w:spacing w:after="0" w:line="272" w:lineRule="auto"/>
        <w:rPr>
          <w:sz w:val="20"/>
          <w:szCs w:val="20"/>
          <w:color w:val="auto"/>
        </w:rPr>
      </w:pPr>
      <w:r>
        <w:rPr>
          <w:rFonts w:ascii="Courier New" w:cs="Courier New" w:eastAsia="Courier New" w:hAnsi="Courier New"/>
          <w:sz w:val="14"/>
          <w:szCs w:val="14"/>
          <w:color w:val="auto"/>
        </w:rPr>
        <w:t>lump sum severance payment equal to two times the sum of annual base salary and target annual incentive award for the year of termination. In addition, all outstanding unvested restricted stock units will vest, performance shares will continue to vest, her special deferral account will vest, and any unpaid hiring bonuses will be paid. Under the terms of the AT&amp;T Senior Officer Separation Plan under which Ms. Bernard is a covered executive, she will be eligible to defer receipt of her severance payment for up to five years with up to five annual installments, her outstanding unvested restricted stock will vest, all outstanding unvested stock options will vest and, together with already vested options, will be exercisable for the remainder of the original term of each grant. Ms. Bernard will be provided continuation of her Senior Management Universal Life Insurance, financial counseling for two years, transition counseling, Senior Management Telephone Reimbursement and, to the extent not eligible for retiree medical benefits from AT&amp;T, will be eligible for coverage under the AT&amp;T Separation Medical Plan offered to certain former senior managers under the terms and conditions of that plan. Her agreement also provides that, in the event of a self-initiated termination after September 30, 2003, at which time she is not the President and Chief Executive Officer of the AT&amp;T Consumer Services Group with its own tracking stock, or of another publicly traded AT&amp;T business unit, such termination will be treated as a Good Reason termination and she will be entitled to the benefits set forth in this paragraph.</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Ms. Bernard's agreement provides that in the event of a Change in Control (as defined) of AT&amp;T, severance payments to her shall be governed by the Change in Control provisions applicable to senior executives approved by the AT&amp;T Board on October 23, 2000.</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entered into an employment/retention agreement with Mr. Ianna dated December 1, 2000. The agreement provided for a base salary of $700,000 per year. It also provided a targeted annual incentive award for the 2001 performance year of 100% of his then base salary with payout based on actual financial results. Mr. Ianna was also provided a 2001 long-term incentive award with a grant value of $8,000,000 and a commitment that his 2002 long-term incentive award would have a grant value of no less than $8,000,000. A special retention restricted share grant with a value of $4,200,000 was granted March 15, 2001, vesting on December 31, 2002, based on continued employment. Prior to December 31, 2002, the grant would vest in the event of death, disability, AT&amp;T-initiated termination for other than "cause" (as defined), or for Good Reason (as defined). Under the terms of his agreement, Mr. Ianna's special deferral account established on November 1, 1997, vested on February 1, 2001. In addition, as part of his retention, Mr. Ianna was provided a $1,000,000 special deferral account with annual interest at the 30-year United States Treasury Note rate plus 2%, compounded quarterly, that vests 50% on December 31, 2001, and 50% on December 31, 2002, contingent upon continued employment, and a special cash payment of $300,000 net after taxes payable in February 2001. In the event of an AT&amp;T-initiated termination for other than "cause," Good Reason termination, or death or disability, any unvested portion of the special deferral account fully vests. The agreement also provided, with respect to his outstanding AT&amp;T equity, the following:</w:t>
      </w:r>
    </w:p>
    <w:p>
      <w:pPr>
        <w:spacing w:after="0" w:line="193" w:lineRule="exact"/>
        <w:rPr>
          <w:sz w:val="20"/>
          <w:szCs w:val="20"/>
          <w:color w:val="auto"/>
        </w:rPr>
      </w:pPr>
    </w:p>
    <w:p>
      <w:pPr>
        <w:jc w:val="both"/>
        <w:ind w:left="740" w:right="3059" w:hanging="279"/>
        <w:spacing w:after="0" w:line="235" w:lineRule="auto"/>
        <w:tabs>
          <w:tab w:leader="none" w:pos="740"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97,974 special options awarded in 2000 will vest under their original terms and conditions, provided, however, once vested they will remain exercisable for the full remaining term.</w:t>
      </w:r>
    </w:p>
    <w:p>
      <w:pPr>
        <w:spacing w:after="0" w:line="183" w:lineRule="exact"/>
        <w:rPr>
          <w:rFonts w:ascii="Courier New" w:cs="Courier New" w:eastAsia="Courier New" w:hAnsi="Courier New"/>
          <w:sz w:val="16"/>
          <w:szCs w:val="16"/>
          <w:color w:val="auto"/>
        </w:rPr>
      </w:pPr>
    </w:p>
    <w:p>
      <w:pPr>
        <w:ind w:left="740" w:right="2779" w:hanging="279"/>
        <w:spacing w:after="0" w:line="236" w:lineRule="auto"/>
        <w:tabs>
          <w:tab w:leader="none" w:pos="740"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325,413 special options and 86,231 restricted stock units granted in 1999 will vest on December 31, 2002, contingent upon continued employment, and stock options will remain exercisable for the full remaining term. Vesting of these special 1999 stock options and restricted stock units will accelerate upon death, disability, approved retirement prior to 65 by the Compensation and Benefits Committee of the AT&amp;T Board, AT&amp;T-initiated termination for other than "cause," or Good Reason termination.</w:t>
      </w:r>
    </w:p>
    <w:p>
      <w:pPr>
        <w:spacing w:after="0" w:line="184" w:lineRule="exact"/>
        <w:rPr>
          <w:rFonts w:ascii="Courier New" w:cs="Courier New" w:eastAsia="Courier New" w:hAnsi="Courier New"/>
          <w:sz w:val="16"/>
          <w:szCs w:val="16"/>
          <w:color w:val="auto"/>
        </w:rPr>
      </w:pPr>
    </w:p>
    <w:p>
      <w:pPr>
        <w:ind w:left="740" w:right="2879" w:hanging="279"/>
        <w:spacing w:after="0" w:line="276" w:lineRule="auto"/>
        <w:tabs>
          <w:tab w:leader="none" w:pos="740"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stock options not referenced above that are outstanding as of December 31, 2000, including AT&amp;T Wireless stock options, to the extent not otherwise vested by virtue of their terms and conditions, will vest upon retirement and remain exercisable for the full remaining term, provided such retirement is on or after December 31, 2002.</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XIV-45</w:t>
      </w:r>
    </w:p>
    <w:p>
      <w:pPr>
        <w:sectPr>
          <w:pgSz w:w="11900" w:h="16838" w:orient="portrait"/>
          <w:cols w:equalWidth="0" w:num="1">
            <w:col w:w="10219"/>
          </w:cols>
          <w:pgMar w:left="240" w:top="654" w:right="1440" w:bottom="1440" w:gutter="0" w:footer="0" w:header="0"/>
        </w:sectPr>
      </w:pPr>
    </w:p>
    <w:bookmarkStart w:id="561" w:name="page562"/>
    <w:bookmarkEnd w:id="561"/>
    <w:p>
      <w:pPr>
        <w:ind w:left="745" w:right="2879" w:hanging="279"/>
        <w:spacing w:after="0" w:line="235" w:lineRule="auto"/>
        <w:tabs>
          <w:tab w:leader="none" w:pos="745"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units granted in March 2001 as part of the 2001 annual long-term incentive award that are not vested upon retirement will vest upon retirement, provided such retirement is on or after December 31, 2002.</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SENIOR OFFICER SEVERANCE PLAN</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In 1997, AT&amp;T adopted the Senior Officer Separation Plan, or "Severance Plan", for members of the Operations Team as constituted at that time and certain members of the Senior Management Team (a total of ten executives, two of whom remain with AT&amp;T). Under the Severance Plan, if covered executives (i) are terminated by AT&amp;T for other than "cause" (as defined in the Severance Plan) or</w:t>
      </w:r>
    </w:p>
    <w:p>
      <w:pPr>
        <w:spacing w:after="0" w:line="2" w:lineRule="exact"/>
        <w:rPr>
          <w:sz w:val="20"/>
          <w:szCs w:val="20"/>
          <w:color w:val="auto"/>
        </w:rPr>
      </w:pPr>
    </w:p>
    <w:p>
      <w:pPr>
        <w:ind w:left="5" w:right="2779" w:hanging="5"/>
        <w:spacing w:after="0" w:line="272" w:lineRule="auto"/>
        <w:tabs>
          <w:tab w:leader="none" w:pos="47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self-initiate termination for "good reason" (as defined in the Severance Plan), they will be provided a severance payment equivalent to two times the sum of base salary plus target annual incentive in effect at termination. The severance amount payable may be deferred for up to five years with five annual payments thereafter and will be credited with interest based on the interest rate formula in effect for the Senior Management Incentive Award Deferral Plan on the Severance Plan effective date. In addition, covered executives who terminate under the terms of the Severance Plan will be entitled to certain other post-termination benefits that are generally made available from time to time to retired executive officers and senior managers. The Severance Plan was amended in 2001 to include certain additional senior officers and to provide enhanced severance payments, as approved by the AT&amp;T Board in October 2000, in the event of a Change in Control. In the event of a Change in Control, as such term is defined in the AT&amp;T 1997 LTIP, the severance payment provided a covered executive terminated within two years following such Change in Control will be the sum of three times base salary plus three times target annual incentive plus three times performance share value at target. The amendments also provide protection in the form of a gross-up in the event payments are subject to excise tax under Sections 280G and 4999 of the IRS Code.</w:t>
      </w:r>
    </w:p>
    <w:p>
      <w:pPr>
        <w:spacing w:after="0" w:line="200" w:lineRule="exact"/>
        <w:rPr>
          <w:sz w:val="20"/>
          <w:szCs w:val="20"/>
          <w:color w:val="auto"/>
        </w:rPr>
      </w:pPr>
    </w:p>
    <w:p>
      <w:pPr>
        <w:spacing w:after="0" w:line="31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PENSION PLANS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AT&amp;T maintains the AT&amp;T Management Pension Plan, a non-contributory pension plan that covers all management employees, including the Named Executive Officers listed in the Summary Compensation Table. The normal retirement age under this plan is 65; however, retirement before age 65 can be elected under certain conditions.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AT&amp;T Management Pension Plan was amended in 1997 to update the adjusted career average pay formula for computing pensions. Effective August 1, 1997, the adjusted career average pay formula was 1.6% of the average annual pay for the three years ending December 31, 1996, times the lesser of (a) 105% of the number of years of service prior to January 1, 1997, or (b) the number of years of service prior to January 1, 1997, plus one. Only the basic salary was taken into account in the formula used to compute pension amounts for the Named Executive Officers and other senior managers under the adjusted career average pay formula. No service or compensation after December 31, 1996, was used to calculate an employee's normal retirement benefit under the adjusted career average pay formula.</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Effective January 1, 1998, the AT&amp;T Management Pension Plan was further amended to convert the plan to a cash balance design. Under the new design, a hypothetical cash balance account is established for each participant for record-keeping purposes. Each year a participant's cash balance account is credited with (a) a pay credit based on the participant's age and eligible pay for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adjusted career average pay formula described above multiplied by a conversion factor based on the participant's age as of December 31, 1996. The initial pay credit was made as of January 1, 1998, based on the participant's eligible pay for 1997, and the initial interest credit was made as of January 1, 1998, based on the conversion benefit. Only basic salary is considered eligible pay under the cash balance design for the Named Executive Officers and other senior managers. Interest credits are calculated at the effective annual rate of 7% for calendar years 1997, 1998, 1999, and 2000. Under the cash balance design, a participant's benefit is determined by projecting interest credits to his or her cash balance account to age 65, converting the projected cash balance account to an</w:t>
      </w:r>
    </w:p>
    <w:p>
      <w:pPr>
        <w:spacing w:after="0" w:line="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XIV-46</w:t>
      </w:r>
    </w:p>
    <w:p>
      <w:pPr>
        <w:sectPr>
          <w:pgSz w:w="11900" w:h="16838" w:orient="portrait"/>
          <w:cols w:equalWidth="0" w:num="1">
            <w:col w:w="10224"/>
          </w:cols>
          <w:pgMar w:left="235" w:top="655" w:right="1440" w:bottom="1440" w:gutter="0" w:footer="0" w:header="0"/>
        </w:sectPr>
      </w:pPr>
    </w:p>
    <w:bookmarkStart w:id="562" w:name="page563"/>
    <w:bookmarkEnd w:id="562"/>
    <w:p>
      <w:pPr>
        <w:ind w:right="3059"/>
        <w:spacing w:after="0" w:line="235" w:lineRule="auto"/>
        <w:rPr>
          <w:sz w:val="20"/>
          <w:szCs w:val="20"/>
          <w:color w:val="auto"/>
        </w:rPr>
      </w:pPr>
      <w:r>
        <w:rPr>
          <w:rFonts w:ascii="Courier New" w:cs="Courier New" w:eastAsia="Courier New" w:hAnsi="Courier New"/>
          <w:sz w:val="16"/>
          <w:szCs w:val="16"/>
          <w:color w:val="auto"/>
        </w:rPr>
        <w:t>annuity, and reducing that annuity for early commencement. A participant's benefit under the plan after conversion to the cash balance design will be no less than the benefit calculated under the career average pay formula as adjusted in 1997.</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Federal laws place limitations on pensions that may be paid from the pension trust related to the AT&amp;T Management Pension Plan. Pension amounts based on the AT&amp;T Management Pension Plan formula that exceed the applicable limitations will be paid as an operating expense.</w:t>
      </w:r>
    </w:p>
    <w:p>
      <w:pPr>
        <w:spacing w:after="0" w:line="185"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AT&amp;T also maintains the AT&amp;T Non-Qualified Pension Plan. Under the plan, annual pensions for Messrs. Armstrong, Dorman, Ianna, and Noski, and Ms. Bernard, and other senior managers are computed based on actual annual bonus awards under AT&amp;T's Short Term Incentive Plan. Pension benefits under this plan will commence at the same time as benefits under the AT&amp;T Management Pension Plan. The annual pension amounts payable under this plan are equal to no less than the greater of the amounts computed under the Basic Formula or Alternate Formula that were amended in 1997 and are described below.</w:t>
      </w: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FORMULA</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For the 3-year period ending December 31, 1996, 1.6% of the average of the actual annual bonus awards times the lesser of (a) 105% of the number of years of service prior to January 1, 1997, or (b) the number of years of service prior to January 1, 1997, plus one.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ALTERNATE FORMULA</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excess of (a) 1.7% of the adjusted career average pay over (b) 0.8% of the covered compensation base times the lesser of (i) 105% of the number of years of service prior to January 1, 1997, or (ii) the number of years of service prior to January 1, 1997, plus one, minus the benefit calculated under the AT&amp;T Management Pension Plan formula (without regard to limitations imposed by the Internal Revenue Code). For purposes of this formula, adjusted career average pay is the average annual compensation for the 3-year period ending December 31, 1996, without regard to the limitations imposed by the Internal Revenue Code. The covered compensation base used in this formula is the average of the maximum wage amount for which an employee was liable for Social Security Tax for each year beginning with 1961 and ending with 1996. In 1996, the covered compensation base was $27,600.</w:t>
      </w:r>
    </w:p>
    <w:p>
      <w:pPr>
        <w:spacing w:after="0" w:line="18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No service or compensation after December 31, 1996, is used to calculate an employee's normal retirement benefit under the Basic Formula or Alternate Formula.</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Effective January 1, 1998, the AT&amp;T Non-Qualified Pension Plan was further amended to convert the plan to a cash balance pension design. Under the new design, a hypothetical cash balance account is established for each participant for record-keeping purposes. Each year a participant's cash balance account is credited with (a) an award credit based on the participant's age and short-term award paid in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Basic Formula described above multiplied by a conversion factor based on the participant's age as of December 31, 1996. The initial award credit was made as of January 1, 1998, based on the participant's short-term award paid in 1997, and the initial interest credit was made as of January 1, 1998, based on the conversion benefit. Interest credits are calculated at the effective annual rate of 7% for calendar years 1997, 1998, 1999, and 2000, and 5.5% for 2001. Under the cash balance design, a participant's benefit is determined by projecting interest credits to his or her cash balance account to age 65, converting the projected cash balance account to an annuity, and reducing that annuity for early commencement in the same manner as under the AT&amp;T Management Pension Plan.</w:t>
      </w:r>
    </w:p>
    <w:p>
      <w:pPr>
        <w:spacing w:after="0" w:line="342"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Senior managers and certain other management employees who are hired at age 35 or over are covered by a supplemental AT&amp;T Mid-Career Pension Plan. For qualified managers retiring with at least five years at a senior level, the plan provides additional credits at approximately one-half the rate in the</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XIV-47</w:t>
      </w:r>
    </w:p>
    <w:p>
      <w:pPr>
        <w:sectPr>
          <w:pgSz w:w="11900" w:h="16838" w:orient="portrait"/>
          <w:cols w:equalWidth="0" w:num="1">
            <w:col w:w="10219"/>
          </w:cols>
          <w:pgMar w:left="240" w:top="655" w:right="1440" w:bottom="1440" w:gutter="0" w:footer="0" w:header="0"/>
        </w:sectPr>
      </w:pPr>
    </w:p>
    <w:bookmarkStart w:id="563" w:name="page564"/>
    <w:bookmarkEnd w:id="563"/>
    <w:p>
      <w:pPr>
        <w:ind w:left="5"/>
        <w:spacing w:after="0"/>
        <w:rPr>
          <w:sz w:val="20"/>
          <w:szCs w:val="20"/>
          <w:color w:val="auto"/>
        </w:rPr>
      </w:pPr>
      <w:r>
        <w:rPr>
          <w:rFonts w:ascii="Courier New" w:cs="Courier New" w:eastAsia="Courier New" w:hAnsi="Courier New"/>
          <w:sz w:val="16"/>
          <w:szCs w:val="16"/>
          <w:color w:val="auto"/>
        </w:rPr>
        <w:t>AT&amp;T Management Pension Plan. The number of credits is equal to the lesser of</w:t>
      </w:r>
    </w:p>
    <w:p>
      <w:pPr>
        <w:spacing w:after="0" w:line="4" w:lineRule="exact"/>
        <w:rPr>
          <w:sz w:val="20"/>
          <w:szCs w:val="20"/>
          <w:color w:val="auto"/>
        </w:rPr>
      </w:pPr>
    </w:p>
    <w:p>
      <w:pPr>
        <w:ind w:left="5" w:right="2879" w:hanging="5"/>
        <w:spacing w:after="0" w:line="276" w:lineRule="auto"/>
        <w:tabs>
          <w:tab w:leader="none" w:pos="377"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years of net credited service at retirement, or (2) the employee's age at the time of hire minus 30. In addition, the AT&amp;T Mid-Career Pension Plan was amended to provide that liability with respect to senior managers actively employed on January 1, 1998, be transferred to the AT&amp;T Non-Qualified Pension Plan and converted to cash balance as described above.</w:t>
      </w:r>
    </w:p>
    <w:p>
      <w:pPr>
        <w:spacing w:after="0" w:line="161"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Pension amounts under the AT&amp;T Management Pension Plan formula, the AT&amp;T Non-Qualified Pension Plan, or the AT&amp;T Mid-Career Pension Plan are not subject to reductions for Social Security Benefits or other offset amounts. If Messrs. Armstrong, Dorman, Ianna, and Noski, and Ms. Bernard continue in the positions as previously stated and retire at the normal retirement age of 65, the estimated annual pension amount payable under the AT&amp;T Management Pension Plan formula and the AT&amp;T Non-Qualified Pension Plan would be $454,700, $1,548,500, $951,400, $1,177,600, and $973,600, respectively. Amounts shown are straight life annuity amounts not reduced by a joint and survivorship provision that is available to these officers.</w:t>
      </w:r>
    </w:p>
    <w:p>
      <w:pPr>
        <w:spacing w:after="0" w:line="186"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In 1997, AT&amp;T began purchasing annuity contracts to satisfy its unfunded obligations to retired senior managers under the AT&amp;T Non-Qualified Pension Plan. In the event AT&amp;T purchases an annuity contract for any of the Named Executive Officers, the pension payments for such officer will vary from those set forth above. In such instance there would be a tax gross-up payment to the officer, and annuity benefits paid by the annuity provider will be reduced to offset the tax gross-up payment. The after-tax pension benefit will be the same as the after-tax benefit the participant would otherwise have received under the AT&amp;T Non-Qualified Pension Plan. Receipt of the annuity is contingent on the signing of a 2-year non-competition agreement that, should competitive activity occur within the 2-year period, gives AT&amp;T the right to seek injunctive relief and to recapture any amounts already paid out under the annuity contract.</w:t>
      </w:r>
    </w:p>
    <w:p>
      <w:pPr>
        <w:spacing w:after="0" w:line="169"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In 1997, AT&amp;T also entered into a special individual non-qualified supplemental retirement arrangement with two executive officers including Mr. Ianna. Under this agreement, on November 1, 1997, a deferred account (hereinafter "Deferred Account") was credited with an initial balance of two times base pay. AT&amp;T shall credit interest to the Deferred Account as of the end of each calendar quarter at a rate equal to one-quarter of the average 30-year United States Treasury Bond rate in effect for the last previous quarter. Pursuant to the provisions of his employment/retention agreement described above, this Deferred Account became vested on February 1, 2001. The Deferred Account will be maintained as a bookkeeping account on the records of AT&amp;T and the named officers have no present ownership right or interest in the Deferred Account, or in any assets of AT&amp;T with respect thereto.</w:t>
      </w:r>
    </w:p>
    <w:p>
      <w:pPr>
        <w:spacing w:after="0" w:line="187"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part of his employment agreement as described above, AT&amp;T entered into a supplemental pension arrangement with Mr. Armstrong in 1997. Pursuant to Mr. Armstrong's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$933,300.</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part of his employment agreement as described above, AT&amp;T entered into a supplemental pension arrangement with Mr. Noski in 2000. Pursuant to Mr. Noski's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$409,800.</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As part of his employment agreement as described above, AT&amp;T entered into a supplemental pension arrangement with Mr. Dorman in 2000. Pursuant to Mr. Dorman's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$531,300.</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XIV-48</w:t>
      </w:r>
    </w:p>
    <w:p>
      <w:pPr>
        <w:sectPr>
          <w:pgSz w:w="11900" w:h="16838" w:orient="portrait"/>
          <w:cols w:equalWidth="0" w:num="1">
            <w:col w:w="10224"/>
          </w:cols>
          <w:pgMar w:left="235" w:top="649" w:right="1440" w:bottom="1440" w:gutter="0" w:footer="0" w:header="0"/>
        </w:sectPr>
      </w:pPr>
    </w:p>
    <w:bookmarkStart w:id="564" w:name="page565"/>
    <w:bookmarkEnd w:id="564"/>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INDEBTEDNESS OF MANAGEMENT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On March 19, 1999, AT&amp;T loaned the amount of $2,000,000 to Mr. Dorman, who was subsequently elected President of AT&amp;T on December 1, 2000. This loan was made for the purpose of permitting Mr. Dorman to repay loans made to him by a previous employer. Repayment of this loan was demanded and made in full in January 2001, and a new loan for the same purpose and the same amount was made by AT&amp;T to Mr. Dorman in its place effective January 2, 2001. The new loan, originally to be repaid by the earliest of April 1, 2002, Mr. Dorman's termination of employment, or upon his death has been extended for 60 days until June 1, 2002, in order to allow Mr. Dorman to effect transactions in AT&amp;T stock in compliance with applicable AT&amp;T trading policies and securities law.</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made additional loans to Mr. Dorman in the amounts of $3,790,520.99 on December 28, 2000, and $1,240,339.73 on April 13, 2001. The purpose of these loans was to provide funds for Mr. Dorman to pay federal withholding taxes resulting from his election under Section 83(b) of the Internal Revenue Code to include in his 2000 taxable wage base the fair market value of 715,999 restricted shares of AT&amp;T common stock that were granted to Mr. Dorman at the time of his election as AT&amp;T President. These loans are to be repaid by the earliest of December 31, 2002, Mr. Dorman's termination of employment, or upon his death.</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Interest on the above loans has been forgiven by AT&amp;T. The forgiven interest, at the applicable federal short-term rate established by the IRS under Section 1274(d) of the IRC in effect for each month that there is an outstanding balance on each loan, results in imputed income to Mr. Dorman. Mr. Dorman is responsible for the payment of any income taxes resulting from all such imputed income.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HOSTETTER TRANSACTIONS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Meteor Acquisition Inc., and MediaOne Group, Inc. ("MediaOne") entered into an Agreement and Plan of Merger dated May 6, 1999. Amos B. Hostetter, Jr., a significant shareholder of MediaOne, assisted AT&amp;T in negotiating an agreement, to the extent permitted by his shareholder agreement with MediaOne. On July 21, 1999, Mr. Hostetter was elected to serve on the AT&amp;T Board. The merger was consummated on June 15, 2000. Upon completion of the distribution of merger consideration by AT&amp;T, Mr. Hostetter received 39,770,261 shares of AT&amp;T common stock and a cash payment of $1,734,800,958.13. Mr. Hostetter also received 9,720,740 shares of AT&amp;T common stock and a cash payment of $424,024,097.34 through a charitable foundation which he disclaims beneficial ownership.</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Mr. Hostetter, indirectly through investment companies, holds greater than 10% attributable ownership interests in four private companies that may derive a significant percentage of their revenues from AT&amp;T in 2002. These four companies, Emperative, Inc., Navic Networks, Inc., Stargus, Inc. and Ucentric Systems, Inc., may individually derive greater than 5% of their 2002 revenues from AT&amp;T.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SIMPSON TRANSACTIONS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AT&amp;T, Meteor Acquisition Inc., and MediaOne entered into an Agreement and Plan of Merger dated May 6, 1999. The merger was consummated on June 15, 2000. Upon completion of the distribution of merger consideration by AT&amp;T, Mr. Simpson received 32,238 shares of AT&amp;T common stock and a cash payment of $1,406,160. In addition, an existing MediaOne stock option held by Mr. Simpson was converted into a fully vested option expiring on June 16, 2008, to purchase 62,631 shares of AT&amp;T common stock at an exercise price of $18.9446. On July 19, 2000, Mr. Simpson was elected to serve on the AT&amp;T Board.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 Directors' and Officers' liability policy was purchased, effective July 9, 2001, with Lloyds of London and other carriers. The policy insures AT&amp;T for certain obligations incurred in the indemnification of its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XIV-49</w:t>
      </w:r>
    </w:p>
    <w:p>
      <w:pPr>
        <w:sectPr>
          <w:pgSz w:w="11900" w:h="16838" w:orient="portrait"/>
          <w:cols w:equalWidth="0" w:num="1">
            <w:col w:w="10219"/>
          </w:cols>
          <w:pgMar w:left="240" w:top="648" w:right="1440" w:bottom="1440" w:gutter="0" w:footer="0" w:header="0"/>
        </w:sectPr>
      </w:pPr>
    </w:p>
    <w:bookmarkStart w:id="565" w:name="page566"/>
    <w:bookmarkEnd w:id="565"/>
    <w:p>
      <w:pPr>
        <w:ind w:right="3059"/>
        <w:spacing w:after="0" w:line="235" w:lineRule="auto"/>
        <w:rPr>
          <w:sz w:val="20"/>
          <w:szCs w:val="20"/>
          <w:color w:val="auto"/>
        </w:rPr>
      </w:pPr>
      <w:r>
        <w:rPr>
          <w:rFonts w:ascii="Courier New" w:cs="Courier New" w:eastAsia="Courier New" w:hAnsi="Courier New"/>
          <w:sz w:val="16"/>
          <w:szCs w:val="16"/>
          <w:color w:val="auto"/>
        </w:rPr>
        <w:t>Directors and Officers under New York law or under contract, and insures Directors and Officers when such indemnification is not provided by AT&amp;T. The annual policy premium is $2,581,321.</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cost of soliciting proxies in the accompanying form will be borne by AT&amp;T. In addition to solicitations by mail, a number of regular employees of the Company and of its subsidiaries may solicit proxies in person or by telephone. AT&amp;T has retained Georgeson Shareholder Communications Inc. to aid in the solicitation of proxies, at an estimated cost of $125,000 plus reimbursement of reasonable out-of-pocket expenses.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XIV-50</w:t>
      </w:r>
    </w:p>
    <w:p>
      <w:pPr>
        <w:sectPr>
          <w:pgSz w:w="11900" w:h="16838" w:orient="portrait"/>
          <w:cols w:equalWidth="0" w:num="1">
            <w:col w:w="10219"/>
          </w:cols>
          <w:pgMar w:left="240" w:top="654" w:right="1440" w:bottom="1440" w:gutter="0" w:footer="0" w:header="0"/>
        </w:sectPr>
      </w:pPr>
    </w:p>
    <w:bookmarkStart w:id="566" w:name="page567"/>
    <w:bookmarkEnd w:id="566"/>
    <w:p>
      <w:pPr>
        <w:ind w:left="2880"/>
        <w:spacing w:after="0"/>
        <w:rPr>
          <w:sz w:val="20"/>
          <w:szCs w:val="20"/>
          <w:color w:val="auto"/>
        </w:rPr>
      </w:pPr>
      <w:r>
        <w:rPr>
          <w:rFonts w:ascii="Courier New" w:cs="Courier New" w:eastAsia="Courier New" w:hAnsi="Courier New"/>
          <w:sz w:val="16"/>
          <w:szCs w:val="16"/>
          <w:color w:val="auto"/>
        </w:rPr>
        <w:t>TRAVEL DIRECTIONS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CHARLESTON AREA</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Follow Route I-26 West toward Columbia and take Exit 213 to Montague Avenue. Turn left at the traffic light and stay on Montague Avenue for about 3/4 of a mile until you reach International Boulevard. At International Boulevard, turn right and continue to the next traffic light. At the traffic light, turn left onto Coliseum Drive. The Charleston Area Convention Center Complex is located at 5001 Coliseum Drive.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CHARLESTON INTERNATIONAL AIRPORT (5500 INTERNATIONAL BLVD.)</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Follow International Boulevard east for about two miles until you reach Coliseum Drive. Make a right on Coliseum Drive. The Charleston Area Convention Center Complex is located at 5001 Coliseum Drive.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GREENVILLE/COLUMBIA AREA</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Follow Route I-26 East to Charleston and take Exit 213A. The exit ramp will take you to Montague Avenue. Stay on Montague Avenue for about 1/2 mile until you reach International Boulevard. At International Boulevard, turn right and continue to the next traffic light which is Coliseum Drive. Make a right onto Coliseum Drive. The Charleston Area Convention Center Complex is located at 5001 Coliseum Drive.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SAVANNAH/JACKSONVILLE AREA</w:t>
      </w:r>
    </w:p>
    <w:p>
      <w:pPr>
        <w:spacing w:after="0" w:line="236" w:lineRule="auto"/>
        <w:rPr>
          <w:sz w:val="20"/>
          <w:szCs w:val="20"/>
          <w:color w:val="auto"/>
        </w:rPr>
      </w:pPr>
      <w:r>
        <w:rPr>
          <w:rFonts w:ascii="Courier New" w:cs="Courier New" w:eastAsia="Courier New" w:hAnsi="Courier New"/>
          <w:sz w:val="16"/>
          <w:szCs w:val="16"/>
          <w:color w:val="auto"/>
        </w:rPr>
        <w:t>Follow Route I-95 North to Exit 33. From here, take Highway 17 (Crosstown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Expressway) until you reach the interchange for Route I-526 to North Charleston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From here, take the Airport Exit. At the end of the exit, make a right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turn onto International Boulevard. The next traffic light is Coliseum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Make a right onto Coliseum Drive. The Charleston Area Convention Center Complex</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located at 5001 Coliseum Drive.</w:t>
      </w:r>
    </w:p>
    <w:p>
      <w:pPr>
        <w:spacing w:after="0" w:line="236" w:lineRule="auto"/>
        <w:rPr>
          <w:sz w:val="20"/>
          <w:szCs w:val="20"/>
          <w:color w:val="auto"/>
        </w:rPr>
      </w:pPr>
      <w:r>
        <w:rPr>
          <w:rFonts w:ascii="Courier New" w:cs="Courier New" w:eastAsia="Courier New" w:hAnsi="Courier New"/>
          <w:sz w:val="16"/>
          <w:szCs w:val="16"/>
          <w:color w:val="auto"/>
        </w:rPr>
        <w:t>[CONVENTION CENTER COMPLEX MAP]</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PARKING INFORMATION -- Shareholders should use the main entrance to the convention center which is located at the front of the complex at 5001 Coliseum Drive. Ample on-site public parking facilities are available at the convention center complex.</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XIV-51</w:t>
      </w:r>
    </w:p>
    <w:p>
      <w:pPr>
        <w:sectPr>
          <w:pgSz w:w="11900" w:h="16838" w:orient="portrait"/>
          <w:cols w:equalWidth="0" w:num="1">
            <w:col w:w="10219"/>
          </w:cols>
          <w:pgMar w:left="240" w:top="648" w:right="1440" w:bottom="1440" w:gutter="0" w:footer="0" w:header="0"/>
        </w:sectPr>
      </w:pPr>
    </w:p>
    <w:bookmarkStart w:id="567" w:name="page568"/>
    <w:bookmarkEnd w:id="567"/>
    <w:p>
      <w:pPr>
        <w:jc w:val="center"/>
        <w:ind w:right="2879"/>
        <w:spacing w:after="0"/>
        <w:rPr>
          <w:sz w:val="20"/>
          <w:szCs w:val="20"/>
          <w:color w:val="auto"/>
        </w:rPr>
      </w:pPr>
      <w:r>
        <w:rPr>
          <w:rFonts w:ascii="Courier New" w:cs="Courier New" w:eastAsia="Courier New" w:hAnsi="Courier New"/>
          <w:sz w:val="16"/>
          <w:szCs w:val="16"/>
          <w:color w:val="auto"/>
        </w:rPr>
        <w:t>CHAPTER FIFTEEN</w:t>
      </w:r>
    </w:p>
    <w:p>
      <w:pPr>
        <w:jc w:val="center"/>
        <w:ind w:right="2879"/>
        <w:spacing w:after="0" w:line="236" w:lineRule="auto"/>
        <w:rPr>
          <w:sz w:val="20"/>
          <w:szCs w:val="20"/>
          <w:color w:val="auto"/>
        </w:rPr>
      </w:pPr>
      <w:r>
        <w:rPr>
          <w:rFonts w:ascii="Courier New" w:cs="Courier New" w:eastAsia="Courier New" w:hAnsi="Courier New"/>
          <w:sz w:val="16"/>
          <w:szCs w:val="16"/>
          <w:color w:val="auto"/>
        </w:rPr>
        <w:t>CERTAIN LEGAL INFORMATION</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COMPARISON OF AT&amp;T, COMCAST AND AT&amp;T COMCAST</w:t>
      </w:r>
    </w:p>
    <w:p>
      <w:pPr>
        <w:jc w:val="center"/>
        <w:ind w:right="2779"/>
        <w:spacing w:after="0" w:line="236" w:lineRule="auto"/>
        <w:rPr>
          <w:sz w:val="20"/>
          <w:szCs w:val="20"/>
          <w:color w:val="auto"/>
        </w:rPr>
      </w:pPr>
      <w:r>
        <w:rPr>
          <w:rFonts w:ascii="Courier New" w:cs="Courier New" w:eastAsia="Courier New" w:hAnsi="Courier New"/>
          <w:sz w:val="16"/>
          <w:szCs w:val="16"/>
          <w:color w:val="auto"/>
        </w:rPr>
        <w:t>SHAREHOLDER RIGHTS</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AT&amp;T Comcast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AT&amp;T Comcast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AT&amp;T Comcast transaction, which are more detailed than the information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 copy of the AT&amp;T Comcast charter that will be in effect upon completion of the AT&amp;T Comcast transaction if the Preferred Structure is implemented is attached to this document as Annex C. A copy of the term sheet describing the differences between the AT&amp;T Comcast charter that will be in effect upon completion of the AT&amp;T Comcast transaction if the Preferred Structure is implemented and the AT&amp;T Comcast charter that will be in effect upon completion of the AT&amp;T Comcast transaction if the Alternative Structure is implemented is attached to this document as Annex D. A copy of the AT&amp;T Comcast bylaws that will be in effect upon completion of the AT&amp;T Comcast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200" w:lineRule="exact"/>
        <w:rPr>
          <w:sz w:val="20"/>
          <w:szCs w:val="20"/>
          <w:color w:val="auto"/>
        </w:rPr>
      </w:pPr>
    </w:p>
    <w:p>
      <w:pPr>
        <w:spacing w:after="0" w:line="34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SUMMARY OF MATERIAL DIFFERENCES BETWEEN THE CURRENT RIGHTS OF AT&amp;T SHAREHOLDERS AND THE RIGHTS THOSE SHAREHOLDERS WILL HAVE AS AT&amp;T COMCAST SHAREHOLDERS FOLLOWING THE COMPLETION OF THE AT&amp;T COMCAST TRANSACTION</w:t>
      </w:r>
    </w:p>
    <w:p>
      <w:pPr>
        <w:spacing w:after="0" w:line="356"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AT&amp;T</w:t>
      </w:r>
    </w:p>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SHAREHOLDER</w:t>
      </w:r>
    </w:p>
    <w:p>
      <w:pPr>
        <w:spacing w:after="0" w:line="14"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RIGHTS</w:t>
      </w:r>
    </w:p>
    <w:p>
      <w:pPr>
        <w:jc w:val="center"/>
        <w:ind w:right="9219"/>
        <w:spacing w:after="0" w:line="236"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SHAREHOLDER</w:t>
      </w:r>
    </w:p>
    <w:p>
      <w:pPr>
        <w:spacing w:after="0" w:line="14" w:lineRule="exact"/>
        <w:rPr>
          <w:sz w:val="20"/>
          <w:szCs w:val="20"/>
          <w:color w:val="auto"/>
        </w:rPr>
      </w:pPr>
    </w:p>
    <w:p>
      <w:pPr>
        <w:jc w:val="center"/>
        <w:ind w:right="9219"/>
        <w:spacing w:after="0"/>
        <w:rPr>
          <w:sz w:val="20"/>
          <w:szCs w:val="20"/>
          <w:color w:val="auto"/>
        </w:rPr>
      </w:pPr>
      <w:r>
        <w:rPr>
          <w:rFonts w:ascii="Courier New" w:cs="Courier New" w:eastAsia="Courier New" w:hAnsi="Courier New"/>
          <w:sz w:val="16"/>
          <w:szCs w:val="16"/>
          <w:color w:val="auto"/>
        </w:rPr>
        <w:t>RIGHTS</w:t>
      </w:r>
    </w:p>
    <w:p>
      <w:pPr>
        <w:jc w:val="center"/>
        <w:ind w:right="9219"/>
        <w:spacing w:after="0" w:line="236" w:lineRule="auto"/>
        <w:rPr>
          <w:sz w:val="20"/>
          <w:szCs w:val="20"/>
          <w:color w:val="auto"/>
        </w:rPr>
      </w:pPr>
      <w:r>
        <w:rPr>
          <w:rFonts w:ascii="Courier New" w:cs="Courier New" w:eastAsia="Courier New" w:hAnsi="Courier New"/>
          <w:sz w:val="16"/>
          <w:szCs w:val="16"/>
          <w:color w:val="auto"/>
        </w:rPr>
        <w:t>Authorized</w:t>
      </w:r>
    </w:p>
    <w:p>
      <w:pPr>
        <w:jc w:val="center"/>
        <w:ind w:right="92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219"/>
        <w:spacing w:after="0" w:line="237" w:lineRule="auto"/>
        <w:rPr>
          <w:sz w:val="20"/>
          <w:szCs w:val="20"/>
          <w:color w:val="auto"/>
        </w:rPr>
      </w:pPr>
      <w:r>
        <w:rPr>
          <w:rFonts w:ascii="Courier New" w:cs="Courier New" w:eastAsia="Courier New" w:hAnsi="Courier New"/>
          <w:sz w:val="16"/>
          <w:szCs w:val="16"/>
          <w:color w:val="auto"/>
        </w:rPr>
        <w:t>authorized</w:t>
      </w:r>
    </w:p>
    <w:p>
      <w:pPr>
        <w:jc w:val="center"/>
        <w:ind w:right="92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 Under</w:t>
      </w:r>
    </w:p>
    <w:p>
      <w:pPr>
        <w:jc w:val="center"/>
        <w:ind w:right="92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2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9219"/>
        <w:spacing w:after="0" w:line="236" w:lineRule="auto"/>
        <w:rPr>
          <w:sz w:val="20"/>
          <w:szCs w:val="20"/>
          <w:color w:val="auto"/>
        </w:rPr>
      </w:pPr>
      <w:r>
        <w:rPr>
          <w:rFonts w:ascii="Courier New" w:cs="Courier New" w:eastAsia="Courier New" w:hAnsi="Courier New"/>
          <w:sz w:val="16"/>
          <w:szCs w:val="16"/>
          <w:color w:val="auto"/>
        </w:rPr>
        <w:t>Structure,</w:t>
      </w:r>
    </w:p>
    <w:p>
      <w:pPr>
        <w:jc w:val="center"/>
        <w:ind w:right="92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2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consists</w:t>
      </w:r>
    </w:p>
    <w:p>
      <w:pPr>
        <w:jc w:val="center"/>
        <w:ind w:right="9219"/>
        <w:spacing w:after="0" w:line="237" w:lineRule="auto"/>
        <w:rPr>
          <w:sz w:val="20"/>
          <w:szCs w:val="20"/>
          <w:color w:val="auto"/>
        </w:rPr>
      </w:pPr>
      <w:r>
        <w:rPr>
          <w:rFonts w:ascii="Courier New" w:cs="Courier New" w:eastAsia="Courier New" w:hAnsi="Courier New"/>
          <w:sz w:val="16"/>
          <w:szCs w:val="16"/>
          <w:color w:val="auto"/>
        </w:rPr>
        <w:t>of 16.4</w:t>
      </w:r>
    </w:p>
    <w:p>
      <w:pPr>
        <w:jc w:val="center"/>
        <w:ind w:right="9219"/>
        <w:spacing w:after="0" w:line="237" w:lineRule="auto"/>
        <w:rPr>
          <w:sz w:val="20"/>
          <w:szCs w:val="20"/>
          <w:color w:val="auto"/>
        </w:rPr>
      </w:pPr>
      <w:r>
        <w:rPr>
          <w:rFonts w:ascii="Courier New" w:cs="Courier New" w:eastAsia="Courier New" w:hAnsi="Courier New"/>
          <w:sz w:val="16"/>
          <w:szCs w:val="16"/>
          <w:color w:val="auto"/>
        </w:rPr>
        <w:t>billion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219"/>
        <w:spacing w:after="0" w:line="236" w:lineRule="auto"/>
        <w:rPr>
          <w:sz w:val="20"/>
          <w:szCs w:val="20"/>
          <w:color w:val="auto"/>
        </w:rPr>
      </w:pPr>
      <w:r>
        <w:rPr>
          <w:rFonts w:ascii="Courier New" w:cs="Courier New" w:eastAsia="Courier New" w:hAnsi="Courier New"/>
          <w:sz w:val="16"/>
          <w:szCs w:val="16"/>
          <w:color w:val="auto"/>
        </w:rPr>
        <w:t>authorized</w:t>
      </w:r>
    </w:p>
    <w:p>
      <w:pPr>
        <w:jc w:val="center"/>
        <w:ind w:right="92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and</w:t>
      </w:r>
    </w:p>
    <w:p>
      <w:pPr>
        <w:jc w:val="center"/>
        <w:ind w:right="9219"/>
        <w:spacing w:after="0" w:line="237" w:lineRule="auto"/>
        <w:rPr>
          <w:sz w:val="20"/>
          <w:szCs w:val="20"/>
          <w:color w:val="auto"/>
        </w:rPr>
      </w:pPr>
      <w:r>
        <w:rPr>
          <w:rFonts w:ascii="Courier New" w:cs="Courier New" w:eastAsia="Courier New" w:hAnsi="Courier New"/>
          <w:sz w:val="16"/>
          <w:szCs w:val="16"/>
          <w:color w:val="auto"/>
        </w:rPr>
        <w:t>100</w:t>
      </w:r>
    </w:p>
    <w:p>
      <w:pPr>
        <w:jc w:val="center"/>
        <w:ind w:right="9219"/>
        <w:spacing w:after="0" w:line="237" w:lineRule="auto"/>
        <w:rPr>
          <w:sz w:val="20"/>
          <w:szCs w:val="20"/>
          <w:color w:val="auto"/>
        </w:rPr>
      </w:pPr>
      <w:r>
        <w:rPr>
          <w:rFonts w:ascii="Courier New" w:cs="Courier New" w:eastAsia="Courier New" w:hAnsi="Courier New"/>
          <w:sz w:val="16"/>
          <w:szCs w:val="16"/>
          <w:color w:val="auto"/>
        </w:rPr>
        <w:t>million</w:t>
      </w:r>
    </w:p>
    <w:p>
      <w:pPr>
        <w:jc w:val="center"/>
        <w:ind w:right="9219"/>
        <w:spacing w:after="0" w:line="236" w:lineRule="auto"/>
        <w:rPr>
          <w:sz w:val="20"/>
          <w:szCs w:val="20"/>
          <w:color w:val="auto"/>
        </w:rPr>
      </w:pPr>
      <w:r>
        <w:rPr>
          <w:rFonts w:ascii="Courier New" w:cs="Courier New" w:eastAsia="Courier New" w:hAnsi="Courier New"/>
          <w:sz w:val="16"/>
          <w:szCs w:val="16"/>
          <w:color w:val="auto"/>
        </w:rPr>
        <w:t>shares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219"/>
        <w:spacing w:after="0" w:line="237" w:lineRule="auto"/>
        <w:rPr>
          <w:sz w:val="20"/>
          <w:szCs w:val="20"/>
          <w:color w:val="auto"/>
        </w:rPr>
      </w:pPr>
      <w:r>
        <w:rPr>
          <w:rFonts w:ascii="Courier New" w:cs="Courier New" w:eastAsia="Courier New" w:hAnsi="Courier New"/>
          <w:sz w:val="16"/>
          <w:szCs w:val="16"/>
          <w:color w:val="auto"/>
        </w:rPr>
        <w:t>would</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consist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48" w:right="1440" w:bottom="0" w:gutter="0" w:footer="0" w:header="0"/>
        </w:sectPr>
      </w:pPr>
    </w:p>
    <w:bookmarkStart w:id="568" w:name="page569"/>
    <w:bookmarkEnd w:id="568"/>
    <w:p>
      <w:pPr>
        <w:jc w:val="center"/>
        <w:ind w:right="9219"/>
        <w:spacing w:after="0"/>
        <w:rPr>
          <w:sz w:val="20"/>
          <w:szCs w:val="20"/>
          <w:color w:val="auto"/>
        </w:rPr>
      </w:pPr>
      <w:r>
        <w:rPr>
          <w:rFonts w:ascii="Courier New" w:cs="Courier New" w:eastAsia="Courier New" w:hAnsi="Courier New"/>
          <w:sz w:val="16"/>
          <w:szCs w:val="16"/>
          <w:color w:val="auto"/>
        </w:rPr>
        <w:t>billion</w:t>
      </w:r>
    </w:p>
    <w:p>
      <w:pPr>
        <w:jc w:val="center"/>
        <w:ind w:right="9219"/>
        <w:spacing w:after="0" w:line="236" w:lineRule="auto"/>
        <w:rPr>
          <w:sz w:val="20"/>
          <w:szCs w:val="20"/>
          <w:color w:val="auto"/>
        </w:rPr>
      </w:pPr>
      <w:r>
        <w:rPr>
          <w:rFonts w:ascii="Courier New" w:cs="Courier New" w:eastAsia="Courier New" w:hAnsi="Courier New"/>
          <w:sz w:val="16"/>
          <w:szCs w:val="16"/>
          <w:color w:val="auto"/>
        </w:rPr>
        <w:t>preferred</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7.5</w:t>
      </w:r>
    </w:p>
    <w:p>
      <w:pPr>
        <w:jc w:val="center"/>
        <w:ind w:right="9219"/>
        <w:spacing w:after="0" w:line="237" w:lineRule="auto"/>
        <w:rPr>
          <w:sz w:val="20"/>
          <w:szCs w:val="20"/>
          <w:color w:val="auto"/>
        </w:rPr>
      </w:pPr>
      <w:r>
        <w:rPr>
          <w:rFonts w:ascii="Courier New" w:cs="Courier New" w:eastAsia="Courier New" w:hAnsi="Courier New"/>
          <w:sz w:val="16"/>
          <w:szCs w:val="16"/>
          <w:color w:val="auto"/>
        </w:rPr>
        <w:t>billion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219"/>
        <w:spacing w:after="0" w:line="236" w:lineRule="auto"/>
        <w:rPr>
          <w:sz w:val="20"/>
          <w:szCs w:val="20"/>
          <w:color w:val="auto"/>
        </w:rPr>
      </w:pPr>
      <w:r>
        <w:rPr>
          <w:rFonts w:ascii="Courier New" w:cs="Courier New" w:eastAsia="Courier New" w:hAnsi="Courier New"/>
          <w:sz w:val="16"/>
          <w:szCs w:val="16"/>
          <w:color w:val="auto"/>
        </w:rPr>
        <w:t>Class A</w:t>
      </w:r>
    </w:p>
    <w:p>
      <w:pPr>
        <w:jc w:val="center"/>
        <w:ind w:right="9219"/>
        <w:spacing w:after="0" w:line="237" w:lineRule="auto"/>
        <w:rPr>
          <w:sz w:val="20"/>
          <w:szCs w:val="20"/>
          <w:color w:val="auto"/>
        </w:rPr>
      </w:pPr>
      <w:r>
        <w:rPr>
          <w:rFonts w:ascii="Courier New" w:cs="Courier New" w:eastAsia="Courier New" w:hAnsi="Courier New"/>
          <w:sz w:val="16"/>
          <w:szCs w:val="16"/>
          <w:color w:val="auto"/>
        </w:rPr>
        <w:t>Special If</w:t>
      </w:r>
    </w:p>
    <w:p>
      <w:pPr>
        <w:jc w:val="center"/>
        <w:ind w:right="92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Consumer</w:t>
      </w:r>
    </w:p>
    <w:p>
      <w:pPr>
        <w:jc w:val="center"/>
        <w:ind w:right="9219"/>
        <w:spacing w:after="0" w:line="237" w:lineRule="auto"/>
        <w:rPr>
          <w:sz w:val="20"/>
          <w:szCs w:val="20"/>
          <w:color w:val="auto"/>
        </w:rPr>
      </w:pPr>
      <w:r>
        <w:rPr>
          <w:rFonts w:ascii="Courier New" w:cs="Courier New" w:eastAsia="Courier New" w:hAnsi="Courier New"/>
          <w:sz w:val="16"/>
          <w:szCs w:val="16"/>
          <w:color w:val="auto"/>
        </w:rPr>
        <w:t>Services</w:t>
      </w:r>
    </w:p>
    <w:p>
      <w:pPr>
        <w:jc w:val="center"/>
        <w:ind w:right="9219"/>
        <w:spacing w:after="0" w:line="237" w:lineRule="auto"/>
        <w:rPr>
          <w:sz w:val="20"/>
          <w:szCs w:val="20"/>
          <w:color w:val="auto"/>
        </w:rPr>
      </w:pPr>
      <w:r>
        <w:rPr>
          <w:rFonts w:ascii="Courier New" w:cs="Courier New" w:eastAsia="Courier New" w:hAnsi="Courier New"/>
          <w:sz w:val="16"/>
          <w:szCs w:val="16"/>
          <w:color w:val="auto"/>
        </w:rPr>
        <w:t>Group</w:t>
      </w:r>
    </w:p>
    <w:p>
      <w:pPr>
        <w:jc w:val="center"/>
        <w:ind w:right="921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75</w:t>
      </w:r>
    </w:p>
    <w:p>
      <w:pPr>
        <w:jc w:val="center"/>
        <w:ind w:right="9219"/>
        <w:spacing w:after="0" w:line="236" w:lineRule="auto"/>
        <w:rPr>
          <w:sz w:val="20"/>
          <w:szCs w:val="20"/>
          <w:color w:val="auto"/>
        </w:rPr>
      </w:pPr>
      <w:r>
        <w:rPr>
          <w:rFonts w:ascii="Courier New" w:cs="Courier New" w:eastAsia="Courier New" w:hAnsi="Courier New"/>
          <w:sz w:val="16"/>
          <w:szCs w:val="16"/>
          <w:color w:val="auto"/>
        </w:rPr>
        <w:t>million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219"/>
        <w:spacing w:after="0" w:line="237" w:lineRule="auto"/>
        <w:rPr>
          <w:sz w:val="20"/>
          <w:szCs w:val="20"/>
          <w:color w:val="auto"/>
        </w:rPr>
      </w:pPr>
      <w:r>
        <w:rPr>
          <w:rFonts w:ascii="Courier New" w:cs="Courier New" w:eastAsia="Courier New" w:hAnsi="Courier New"/>
          <w:sz w:val="16"/>
          <w:szCs w:val="16"/>
          <w:color w:val="auto"/>
        </w:rPr>
        <w:t>tracking</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is</w:t>
      </w:r>
    </w:p>
    <w:p>
      <w:pPr>
        <w:jc w:val="center"/>
        <w:ind w:right="9219"/>
        <w:spacing w:after="0" w:line="237" w:lineRule="auto"/>
        <w:rPr>
          <w:sz w:val="20"/>
          <w:szCs w:val="20"/>
          <w:color w:val="auto"/>
        </w:rPr>
      </w:pPr>
      <w:r>
        <w:rPr>
          <w:rFonts w:ascii="Courier New" w:cs="Courier New" w:eastAsia="Courier New" w:hAnsi="Courier New"/>
          <w:sz w:val="16"/>
          <w:szCs w:val="16"/>
          <w:color w:val="auto"/>
        </w:rPr>
        <w:t>approved</w:t>
      </w:r>
    </w:p>
    <w:p>
      <w:pPr>
        <w:jc w:val="center"/>
        <w:ind w:right="9219"/>
        <w:spacing w:after="0" w:line="237" w:lineRule="auto"/>
        <w:rPr>
          <w:sz w:val="20"/>
          <w:szCs w:val="20"/>
          <w:color w:val="auto"/>
        </w:rPr>
      </w:pPr>
      <w:r>
        <w:rPr>
          <w:rFonts w:ascii="Courier New" w:cs="Courier New" w:eastAsia="Courier New" w:hAnsi="Courier New"/>
          <w:sz w:val="16"/>
          <w:szCs w:val="16"/>
          <w:color w:val="auto"/>
        </w:rPr>
        <w:t>and</w:t>
      </w:r>
    </w:p>
    <w:p>
      <w:pPr>
        <w:jc w:val="center"/>
        <w:ind w:right="9219"/>
        <w:spacing w:after="0" w:line="237" w:lineRule="auto"/>
        <w:rPr>
          <w:sz w:val="20"/>
          <w:szCs w:val="20"/>
          <w:color w:val="auto"/>
        </w:rPr>
      </w:pPr>
      <w:r>
        <w:rPr>
          <w:rFonts w:ascii="Courier New" w:cs="Courier New" w:eastAsia="Courier New" w:hAnsi="Courier New"/>
          <w:sz w:val="16"/>
          <w:szCs w:val="16"/>
          <w:color w:val="auto"/>
        </w:rPr>
        <w:t>issued,</w:t>
      </w:r>
    </w:p>
    <w:p>
      <w:pPr>
        <w:jc w:val="center"/>
        <w:ind w:right="921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219"/>
        <w:spacing w:after="0" w:line="236" w:lineRule="auto"/>
        <w:rPr>
          <w:sz w:val="20"/>
          <w:szCs w:val="20"/>
          <w:color w:val="auto"/>
        </w:rPr>
      </w:pPr>
      <w:r>
        <w:rPr>
          <w:rFonts w:ascii="Courier New" w:cs="Courier New" w:eastAsia="Courier New" w:hAnsi="Courier New"/>
          <w:sz w:val="16"/>
          <w:szCs w:val="16"/>
          <w:color w:val="auto"/>
        </w:rPr>
        <w:t>common</w:t>
      </w:r>
    </w:p>
    <w:p>
      <w:pPr>
        <w:jc w:val="center"/>
        <w:ind w:right="9219"/>
        <w:spacing w:after="0" w:line="237" w:lineRule="auto"/>
        <w:rPr>
          <w:sz w:val="20"/>
          <w:szCs w:val="20"/>
          <w:color w:val="auto"/>
        </w:rPr>
      </w:pPr>
      <w:r>
        <w:rPr>
          <w:rFonts w:ascii="Courier New" w:cs="Courier New" w:eastAsia="Courier New" w:hAnsi="Courier New"/>
          <w:sz w:val="16"/>
          <w:szCs w:val="16"/>
          <w:color w:val="auto"/>
        </w:rPr>
        <w:t>stock and</w:t>
      </w:r>
    </w:p>
    <w:p>
      <w:pPr>
        <w:spacing w:after="0" w:line="4" w:lineRule="exact"/>
        <w:rPr>
          <w:sz w:val="20"/>
          <w:szCs w:val="20"/>
          <w:color w:val="auto"/>
        </w:rPr>
      </w:pPr>
    </w:p>
    <w:p>
      <w:pPr>
        <w:jc w:val="center"/>
        <w:ind w:left="40" w:right="9259" w:hanging="3"/>
        <w:spacing w:after="0" w:line="270" w:lineRule="auto"/>
        <w:tabs>
          <w:tab w:leader="none" w:pos="319"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AT&amp;T will have a new class of</w:t>
      </w:r>
    </w:p>
    <w:p>
      <w:pPr>
        <w:ind w:left="3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AT&amp;T</w:t>
      </w:r>
    </w:p>
    <w:p>
      <w:pPr>
        <w:spacing w:after="0" w:line="4" w:lineRule="exact"/>
        <w:rPr>
          <w:rFonts w:ascii="Courier New" w:cs="Courier New" w:eastAsia="Courier New" w:hAnsi="Courier New"/>
          <w:sz w:val="14"/>
          <w:szCs w:val="14"/>
          <w:color w:val="auto"/>
        </w:rPr>
      </w:pPr>
    </w:p>
    <w:p>
      <w:pPr>
        <w:jc w:val="center"/>
        <w:ind w:right="9199" w:firstLine="88"/>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ectPr>
          <w:pgSz w:w="11900" w:h="16838" w:orient="portrait"/>
          <w:cols w:equalWidth="0" w:num="1">
            <w:col w:w="10219"/>
          </w:cols>
          <w:pgMar w:left="24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XV-1</w:t>
      </w:r>
    </w:p>
    <w:p>
      <w:pPr>
        <w:sectPr>
          <w:pgSz w:w="11900" w:h="16838" w:orient="portrait"/>
          <w:cols w:equalWidth="0" w:num="1">
            <w:col w:w="10219"/>
          </w:cols>
          <w:pgMar w:left="240" w:top="135" w:right="1440" w:bottom="1440" w:gutter="0" w:footer="0" w:header="0"/>
          <w:type w:val="continuous"/>
        </w:sectPr>
      </w:pPr>
    </w:p>
    <w:bookmarkStart w:id="569" w:name="page570"/>
    <w:bookmarkEnd w:id="569"/>
    <w:p>
      <w:pPr>
        <w:jc w:val="center"/>
        <w:ind w:right="8959"/>
        <w:spacing w:after="0"/>
        <w:rPr>
          <w:sz w:val="20"/>
          <w:szCs w:val="20"/>
          <w:color w:val="auto"/>
        </w:rPr>
      </w:pPr>
      <w:r>
        <w:rPr>
          <w:rFonts w:ascii="Courier New" w:cs="Courier New" w:eastAsia="Courier New" w:hAnsi="Courier New"/>
          <w:sz w:val="16"/>
          <w:szCs w:val="16"/>
          <w:color w:val="auto"/>
        </w:rPr>
        <w:t>AT&amp;T</w:t>
      </w:r>
    </w:p>
    <w:p>
      <w:pPr>
        <w:jc w:val="center"/>
        <w:ind w:right="895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897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895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59"/>
        <w:spacing w:after="0" w:line="237" w:lineRule="auto"/>
        <w:rPr>
          <w:sz w:val="20"/>
          <w:szCs w:val="20"/>
          <w:color w:val="auto"/>
        </w:rPr>
      </w:pPr>
      <w:r>
        <w:rPr>
          <w:rFonts w:ascii="Courier New" w:cs="Courier New" w:eastAsia="Courier New" w:hAnsi="Courier New"/>
          <w:sz w:val="16"/>
          <w:szCs w:val="16"/>
          <w:color w:val="auto"/>
        </w:rPr>
        <w:t>SHAREHOLDER</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RIGHTS common</w:t>
      </w:r>
    </w:p>
    <w:p>
      <w:pPr>
        <w:spacing w:after="0" w:line="1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and 20</w:t>
      </w:r>
    </w:p>
    <w:p>
      <w:pPr>
        <w:jc w:val="center"/>
        <w:ind w:right="8959"/>
        <w:spacing w:after="0" w:line="236" w:lineRule="auto"/>
        <w:rPr>
          <w:sz w:val="20"/>
          <w:szCs w:val="20"/>
          <w:color w:val="auto"/>
        </w:rPr>
      </w:pPr>
      <w:r>
        <w:rPr>
          <w:rFonts w:ascii="Courier New" w:cs="Courier New" w:eastAsia="Courier New" w:hAnsi="Courier New"/>
          <w:sz w:val="16"/>
          <w:szCs w:val="16"/>
          <w:color w:val="auto"/>
        </w:rPr>
        <w:t>million</w:t>
      </w:r>
    </w:p>
    <w:p>
      <w:pPr>
        <w:jc w:val="center"/>
        <w:ind w:right="897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8979"/>
        <w:spacing w:after="0" w:line="237" w:lineRule="auto"/>
        <w:rPr>
          <w:sz w:val="20"/>
          <w:szCs w:val="20"/>
          <w:color w:val="auto"/>
        </w:rPr>
      </w:pPr>
      <w:r>
        <w:rPr>
          <w:rFonts w:ascii="Courier New" w:cs="Courier New" w:eastAsia="Courier New" w:hAnsi="Courier New"/>
          <w:sz w:val="16"/>
          <w:szCs w:val="16"/>
          <w:color w:val="auto"/>
        </w:rPr>
        <w:t>preferred</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stock. Voting</w:t>
      </w:r>
    </w:p>
    <w:p>
      <w:pPr>
        <w:spacing w:after="0" w:line="1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AT&amp;T</w:t>
      </w:r>
    </w:p>
    <w:p>
      <w:pPr>
        <w:jc w:val="center"/>
        <w:ind w:right="8979"/>
        <w:spacing w:after="0" w:line="236" w:lineRule="auto"/>
        <w:rPr>
          <w:sz w:val="20"/>
          <w:szCs w:val="20"/>
          <w:color w:val="auto"/>
        </w:rPr>
      </w:pPr>
      <w:r>
        <w:rPr>
          <w:rFonts w:ascii="Courier New" w:cs="Courier New" w:eastAsia="Courier New" w:hAnsi="Courier New"/>
          <w:sz w:val="16"/>
          <w:szCs w:val="16"/>
          <w:color w:val="auto"/>
        </w:rPr>
        <w:t>common stock</w:t>
      </w:r>
    </w:p>
    <w:p>
      <w:pPr>
        <w:jc w:val="center"/>
        <w:ind w:right="8959"/>
        <w:spacing w:after="0" w:line="237" w:lineRule="auto"/>
        <w:rPr>
          <w:sz w:val="20"/>
          <w:szCs w:val="20"/>
          <w:color w:val="auto"/>
        </w:rPr>
      </w:pPr>
      <w:r>
        <w:rPr>
          <w:rFonts w:ascii="Courier New" w:cs="Courier New" w:eastAsia="Courier New" w:hAnsi="Courier New"/>
          <w:sz w:val="16"/>
          <w:szCs w:val="16"/>
          <w:color w:val="auto"/>
        </w:rPr>
        <w:t>is the only</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class of AT&amp;T</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Comcast Class</w:t>
      </w:r>
    </w:p>
    <w:p>
      <w:pPr>
        <w:spacing w:after="0" w:line="20" w:lineRule="exact"/>
        <w:rPr>
          <w:sz w:val="20"/>
          <w:szCs w:val="20"/>
          <w:color w:val="auto"/>
        </w:rPr>
      </w:pPr>
    </w:p>
    <w:p>
      <w:pPr>
        <w:ind w:left="100" w:right="9059" w:firstLine="133"/>
        <w:spacing w:after="0" w:line="270" w:lineRule="auto"/>
        <w:tabs>
          <w:tab w:leader="none" w:pos="426"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AT&amp;T</w:t>
      </w:r>
    </w:p>
    <w:p>
      <w:pPr>
        <w:spacing w:after="0" w:line="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capital stock</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 voting</w:t>
      </w:r>
    </w:p>
    <w:p>
      <w:pPr>
        <w:ind w:left="40"/>
        <w:spacing w:after="0" w:line="236" w:lineRule="auto"/>
        <w:rPr>
          <w:sz w:val="20"/>
          <w:szCs w:val="20"/>
          <w:color w:val="auto"/>
        </w:rPr>
      </w:pPr>
      <w:r>
        <w:rPr>
          <w:rFonts w:ascii="Courier New" w:cs="Courier New" w:eastAsia="Courier New" w:hAnsi="Courier New"/>
          <w:sz w:val="16"/>
          <w:szCs w:val="16"/>
          <w:color w:val="auto"/>
        </w:rPr>
        <w:t>rights. AT&amp;T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Class</w:t>
      </w:r>
    </w:p>
    <w:p>
      <w:pPr>
        <w:spacing w:after="0" w:line="20" w:lineRule="exact"/>
        <w:rPr>
          <w:sz w:val="20"/>
          <w:szCs w:val="20"/>
          <w:color w:val="auto"/>
        </w:rPr>
      </w:pPr>
    </w:p>
    <w:p>
      <w:pPr>
        <w:ind w:left="140" w:right="9099" w:firstLine="93"/>
        <w:spacing w:after="0" w:line="283" w:lineRule="auto"/>
        <w:tabs>
          <w:tab w:leader="none" w:pos="419"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and,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right="9099" w:firstLine="93"/>
        <w:spacing w:after="0" w:line="270" w:lineRule="auto"/>
        <w:tabs>
          <w:tab w:leader="none" w:pos="419"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will amendment</w:t>
      </w:r>
    </w:p>
    <w:p>
      <w:pPr>
        <w:jc w:val="center"/>
        <w:ind w:right="8959"/>
        <w:spacing w:after="0" w:line="233" w:lineRule="auto"/>
        <w:rPr>
          <w:sz w:val="20"/>
          <w:szCs w:val="20"/>
          <w:color w:val="auto"/>
        </w:rPr>
      </w:pPr>
      <w:r>
        <w:rPr>
          <w:rFonts w:ascii="Courier New" w:cs="Courier New" w:eastAsia="Courier New" w:hAnsi="Courier New"/>
          <w:sz w:val="16"/>
          <w:szCs w:val="16"/>
          <w:color w:val="auto"/>
        </w:rPr>
        <w:t>proposal is</w:t>
      </w:r>
    </w:p>
    <w:p>
      <w:pPr>
        <w:jc w:val="center"/>
        <w:ind w:right="8979"/>
        <w:spacing w:after="0" w:line="237" w:lineRule="auto"/>
        <w:rPr>
          <w:sz w:val="20"/>
          <w:szCs w:val="20"/>
          <w:color w:val="auto"/>
        </w:rPr>
      </w:pPr>
      <w:r>
        <w:rPr>
          <w:rFonts w:ascii="Courier New" w:cs="Courier New" w:eastAsia="Courier New" w:hAnsi="Courier New"/>
          <w:sz w:val="16"/>
          <w:szCs w:val="16"/>
          <w:color w:val="auto"/>
        </w:rPr>
        <w:t>approved and</w:t>
      </w:r>
    </w:p>
    <w:p>
      <w:pPr>
        <w:jc w:val="center"/>
        <w:ind w:right="8979"/>
        <w:spacing w:after="0" w:line="237" w:lineRule="auto"/>
        <w:rPr>
          <w:sz w:val="20"/>
          <w:szCs w:val="20"/>
          <w:color w:val="auto"/>
        </w:rPr>
      </w:pPr>
      <w:r>
        <w:rPr>
          <w:rFonts w:ascii="Courier New" w:cs="Courier New" w:eastAsia="Courier New" w:hAnsi="Courier New"/>
          <w:sz w:val="16"/>
          <w:szCs w:val="16"/>
          <w:color w:val="auto"/>
        </w:rPr>
        <w:t>initially be</w:t>
      </w:r>
    </w:p>
    <w:p>
      <w:pPr>
        <w:jc w:val="center"/>
        <w:ind w:right="8959"/>
        <w:spacing w:after="0" w:line="237" w:lineRule="auto"/>
        <w:rPr>
          <w:sz w:val="20"/>
          <w:szCs w:val="20"/>
          <w:color w:val="auto"/>
        </w:rPr>
      </w:pPr>
      <w:r>
        <w:rPr>
          <w:rFonts w:ascii="Courier New" w:cs="Courier New" w:eastAsia="Courier New" w:hAnsi="Courier New"/>
          <w:sz w:val="16"/>
          <w:szCs w:val="16"/>
          <w:color w:val="auto"/>
        </w:rPr>
        <w:t>the only</w:t>
      </w:r>
    </w:p>
    <w:p>
      <w:pPr>
        <w:jc w:val="center"/>
        <w:ind w:right="8959"/>
        <w:spacing w:after="0" w:line="237" w:lineRule="auto"/>
        <w:rPr>
          <w:sz w:val="20"/>
          <w:szCs w:val="20"/>
          <w:color w:val="auto"/>
        </w:rPr>
      </w:pPr>
      <w:r>
        <w:rPr>
          <w:rFonts w:ascii="Courier New" w:cs="Courier New" w:eastAsia="Courier New" w:hAnsi="Courier New"/>
          <w:sz w:val="16"/>
          <w:szCs w:val="16"/>
          <w:color w:val="auto"/>
        </w:rPr>
        <w:t>classes of</w:t>
      </w:r>
    </w:p>
    <w:p>
      <w:pPr>
        <w:jc w:val="center"/>
        <w:ind w:right="8959"/>
        <w:spacing w:after="0" w:line="237" w:lineRule="auto"/>
        <w:rPr>
          <w:sz w:val="20"/>
          <w:szCs w:val="20"/>
          <w:color w:val="auto"/>
        </w:rPr>
      </w:pPr>
      <w:r>
        <w:rPr>
          <w:rFonts w:ascii="Courier New" w:cs="Courier New" w:eastAsia="Courier New" w:hAnsi="Courier New"/>
          <w:sz w:val="16"/>
          <w:szCs w:val="16"/>
          <w:color w:val="auto"/>
        </w:rPr>
        <w:t>AT&amp;T shares</w:t>
      </w:r>
    </w:p>
    <w:p>
      <w:pPr>
        <w:jc w:val="center"/>
        <w:ind w:right="895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59"/>
        <w:spacing w:after="0" w:line="236" w:lineRule="auto"/>
        <w:rPr>
          <w:sz w:val="20"/>
          <w:szCs w:val="20"/>
          <w:color w:val="auto"/>
        </w:rPr>
      </w:pPr>
      <w:r>
        <w:rPr>
          <w:rFonts w:ascii="Courier New" w:cs="Courier New" w:eastAsia="Courier New" w:hAnsi="Courier New"/>
          <w:sz w:val="16"/>
          <w:szCs w:val="16"/>
          <w:color w:val="auto"/>
        </w:rPr>
        <w:t>Consumer</w:t>
      </w:r>
    </w:p>
    <w:p>
      <w:pPr>
        <w:jc w:val="center"/>
        <w:ind w:right="8959"/>
        <w:spacing w:after="0" w:line="237" w:lineRule="auto"/>
        <w:rPr>
          <w:sz w:val="20"/>
          <w:szCs w:val="20"/>
          <w:color w:val="auto"/>
        </w:rPr>
      </w:pPr>
      <w:r>
        <w:rPr>
          <w:rFonts w:ascii="Courier New" w:cs="Courier New" w:eastAsia="Courier New" w:hAnsi="Courier New"/>
          <w:sz w:val="16"/>
          <w:szCs w:val="16"/>
          <w:color w:val="auto"/>
        </w:rPr>
        <w:t>Services</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Group Comcast</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capital stock</w:t>
      </w:r>
    </w:p>
    <w:p>
      <w:pPr>
        <w:spacing w:after="0" w:line="1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with voting</w:t>
      </w:r>
    </w:p>
    <w:p>
      <w:pPr>
        <w:jc w:val="center"/>
        <w:ind w:right="8959"/>
        <w:spacing w:after="0" w:line="236" w:lineRule="auto"/>
        <w:rPr>
          <w:sz w:val="20"/>
          <w:szCs w:val="20"/>
          <w:color w:val="auto"/>
        </w:rPr>
      </w:pPr>
      <w:r>
        <w:rPr>
          <w:rFonts w:ascii="Courier New" w:cs="Courier New" w:eastAsia="Courier New" w:hAnsi="Courier New"/>
          <w:sz w:val="16"/>
          <w:szCs w:val="16"/>
          <w:color w:val="auto"/>
        </w:rPr>
        <w:t>tracking</w:t>
      </w:r>
    </w:p>
    <w:p>
      <w:pPr>
        <w:jc w:val="center"/>
        <w:ind w:right="8979"/>
        <w:spacing w:after="0" w:line="237" w:lineRule="auto"/>
        <w:rPr>
          <w:sz w:val="20"/>
          <w:szCs w:val="20"/>
          <w:color w:val="auto"/>
        </w:rPr>
      </w:pPr>
      <w:r>
        <w:rPr>
          <w:rFonts w:ascii="Courier New" w:cs="Courier New" w:eastAsia="Courier New" w:hAnsi="Courier New"/>
          <w:sz w:val="16"/>
          <w:szCs w:val="16"/>
          <w:color w:val="auto"/>
        </w:rPr>
        <w:t>stock are</w:t>
      </w:r>
    </w:p>
    <w:p>
      <w:pPr>
        <w:jc w:val="center"/>
        <w:ind w:right="8979"/>
        <w:spacing w:after="0" w:line="237" w:lineRule="auto"/>
        <w:rPr>
          <w:sz w:val="20"/>
          <w:szCs w:val="20"/>
          <w:color w:val="auto"/>
        </w:rPr>
      </w:pPr>
      <w:r>
        <w:rPr>
          <w:rFonts w:ascii="Courier New" w:cs="Courier New" w:eastAsia="Courier New" w:hAnsi="Courier New"/>
          <w:sz w:val="16"/>
          <w:szCs w:val="16"/>
          <w:color w:val="auto"/>
        </w:rPr>
        <w:t>issued, that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class rights.</w:t>
      </w:r>
    </w:p>
    <w:p>
      <w:pPr>
        <w:spacing w:after="0" w:line="1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would have</w:t>
      </w:r>
    </w:p>
    <w:p>
      <w:pPr>
        <w:jc w:val="center"/>
        <w:ind w:right="8959"/>
        <w:spacing w:after="0" w:line="236" w:lineRule="auto"/>
        <w:rPr>
          <w:sz w:val="20"/>
          <w:szCs w:val="20"/>
          <w:color w:val="auto"/>
        </w:rPr>
      </w:pPr>
      <w:r>
        <w:rPr>
          <w:rFonts w:ascii="Courier New" w:cs="Courier New" w:eastAsia="Courier New" w:hAnsi="Courier New"/>
          <w:sz w:val="16"/>
          <w:szCs w:val="16"/>
          <w:color w:val="auto"/>
        </w:rPr>
        <w:t>voting</w:t>
      </w:r>
    </w:p>
    <w:p>
      <w:pPr>
        <w:jc w:val="center"/>
        <w:ind w:right="895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8959"/>
        <w:spacing w:after="0" w:line="237" w:lineRule="auto"/>
        <w:rPr>
          <w:sz w:val="20"/>
          <w:szCs w:val="20"/>
          <w:color w:val="auto"/>
        </w:rPr>
      </w:pPr>
      <w:r>
        <w:rPr>
          <w:rFonts w:ascii="Courier New" w:cs="Courier New" w:eastAsia="Courier New" w:hAnsi="Courier New"/>
          <w:sz w:val="16"/>
          <w:szCs w:val="16"/>
          <w:color w:val="auto"/>
        </w:rPr>
        <w:t>Unlike the</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other classes</w:t>
      </w:r>
    </w:p>
    <w:p>
      <w:pPr>
        <w:spacing w:after="0" w:line="1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AT&amp;T The</w:t>
      </w:r>
    </w:p>
    <w:p>
      <w:pPr>
        <w:jc w:val="center"/>
        <w:ind w:right="8959"/>
        <w:spacing w:after="0" w:line="236" w:lineRule="auto"/>
        <w:rPr>
          <w:sz w:val="20"/>
          <w:szCs w:val="20"/>
          <w:color w:val="auto"/>
        </w:rPr>
      </w:pPr>
      <w:r>
        <w:rPr>
          <w:rFonts w:ascii="Courier New" w:cs="Courier New" w:eastAsia="Courier New" w:hAnsi="Courier New"/>
          <w:sz w:val="16"/>
          <w:szCs w:val="16"/>
          <w:color w:val="auto"/>
        </w:rPr>
        <w:t>voting</w:t>
      </w:r>
    </w:p>
    <w:p>
      <w:pPr>
        <w:jc w:val="center"/>
        <w:ind w:right="8959"/>
        <w:spacing w:after="0" w:line="237" w:lineRule="auto"/>
        <w:rPr>
          <w:sz w:val="20"/>
          <w:szCs w:val="20"/>
          <w:color w:val="auto"/>
        </w:rPr>
      </w:pPr>
      <w:r>
        <w:rPr>
          <w:rFonts w:ascii="Courier New" w:cs="Courier New" w:eastAsia="Courier New" w:hAnsi="Courier New"/>
          <w:sz w:val="16"/>
          <w:szCs w:val="16"/>
          <w:color w:val="auto"/>
        </w:rPr>
        <w:t>interest of</w:t>
      </w:r>
    </w:p>
    <w:p>
      <w:pPr>
        <w:jc w:val="center"/>
        <w:ind w:right="895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895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895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voting stock,</w:t>
      </w:r>
    </w:p>
    <w:p>
      <w:pPr>
        <w:spacing w:after="0" w:line="1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subject to</w:t>
      </w:r>
    </w:p>
    <w:p>
      <w:pPr>
        <w:jc w:val="center"/>
        <w:ind w:right="8979"/>
        <w:spacing w:after="0" w:line="236" w:lineRule="auto"/>
        <w:rPr>
          <w:sz w:val="20"/>
          <w:szCs w:val="20"/>
          <w:color w:val="auto"/>
        </w:rPr>
      </w:pPr>
      <w:r>
        <w:rPr>
          <w:rFonts w:ascii="Courier New" w:cs="Courier New" w:eastAsia="Courier New" w:hAnsi="Courier New"/>
          <w:sz w:val="16"/>
          <w:szCs w:val="16"/>
          <w:color w:val="auto"/>
        </w:rPr>
        <w:t>stock may be</w:t>
      </w:r>
    </w:p>
    <w:p>
      <w:pPr>
        <w:jc w:val="center"/>
        <w:ind w:right="8959"/>
        <w:spacing w:after="0" w:line="237" w:lineRule="auto"/>
        <w:rPr>
          <w:sz w:val="20"/>
          <w:szCs w:val="20"/>
          <w:color w:val="auto"/>
        </w:rPr>
      </w:pPr>
      <w:r>
        <w:rPr>
          <w:rFonts w:ascii="Courier New" w:cs="Courier New" w:eastAsia="Courier New" w:hAnsi="Courier New"/>
          <w:sz w:val="16"/>
          <w:szCs w:val="16"/>
          <w:color w:val="auto"/>
        </w:rPr>
        <w:t>diluted by</w:t>
      </w:r>
    </w:p>
    <w:p>
      <w:pPr>
        <w:jc w:val="center"/>
        <w:ind w:right="8979"/>
        <w:spacing w:after="0" w:line="237" w:lineRule="auto"/>
        <w:rPr>
          <w:sz w:val="20"/>
          <w:szCs w:val="20"/>
          <w:color w:val="auto"/>
        </w:rPr>
      </w:pPr>
      <w:r>
        <w:rPr>
          <w:rFonts w:ascii="Courier New" w:cs="Courier New" w:eastAsia="Courier New" w:hAnsi="Courier New"/>
          <w:sz w:val="16"/>
          <w:szCs w:val="16"/>
          <w:color w:val="auto"/>
        </w:rPr>
        <w:t>issuances of</w:t>
      </w:r>
    </w:p>
    <w:p>
      <w:pPr>
        <w:jc w:val="center"/>
        <w:ind w:right="8979"/>
        <w:spacing w:after="0" w:line="237" w:lineRule="auto"/>
        <w:rPr>
          <w:sz w:val="20"/>
          <w:szCs w:val="20"/>
          <w:color w:val="auto"/>
        </w:rPr>
      </w:pPr>
      <w:r>
        <w:rPr>
          <w:rFonts w:ascii="Courier New" w:cs="Courier New" w:eastAsia="Courier New" w:hAnsi="Courier New"/>
          <w:sz w:val="16"/>
          <w:szCs w:val="16"/>
          <w:color w:val="auto"/>
        </w:rPr>
        <w:t>specified</w:t>
      </w:r>
    </w:p>
    <w:p>
      <w:pPr>
        <w:jc w:val="center"/>
        <w:ind w:right="8959"/>
        <w:spacing w:after="0" w:line="237" w:lineRule="auto"/>
        <w:rPr>
          <w:sz w:val="20"/>
          <w:szCs w:val="20"/>
          <w:color w:val="auto"/>
        </w:rPr>
      </w:pPr>
      <w:r>
        <w:rPr>
          <w:rFonts w:ascii="Courier New" w:cs="Courier New" w:eastAsia="Courier New" w:hAnsi="Courier New"/>
          <w:sz w:val="16"/>
          <w:szCs w:val="16"/>
          <w:color w:val="auto"/>
        </w:rPr>
        <w:t>exceptions,</w:t>
      </w:r>
    </w:p>
    <w:p>
      <w:pPr>
        <w:jc w:val="center"/>
        <w:ind w:right="8959"/>
        <w:spacing w:after="0" w:line="237" w:lineRule="auto"/>
        <w:rPr>
          <w:sz w:val="20"/>
          <w:szCs w:val="20"/>
          <w:color w:val="auto"/>
        </w:rPr>
      </w:pPr>
      <w:r>
        <w:rPr>
          <w:rFonts w:ascii="Courier New" w:cs="Courier New" w:eastAsia="Courier New" w:hAnsi="Courier New"/>
          <w:sz w:val="16"/>
          <w:szCs w:val="16"/>
          <w:color w:val="auto"/>
        </w:rPr>
        <w:t>the voting</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other classes</w:t>
      </w:r>
    </w:p>
    <w:p>
      <w:pPr>
        <w:spacing w:after="0" w:line="1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of AT&amp;T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capital stock</w:t>
      </w:r>
    </w:p>
    <w:p>
      <w:pPr>
        <w:spacing w:after="0" w:line="1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interests of</w:t>
      </w:r>
    </w:p>
    <w:p>
      <w:pPr>
        <w:jc w:val="center"/>
        <w:ind w:right="8959"/>
        <w:spacing w:after="0" w:line="236" w:lineRule="auto"/>
        <w:rPr>
          <w:sz w:val="20"/>
          <w:szCs w:val="20"/>
          <w:color w:val="auto"/>
        </w:rPr>
      </w:pPr>
      <w:r>
        <w:rPr>
          <w:rFonts w:ascii="Courier New" w:cs="Courier New" w:eastAsia="Courier New" w:hAnsi="Courier New"/>
          <w:sz w:val="16"/>
          <w:szCs w:val="16"/>
          <w:color w:val="auto"/>
        </w:rPr>
        <w:t>the AT&amp;T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Comcast Class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B with voting</w:t>
      </w:r>
    </w:p>
    <w:p>
      <w:pPr>
        <w:spacing w:after="0" w:line="1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6"/>
          <w:szCs w:val="16"/>
          <w:color w:val="auto"/>
        </w:rPr>
        <w:t>rights.</w:t>
      </w:r>
    </w:p>
    <w:p>
      <w:pPr>
        <w:jc w:val="center"/>
        <w:ind w:right="8979"/>
        <w:spacing w:after="0" w:line="236" w:lineRule="auto"/>
        <w:rPr>
          <w:sz w:val="20"/>
          <w:szCs w:val="20"/>
          <w:color w:val="auto"/>
        </w:rPr>
      </w:pPr>
      <w:r>
        <w:rPr>
          <w:rFonts w:ascii="Courier New" w:cs="Courier New" w:eastAsia="Courier New" w:hAnsi="Courier New"/>
          <w:sz w:val="16"/>
          <w:szCs w:val="16"/>
          <w:color w:val="auto"/>
        </w:rPr>
        <w:t>common stock</w:t>
      </w:r>
    </w:p>
    <w:p>
      <w:pPr>
        <w:jc w:val="center"/>
        <w:ind w:right="8979"/>
        <w:spacing w:after="0" w:line="237" w:lineRule="auto"/>
        <w:rPr>
          <w:sz w:val="20"/>
          <w:szCs w:val="20"/>
          <w:color w:val="auto"/>
        </w:rPr>
      </w:pPr>
      <w:r>
        <w:rPr>
          <w:rFonts w:ascii="Courier New" w:cs="Courier New" w:eastAsia="Courier New" w:hAnsi="Courier New"/>
          <w:sz w:val="16"/>
          <w:szCs w:val="16"/>
          <w:color w:val="auto"/>
        </w:rPr>
        <w:t>(33 1/3%)</w:t>
      </w:r>
    </w:p>
    <w:p>
      <w:pPr>
        <w:jc w:val="center"/>
        <w:ind w:right="8959"/>
        <w:spacing w:after="0" w:line="237" w:lineRule="auto"/>
        <w:rPr>
          <w:sz w:val="20"/>
          <w:szCs w:val="20"/>
          <w:color w:val="auto"/>
        </w:rPr>
      </w:pPr>
      <w:r>
        <w:rPr>
          <w:rFonts w:ascii="Courier New" w:cs="Courier New" w:eastAsia="Courier New" w:hAnsi="Courier New"/>
          <w:sz w:val="16"/>
          <w:szCs w:val="16"/>
          <w:color w:val="auto"/>
        </w:rPr>
        <w:t>and, under</w:t>
      </w:r>
    </w:p>
    <w:p>
      <w:pPr>
        <w:jc w:val="center"/>
        <w:ind w:right="8959"/>
        <w:spacing w:after="0" w:line="237" w:lineRule="auto"/>
        <w:rPr>
          <w:sz w:val="20"/>
          <w:szCs w:val="20"/>
          <w:color w:val="auto"/>
        </w:rPr>
      </w:pPr>
      <w:r>
        <w:rPr>
          <w:rFonts w:ascii="Courier New" w:cs="Courier New" w:eastAsia="Courier New" w:hAnsi="Courier New"/>
          <w:sz w:val="16"/>
          <w:szCs w:val="16"/>
          <w:color w:val="auto"/>
        </w:rPr>
        <w:t>the</w:t>
      </w:r>
    </w:p>
    <w:p>
      <w:pPr>
        <w:jc w:val="center"/>
        <w:ind w:right="8959"/>
        <w:spacing w:after="0" w:line="237" w:lineRule="auto"/>
        <w:rPr>
          <w:sz w:val="20"/>
          <w:szCs w:val="20"/>
          <w:color w:val="auto"/>
        </w:rPr>
      </w:pPr>
      <w:r>
        <w:rPr>
          <w:rFonts w:ascii="Courier New" w:cs="Courier New" w:eastAsia="Courier New" w:hAnsi="Courier New"/>
          <w:sz w:val="16"/>
          <w:szCs w:val="16"/>
          <w:color w:val="auto"/>
        </w:rPr>
        <w:t>Alternative</w:t>
      </w:r>
    </w:p>
    <w:p>
      <w:pPr>
        <w:jc w:val="center"/>
        <w:ind w:right="895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8959"/>
        <w:spacing w:after="0" w:line="237" w:lineRule="auto"/>
        <w:rPr>
          <w:sz w:val="20"/>
          <w:szCs w:val="20"/>
          <w:color w:val="auto"/>
        </w:rPr>
      </w:pPr>
      <w:r>
        <w:rPr>
          <w:rFonts w:ascii="Courier New" w:cs="Courier New" w:eastAsia="Courier New" w:hAnsi="Courier New"/>
          <w:sz w:val="16"/>
          <w:szCs w:val="16"/>
          <w:color w:val="auto"/>
        </w:rPr>
        <w:t>the AT&amp;T</w:t>
      </w:r>
    </w:p>
    <w:p>
      <w:pPr>
        <w:spacing w:after="0" w:line="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4"/>
          <w:szCs w:val="14"/>
          <w:color w:val="auto"/>
        </w:rPr>
        <w:t>Comcast Class</w:t>
      </w:r>
    </w:p>
    <w:p>
      <w:pPr>
        <w:spacing w:after="0" w:line="20" w:lineRule="exact"/>
        <w:rPr>
          <w:sz w:val="20"/>
          <w:szCs w:val="20"/>
          <w:color w:val="auto"/>
        </w:rPr>
      </w:pPr>
    </w:p>
    <w:p>
      <w:pPr>
        <w:ind w:left="380" w:right="9199" w:hanging="147"/>
        <w:spacing w:after="0" w:line="295" w:lineRule="auto"/>
        <w:tabs>
          <w:tab w:leader="none" w:pos="426"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ectPr>
          <w:pgSz w:w="11900" w:h="16838" w:orient="portrait"/>
          <w:cols w:equalWidth="0" w:num="1">
            <w:col w:w="10179"/>
          </w:cols>
          <w:pgMar w:left="280" w:top="827" w:right="1440" w:bottom="0" w:gutter="0" w:footer="0" w:header="0"/>
        </w:sectPr>
      </w:pPr>
    </w:p>
    <w:bookmarkStart w:id="570" w:name="page571"/>
    <w:bookmarkEnd w:id="570"/>
    <w:p>
      <w:pPr>
        <w:jc w:val="center"/>
        <w:ind w:right="8919"/>
        <w:spacing w:after="0"/>
        <w:rPr>
          <w:sz w:val="20"/>
          <w:szCs w:val="20"/>
          <w:color w:val="auto"/>
        </w:rPr>
      </w:pPr>
      <w:r>
        <w:rPr>
          <w:rFonts w:ascii="Courier New" w:cs="Courier New" w:eastAsia="Courier New" w:hAnsi="Courier New"/>
          <w:sz w:val="14"/>
          <w:szCs w:val="14"/>
          <w:color w:val="auto"/>
        </w:rPr>
        <w:t>(approximately</w:t>
      </w:r>
    </w:p>
    <w:p>
      <w:pPr>
        <w:spacing w:after="0" w:line="1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5.14%) will</w:t>
      </w:r>
    </w:p>
    <w:p>
      <w:pPr>
        <w:jc w:val="center"/>
        <w:ind w:right="8919"/>
        <w:spacing w:after="0" w:line="236" w:lineRule="auto"/>
        <w:rPr>
          <w:sz w:val="20"/>
          <w:szCs w:val="20"/>
          <w:color w:val="auto"/>
        </w:rPr>
      </w:pPr>
      <w:r>
        <w:rPr>
          <w:rFonts w:ascii="Courier New" w:cs="Courier New" w:eastAsia="Courier New" w:hAnsi="Courier New"/>
          <w:sz w:val="16"/>
          <w:szCs w:val="16"/>
          <w:color w:val="auto"/>
        </w:rPr>
        <w:t>not be</w:t>
      </w:r>
    </w:p>
    <w:p>
      <w:pPr>
        <w:jc w:val="center"/>
        <w:ind w:right="8919"/>
        <w:spacing w:after="0" w:line="237" w:lineRule="auto"/>
        <w:rPr>
          <w:sz w:val="20"/>
          <w:szCs w:val="20"/>
          <w:color w:val="auto"/>
        </w:rPr>
      </w:pPr>
      <w:r>
        <w:rPr>
          <w:rFonts w:ascii="Courier New" w:cs="Courier New" w:eastAsia="Courier New" w:hAnsi="Courier New"/>
          <w:sz w:val="16"/>
          <w:szCs w:val="16"/>
          <w:color w:val="auto"/>
        </w:rPr>
        <w:t>diluted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issuances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other classes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with voting</w:t>
      </w:r>
    </w:p>
    <w:p>
      <w:pPr>
        <w:jc w:val="center"/>
        <w:ind w:right="8919"/>
        <w:spacing w:after="0" w:line="236" w:lineRule="auto"/>
        <w:rPr>
          <w:sz w:val="20"/>
          <w:szCs w:val="20"/>
          <w:color w:val="auto"/>
        </w:rPr>
      </w:pPr>
      <w:r>
        <w:rPr>
          <w:rFonts w:ascii="Courier New" w:cs="Courier New" w:eastAsia="Courier New" w:hAnsi="Courier New"/>
          <w:sz w:val="16"/>
          <w:szCs w:val="16"/>
          <w:color w:val="auto"/>
        </w:rPr>
        <w:t>rights. See</w:t>
      </w:r>
    </w:p>
    <w:p>
      <w:pPr>
        <w:jc w:val="center"/>
        <w:ind w:right="8919"/>
        <w:spacing w:after="0" w:line="237" w:lineRule="auto"/>
        <w:rPr>
          <w:sz w:val="20"/>
          <w:szCs w:val="20"/>
          <w:color w:val="auto"/>
        </w:rPr>
      </w:pPr>
      <w:r>
        <w:rPr>
          <w:rFonts w:ascii="Courier New" w:cs="Courier New" w:eastAsia="Courier New" w:hAnsi="Courier New"/>
          <w:sz w:val="16"/>
          <w:szCs w:val="16"/>
          <w:color w:val="auto"/>
        </w:rPr>
        <w: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8919"/>
        <w:spacing w:after="0" w:line="236" w:lineRule="auto"/>
        <w:rPr>
          <w:sz w:val="20"/>
          <w:szCs w:val="20"/>
          <w:color w:val="auto"/>
        </w:rPr>
      </w:pPr>
      <w:r>
        <w:rPr>
          <w:rFonts w:ascii="Courier New" w:cs="Courier New" w:eastAsia="Courier New" w:hAnsi="Courier New"/>
          <w:sz w:val="16"/>
          <w:szCs w:val="16"/>
          <w:color w:val="auto"/>
        </w:rPr>
        <w:t>Rights: No</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has Under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holders</w:t>
      </w:r>
    </w:p>
    <w:p>
      <w:pPr>
        <w:jc w:val="center"/>
        <w:ind w:right="89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8919"/>
        <w:spacing w:after="0" w:line="236" w:lineRule="auto"/>
        <w:rPr>
          <w:sz w:val="20"/>
          <w:szCs w:val="20"/>
          <w:color w:val="auto"/>
        </w:rPr>
      </w:pPr>
      <w:r>
        <w:rPr>
          <w:rFonts w:ascii="Courier New" w:cs="Courier New" w:eastAsia="Courier New" w:hAnsi="Courier New"/>
          <w:sz w:val="16"/>
          <w:szCs w:val="16"/>
          <w:color w:val="auto"/>
        </w:rPr>
        <w:t>rights over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any corporate</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 Class</w:t>
      </w:r>
    </w:p>
    <w:p>
      <w:pPr>
        <w:spacing w:after="0" w:line="4" w:lineRule="exact"/>
        <w:rPr>
          <w:sz w:val="20"/>
          <w:szCs w:val="20"/>
          <w:color w:val="auto"/>
        </w:rPr>
      </w:pPr>
    </w:p>
    <w:p>
      <w:pPr>
        <w:ind w:left="360" w:right="9199" w:hanging="87"/>
        <w:spacing w:after="0" w:line="270" w:lineRule="auto"/>
        <w:tabs>
          <w:tab w:leader="none" w:pos="453"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ind w:left="280"/>
        <w:spacing w:after="0" w:line="233" w:lineRule="auto"/>
        <w:rPr>
          <w:sz w:val="20"/>
          <w:szCs w:val="20"/>
          <w:color w:val="auto"/>
        </w:rPr>
      </w:pPr>
      <w:r>
        <w:rPr>
          <w:rFonts w:ascii="Courier New" w:cs="Courier New" w:eastAsia="Courier New" w:hAnsi="Courier New"/>
          <w:sz w:val="16"/>
          <w:szCs w:val="16"/>
          <w:color w:val="auto"/>
        </w:rPr>
        <w:t>actions,</w:t>
      </w:r>
    </w:p>
    <w:p>
      <w:pPr>
        <w:ind w:left="220"/>
        <w:spacing w:after="0" w:line="237" w:lineRule="auto"/>
        <w:rPr>
          <w:sz w:val="20"/>
          <w:szCs w:val="20"/>
          <w:color w:val="auto"/>
        </w:rPr>
      </w:pPr>
      <w:r>
        <w:rPr>
          <w:rFonts w:ascii="Courier New" w:cs="Courier New" w:eastAsia="Courier New" w:hAnsi="Courier New"/>
          <w:sz w:val="16"/>
          <w:szCs w:val="16"/>
          <w:color w:val="auto"/>
        </w:rPr>
        <w:t>except as</w:t>
      </w:r>
    </w:p>
    <w:p>
      <w:pPr>
        <w:jc w:val="center"/>
        <w:ind w:right="8919"/>
        <w:spacing w:after="0" w:line="236" w:lineRule="auto"/>
        <w:rPr>
          <w:sz w:val="20"/>
          <w:szCs w:val="20"/>
          <w:color w:val="auto"/>
        </w:rPr>
      </w:pPr>
      <w:r>
        <w:rPr>
          <w:rFonts w:ascii="Courier New" w:cs="Courier New" w:eastAsia="Courier New" w:hAnsi="Courier New"/>
          <w:sz w:val="16"/>
          <w:szCs w:val="16"/>
          <w:color w:val="auto"/>
        </w:rPr>
        <w:t>required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law. voting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as a single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would</w:t>
      </w:r>
    </w:p>
    <w:p>
      <w:pPr>
        <w:jc w:val="center"/>
        <w:ind w:right="8919"/>
        <w:spacing w:after="0" w:line="237" w:lineRule="auto"/>
        <w:rPr>
          <w:sz w:val="20"/>
          <w:szCs w:val="20"/>
          <w:color w:val="auto"/>
        </w:rPr>
      </w:pPr>
      <w:r>
        <w:rPr>
          <w:rFonts w:ascii="Courier New" w:cs="Courier New" w:eastAsia="Courier New" w:hAnsi="Courier New"/>
          <w:sz w:val="16"/>
          <w:szCs w:val="16"/>
          <w:color w:val="auto"/>
        </w:rPr>
        <w:t>have approval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 over</w:t>
      </w:r>
    </w:p>
    <w:p>
      <w:pPr>
        <w:ind w:left="280"/>
        <w:spacing w:after="0" w:line="237" w:lineRule="auto"/>
        <w:rPr>
          <w:sz w:val="20"/>
          <w:szCs w:val="20"/>
          <w:color w:val="auto"/>
        </w:rPr>
      </w:pPr>
      <w:r>
        <w:rPr>
          <w:rFonts w:ascii="Courier New" w:cs="Courier New" w:eastAsia="Courier New" w:hAnsi="Courier New"/>
          <w:sz w:val="16"/>
          <w:szCs w:val="16"/>
          <w:color w:val="auto"/>
        </w:rPr>
        <w:t>numerous</w:t>
      </w:r>
    </w:p>
    <w:p>
      <w:pPr>
        <w:jc w:val="center"/>
        <w:ind w:right="8919"/>
        <w:spacing w:after="0" w:line="237" w:lineRule="auto"/>
        <w:rPr>
          <w:sz w:val="20"/>
          <w:szCs w:val="20"/>
          <w:color w:val="auto"/>
        </w:rPr>
      </w:pPr>
      <w:r>
        <w:rPr>
          <w:rFonts w:ascii="Courier New" w:cs="Courier New" w:eastAsia="Courier New" w:hAnsi="Courier New"/>
          <w:sz w:val="16"/>
          <w:szCs w:val="16"/>
          <w:color w:val="auto"/>
        </w:rPr>
        <w:t>specified</w:t>
      </w:r>
    </w:p>
    <w:p>
      <w:pPr>
        <w:jc w:val="center"/>
        <w:ind w:right="8919"/>
        <w:spacing w:after="0" w:line="236" w:lineRule="auto"/>
        <w:rPr>
          <w:sz w:val="20"/>
          <w:szCs w:val="20"/>
          <w:color w:val="auto"/>
        </w:rPr>
      </w:pPr>
      <w:r>
        <w:rPr>
          <w:rFonts w:ascii="Courier New" w:cs="Courier New" w:eastAsia="Courier New" w:hAnsi="Courier New"/>
          <w:sz w:val="16"/>
          <w:szCs w:val="16"/>
          <w:color w:val="auto"/>
        </w:rPr>
        <w:t>corporate</w:t>
      </w:r>
    </w:p>
    <w:p>
      <w:pPr>
        <w:jc w:val="center"/>
        <w:ind w:right="8919"/>
        <w:spacing w:after="0" w:line="237" w:lineRule="auto"/>
        <w:rPr>
          <w:sz w:val="20"/>
          <w:szCs w:val="20"/>
          <w:color w:val="auto"/>
        </w:rPr>
      </w:pPr>
      <w:r>
        <w:rPr>
          <w:rFonts w:ascii="Courier New" w:cs="Courier New" w:eastAsia="Courier New" w:hAnsi="Courier New"/>
          <w:sz w:val="16"/>
          <w:szCs w:val="16"/>
          <w:color w:val="auto"/>
        </w:rPr>
        <w:t>actions.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Under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Alternative</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8919"/>
        <w:spacing w:after="0" w:line="236" w:lineRule="auto"/>
        <w:rPr>
          <w:sz w:val="20"/>
          <w:szCs w:val="20"/>
          <w:color w:val="auto"/>
        </w:rPr>
      </w:pPr>
      <w:r>
        <w:rPr>
          <w:rFonts w:ascii="Courier New" w:cs="Courier New" w:eastAsia="Courier New" w:hAnsi="Courier New"/>
          <w:sz w:val="16"/>
          <w:szCs w:val="16"/>
          <w:color w:val="auto"/>
        </w:rPr>
        <w:t>common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 Class</w:t>
      </w:r>
    </w:p>
    <w:p>
      <w:pPr>
        <w:spacing w:after="0" w:line="4" w:lineRule="exact"/>
        <w:rPr>
          <w:sz w:val="20"/>
          <w:szCs w:val="20"/>
          <w:color w:val="auto"/>
        </w:rPr>
      </w:pPr>
    </w:p>
    <w:p>
      <w:pPr>
        <w:ind w:left="40" w:right="8959" w:firstLine="233"/>
        <w:spacing w:after="0" w:line="272" w:lineRule="auto"/>
        <w:tabs>
          <w:tab w:leader="none" w:pos="459"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voting together as a single class, would have approval rights over numerous specified corporate actions. See "-- Description of AT&amp;T Comcast Capital Stock</w:t>
      </w:r>
    </w:p>
    <w:p>
      <w:pPr>
        <w:spacing w:after="0" w:line="162" w:lineRule="exact"/>
        <w:rPr>
          <w:rFonts w:ascii="Courier New" w:cs="Courier New" w:eastAsia="Courier New" w:hAnsi="Courier New"/>
          <w:sz w:val="14"/>
          <w:szCs w:val="14"/>
          <w:color w:val="auto"/>
        </w:rPr>
      </w:pPr>
    </w:p>
    <w:p>
      <w:pPr>
        <w:ind w:left="600" w:hanging="280"/>
        <w:spacing w:after="0" w:line="236" w:lineRule="auto"/>
        <w:tabs>
          <w:tab w:leader="none" w:pos="600" w:val="left"/>
        </w:tabs>
        <w:numPr>
          <w:ilvl w:val="1"/>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Class</w:t>
      </w:r>
    </w:p>
    <w:p>
      <w:pPr>
        <w:spacing w:after="0" w:line="4" w:lineRule="exact"/>
        <w:rPr>
          <w:rFonts w:ascii="Courier New" w:cs="Courier New" w:eastAsia="Courier New" w:hAnsi="Courier New"/>
          <w:sz w:val="16"/>
          <w:szCs w:val="16"/>
          <w:color w:val="auto"/>
        </w:rPr>
      </w:pPr>
    </w:p>
    <w:p>
      <w:pPr>
        <w:jc w:val="both"/>
        <w:ind w:left="280" w:right="9199" w:hanging="7"/>
        <w:spacing w:after="0" w:line="270" w:lineRule="auto"/>
        <w:tabs>
          <w:tab w:leader="none" w:pos="466" w:val="left"/>
        </w:tabs>
        <w:numPr>
          <w:ilvl w:val="0"/>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 Approval Rights."</w:t>
      </w:r>
    </w:p>
    <w:p>
      <w:pPr>
        <w:jc w:val="center"/>
        <w:ind w:right="8919"/>
        <w:spacing w:after="0" w:line="234" w:lineRule="auto"/>
        <w:rPr>
          <w:sz w:val="20"/>
          <w:szCs w:val="20"/>
          <w:color w:val="auto"/>
        </w:rPr>
      </w:pPr>
      <w:r>
        <w:rPr>
          <w:rFonts w:ascii="Courier New" w:cs="Courier New" w:eastAsia="Courier New" w:hAnsi="Courier New"/>
          <w:sz w:val="16"/>
          <w:szCs w:val="16"/>
          <w:color w:val="auto"/>
        </w:rPr>
        <w:t>Conversions: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 shares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AT&amp;T common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 are not</w:t>
      </w:r>
    </w:p>
    <w:p>
      <w:pPr>
        <w:jc w:val="center"/>
        <w:ind w:right="8919"/>
        <w:spacing w:after="0" w:line="236" w:lineRule="auto"/>
        <w:rPr>
          <w:sz w:val="20"/>
          <w:szCs w:val="20"/>
          <w:color w:val="auto"/>
        </w:rPr>
      </w:pPr>
      <w:r>
        <w:rPr>
          <w:rFonts w:ascii="Courier New" w:cs="Courier New" w:eastAsia="Courier New" w:hAnsi="Courier New"/>
          <w:sz w:val="16"/>
          <w:szCs w:val="16"/>
          <w:color w:val="auto"/>
        </w:rPr>
        <w:t>Each share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convertible</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into any</w:t>
      </w:r>
    </w:p>
    <w:p>
      <w:pPr>
        <w:jc w:val="center"/>
        <w:ind w:right="8919"/>
        <w:spacing w:after="0" w:line="237" w:lineRule="auto"/>
        <w:rPr>
          <w:sz w:val="20"/>
          <w:szCs w:val="20"/>
          <w:color w:val="auto"/>
        </w:rPr>
      </w:pPr>
      <w:r>
        <w:rPr>
          <w:rFonts w:ascii="Courier New" w:cs="Courier New" w:eastAsia="Courier New" w:hAnsi="Courier New"/>
          <w:sz w:val="16"/>
          <w:szCs w:val="16"/>
          <w:color w:val="auto"/>
        </w:rPr>
        <w:t>other class</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common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 will be</w:t>
      </w:r>
    </w:p>
    <w:p>
      <w:pPr>
        <w:jc w:val="center"/>
        <w:ind w:right="8919"/>
        <w:spacing w:after="0" w:line="236" w:lineRule="auto"/>
        <w:rPr>
          <w:sz w:val="20"/>
          <w:szCs w:val="20"/>
          <w:color w:val="auto"/>
        </w:rPr>
      </w:pPr>
      <w:r>
        <w:rPr>
          <w:rFonts w:ascii="Courier New" w:cs="Courier New" w:eastAsia="Courier New" w:hAnsi="Courier New"/>
          <w:sz w:val="16"/>
          <w:szCs w:val="16"/>
          <w:color w:val="auto"/>
        </w:rPr>
        <w:t>convertible</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into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 one</w:t>
      </w:r>
    </w:p>
    <w:p>
      <w:pPr>
        <w:jc w:val="center"/>
        <w:ind w:right="8919"/>
        <w:spacing w:after="0" w:line="237" w:lineRule="auto"/>
        <w:rPr>
          <w:sz w:val="20"/>
          <w:szCs w:val="20"/>
          <w:color w:val="auto"/>
        </w:rPr>
      </w:pPr>
      <w:r>
        <w:rPr>
          <w:rFonts w:ascii="Courier New" w:cs="Courier New" w:eastAsia="Courier New" w:hAnsi="Courier New"/>
          <w:sz w:val="16"/>
          <w:szCs w:val="16"/>
          <w:color w:val="auto"/>
        </w:rPr>
        <w:t>share of AT&amp;T</w:t>
      </w:r>
    </w:p>
    <w:p>
      <w:pPr>
        <w:sectPr>
          <w:pgSz w:w="11900" w:h="16838" w:orient="portrait"/>
          <w:cols w:equalWidth="0" w:num="1">
            <w:col w:w="10219"/>
          </w:cols>
          <w:pgMar w:left="240" w:top="141" w:right="1440" w:bottom="0" w:gutter="0" w:footer="0" w:header="0"/>
        </w:sectPr>
      </w:pPr>
    </w:p>
    <w:bookmarkStart w:id="571" w:name="page572"/>
    <w:bookmarkEnd w:id="571"/>
    <w:p>
      <w:pPr>
        <w:spacing w:after="0"/>
        <w:rPr>
          <w:sz w:val="20"/>
          <w:szCs w:val="20"/>
          <w:color w:val="auto"/>
        </w:rPr>
      </w:pPr>
      <w:r>
        <w:rPr>
          <w:rFonts w:ascii="Courier New" w:cs="Courier New" w:eastAsia="Courier New" w:hAnsi="Courier New"/>
          <w:sz w:val="16"/>
          <w:szCs w:val="16"/>
          <w:color w:val="auto"/>
        </w:rPr>
        <w:t>Comcast Class</w:t>
      </w:r>
    </w:p>
    <w:p>
      <w:pPr>
        <w:spacing w:after="0" w:line="4" w:lineRule="exact"/>
        <w:rPr>
          <w:sz w:val="20"/>
          <w:szCs w:val="20"/>
          <w:color w:val="auto"/>
        </w:rPr>
      </w:pPr>
    </w:p>
    <w:p>
      <w:pPr>
        <w:ind w:left="100" w:right="9059" w:firstLine="133"/>
        <w:spacing w:after="0" w:line="295" w:lineRule="auto"/>
        <w:tabs>
          <w:tab w:leader="none" w:pos="426"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AT&amp;T</w:t>
      </w:r>
    </w:p>
    <w:p>
      <w:pPr>
        <w:spacing w:after="0" w:line="147" w:lineRule="exact"/>
        <w:rPr>
          <w:sz w:val="20"/>
          <w:szCs w:val="20"/>
          <w:color w:val="auto"/>
        </w:rPr>
      </w:pPr>
    </w:p>
    <w:p>
      <w:pPr>
        <w:ind w:right="8959" w:firstLine="187"/>
        <w:spacing w:after="0" w:line="270" w:lineRule="auto"/>
        <w:tabs>
          <w:tab w:leader="none" w:pos="372"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common stock or, under the Alternative</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Structure,</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AT&amp;T Comcast</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Class C</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common stock.</w:t>
      </w:r>
    </w:p>
    <w:p>
      <w:pPr>
        <w:spacing w:after="0" w:line="4" w:lineRule="exact"/>
        <w:rPr>
          <w:rFonts w:ascii="Courier New" w:cs="Courier New" w:eastAsia="Courier New" w:hAnsi="Courier New"/>
          <w:sz w:val="14"/>
          <w:szCs w:val="14"/>
          <w:color w:val="auto"/>
        </w:rPr>
      </w:pPr>
    </w:p>
    <w:p>
      <w:pPr>
        <w:jc w:val="center"/>
        <w:ind w:right="8959" w:firstLine="93"/>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The entire AT&amp;T Board is elected The term of the initial AT&amp;T Comcast Directors: annually. Board will expire on the date of the 2004 annual meeting of AT&amp;T Comcast shareholders, which will be the first annual meeting of AT&amp;T Comcast shareholders at which directors are elected that is held after completion of the AT&amp;T Comcast transaction. Thereafter, the entire AT&amp;T Comcast Board will be elected annually.</w:t>
      </w:r>
    </w:p>
    <w:p>
      <w:pPr>
        <w:spacing w:after="0" w:line="200" w:lineRule="exact"/>
        <w:rPr>
          <w:sz w:val="20"/>
          <w:szCs w:val="20"/>
          <w:color w:val="auto"/>
        </w:rPr>
      </w:pPr>
    </w:p>
    <w:p>
      <w:pPr>
        <w:spacing w:after="0" w:line="324"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XV-2</w:t>
      </w:r>
    </w:p>
    <w:p>
      <w:pPr>
        <w:sectPr>
          <w:pgSz w:w="11900" w:h="16838" w:orient="portrait"/>
          <w:cols w:equalWidth="0" w:num="1">
            <w:col w:w="10179"/>
          </w:cols>
          <w:pgMar w:left="280" w:top="136" w:right="1440" w:bottom="1440" w:gutter="0" w:footer="0" w:header="0"/>
        </w:sectPr>
      </w:pPr>
    </w:p>
    <w:bookmarkStart w:id="572" w:name="page573"/>
    <w:bookmarkEnd w:id="572"/>
    <w:p>
      <w:pPr>
        <w:jc w:val="center"/>
        <w:ind w:right="9019"/>
        <w:spacing w:after="0"/>
        <w:rPr>
          <w:sz w:val="20"/>
          <w:szCs w:val="20"/>
          <w:color w:val="auto"/>
        </w:rPr>
      </w:pPr>
      <w:r>
        <w:rPr>
          <w:rFonts w:ascii="Courier New" w:cs="Courier New" w:eastAsia="Courier New" w:hAnsi="Courier New"/>
          <w:sz w:val="16"/>
          <w:szCs w:val="16"/>
          <w:color w:val="auto"/>
        </w:rPr>
        <w:t>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 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6"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right"/>
        <w:ind w:left="280" w:right="9299" w:hanging="8"/>
        <w:spacing w:after="0" w:line="270" w:lineRule="auto"/>
        <w:tabs>
          <w:tab w:leader="none" w:pos="559"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w:t>
      </w:r>
    </w:p>
    <w:p>
      <w:pPr>
        <w:jc w:val="center"/>
        <w:ind w:right="9019"/>
        <w:spacing w:after="0" w:line="233" w:lineRule="auto"/>
        <w:rPr>
          <w:sz w:val="20"/>
          <w:szCs w:val="20"/>
          <w:color w:val="auto"/>
        </w:rPr>
      </w:pPr>
      <w:r>
        <w:rPr>
          <w:rFonts w:ascii="Courier New" w:cs="Courier New" w:eastAsia="Courier New" w:hAnsi="Courier New"/>
          <w:sz w:val="16"/>
          <w:szCs w:val="16"/>
          <w:color w:val="auto"/>
        </w:rPr>
        <w:t>Board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Number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currently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consists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15 From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fix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until the</w:t>
      </w:r>
    </w:p>
    <w:p>
      <w:pPr>
        <w:jc w:val="center"/>
        <w:ind w:right="9019"/>
        <w:spacing w:after="0" w:line="236" w:lineRule="auto"/>
        <w:rPr>
          <w:sz w:val="20"/>
          <w:szCs w:val="20"/>
          <w:color w:val="auto"/>
        </w:rPr>
      </w:pPr>
      <w:r>
        <w:rPr>
          <w:rFonts w:ascii="Courier New" w:cs="Courier New" w:eastAsia="Courier New" w:hAnsi="Courier New"/>
          <w:sz w:val="16"/>
          <w:szCs w:val="16"/>
          <w:color w:val="auto"/>
        </w:rPr>
        <w:t>2005 number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 any</w:t>
      </w:r>
    </w:p>
    <w:p>
      <w:pPr>
        <w:jc w:val="center"/>
        <w:ind w:right="9019"/>
        <w:spacing w:after="0" w:line="237" w:lineRule="auto"/>
        <w:rPr>
          <w:sz w:val="20"/>
          <w:szCs w:val="20"/>
          <w:color w:val="auto"/>
        </w:rPr>
      </w:pPr>
      <w:r>
        <w:rPr>
          <w:rFonts w:ascii="Courier New" w:cs="Courier New" w:eastAsia="Courier New" w:hAnsi="Courier New"/>
          <w:sz w:val="16"/>
          <w:szCs w:val="16"/>
          <w:color w:val="auto"/>
        </w:rPr>
        <w:t>number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the between</w:t>
      </w:r>
    </w:p>
    <w:p>
      <w:pPr>
        <w:jc w:val="center"/>
        <w:ind w:right="9019"/>
        <w:spacing w:after="0" w:line="236" w:lineRule="auto"/>
        <w:rPr>
          <w:sz w:val="20"/>
          <w:szCs w:val="20"/>
          <w:color w:val="auto"/>
        </w:rPr>
      </w:pPr>
      <w:r>
        <w:rPr>
          <w:rFonts w:ascii="Courier New" w:cs="Courier New" w:eastAsia="Courier New" w:hAnsi="Courier New"/>
          <w:sz w:val="16"/>
          <w:szCs w:val="16"/>
          <w:color w:val="auto"/>
        </w:rPr>
        <w:t>10 and 25.</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consist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12</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right"/>
        <w:ind w:left="280" w:right="9299" w:hanging="8"/>
        <w:spacing w:after="0" w:line="270" w:lineRule="auto"/>
        <w:tabs>
          <w:tab w:leader="none" w:pos="559"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w:t>
      </w:r>
    </w:p>
    <w:p>
      <w:pPr>
        <w:jc w:val="center"/>
        <w:ind w:right="9019"/>
        <w:spacing w:after="0" w:line="233" w:lineRule="auto"/>
        <w:rPr>
          <w:sz w:val="20"/>
          <w:szCs w:val="20"/>
          <w:color w:val="auto"/>
        </w:rPr>
      </w:pPr>
      <w:r>
        <w:rPr>
          <w:rFonts w:ascii="Courier New" w:cs="Courier New" w:eastAsia="Courier New" w:hAnsi="Courier New"/>
          <w:sz w:val="16"/>
          <w:szCs w:val="16"/>
          <w:color w:val="auto"/>
        </w:rPr>
        <w:t>Board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Thereafter,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determine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number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on the 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Vacancies: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Vacancies 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From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filled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remaining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until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2005 or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sectPr>
          <w:pgSz w:w="11900" w:h="16838" w:orient="portrait"/>
          <w:cols w:equalWidth="0" w:num="1">
            <w:col w:w="10219"/>
          </w:cols>
          <w:pgMar w:left="240" w:top="828" w:right="1440" w:bottom="0" w:gutter="0" w:footer="0" w:header="0"/>
        </w:sectPr>
      </w:pPr>
    </w:p>
    <w:bookmarkStart w:id="573" w:name="page574"/>
    <w:bookmarkEnd w:id="573"/>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annual</w:t>
      </w:r>
    </w:p>
    <w:p>
      <w:pPr>
        <w:jc w:val="center"/>
        <w:ind w:right="9019"/>
        <w:spacing w:after="0" w:line="236"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vacancies 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 filled as</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described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above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right"/>
        <w:ind w:left="280" w:right="9299" w:hanging="8"/>
        <w:spacing w:after="0" w:line="270" w:lineRule="auto"/>
        <w:tabs>
          <w:tab w:leader="none" w:pos="559"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w:t>
      </w:r>
    </w:p>
    <w:p>
      <w:pPr>
        <w:jc w:val="center"/>
        <w:ind w:right="9019"/>
        <w:spacing w:after="0" w:line="233" w:lineRule="auto"/>
        <w:rPr>
          <w:sz w:val="20"/>
          <w:szCs w:val="20"/>
          <w:color w:val="auto"/>
        </w:rPr>
      </w:pPr>
      <w:r>
        <w:rPr>
          <w:rFonts w:ascii="Courier New" w:cs="Courier New" w:eastAsia="Courier New" w:hAnsi="Courier New"/>
          <w:sz w:val="16"/>
          <w:szCs w:val="16"/>
          <w:color w:val="auto"/>
        </w:rPr>
        <w:t>Board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After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2005 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vacancies 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filled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remaining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 or</w:t>
      </w:r>
    </w:p>
    <w:p>
      <w:pPr>
        <w:jc w:val="center"/>
        <w:ind w:right="9019"/>
        <w:spacing w:after="0" w:line="236" w:lineRule="auto"/>
        <w:rPr>
          <w:sz w:val="20"/>
          <w:szCs w:val="20"/>
          <w:color w:val="auto"/>
        </w:rPr>
      </w:pPr>
      <w:r>
        <w:rPr>
          <w:rFonts w:ascii="Courier New" w:cs="Courier New" w:eastAsia="Courier New" w:hAnsi="Courier New"/>
          <w:sz w:val="16"/>
          <w:szCs w:val="16"/>
          <w:color w:val="auto"/>
        </w:rPr>
        <w:t>by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Nominations</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individuals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for election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individuals</w:t>
      </w:r>
    </w:p>
    <w:p>
      <w:pPr>
        <w:jc w:val="center"/>
        <w:ind w:right="9019"/>
        <w:spacing w:after="0" w:line="236" w:lineRule="auto"/>
        <w:rPr>
          <w:sz w:val="20"/>
          <w:szCs w:val="20"/>
          <w:color w:val="auto"/>
        </w:rPr>
      </w:pPr>
      <w:r>
        <w:rPr>
          <w:rFonts w:ascii="Courier New" w:cs="Courier New" w:eastAsia="Courier New" w:hAnsi="Courier New"/>
          <w:sz w:val="16"/>
          <w:szCs w:val="16"/>
          <w:color w:val="auto"/>
        </w:rPr>
        <w:t>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made by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election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6" w:lineRule="auto"/>
        <w:rPr>
          <w:sz w:val="20"/>
          <w:szCs w:val="20"/>
          <w:color w:val="auto"/>
        </w:rPr>
      </w:pPr>
      <w:r>
        <w:rPr>
          <w:rFonts w:ascii="Courier New" w:cs="Courier New" w:eastAsia="Courier New" w:hAnsi="Courier New"/>
          <w:sz w:val="16"/>
          <w:szCs w:val="16"/>
          <w:color w:val="auto"/>
        </w:rPr>
        <w:t>Board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(or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committee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will be made</w:t>
      </w:r>
    </w:p>
    <w:p>
      <w:pPr>
        <w:jc w:val="center"/>
        <w:ind w:right="9019"/>
        <w:spacing w:after="0" w:line="237" w:lineRule="auto"/>
        <w:rPr>
          <w:sz w:val="20"/>
          <w:szCs w:val="20"/>
          <w:color w:val="auto"/>
        </w:rPr>
      </w:pPr>
      <w:r>
        <w:rPr>
          <w:rFonts w:ascii="Courier New" w:cs="Courier New" w:eastAsia="Courier New" w:hAnsi="Courier New"/>
          <w:sz w:val="16"/>
          <w:szCs w:val="16"/>
          <w:color w:val="auto"/>
        </w:rPr>
        <w:t>by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or by</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any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who</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Committee.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is entitled</w:t>
      </w:r>
    </w:p>
    <w:p>
      <w:pPr>
        <w:jc w:val="center"/>
        <w:ind w:right="9019"/>
        <w:spacing w:after="0" w:line="236" w:lineRule="auto"/>
        <w:rPr>
          <w:sz w:val="20"/>
          <w:szCs w:val="20"/>
          <w:color w:val="auto"/>
        </w:rPr>
      </w:pPr>
      <w:r>
        <w:rPr>
          <w:rFonts w:ascii="Courier New" w:cs="Courier New" w:eastAsia="Courier New" w:hAnsi="Courier New"/>
          <w:sz w:val="16"/>
          <w:szCs w:val="16"/>
          <w:color w:val="auto"/>
        </w:rPr>
        <w:t>to vote 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follows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proper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procedures.</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ind w:left="140" w:right="9059" w:hanging="101"/>
        <w:spacing w:after="0" w:line="270" w:lineRule="auto"/>
        <w:tabs>
          <w:tab w:leader="none" w:pos="326"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Nominating</w:t>
      </w:r>
    </w:p>
    <w:p>
      <w:pPr>
        <w:jc w:val="center"/>
        <w:ind w:right="9019"/>
        <w:spacing w:after="0" w:line="233" w:lineRule="auto"/>
        <w:rPr>
          <w:sz w:val="20"/>
          <w:szCs w:val="20"/>
          <w:color w:val="auto"/>
        </w:rPr>
      </w:pPr>
      <w:r>
        <w:rPr>
          <w:rFonts w:ascii="Courier New" w:cs="Courier New" w:eastAsia="Courier New" w:hAnsi="Courier New"/>
          <w:sz w:val="16"/>
          <w:szCs w:val="16"/>
          <w:color w:val="auto"/>
        </w:rPr>
        <w:t>Committee."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 addition,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any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sectPr>
          <w:pgSz w:w="11900" w:h="16838" w:orient="portrait"/>
          <w:cols w:equalWidth="0" w:num="1">
            <w:col w:w="10219"/>
          </w:cols>
          <w:pgMar w:left="240" w:top="141" w:right="1440" w:bottom="0" w:gutter="0" w:footer="0" w:header="0"/>
        </w:sectPr>
      </w:pPr>
    </w:p>
    <w:bookmarkStart w:id="574" w:name="page575"/>
    <w:bookmarkEnd w:id="574"/>
    <w:p>
      <w:pPr>
        <w:jc w:val="center"/>
        <w:ind w:right="9019"/>
        <w:spacing w:after="0"/>
        <w:rPr>
          <w:sz w:val="20"/>
          <w:szCs w:val="20"/>
          <w:color w:val="auto"/>
        </w:rPr>
      </w:pPr>
      <w:r>
        <w:rPr>
          <w:rFonts w:ascii="Courier New" w:cs="Courier New" w:eastAsia="Courier New" w:hAnsi="Courier New"/>
          <w:sz w:val="16"/>
          <w:szCs w:val="16"/>
          <w:color w:val="auto"/>
        </w:rPr>
        <w:t>shareholder</w:t>
      </w:r>
    </w:p>
    <w:p>
      <w:pPr>
        <w:jc w:val="center"/>
        <w:ind w:right="9019"/>
        <w:spacing w:after="0" w:line="236" w:lineRule="auto"/>
        <w:rPr>
          <w:sz w:val="20"/>
          <w:szCs w:val="20"/>
          <w:color w:val="auto"/>
        </w:rPr>
      </w:pPr>
      <w:r>
        <w:rPr>
          <w:rFonts w:ascii="Courier New" w:cs="Courier New" w:eastAsia="Courier New" w:hAnsi="Courier New"/>
          <w:sz w:val="16"/>
          <w:szCs w:val="16"/>
          <w:color w:val="auto"/>
        </w:rPr>
        <w:t>who follows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proper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procedures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will be able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nominate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individuals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for election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to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Quorum:</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40% 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outstanding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shares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common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constitute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6" w:lineRule="auto"/>
        <w:rPr>
          <w:sz w:val="20"/>
          <w:szCs w:val="20"/>
          <w:color w:val="auto"/>
        </w:rPr>
      </w:pPr>
      <w:r>
        <w:rPr>
          <w:rFonts w:ascii="Courier New" w:cs="Courier New" w:eastAsia="Courier New" w:hAnsi="Courier New"/>
          <w:sz w:val="16"/>
          <w:szCs w:val="16"/>
          <w:color w:val="auto"/>
        </w:rPr>
        <w:t>entitled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cast a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quorum 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majority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votes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that all</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business at</w:t>
      </w:r>
    </w:p>
    <w:p>
      <w:pPr>
        <w:jc w:val="center"/>
        <w:ind w:right="9019"/>
        <w:spacing w:after="0" w:line="237" w:lineRule="auto"/>
        <w:rPr>
          <w:sz w:val="20"/>
          <w:szCs w:val="20"/>
          <w:color w:val="auto"/>
        </w:rPr>
      </w:pPr>
      <w:r>
        <w:rPr>
          <w:rFonts w:ascii="Courier New" w:cs="Courier New" w:eastAsia="Courier New" w:hAnsi="Courier New"/>
          <w:sz w:val="16"/>
          <w:szCs w:val="16"/>
          <w:color w:val="auto"/>
        </w:rPr>
        <w:t>a 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are entitled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cast will</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constitute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quorum 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business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 a meeting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Shareholder</w:t>
      </w:r>
    </w:p>
    <w:p>
      <w:pPr>
        <w:jc w:val="center"/>
        <w:ind w:right="9019"/>
        <w:spacing w:after="0" w:line="236" w:lineRule="auto"/>
        <w:rPr>
          <w:sz w:val="20"/>
          <w:szCs w:val="20"/>
          <w:color w:val="auto"/>
        </w:rPr>
      </w:pPr>
      <w:r>
        <w:rPr>
          <w:rFonts w:ascii="Courier New" w:cs="Courier New" w:eastAsia="Courier New" w:hAnsi="Courier New"/>
          <w:sz w:val="16"/>
          <w:szCs w:val="16"/>
          <w:color w:val="auto"/>
        </w:rPr>
        <w:t>Subject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certain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exceptions,</w:t>
      </w:r>
    </w:p>
    <w:p>
      <w:pPr>
        <w:spacing w:after="0" w:line="4" w:lineRule="exact"/>
        <w:rPr>
          <w:sz w:val="20"/>
          <w:szCs w:val="20"/>
          <w:color w:val="auto"/>
        </w:rPr>
      </w:pPr>
    </w:p>
    <w:p>
      <w:pPr>
        <w:ind w:left="140" w:right="9159" w:firstLine="86"/>
        <w:spacing w:after="0" w:line="270" w:lineRule="auto"/>
        <w:tabs>
          <w:tab w:leader="none" w:pos="419"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Subject to certain</w:t>
      </w:r>
    </w:p>
    <w:p>
      <w:pPr>
        <w:ind w:left="80"/>
        <w:spacing w:after="0" w:line="233" w:lineRule="auto"/>
        <w:rPr>
          <w:sz w:val="20"/>
          <w:szCs w:val="20"/>
          <w:color w:val="auto"/>
        </w:rPr>
      </w:pPr>
      <w:r>
        <w:rPr>
          <w:rFonts w:ascii="Courier New" w:cs="Courier New" w:eastAsia="Courier New" w:hAnsi="Courier New"/>
          <w:sz w:val="16"/>
          <w:szCs w:val="16"/>
          <w:color w:val="auto"/>
        </w:rPr>
        <w:t>exceptions,</w:t>
      </w:r>
    </w:p>
    <w:p>
      <w:pPr>
        <w:spacing w:after="0" w:line="4" w:lineRule="exact"/>
        <w:rPr>
          <w:sz w:val="20"/>
          <w:szCs w:val="20"/>
          <w:color w:val="auto"/>
        </w:rPr>
      </w:pPr>
    </w:p>
    <w:p>
      <w:pPr>
        <w:ind w:left="420" w:right="9159" w:hanging="287"/>
        <w:spacing w:after="0" w:line="270" w:lineRule="auto"/>
        <w:tabs>
          <w:tab w:leader="none" w:pos="327" w:val="left"/>
        </w:tabs>
        <w:numPr>
          <w:ilvl w:val="0"/>
          <w:numId w:val="5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w:t>
      </w:r>
    </w:p>
    <w:p>
      <w:pPr>
        <w:jc w:val="center"/>
        <w:ind w:right="9019"/>
        <w:spacing w:after="0" w:line="233" w:lineRule="auto"/>
        <w:rPr>
          <w:sz w:val="20"/>
          <w:szCs w:val="20"/>
          <w:color w:val="auto"/>
        </w:rPr>
      </w:pPr>
      <w:r>
        <w:rPr>
          <w:rFonts w:ascii="Courier New" w:cs="Courier New" w:eastAsia="Courier New" w:hAnsi="Courier New"/>
          <w:sz w:val="16"/>
          <w:szCs w:val="16"/>
          <w:color w:val="auto"/>
        </w:rPr>
        <w:t>involving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or a</w:t>
      </w:r>
    </w:p>
    <w:p>
      <w:pPr>
        <w:jc w:val="center"/>
        <w:ind w:right="9019"/>
        <w:spacing w:after="0" w:line="236" w:lineRule="auto"/>
        <w:rPr>
          <w:sz w:val="20"/>
          <w:szCs w:val="20"/>
          <w:color w:val="auto"/>
        </w:rPr>
      </w:pPr>
      <w:r>
        <w:rPr>
          <w:rFonts w:ascii="Courier New" w:cs="Courier New" w:eastAsia="Courier New" w:hAnsi="Courier New"/>
          <w:sz w:val="16"/>
          <w:szCs w:val="16"/>
          <w:color w:val="auto"/>
        </w:rPr>
        <w:t>sale of all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or merger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involving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or a Merger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or Sale of</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substantially</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all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assets sale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all or</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substantially</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all of All</w:t>
      </w:r>
    </w:p>
    <w:p>
      <w:pPr>
        <w:jc w:val="center"/>
        <w:ind w:right="9019"/>
        <w:spacing w:after="0" w:line="236" w:lineRule="auto"/>
        <w:rPr>
          <w:sz w:val="20"/>
          <w:szCs w:val="20"/>
          <w:color w:val="auto"/>
        </w:rPr>
      </w:pPr>
      <w:r>
        <w:rPr>
          <w:rFonts w:ascii="Courier New" w:cs="Courier New" w:eastAsia="Courier New" w:hAnsi="Courier New"/>
          <w:sz w:val="16"/>
          <w:szCs w:val="16"/>
          <w:color w:val="auto"/>
        </w:rPr>
        <w:t>or</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Substantially</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generally</w:t>
      </w:r>
    </w:p>
    <w:p>
      <w:pPr>
        <w:jc w:val="center"/>
        <w:ind w:right="9019"/>
        <w:spacing w:after="0" w:line="236" w:lineRule="auto"/>
        <w:rPr>
          <w:sz w:val="20"/>
          <w:szCs w:val="20"/>
          <w:color w:val="auto"/>
        </w:rPr>
      </w:pPr>
      <w:r>
        <w:rPr>
          <w:rFonts w:ascii="Courier New" w:cs="Courier New" w:eastAsia="Courier New" w:hAnsi="Courier New"/>
          <w:sz w:val="16"/>
          <w:szCs w:val="16"/>
          <w:color w:val="auto"/>
        </w:rPr>
        <w:t>requires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approval of</w:t>
      </w:r>
    </w:p>
    <w:p>
      <w:pPr>
        <w:ind w:left="500" w:hanging="181"/>
        <w:spacing w:after="0" w:line="237" w:lineRule="auto"/>
        <w:tabs>
          <w:tab w:leader="none" w:pos="500"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Comcast's</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w:t>
      </w:r>
    </w:p>
    <w:p>
      <w:pPr>
        <w:ind w:left="2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 All</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majority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ind w:left="80"/>
        <w:spacing w:after="0" w:line="237" w:lineRule="auto"/>
        <w:rPr>
          <w:sz w:val="20"/>
          <w:szCs w:val="20"/>
          <w:color w:val="auto"/>
        </w:rPr>
      </w:pPr>
      <w:r>
        <w:rPr>
          <w:rFonts w:ascii="Courier New" w:cs="Courier New" w:eastAsia="Courier New" w:hAnsi="Courier New"/>
          <w:sz w:val="16"/>
          <w:szCs w:val="16"/>
          <w:color w:val="auto"/>
        </w:rPr>
        <w:t>present and</w:t>
      </w:r>
    </w:p>
    <w:p>
      <w:pPr>
        <w:ind w:left="80"/>
        <w:spacing w:after="0" w:line="237" w:lineRule="auto"/>
        <w:rPr>
          <w:sz w:val="20"/>
          <w:szCs w:val="20"/>
          <w:color w:val="auto"/>
        </w:rPr>
      </w:pPr>
      <w:r>
        <w:rPr>
          <w:rFonts w:ascii="Courier New" w:cs="Courier New" w:eastAsia="Courier New" w:hAnsi="Courier New"/>
          <w:sz w:val="16"/>
          <w:szCs w:val="16"/>
          <w:color w:val="auto"/>
        </w:rPr>
        <w:t>require the</w:t>
      </w:r>
    </w:p>
    <w:p>
      <w:pPr>
        <w:sectPr>
          <w:pgSz w:w="11900" w:h="16838" w:orient="portrait"/>
          <w:cols w:equalWidth="0" w:num="1">
            <w:col w:w="10219"/>
          </w:cols>
          <w:pgMar w:left="240" w:top="136" w:right="1440" w:bottom="0" w:gutter="0" w:footer="0" w:header="0"/>
        </w:sectPr>
      </w:pPr>
    </w:p>
    <w:bookmarkStart w:id="575" w:name="page576"/>
    <w:bookmarkEnd w:id="575"/>
    <w:p>
      <w:pPr>
        <w:ind w:left="40"/>
        <w:spacing w:after="0"/>
        <w:rPr>
          <w:sz w:val="20"/>
          <w:szCs w:val="20"/>
          <w:color w:val="auto"/>
        </w:rPr>
      </w:pPr>
      <w:r>
        <w:rPr>
          <w:rFonts w:ascii="Courier New" w:cs="Courier New" w:eastAsia="Courier New" w:hAnsi="Courier New"/>
          <w:sz w:val="16"/>
          <w:szCs w:val="16"/>
          <w:color w:val="auto"/>
        </w:rPr>
        <w:t>approval of</w:t>
      </w:r>
    </w:p>
    <w:p>
      <w:pPr>
        <w:spacing w:after="0" w:line="4" w:lineRule="exact"/>
        <w:rPr>
          <w:sz w:val="20"/>
          <w:szCs w:val="20"/>
          <w:color w:val="auto"/>
        </w:rPr>
      </w:pPr>
    </w:p>
    <w:p>
      <w:pPr>
        <w:jc w:val="both"/>
        <w:ind w:left="140" w:right="9159" w:hanging="47"/>
        <w:spacing w:after="0" w:line="270" w:lineRule="auto"/>
        <w:tabs>
          <w:tab w:leader="none" w:pos="279" w:val="left"/>
        </w:tabs>
        <w:numPr>
          <w:ilvl w:val="0"/>
          <w:numId w:val="5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majority of voting</w:t>
      </w:r>
    </w:p>
    <w:p>
      <w:pPr>
        <w:jc w:val="center"/>
        <w:ind w:right="9059"/>
        <w:spacing w:after="0" w:line="233" w:lineRule="auto"/>
        <w:rPr>
          <w:sz w:val="20"/>
          <w:szCs w:val="20"/>
          <w:color w:val="auto"/>
        </w:rPr>
      </w:pPr>
      <w:r>
        <w:rPr>
          <w:rFonts w:ascii="Courier New" w:cs="Courier New" w:eastAsia="Courier New" w:hAnsi="Courier New"/>
          <w:sz w:val="16"/>
          <w:szCs w:val="16"/>
          <w:color w:val="auto"/>
        </w:rPr>
        <w:t>(assuming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quorum) and</w:t>
      </w:r>
    </w:p>
    <w:p>
      <w:pPr>
        <w:jc w:val="center"/>
        <w:ind w:right="9059"/>
        <w:spacing w:after="0" w:line="236" w:lineRule="auto"/>
        <w:rPr>
          <w:sz w:val="20"/>
          <w:szCs w:val="20"/>
          <w:color w:val="auto"/>
        </w:rPr>
      </w:pPr>
      <w:r>
        <w:rPr>
          <w:rFonts w:ascii="Courier New" w:cs="Courier New" w:eastAsia="Courier New" w:hAnsi="Courier New"/>
          <w:sz w:val="16"/>
          <w:szCs w:val="16"/>
          <w:color w:val="auto"/>
        </w:rPr>
        <w:t>holders the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Board</w:t>
      </w:r>
    </w:p>
    <w:p>
      <w:pPr>
        <w:jc w:val="center"/>
        <w:ind w:right="9059"/>
        <w:spacing w:after="0" w:line="236" w:lineRule="auto"/>
        <w:rPr>
          <w:sz w:val="20"/>
          <w:szCs w:val="20"/>
          <w:color w:val="auto"/>
        </w:rPr>
      </w:pPr>
      <w:r>
        <w:rPr>
          <w:rFonts w:ascii="Courier New" w:cs="Courier New" w:eastAsia="Courier New" w:hAnsi="Courier New"/>
          <w:sz w:val="16"/>
          <w:szCs w:val="16"/>
          <w:color w:val="auto"/>
        </w:rPr>
        <w:t>present and</w:t>
      </w:r>
    </w:p>
    <w:p>
      <w:pPr>
        <w:jc w:val="center"/>
        <w:ind w:right="9059"/>
        <w:spacing w:after="0" w:line="237" w:lineRule="auto"/>
        <w:rPr>
          <w:sz w:val="20"/>
          <w:szCs w:val="20"/>
          <w:color w:val="auto"/>
        </w:rPr>
      </w:pPr>
      <w:r>
        <w:rPr>
          <w:rFonts w:ascii="Courier New" w:cs="Courier New" w:eastAsia="Courier New" w:hAnsi="Courier New"/>
          <w:sz w:val="16"/>
          <w:szCs w:val="16"/>
          <w:color w:val="auto"/>
        </w:rPr>
        <w:t>of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majority of</w:t>
      </w:r>
    </w:p>
    <w:p>
      <w:pPr>
        <w:jc w:val="center"/>
        <w:ind w:right="9059"/>
        <w:spacing w:after="0" w:line="237" w:lineRule="auto"/>
        <w:rPr>
          <w:sz w:val="20"/>
          <w:szCs w:val="20"/>
          <w:color w:val="auto"/>
        </w:rPr>
      </w:pPr>
      <w:r>
        <w:rPr>
          <w:rFonts w:ascii="Courier New" w:cs="Courier New" w:eastAsia="Courier New" w:hAnsi="Courier New"/>
          <w:sz w:val="16"/>
          <w:szCs w:val="16"/>
          <w:color w:val="auto"/>
        </w:rPr>
        <w:t>the voting</w:t>
      </w:r>
    </w:p>
    <w:p>
      <w:pPr>
        <w:jc w:val="center"/>
        <w:ind w:right="905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quorum) and</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holders of a</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majority of</w:t>
      </w:r>
    </w:p>
    <w:p>
      <w:pPr>
        <w:jc w:val="center"/>
        <w:ind w:right="9059"/>
        <w:spacing w:after="0" w:line="236" w:lineRule="auto"/>
        <w:rPr>
          <w:sz w:val="20"/>
          <w:szCs w:val="20"/>
          <w:color w:val="auto"/>
        </w:rPr>
      </w:pPr>
      <w:r>
        <w:rPr>
          <w:rFonts w:ascii="Courier New" w:cs="Courier New" w:eastAsia="Courier New" w:hAnsi="Courier New"/>
          <w:sz w:val="16"/>
          <w:szCs w:val="16"/>
          <w:color w:val="auto"/>
        </w:rPr>
        <w:t>the votes</w:t>
      </w:r>
    </w:p>
    <w:p>
      <w:pPr>
        <w:jc w:val="center"/>
        <w:ind w:right="9059"/>
        <w:spacing w:after="0" w:line="237" w:lineRule="auto"/>
        <w:rPr>
          <w:sz w:val="20"/>
          <w:szCs w:val="20"/>
          <w:color w:val="auto"/>
        </w:rPr>
      </w:pPr>
      <w:r>
        <w:rPr>
          <w:rFonts w:ascii="Courier New" w:cs="Courier New" w:eastAsia="Courier New" w:hAnsi="Courier New"/>
          <w:sz w:val="16"/>
          <w:szCs w:val="16"/>
          <w:color w:val="auto"/>
        </w:rPr>
        <w:t>cast by</w:t>
      </w:r>
    </w:p>
    <w:p>
      <w:pPr>
        <w:spacing w:after="0" w:line="200" w:lineRule="exact"/>
        <w:rPr>
          <w:sz w:val="20"/>
          <w:szCs w:val="20"/>
          <w:color w:val="auto"/>
        </w:rPr>
      </w:pPr>
    </w:p>
    <w:p>
      <w:pPr>
        <w:spacing w:after="0" w:line="33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XV-3</w:t>
      </w:r>
    </w:p>
    <w:p>
      <w:pPr>
        <w:sectPr>
          <w:pgSz w:w="11900" w:h="16838" w:orient="portrait"/>
          <w:cols w:equalWidth="0" w:num="1">
            <w:col w:w="10179"/>
          </w:cols>
          <w:pgMar w:left="280" w:top="135" w:right="1440" w:bottom="1440" w:gutter="0" w:footer="0" w:header="0"/>
        </w:sectPr>
      </w:pPr>
    </w:p>
    <w:bookmarkStart w:id="576" w:name="page577"/>
    <w:bookmarkEnd w:id="576"/>
    <w:p>
      <w:pPr>
        <w:jc w:val="center"/>
        <w:ind w:right="9059"/>
        <w:spacing w:after="0"/>
        <w:rPr>
          <w:sz w:val="20"/>
          <w:szCs w:val="20"/>
          <w:color w:val="auto"/>
        </w:rPr>
      </w:pPr>
      <w:r>
        <w:rPr>
          <w:rFonts w:ascii="Courier New" w:cs="Courier New" w:eastAsia="Courier New" w:hAnsi="Courier New"/>
          <w:sz w:val="16"/>
          <w:szCs w:val="16"/>
          <w:color w:val="auto"/>
        </w:rPr>
        <w:t>AT&amp;T</w:t>
      </w:r>
    </w:p>
    <w:p>
      <w:pPr>
        <w:jc w:val="center"/>
        <w:ind w:right="905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905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5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9059"/>
        <w:spacing w:after="0" w:line="237" w:lineRule="auto"/>
        <w:rPr>
          <w:sz w:val="20"/>
          <w:szCs w:val="20"/>
          <w:color w:val="auto"/>
        </w:rPr>
      </w:pPr>
      <w:r>
        <w:rPr>
          <w:rFonts w:ascii="Courier New" w:cs="Courier New" w:eastAsia="Courier New" w:hAnsi="Courier New"/>
          <w:sz w:val="16"/>
          <w:szCs w:val="16"/>
          <w:color w:val="auto"/>
        </w:rPr>
        <w:t>outstanding</w:t>
      </w:r>
    </w:p>
    <w:p>
      <w:pPr>
        <w:jc w:val="center"/>
        <w:ind w:right="905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059"/>
        <w:spacing w:after="0" w:line="237" w:lineRule="auto"/>
        <w:rPr>
          <w:sz w:val="20"/>
          <w:szCs w:val="20"/>
          <w:color w:val="auto"/>
        </w:rPr>
      </w:pPr>
      <w:r>
        <w:rPr>
          <w:rFonts w:ascii="Courier New" w:cs="Courier New" w:eastAsia="Courier New" w:hAnsi="Courier New"/>
          <w:sz w:val="16"/>
          <w:szCs w:val="16"/>
          <w:color w:val="auto"/>
        </w:rPr>
        <w:t>AT&amp;T common</w:t>
      </w:r>
    </w:p>
    <w:p>
      <w:pPr>
        <w:jc w:val="center"/>
        <w:ind w:right="9059"/>
        <w:spacing w:after="0" w:line="236" w:lineRule="auto"/>
        <w:rPr>
          <w:sz w:val="20"/>
          <w:szCs w:val="20"/>
          <w:color w:val="auto"/>
        </w:rPr>
      </w:pPr>
      <w:r>
        <w:rPr>
          <w:rFonts w:ascii="Courier New" w:cs="Courier New" w:eastAsia="Courier New" w:hAnsi="Courier New"/>
          <w:sz w:val="16"/>
          <w:szCs w:val="16"/>
          <w:color w:val="auto"/>
        </w:rPr>
        <w:t>stock</w:t>
      </w:r>
    </w:p>
    <w:p>
      <w:pPr>
        <w:jc w:val="center"/>
        <w:ind w:right="9059"/>
        <w:spacing w:after="0" w:line="237" w:lineRule="auto"/>
        <w:rPr>
          <w:sz w:val="20"/>
          <w:szCs w:val="20"/>
          <w:color w:val="auto"/>
        </w:rPr>
      </w:pPr>
      <w:r>
        <w:rPr>
          <w:rFonts w:ascii="Courier New" w:cs="Courier New" w:eastAsia="Courier New" w:hAnsi="Courier New"/>
          <w:sz w:val="16"/>
          <w:szCs w:val="16"/>
          <w:color w:val="auto"/>
        </w:rPr>
        <w:t>holders of</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capital</w:t>
      </w:r>
    </w:p>
    <w:p>
      <w:pPr>
        <w:jc w:val="center"/>
        <w:ind w:right="9059"/>
        <w:spacing w:after="0" w:line="236" w:lineRule="auto"/>
        <w:rPr>
          <w:sz w:val="20"/>
          <w:szCs w:val="20"/>
          <w:color w:val="auto"/>
        </w:rPr>
      </w:pPr>
      <w:r>
        <w:rPr>
          <w:rFonts w:ascii="Courier New" w:cs="Courier New" w:eastAsia="Courier New" w:hAnsi="Courier New"/>
          <w:sz w:val="16"/>
          <w:szCs w:val="16"/>
          <w:color w:val="auto"/>
        </w:rPr>
        <w:t>stock</w:t>
      </w:r>
    </w:p>
    <w:p>
      <w:pPr>
        <w:jc w:val="center"/>
        <w:ind w:right="905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quorum).</w:t>
      </w:r>
    </w:p>
    <w:p>
      <w:pPr>
        <w:jc w:val="center"/>
        <w:ind w:right="9059"/>
        <w:spacing w:after="0" w:line="237" w:lineRule="auto"/>
        <w:rPr>
          <w:sz w:val="20"/>
          <w:szCs w:val="20"/>
          <w:color w:val="auto"/>
        </w:rPr>
      </w:pPr>
      <w:r>
        <w:rPr>
          <w:rFonts w:ascii="Courier New" w:cs="Courier New" w:eastAsia="Courier New" w:hAnsi="Courier New"/>
          <w:sz w:val="16"/>
          <w:szCs w:val="16"/>
          <w:color w:val="auto"/>
        </w:rPr>
        <w:t>entitled to</w:t>
      </w:r>
    </w:p>
    <w:p>
      <w:pPr>
        <w:jc w:val="center"/>
        <w:ind w:right="9059"/>
        <w:spacing w:after="0" w:line="237" w:lineRule="auto"/>
        <w:rPr>
          <w:sz w:val="20"/>
          <w:szCs w:val="20"/>
          <w:color w:val="auto"/>
        </w:rPr>
      </w:pPr>
      <w:r>
        <w:rPr>
          <w:rFonts w:ascii="Courier New" w:cs="Courier New" w:eastAsia="Courier New" w:hAnsi="Courier New"/>
          <w:sz w:val="16"/>
          <w:szCs w:val="16"/>
          <w:color w:val="auto"/>
        </w:rPr>
        <w:t>vote</w:t>
      </w:r>
    </w:p>
    <w:p>
      <w:pPr>
        <w:jc w:val="center"/>
        <w:ind w:right="905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quorum). In</w:t>
      </w:r>
    </w:p>
    <w:p>
      <w:pPr>
        <w:jc w:val="center"/>
        <w:ind w:right="9059"/>
        <w:spacing w:after="0" w:line="237" w:lineRule="auto"/>
        <w:rPr>
          <w:sz w:val="20"/>
          <w:szCs w:val="20"/>
          <w:color w:val="auto"/>
        </w:rPr>
      </w:pPr>
      <w:r>
        <w:rPr>
          <w:rFonts w:ascii="Courier New" w:cs="Courier New" w:eastAsia="Courier New" w:hAnsi="Courier New"/>
          <w:sz w:val="16"/>
          <w:szCs w:val="16"/>
          <w:color w:val="auto"/>
        </w:rPr>
        <w:t>addition,</w:t>
      </w:r>
    </w:p>
    <w:p>
      <w:pPr>
        <w:jc w:val="center"/>
        <w:ind w:right="9059"/>
        <w:spacing w:after="0" w:line="236" w:lineRule="auto"/>
        <w:rPr>
          <w:sz w:val="20"/>
          <w:szCs w:val="20"/>
          <w:color w:val="auto"/>
        </w:rPr>
      </w:pPr>
      <w:r>
        <w:rPr>
          <w:rFonts w:ascii="Courier New" w:cs="Courier New" w:eastAsia="Courier New" w:hAnsi="Courier New"/>
          <w:sz w:val="16"/>
          <w:szCs w:val="16"/>
          <w:color w:val="auto"/>
        </w:rPr>
        <w:t>subject to</w:t>
      </w:r>
    </w:p>
    <w:p>
      <w:pPr>
        <w:jc w:val="center"/>
        <w:ind w:right="9059"/>
        <w:spacing w:after="0" w:line="237" w:lineRule="auto"/>
        <w:rPr>
          <w:sz w:val="20"/>
          <w:szCs w:val="20"/>
          <w:color w:val="auto"/>
        </w:rPr>
      </w:pPr>
      <w:r>
        <w:rPr>
          <w:rFonts w:ascii="Courier New" w:cs="Courier New" w:eastAsia="Courier New" w:hAnsi="Courier New"/>
          <w:sz w:val="16"/>
          <w:szCs w:val="16"/>
          <w:color w:val="auto"/>
        </w:rPr>
        <w:t>certain</w:t>
      </w:r>
    </w:p>
    <w:p>
      <w:pPr>
        <w:jc w:val="center"/>
        <w:ind w:right="9059"/>
        <w:spacing w:after="0" w:line="237" w:lineRule="auto"/>
        <w:rPr>
          <w:sz w:val="20"/>
          <w:szCs w:val="20"/>
          <w:color w:val="auto"/>
        </w:rPr>
      </w:pPr>
      <w:r>
        <w:rPr>
          <w:rFonts w:ascii="Courier New" w:cs="Courier New" w:eastAsia="Courier New" w:hAnsi="Courier New"/>
          <w:sz w:val="16"/>
          <w:szCs w:val="16"/>
          <w:color w:val="auto"/>
        </w:rPr>
        <w:t>exceptions,</w:t>
      </w:r>
    </w:p>
    <w:p>
      <w:pPr>
        <w:jc w:val="center"/>
        <w:ind w:right="9059"/>
        <w:spacing w:after="0" w:line="237" w:lineRule="auto"/>
        <w:rPr>
          <w:sz w:val="20"/>
          <w:szCs w:val="20"/>
          <w:color w:val="auto"/>
        </w:rPr>
      </w:pPr>
      <w:r>
        <w:rPr>
          <w:rFonts w:ascii="Courier New" w:cs="Courier New" w:eastAsia="Courier New" w:hAnsi="Courier New"/>
          <w:sz w:val="16"/>
          <w:szCs w:val="16"/>
          <w:color w:val="auto"/>
        </w:rPr>
        <w:t>a merger or</w:t>
      </w:r>
    </w:p>
    <w:p>
      <w:pPr>
        <w:jc w:val="center"/>
        <w:ind w:right="9059"/>
        <w:spacing w:after="0" w:line="237" w:lineRule="auto"/>
        <w:rPr>
          <w:sz w:val="20"/>
          <w:szCs w:val="20"/>
          <w:color w:val="auto"/>
        </w:rPr>
      </w:pPr>
      <w:r>
        <w:rPr>
          <w:rFonts w:ascii="Courier New" w:cs="Courier New" w:eastAsia="Courier New" w:hAnsi="Courier New"/>
          <w:sz w:val="16"/>
          <w:szCs w:val="16"/>
          <w:color w:val="auto"/>
        </w:rPr>
        <w:t>other</w:t>
      </w:r>
    </w:p>
    <w:p>
      <w:pPr>
        <w:jc w:val="center"/>
        <w:ind w:right="905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59"/>
        <w:spacing w:after="0" w:line="237" w:lineRule="auto"/>
        <w:rPr>
          <w:sz w:val="20"/>
          <w:szCs w:val="20"/>
          <w:color w:val="auto"/>
        </w:rPr>
      </w:pPr>
      <w:r>
        <w:rPr>
          <w:rFonts w:ascii="Courier New" w:cs="Courier New" w:eastAsia="Courier New" w:hAnsi="Courier New"/>
          <w:sz w:val="16"/>
          <w:szCs w:val="16"/>
          <w:color w:val="auto"/>
        </w:rPr>
        <w:t>involving</w:t>
      </w:r>
    </w:p>
    <w:p>
      <w:pPr>
        <w:jc w:val="center"/>
        <w:ind w:right="905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059"/>
        <w:spacing w:after="0" w:line="236" w:lineRule="auto"/>
        <w:rPr>
          <w:sz w:val="20"/>
          <w:szCs w:val="20"/>
          <w:color w:val="auto"/>
        </w:rPr>
      </w:pPr>
      <w:r>
        <w:rPr>
          <w:rFonts w:ascii="Courier New" w:cs="Courier New" w:eastAsia="Courier New" w:hAnsi="Courier New"/>
          <w:sz w:val="16"/>
          <w:szCs w:val="16"/>
          <w:color w:val="auto"/>
        </w:rPr>
        <w:t>Comcast, in</w:t>
      </w:r>
    </w:p>
    <w:p>
      <w:pPr>
        <w:jc w:val="center"/>
        <w:ind w:right="9059"/>
        <w:spacing w:after="0" w:line="237" w:lineRule="auto"/>
        <w:rPr>
          <w:sz w:val="20"/>
          <w:szCs w:val="20"/>
          <w:color w:val="auto"/>
        </w:rPr>
      </w:pPr>
      <w:r>
        <w:rPr>
          <w:rFonts w:ascii="Courier New" w:cs="Courier New" w:eastAsia="Courier New" w:hAnsi="Courier New"/>
          <w:sz w:val="16"/>
          <w:szCs w:val="16"/>
          <w:color w:val="auto"/>
        </w:rPr>
        <w:t>each case</w:t>
      </w:r>
    </w:p>
    <w:p>
      <w:pPr>
        <w:jc w:val="center"/>
        <w:ind w:right="9059"/>
        <w:spacing w:after="0" w:line="237" w:lineRule="auto"/>
        <w:rPr>
          <w:sz w:val="20"/>
          <w:szCs w:val="20"/>
          <w:color w:val="auto"/>
        </w:rPr>
      </w:pPr>
      <w:r>
        <w:rPr>
          <w:rFonts w:ascii="Courier New" w:cs="Courier New" w:eastAsia="Courier New" w:hAnsi="Courier New"/>
          <w:sz w:val="16"/>
          <w:szCs w:val="16"/>
          <w:color w:val="auto"/>
        </w:rPr>
        <w:t>that</w:t>
      </w:r>
    </w:p>
    <w:p>
      <w:pPr>
        <w:jc w:val="center"/>
        <w:ind w:right="9059"/>
        <w:spacing w:after="0" w:line="237" w:lineRule="auto"/>
        <w:rPr>
          <w:sz w:val="20"/>
          <w:szCs w:val="20"/>
          <w:color w:val="auto"/>
        </w:rPr>
      </w:pPr>
      <w:r>
        <w:rPr>
          <w:rFonts w:ascii="Courier New" w:cs="Courier New" w:eastAsia="Courier New" w:hAnsi="Courier New"/>
          <w:sz w:val="16"/>
          <w:szCs w:val="16"/>
          <w:color w:val="auto"/>
        </w:rPr>
        <w:t>requires</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shareholder</w:t>
      </w:r>
    </w:p>
    <w:p>
      <w:pPr>
        <w:jc w:val="center"/>
        <w:ind w:right="9059"/>
        <w:spacing w:after="0" w:line="236" w:lineRule="auto"/>
        <w:rPr>
          <w:sz w:val="20"/>
          <w:szCs w:val="20"/>
          <w:color w:val="auto"/>
        </w:rPr>
      </w:pPr>
      <w:r>
        <w:rPr>
          <w:rFonts w:ascii="Courier New" w:cs="Courier New" w:eastAsia="Courier New" w:hAnsi="Courier New"/>
          <w:sz w:val="16"/>
          <w:szCs w:val="16"/>
          <w:color w:val="auto"/>
        </w:rPr>
        <w:t>approval,</w:t>
      </w:r>
    </w:p>
    <w:p>
      <w:pPr>
        <w:jc w:val="center"/>
        <w:ind w:right="9059"/>
        <w:spacing w:after="0" w:line="237" w:lineRule="auto"/>
        <w:rPr>
          <w:sz w:val="20"/>
          <w:szCs w:val="20"/>
          <w:color w:val="auto"/>
        </w:rPr>
      </w:pPr>
      <w:r>
        <w:rPr>
          <w:rFonts w:ascii="Courier New" w:cs="Courier New" w:eastAsia="Courier New" w:hAnsi="Courier New"/>
          <w:sz w:val="16"/>
          <w:szCs w:val="16"/>
          <w:color w:val="auto"/>
        </w:rPr>
        <w:t>will also</w:t>
      </w:r>
    </w:p>
    <w:p>
      <w:pPr>
        <w:jc w:val="center"/>
        <w:ind w:right="9059"/>
        <w:spacing w:after="0" w:line="237" w:lineRule="auto"/>
        <w:rPr>
          <w:sz w:val="20"/>
          <w:szCs w:val="20"/>
          <w:color w:val="auto"/>
        </w:rPr>
      </w:pPr>
      <w:r>
        <w:rPr>
          <w:rFonts w:ascii="Courier New" w:cs="Courier New" w:eastAsia="Courier New" w:hAnsi="Courier New"/>
          <w:sz w:val="16"/>
          <w:szCs w:val="16"/>
          <w:color w:val="auto"/>
        </w:rPr>
        <w:t>require the</w:t>
      </w:r>
    </w:p>
    <w:p>
      <w:pPr>
        <w:jc w:val="center"/>
        <w:ind w:right="9059"/>
        <w:spacing w:after="0" w:line="237" w:lineRule="auto"/>
        <w:rPr>
          <w:sz w:val="20"/>
          <w:szCs w:val="20"/>
          <w:color w:val="auto"/>
        </w:rPr>
      </w:pPr>
      <w:r>
        <w:rPr>
          <w:rFonts w:ascii="Courier New" w:cs="Courier New" w:eastAsia="Courier New" w:hAnsi="Courier New"/>
          <w:sz w:val="16"/>
          <w:szCs w:val="16"/>
          <w:color w:val="auto"/>
        </w:rPr>
        <w:t>approval of</w:t>
      </w:r>
    </w:p>
    <w:p>
      <w:pPr>
        <w:spacing w:after="0" w:line="4" w:lineRule="exact"/>
        <w:rPr>
          <w:sz w:val="20"/>
          <w:szCs w:val="20"/>
          <w:color w:val="auto"/>
        </w:rPr>
      </w:pPr>
    </w:p>
    <w:p>
      <w:pPr>
        <w:ind w:left="240" w:right="9119" w:hanging="194"/>
        <w:spacing w:after="0" w:line="270" w:lineRule="auto"/>
        <w:tabs>
          <w:tab w:leader="none" w:pos="426" w:val="left"/>
        </w:tabs>
        <w:numPr>
          <w:ilvl w:val="0"/>
          <w:numId w:val="5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AT&amp;T Comcast Class B common stock,</w:t>
      </w:r>
    </w:p>
    <w:p>
      <w:pPr>
        <w:jc w:val="center"/>
        <w:ind w:right="9059"/>
        <w:spacing w:after="0" w:line="235" w:lineRule="auto"/>
        <w:rPr>
          <w:sz w:val="20"/>
          <w:szCs w:val="20"/>
          <w:color w:val="auto"/>
        </w:rPr>
      </w:pPr>
      <w:r>
        <w:rPr>
          <w:rFonts w:ascii="Courier New" w:cs="Courier New" w:eastAsia="Courier New" w:hAnsi="Courier New"/>
          <w:sz w:val="16"/>
          <w:szCs w:val="16"/>
          <w:color w:val="auto"/>
        </w:rPr>
        <w:t>voting as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single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class, under</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the</w:t>
      </w:r>
    </w:p>
    <w:p>
      <w:pPr>
        <w:jc w:val="center"/>
        <w:ind w:right="9059"/>
        <w:spacing w:after="0" w:line="236" w:lineRule="auto"/>
        <w:rPr>
          <w:sz w:val="20"/>
          <w:szCs w:val="20"/>
          <w:color w:val="auto"/>
        </w:rPr>
      </w:pPr>
      <w:r>
        <w:rPr>
          <w:rFonts w:ascii="Courier New" w:cs="Courier New" w:eastAsia="Courier New" w:hAnsi="Courier New"/>
          <w:sz w:val="16"/>
          <w:szCs w:val="16"/>
          <w:color w:val="auto"/>
        </w:rPr>
        <w:t>Preferred</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9059"/>
        <w:spacing w:after="0" w:line="237" w:lineRule="auto"/>
        <w:rPr>
          <w:sz w:val="20"/>
          <w:szCs w:val="20"/>
          <w:color w:val="auto"/>
        </w:rPr>
      </w:pPr>
      <w:r>
        <w:rPr>
          <w:rFonts w:ascii="Courier New" w:cs="Courier New" w:eastAsia="Courier New" w:hAnsi="Courier New"/>
          <w:sz w:val="16"/>
          <w:szCs w:val="16"/>
          <w:color w:val="auto"/>
        </w:rPr>
        <w:t>and (2)</w:t>
      </w:r>
    </w:p>
    <w:p>
      <w:pPr>
        <w:jc w:val="center"/>
        <w:ind w:right="9059"/>
        <w:spacing w:after="0" w:line="237" w:lineRule="auto"/>
        <w:rPr>
          <w:sz w:val="20"/>
          <w:szCs w:val="20"/>
          <w:color w:val="auto"/>
        </w:rPr>
      </w:pPr>
      <w:r>
        <w:rPr>
          <w:rFonts w:ascii="Courier New" w:cs="Courier New" w:eastAsia="Courier New" w:hAnsi="Courier New"/>
          <w:sz w:val="16"/>
          <w:szCs w:val="16"/>
          <w:color w:val="auto"/>
        </w:rPr>
        <w:t>holders of</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Class A</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common stock</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and AT&amp;T</w:t>
      </w:r>
    </w:p>
    <w:p>
      <w:pPr>
        <w:jc w:val="center"/>
        <w:ind w:right="905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5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9059"/>
        <w:spacing w:after="0" w:line="237" w:lineRule="auto"/>
        <w:rPr>
          <w:sz w:val="20"/>
          <w:szCs w:val="20"/>
          <w:color w:val="auto"/>
        </w:rPr>
      </w:pPr>
      <w:r>
        <w:rPr>
          <w:rFonts w:ascii="Courier New" w:cs="Courier New" w:eastAsia="Courier New" w:hAnsi="Courier New"/>
          <w:sz w:val="16"/>
          <w:szCs w:val="16"/>
          <w:color w:val="auto"/>
        </w:rPr>
        <w:t>together as</w:t>
      </w:r>
    </w:p>
    <w:p>
      <w:pPr>
        <w:spacing w:after="0" w:line="4" w:lineRule="exact"/>
        <w:rPr>
          <w:sz w:val="20"/>
          <w:szCs w:val="20"/>
          <w:color w:val="auto"/>
        </w:rPr>
      </w:pPr>
    </w:p>
    <w:p>
      <w:pPr>
        <w:ind w:right="9059" w:firstLine="186"/>
        <w:spacing w:after="0" w:line="270" w:lineRule="auto"/>
        <w:tabs>
          <w:tab w:leader="none" w:pos="372" w:val="left"/>
        </w:tabs>
        <w:numPr>
          <w:ilvl w:val="1"/>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class, under the Alternative Structure. See "-- Description of AT&amp;T Comcast Capital Stock -- AT&amp;T Comcast Class B Common Stock</w:t>
      </w:r>
    </w:p>
    <w:p>
      <w:pPr>
        <w:spacing w:after="0" w:line="6" w:lineRule="exact"/>
        <w:rPr>
          <w:rFonts w:ascii="Courier New" w:cs="Courier New" w:eastAsia="Courier New" w:hAnsi="Courier New"/>
          <w:sz w:val="14"/>
          <w:szCs w:val="14"/>
          <w:color w:val="auto"/>
        </w:rPr>
      </w:pPr>
    </w:p>
    <w:p>
      <w:pPr>
        <w:ind w:left="180" w:right="9119" w:hanging="134"/>
        <w:spacing w:after="0" w:line="270" w:lineRule="auto"/>
        <w:tabs>
          <w:tab w:leader="none" w:pos="319" w:val="left"/>
        </w:tabs>
        <w:numPr>
          <w:ilvl w:val="0"/>
          <w:numId w:val="5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Rights."</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Furthermore,</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Sural LLC is</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not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permitted to</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support a</w:t>
      </w:r>
    </w:p>
    <w:p>
      <w:pPr>
        <w:jc w:val="center"/>
        <w:ind w:right="9059"/>
        <w:spacing w:after="0" w:line="236" w:lineRule="auto"/>
        <w:rPr>
          <w:sz w:val="20"/>
          <w:szCs w:val="20"/>
          <w:color w:val="auto"/>
        </w:rPr>
      </w:pPr>
      <w:r>
        <w:rPr>
          <w:rFonts w:ascii="Courier New" w:cs="Courier New" w:eastAsia="Courier New" w:hAnsi="Courier New"/>
          <w:sz w:val="16"/>
          <w:szCs w:val="16"/>
          <w:color w:val="auto"/>
        </w:rPr>
        <w:t>merger</w:t>
      </w:r>
    </w:p>
    <w:p>
      <w:pPr>
        <w:jc w:val="center"/>
        <w:ind w:right="9059"/>
        <w:spacing w:after="0" w:line="237" w:lineRule="auto"/>
        <w:rPr>
          <w:sz w:val="20"/>
          <w:szCs w:val="20"/>
          <w:color w:val="auto"/>
        </w:rPr>
      </w:pPr>
      <w:r>
        <w:rPr>
          <w:rFonts w:ascii="Courier New" w:cs="Courier New" w:eastAsia="Courier New" w:hAnsi="Courier New"/>
          <w:sz w:val="16"/>
          <w:szCs w:val="16"/>
          <w:color w:val="auto"/>
        </w:rPr>
        <w:t>involving</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until the</w:t>
      </w:r>
    </w:p>
    <w:p>
      <w:pPr>
        <w:sectPr>
          <w:pgSz w:w="11900" w:h="16838" w:orient="portrait"/>
          <w:cols w:equalWidth="0" w:num="1">
            <w:col w:w="10179"/>
          </w:cols>
          <w:pgMar w:left="280" w:top="828" w:right="1440" w:bottom="0" w:gutter="0" w:footer="0" w:header="0"/>
        </w:sectPr>
      </w:pPr>
    </w:p>
    <w:bookmarkStart w:id="577" w:name="page578"/>
    <w:bookmarkEnd w:id="577"/>
    <w:p>
      <w:pPr>
        <w:jc w:val="center"/>
        <w:ind w:right="9019"/>
        <w:spacing w:after="0"/>
        <w:rPr>
          <w:sz w:val="20"/>
          <w:szCs w:val="20"/>
          <w:color w:val="auto"/>
        </w:rPr>
      </w:pPr>
      <w:r>
        <w:rPr>
          <w:rFonts w:ascii="Courier New" w:cs="Courier New" w:eastAsia="Courier New" w:hAnsi="Courier New"/>
          <w:sz w:val="16"/>
          <w:szCs w:val="16"/>
          <w:color w:val="auto"/>
        </w:rPr>
        <w:t>tenth</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anniversary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unless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merger is</w:t>
      </w:r>
    </w:p>
    <w:p>
      <w:pPr>
        <w:jc w:val="center"/>
        <w:ind w:right="9019"/>
        <w:spacing w:after="0" w:line="236" w:lineRule="auto"/>
        <w:rPr>
          <w:sz w:val="20"/>
          <w:szCs w:val="20"/>
          <w:color w:val="auto"/>
        </w:rPr>
      </w:pPr>
      <w:r>
        <w:rPr>
          <w:rFonts w:ascii="Courier New" w:cs="Courier New" w:eastAsia="Courier New" w:hAnsi="Courier New"/>
          <w:sz w:val="16"/>
          <w:szCs w:val="16"/>
          <w:color w:val="auto"/>
        </w:rPr>
        <w:t>approved by</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disinterested</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See</w:t>
      </w:r>
    </w:p>
    <w:p>
      <w:pPr>
        <w:jc w:val="center"/>
        <w:ind w:right="9019"/>
        <w:spacing w:after="0" w:line="236"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Agreements -</w:t>
      </w:r>
    </w:p>
    <w:p>
      <w:pPr>
        <w:ind w:left="560" w:hanging="195"/>
        <w:spacing w:after="0" w:line="237" w:lineRule="auto"/>
        <w:tabs>
          <w:tab w:leader="none" w:pos="560"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Support</w:t>
      </w:r>
    </w:p>
    <w:p>
      <w:pPr>
        <w:jc w:val="center"/>
        <w:ind w:right="9019"/>
        <w:spacing w:after="0" w:line="237" w:lineRule="auto"/>
        <w:rPr>
          <w:sz w:val="20"/>
          <w:szCs w:val="20"/>
          <w:color w:val="auto"/>
        </w:rPr>
      </w:pPr>
      <w:r>
        <w:rPr>
          <w:rFonts w:ascii="Courier New" w:cs="Courier New" w:eastAsia="Courier New" w:hAnsi="Courier New"/>
          <w:sz w:val="16"/>
          <w:szCs w:val="16"/>
          <w:color w:val="auto"/>
        </w:rPr>
        <w:t>Agreement --</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Covenants."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who wants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bring An</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who wants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business</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before, 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 to</w:t>
      </w:r>
    </w:p>
    <w:p>
      <w:pPr>
        <w:jc w:val="center"/>
        <w:ind w:right="9019"/>
        <w:spacing w:after="0" w:line="236" w:lineRule="auto"/>
        <w:rPr>
          <w:sz w:val="20"/>
          <w:szCs w:val="20"/>
          <w:color w:val="auto"/>
        </w:rPr>
      </w:pPr>
      <w:r>
        <w:rPr>
          <w:rFonts w:ascii="Courier New" w:cs="Courier New" w:eastAsia="Courier New" w:hAnsi="Courier New"/>
          <w:sz w:val="16"/>
          <w:szCs w:val="16"/>
          <w:color w:val="auto"/>
        </w:rPr>
        <w:t>bring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business</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before, 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nominate 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election at,</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 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for election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 an</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generally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must deliver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generally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will written</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not</w:t>
      </w:r>
    </w:p>
    <w:p>
      <w:pPr>
        <w:jc w:val="center"/>
        <w:ind w:right="9019"/>
        <w:spacing w:after="0" w:line="237" w:lineRule="auto"/>
        <w:rPr>
          <w:sz w:val="20"/>
          <w:szCs w:val="20"/>
          <w:color w:val="auto"/>
        </w:rPr>
      </w:pPr>
      <w:r>
        <w:rPr>
          <w:rFonts w:ascii="Courier New" w:cs="Courier New" w:eastAsia="Courier New" w:hAnsi="Courier New"/>
          <w:sz w:val="16"/>
          <w:szCs w:val="16"/>
          <w:color w:val="auto"/>
        </w:rPr>
        <w:t>less than 90</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 required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deliver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written</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 days</w:t>
      </w:r>
    </w:p>
    <w:p>
      <w:pPr>
        <w:jc w:val="center"/>
        <w:ind w:right="9019"/>
        <w:spacing w:after="0" w:line="236" w:lineRule="auto"/>
        <w:rPr>
          <w:sz w:val="20"/>
          <w:szCs w:val="20"/>
          <w:color w:val="auto"/>
        </w:rPr>
      </w:pPr>
      <w:r>
        <w:rPr>
          <w:rFonts w:ascii="Courier New" w:cs="Courier New" w:eastAsia="Courier New" w:hAnsi="Courier New"/>
          <w:sz w:val="16"/>
          <w:szCs w:val="16"/>
          <w:color w:val="auto"/>
        </w:rPr>
        <w:t>but not more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than 120</w:t>
      </w:r>
    </w:p>
    <w:p>
      <w:pPr>
        <w:jc w:val="center"/>
        <w:ind w:right="9019"/>
        <w:spacing w:after="0" w:line="237" w:lineRule="auto"/>
        <w:rPr>
          <w:sz w:val="20"/>
          <w:szCs w:val="20"/>
          <w:color w:val="auto"/>
        </w:rPr>
      </w:pPr>
      <w:r>
        <w:rPr>
          <w:rFonts w:ascii="Courier New" w:cs="Courier New" w:eastAsia="Courier New" w:hAnsi="Courier New"/>
          <w:sz w:val="16"/>
          <w:szCs w:val="16"/>
          <w:color w:val="auto"/>
        </w:rPr>
        <w:t>days prior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 not</w:t>
      </w:r>
    </w:p>
    <w:p>
      <w:pPr>
        <w:jc w:val="center"/>
        <w:ind w:right="9019"/>
        <w:spacing w:after="0" w:line="237" w:lineRule="auto"/>
        <w:rPr>
          <w:sz w:val="20"/>
          <w:szCs w:val="20"/>
          <w:color w:val="auto"/>
        </w:rPr>
      </w:pPr>
      <w:r>
        <w:rPr>
          <w:rFonts w:ascii="Courier New" w:cs="Courier New" w:eastAsia="Courier New" w:hAnsi="Courier New"/>
          <w:sz w:val="16"/>
          <w:szCs w:val="16"/>
          <w:color w:val="auto"/>
        </w:rPr>
        <w:t>less than 60</w:t>
      </w:r>
    </w:p>
    <w:p>
      <w:pPr>
        <w:jc w:val="center"/>
        <w:ind w:right="9019"/>
        <w:spacing w:after="0" w:line="237" w:lineRule="auto"/>
        <w:rPr>
          <w:sz w:val="20"/>
          <w:szCs w:val="20"/>
          <w:color w:val="auto"/>
        </w:rPr>
      </w:pPr>
      <w:r>
        <w:rPr>
          <w:rFonts w:ascii="Courier New" w:cs="Courier New" w:eastAsia="Courier New" w:hAnsi="Courier New"/>
          <w:sz w:val="16"/>
          <w:szCs w:val="16"/>
          <w:color w:val="auto"/>
        </w:rPr>
        <w:t>days to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first</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anniversary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but</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 more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than 90 days</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prior to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preceding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year's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6"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first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anniversary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preceding</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year's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Action by</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may not act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by Except as</w:t>
      </w:r>
    </w:p>
    <w:p>
      <w:pPr>
        <w:sectPr>
          <w:pgSz w:w="11900" w:h="16838" w:orient="portrait"/>
          <w:cols w:equalWidth="0" w:num="1">
            <w:col w:w="10219"/>
          </w:cols>
          <w:pgMar w:left="240" w:top="135" w:right="1440" w:bottom="0" w:gutter="0" w:footer="0" w:header="0"/>
        </w:sectPr>
      </w:pPr>
    </w:p>
    <w:bookmarkStart w:id="578" w:name="page579"/>
    <w:bookmarkEnd w:id="578"/>
    <w:p>
      <w:pPr>
        <w:jc w:val="center"/>
        <w:ind w:right="9019"/>
        <w:spacing w:after="0"/>
        <w:rPr>
          <w:sz w:val="20"/>
          <w:szCs w:val="20"/>
          <w:color w:val="auto"/>
        </w:rPr>
      </w:pPr>
      <w:r>
        <w:rPr>
          <w:rFonts w:ascii="Courier New" w:cs="Courier New" w:eastAsia="Courier New" w:hAnsi="Courier New"/>
          <w:sz w:val="16"/>
          <w:szCs w:val="16"/>
          <w:color w:val="auto"/>
        </w:rPr>
        <w:t>described</w:t>
      </w:r>
    </w:p>
    <w:p>
      <w:pPr>
        <w:jc w:val="center"/>
        <w:ind w:right="9019"/>
        <w:spacing w:after="0" w:line="236" w:lineRule="auto"/>
        <w:rPr>
          <w:sz w:val="20"/>
          <w:szCs w:val="20"/>
          <w:color w:val="auto"/>
        </w:rPr>
      </w:pPr>
      <w:r>
        <w:rPr>
          <w:rFonts w:ascii="Courier New" w:cs="Courier New" w:eastAsia="Courier New" w:hAnsi="Courier New"/>
          <w:sz w:val="16"/>
          <w:szCs w:val="16"/>
          <w:color w:val="auto"/>
        </w:rPr>
        <w:t>below,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Written</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Consent:</w:t>
      </w:r>
    </w:p>
    <w:p>
      <w:pPr>
        <w:jc w:val="center"/>
        <w:ind w:right="9019"/>
        <w:spacing w:after="0" w:line="237" w:lineRule="auto"/>
        <w:rPr>
          <w:sz w:val="20"/>
          <w:szCs w:val="20"/>
          <w:color w:val="auto"/>
        </w:rPr>
      </w:pPr>
      <w:r>
        <w:rPr>
          <w:rFonts w:ascii="Courier New" w:cs="Courier New" w:eastAsia="Courier New" w:hAnsi="Courier New"/>
          <w:sz w:val="16"/>
          <w:szCs w:val="16"/>
          <w:color w:val="auto"/>
        </w:rPr>
        <w:t>written</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consent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lieu of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will not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(unless such</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act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written</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consent in</w:t>
      </w:r>
    </w:p>
    <w:p>
      <w:pPr>
        <w:jc w:val="center"/>
        <w:ind w:right="9019"/>
        <w:spacing w:after="0" w:line="236" w:lineRule="auto"/>
        <w:rPr>
          <w:sz w:val="20"/>
          <w:szCs w:val="20"/>
          <w:color w:val="auto"/>
        </w:rPr>
      </w:pPr>
      <w:r>
        <w:rPr>
          <w:rFonts w:ascii="Courier New" w:cs="Courier New" w:eastAsia="Courier New" w:hAnsi="Courier New"/>
          <w:sz w:val="16"/>
          <w:szCs w:val="16"/>
          <w:color w:val="auto"/>
        </w:rPr>
        <w:t>lieu of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consent is</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unanimous.)</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common 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and, under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Alternative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common stock</w:t>
      </w:r>
    </w:p>
    <w:p>
      <w:pPr>
        <w:jc w:val="center"/>
        <w:ind w:right="9019"/>
        <w:spacing w:after="0" w:line="236" w:lineRule="auto"/>
        <w:rPr>
          <w:sz w:val="20"/>
          <w:szCs w:val="20"/>
          <w:color w:val="auto"/>
        </w:rPr>
      </w:pPr>
      <w:r>
        <w:rPr>
          <w:rFonts w:ascii="Courier New" w:cs="Courier New" w:eastAsia="Courier New" w:hAnsi="Courier New"/>
          <w:sz w:val="16"/>
          <w:szCs w:val="16"/>
          <w:color w:val="auto"/>
        </w:rPr>
        <w:t>will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permitted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act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written</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consent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lieu of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exercise</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their</w:t>
      </w:r>
    </w:p>
    <w:p>
      <w:pPr>
        <w:jc w:val="center"/>
        <w:ind w:right="9019"/>
        <w:spacing w:after="0" w:line="237" w:lineRule="auto"/>
        <w:rPr>
          <w:sz w:val="20"/>
          <w:szCs w:val="20"/>
          <w:color w:val="auto"/>
        </w:rPr>
      </w:pPr>
      <w:r>
        <w:rPr>
          <w:rFonts w:ascii="Courier New" w:cs="Courier New" w:eastAsia="Courier New" w:hAnsi="Courier New"/>
          <w:sz w:val="16"/>
          <w:szCs w:val="16"/>
          <w:color w:val="auto"/>
        </w:rPr>
        <w:t>specific</w:t>
      </w:r>
    </w:p>
    <w:p>
      <w:pPr>
        <w:jc w:val="center"/>
        <w:ind w:right="90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 over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certain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matters. 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Calling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Special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Chairman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Board</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and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have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have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right to</w:t>
      </w:r>
    </w:p>
    <w:p>
      <w:pPr>
        <w:jc w:val="center"/>
        <w:ind w:right="9019"/>
        <w:spacing w:after="0" w:line="236" w:lineRule="auto"/>
        <w:rPr>
          <w:sz w:val="20"/>
          <w:szCs w:val="20"/>
          <w:color w:val="auto"/>
        </w:rPr>
      </w:pPr>
      <w:r>
        <w:rPr>
          <w:rFonts w:ascii="Courier New" w:cs="Courier New" w:eastAsia="Courier New" w:hAnsi="Courier New"/>
          <w:sz w:val="16"/>
          <w:szCs w:val="16"/>
          <w:color w:val="auto"/>
        </w:rPr>
        <w:t>call special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call special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meetings of</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meetings of</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XV-4</w:t>
      </w:r>
    </w:p>
    <w:p>
      <w:pPr>
        <w:sectPr>
          <w:pgSz w:w="11900" w:h="16838" w:orient="portrait"/>
          <w:cols w:equalWidth="0" w:num="1">
            <w:col w:w="10219"/>
          </w:cols>
          <w:pgMar w:left="240" w:top="136" w:right="1440" w:bottom="1440" w:gutter="0" w:footer="0" w:header="0"/>
          <w:type w:val="continuous"/>
        </w:sectPr>
      </w:pPr>
    </w:p>
    <w:bookmarkStart w:id="579" w:name="page580"/>
    <w:bookmarkEnd w:id="579"/>
    <w:p>
      <w:pPr>
        <w:jc w:val="center"/>
        <w:ind w:right="8819"/>
        <w:spacing w:after="0"/>
        <w:rPr>
          <w:sz w:val="20"/>
          <w:szCs w:val="20"/>
          <w:color w:val="auto"/>
        </w:rPr>
      </w:pPr>
      <w:r>
        <w:rPr>
          <w:rFonts w:ascii="Courier New" w:cs="Courier New" w:eastAsia="Courier New" w:hAnsi="Courier New"/>
          <w:sz w:val="16"/>
          <w:szCs w:val="16"/>
          <w:color w:val="auto"/>
        </w:rPr>
        <w:t>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Amendment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charter may be</w:t>
      </w:r>
    </w:p>
    <w:p>
      <w:pPr>
        <w:jc w:val="center"/>
        <w:ind w:right="8819"/>
        <w:spacing w:after="0" w:line="236" w:lineRule="auto"/>
        <w:rPr>
          <w:sz w:val="20"/>
          <w:szCs w:val="20"/>
          <w:color w:val="auto"/>
        </w:rPr>
      </w:pPr>
      <w:r>
        <w:rPr>
          <w:rFonts w:ascii="Courier New" w:cs="Courier New" w:eastAsia="Courier New" w:hAnsi="Courier New"/>
          <w:sz w:val="16"/>
          <w:szCs w:val="16"/>
          <w:color w:val="auto"/>
        </w:rPr>
        <w:t>amended with</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charter</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will be able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Charter and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approval of a</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majority of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AT&amp;T to be</w:t>
      </w:r>
    </w:p>
    <w:p>
      <w:pPr>
        <w:jc w:val="center"/>
        <w:ind w:right="8819"/>
        <w:spacing w:after="0" w:line="236" w:lineRule="auto"/>
        <w:rPr>
          <w:sz w:val="20"/>
          <w:szCs w:val="20"/>
          <w:color w:val="auto"/>
        </w:rPr>
      </w:pPr>
      <w:r>
        <w:rPr>
          <w:rFonts w:ascii="Courier New" w:cs="Courier New" w:eastAsia="Courier New" w:hAnsi="Courier New"/>
          <w:sz w:val="16"/>
          <w:szCs w:val="16"/>
          <w:color w:val="auto"/>
        </w:rPr>
        <w:t>amended with</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approval of</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 Bylaws: Board</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present and</w:t>
      </w:r>
    </w:p>
    <w:p>
      <w:pPr>
        <w:jc w:val="center"/>
        <w:ind w:right="8819"/>
        <w:spacing w:after="0" w:line="236" w:lineRule="auto"/>
        <w:rPr>
          <w:sz w:val="20"/>
          <w:szCs w:val="20"/>
          <w:color w:val="auto"/>
        </w:rPr>
      </w:pPr>
      <w:r>
        <w:rPr>
          <w:rFonts w:ascii="Courier New" w:cs="Courier New" w:eastAsia="Courier New" w:hAnsi="Courier New"/>
          <w:sz w:val="16"/>
          <w:szCs w:val="16"/>
          <w:color w:val="auto"/>
        </w:rPr>
        <w:t>voting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(assuming a</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majority of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AT&amp;T 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Board quorum)</w:t>
      </w:r>
    </w:p>
    <w:p>
      <w:pPr>
        <w:jc w:val="center"/>
        <w:ind w:right="8819"/>
        <w:spacing w:after="0" w:line="237" w:lineRule="auto"/>
        <w:rPr>
          <w:sz w:val="20"/>
          <w:szCs w:val="20"/>
          <w:color w:val="auto"/>
        </w:rPr>
      </w:pPr>
      <w:r>
        <w:rPr>
          <w:rFonts w:ascii="Courier New" w:cs="Courier New" w:eastAsia="Courier New" w:hAnsi="Courier New"/>
          <w:sz w:val="16"/>
          <w:szCs w:val="16"/>
          <w:color w:val="auto"/>
        </w:rPr>
        <w:t>and holders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a majority of</w:t>
      </w:r>
    </w:p>
    <w:p>
      <w:pPr>
        <w:jc w:val="center"/>
        <w:ind w:right="8819"/>
        <w:spacing w:after="0" w:line="237" w:lineRule="auto"/>
        <w:rPr>
          <w:sz w:val="20"/>
          <w:szCs w:val="20"/>
          <w:color w:val="auto"/>
        </w:rPr>
      </w:pPr>
      <w:r>
        <w:rPr>
          <w:rFonts w:ascii="Courier New" w:cs="Courier New" w:eastAsia="Courier New" w:hAnsi="Courier New"/>
          <w:sz w:val="16"/>
          <w:szCs w:val="16"/>
          <w:color w:val="auto"/>
        </w:rPr>
        <w:t>present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quorum)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outstanding</w:t>
      </w:r>
    </w:p>
    <w:p>
      <w:pPr>
        <w:jc w:val="center"/>
        <w:ind w:right="8819"/>
        <w:spacing w:after="0" w:line="236" w:lineRule="auto"/>
        <w:rPr>
          <w:sz w:val="20"/>
          <w:szCs w:val="20"/>
          <w:color w:val="auto"/>
        </w:rPr>
      </w:pPr>
      <w:r>
        <w:rPr>
          <w:rFonts w:ascii="Courier New" w:cs="Courier New" w:eastAsia="Courier New" w:hAnsi="Courier New"/>
          <w:sz w:val="16"/>
          <w:szCs w:val="16"/>
          <w:color w:val="auto"/>
        </w:rPr>
        <w:t>shares of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common and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holders of a</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majority of the</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stock (assuming</w:t>
      </w:r>
    </w:p>
    <w:p>
      <w:pPr>
        <w:spacing w:after="0" w:line="20" w:lineRule="exact"/>
        <w:rPr>
          <w:sz w:val="20"/>
          <w:szCs w:val="20"/>
          <w:color w:val="auto"/>
        </w:rPr>
      </w:pPr>
    </w:p>
    <w:p>
      <w:pPr>
        <w:ind w:left="80" w:right="8919" w:firstLine="148"/>
        <w:spacing w:after="0" w:line="270" w:lineRule="auto"/>
        <w:tabs>
          <w:tab w:leader="none" w:pos="406" w:val="left"/>
        </w:tabs>
        <w:numPr>
          <w:ilvl w:val="0"/>
          <w:numId w:val="5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votes cast by AT&amp;T Comcast shareholders entitled to vote The AT&amp;T bylaws may be</w:t>
      </w:r>
    </w:p>
    <w:p>
      <w:pPr>
        <w:jc w:val="center"/>
        <w:ind w:right="8819"/>
        <w:spacing w:after="0" w:line="236" w:lineRule="auto"/>
        <w:rPr>
          <w:sz w:val="20"/>
          <w:szCs w:val="20"/>
          <w:color w:val="auto"/>
        </w:rPr>
      </w:pPr>
      <w:r>
        <w:rPr>
          <w:rFonts w:ascii="Courier New" w:cs="Courier New" w:eastAsia="Courier New" w:hAnsi="Courier New"/>
          <w:sz w:val="16"/>
          <w:szCs w:val="16"/>
          <w:color w:val="auto"/>
        </w:rPr>
        <w:t>amended by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quorum).</w:t>
      </w:r>
    </w:p>
    <w:p>
      <w:pPr>
        <w:jc w:val="center"/>
        <w:ind w:right="8819"/>
        <w:spacing w:after="0" w:line="236" w:lineRule="auto"/>
        <w:rPr>
          <w:sz w:val="20"/>
          <w:szCs w:val="20"/>
          <w:color w:val="auto"/>
        </w:rPr>
      </w:pPr>
      <w:r>
        <w:rPr>
          <w:rFonts w:ascii="Courier New" w:cs="Courier New" w:eastAsia="Courier New" w:hAnsi="Courier New"/>
          <w:sz w:val="16"/>
          <w:szCs w:val="16"/>
          <w:color w:val="auto"/>
        </w:rPr>
        <w:t>However,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Board or</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charter</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amendments that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affect the</w:t>
      </w:r>
    </w:p>
    <w:p>
      <w:pPr>
        <w:jc w:val="center"/>
        <w:ind w:right="8819"/>
        <w:spacing w:after="0" w:line="236" w:lineRule="auto"/>
        <w:rPr>
          <w:sz w:val="20"/>
          <w:szCs w:val="20"/>
          <w:color w:val="auto"/>
        </w:rPr>
      </w:pPr>
      <w:r>
        <w:rPr>
          <w:rFonts w:ascii="Courier New" w:cs="Courier New" w:eastAsia="Courier New" w:hAnsi="Courier New"/>
          <w:sz w:val="16"/>
          <w:szCs w:val="16"/>
          <w:color w:val="auto"/>
        </w:rPr>
        <w:t>director,</w:t>
      </w:r>
    </w:p>
    <w:p>
      <w:pPr>
        <w:jc w:val="center"/>
        <w:ind w:right="8819"/>
        <w:spacing w:after="0" w:line="237" w:lineRule="auto"/>
        <w:rPr>
          <w:sz w:val="20"/>
          <w:szCs w:val="20"/>
          <w:color w:val="auto"/>
        </w:rPr>
      </w:pPr>
      <w:r>
        <w:rPr>
          <w:rFonts w:ascii="Courier New" w:cs="Courier New" w:eastAsia="Courier New" w:hAnsi="Courier New"/>
          <w:sz w:val="16"/>
          <w:szCs w:val="16"/>
          <w:color w:val="auto"/>
        </w:rPr>
        <w:t>officer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committee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8819"/>
        <w:spacing w:after="0" w:line="237" w:lineRule="auto"/>
        <w:rPr>
          <w:sz w:val="20"/>
          <w:szCs w:val="20"/>
          <w:color w:val="auto"/>
        </w:rPr>
      </w:pPr>
      <w:r>
        <w:rPr>
          <w:rFonts w:ascii="Courier New" w:cs="Courier New" w:eastAsia="Courier New" w:hAnsi="Courier New"/>
          <w:sz w:val="16"/>
          <w:szCs w:val="16"/>
          <w:color w:val="auto"/>
        </w:rPr>
        <w:t>implemented in</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connection with</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will require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approval of</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at least 75% of</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entire AT&amp;T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Comcast Board</w:t>
      </w:r>
    </w:p>
    <w:p>
      <w:pPr>
        <w:jc w:val="center"/>
        <w:ind w:right="8819"/>
        <w:spacing w:after="0" w:line="236" w:lineRule="auto"/>
        <w:rPr>
          <w:sz w:val="20"/>
          <w:szCs w:val="20"/>
          <w:color w:val="auto"/>
        </w:rPr>
      </w:pPr>
      <w:r>
        <w:rPr>
          <w:rFonts w:ascii="Courier New" w:cs="Courier New" w:eastAsia="Courier New" w:hAnsi="Courier New"/>
          <w:sz w:val="16"/>
          <w:szCs w:val="16"/>
          <w:color w:val="auto"/>
        </w:rPr>
        <w:t>until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earlier to</w:t>
      </w:r>
    </w:p>
    <w:p>
      <w:pPr>
        <w:jc w:val="center"/>
        <w:ind w:right="8819"/>
        <w:spacing w:after="0" w:line="237" w:lineRule="auto"/>
        <w:rPr>
          <w:sz w:val="20"/>
          <w:szCs w:val="20"/>
          <w:color w:val="auto"/>
        </w:rPr>
      </w:pPr>
      <w:r>
        <w:rPr>
          <w:rFonts w:ascii="Courier New" w:cs="Courier New" w:eastAsia="Courier New" w:hAnsi="Courier New"/>
          <w:sz w:val="16"/>
          <w:szCs w:val="16"/>
          <w:color w:val="auto"/>
        </w:rPr>
        <w:t>occur of (1)</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date 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which Brian L.</w:t>
      </w:r>
    </w:p>
    <w:p>
      <w:pPr>
        <w:jc w:val="center"/>
        <w:ind w:right="8819"/>
        <w:spacing w:after="0" w:line="237" w:lineRule="auto"/>
        <w:rPr>
          <w:sz w:val="20"/>
          <w:szCs w:val="20"/>
          <w:color w:val="auto"/>
        </w:rPr>
      </w:pPr>
      <w:r>
        <w:rPr>
          <w:rFonts w:ascii="Courier New" w:cs="Courier New" w:eastAsia="Courier New" w:hAnsi="Courier New"/>
          <w:sz w:val="16"/>
          <w:szCs w:val="16"/>
          <w:color w:val="auto"/>
        </w:rPr>
        <w:t>Roberts is no</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longer Chairman</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of the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 Board</w:t>
      </w:r>
    </w:p>
    <w:p>
      <w:pPr>
        <w:jc w:val="center"/>
        <w:ind w:right="8819"/>
        <w:spacing w:after="0" w:line="237" w:lineRule="auto"/>
        <w:rPr>
          <w:sz w:val="20"/>
          <w:szCs w:val="20"/>
          <w:color w:val="auto"/>
        </w:rPr>
      </w:pPr>
      <w:r>
        <w:rPr>
          <w:rFonts w:ascii="Courier New" w:cs="Courier New" w:eastAsia="Courier New" w:hAnsi="Courier New"/>
          <w:sz w:val="16"/>
          <w:szCs w:val="16"/>
          <w:color w:val="auto"/>
        </w:rPr>
        <w:t>or CEO of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and (2)</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April 2010,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well as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referred to in</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preceding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sentence.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Comcast</w:t>
      </w:r>
    </w:p>
    <w:p>
      <w:pPr>
        <w:sectPr>
          <w:pgSz w:w="11900" w:h="16838" w:orient="portrait"/>
          <w:cols w:equalWidth="0" w:num="1">
            <w:col w:w="10219"/>
          </w:cols>
          <w:pgMar w:left="240" w:top="828" w:right="1440" w:bottom="0" w:gutter="0" w:footer="0" w:header="0"/>
        </w:sectPr>
      </w:pPr>
    </w:p>
    <w:bookmarkStart w:id="580" w:name="page581"/>
    <w:bookmarkEnd w:id="580"/>
    <w:p>
      <w:pPr>
        <w:jc w:val="center"/>
        <w:ind w:right="8819"/>
        <w:spacing w:after="0"/>
        <w:rPr>
          <w:sz w:val="20"/>
          <w:szCs w:val="20"/>
          <w:color w:val="auto"/>
        </w:rPr>
      </w:pPr>
      <w:r>
        <w:rPr>
          <w:rFonts w:ascii="Courier New" w:cs="Courier New" w:eastAsia="Courier New" w:hAnsi="Courier New"/>
          <w:sz w:val="16"/>
          <w:szCs w:val="16"/>
          <w:color w:val="auto"/>
        </w:rPr>
        <w:t>bylaws will be</w:t>
      </w:r>
    </w:p>
    <w:p>
      <w:pPr>
        <w:jc w:val="center"/>
        <w:ind w:right="8819"/>
        <w:spacing w:after="0" w:line="236" w:lineRule="auto"/>
        <w:rPr>
          <w:sz w:val="20"/>
          <w:szCs w:val="20"/>
          <w:color w:val="auto"/>
        </w:rPr>
      </w:pPr>
      <w:r>
        <w:rPr>
          <w:rFonts w:ascii="Courier New" w:cs="Courier New" w:eastAsia="Courier New" w:hAnsi="Courier New"/>
          <w:sz w:val="16"/>
          <w:szCs w:val="16"/>
          <w:color w:val="auto"/>
        </w:rPr>
        <w:t>able to be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amended only by</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 Board</w:t>
      </w:r>
    </w:p>
    <w:p>
      <w:pPr>
        <w:jc w:val="center"/>
        <w:ind w:right="8819"/>
        <w:spacing w:after="0" w:line="237" w:lineRule="auto"/>
        <w:rPr>
          <w:sz w:val="20"/>
          <w:szCs w:val="20"/>
          <w:color w:val="auto"/>
        </w:rPr>
      </w:pPr>
      <w:r>
        <w:rPr>
          <w:rFonts w:ascii="Courier New" w:cs="Courier New" w:eastAsia="Courier New" w:hAnsi="Courier New"/>
          <w:sz w:val="16"/>
          <w:szCs w:val="16"/>
          <w:color w:val="auto"/>
        </w:rPr>
        <w:t>or by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819"/>
        <w:spacing w:after="0" w:line="237" w:lineRule="auto"/>
        <w:rPr>
          <w:sz w:val="20"/>
          <w:szCs w:val="20"/>
          <w:color w:val="auto"/>
        </w:rPr>
      </w:pPr>
      <w:r>
        <w:rPr>
          <w:rFonts w:ascii="Courier New" w:cs="Courier New" w:eastAsia="Courier New" w:hAnsi="Courier New"/>
          <w:sz w:val="16"/>
          <w:szCs w:val="16"/>
          <w:color w:val="auto"/>
        </w:rPr>
        <w:t>with the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approval of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AT&amp;T 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Board.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Notwithstanding</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foregoing,</w:t>
      </w:r>
    </w:p>
    <w:p>
      <w:pPr>
        <w:jc w:val="center"/>
        <w:ind w:right="88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charter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bylaw</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amendments that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adversely</w:t>
      </w:r>
    </w:p>
    <w:p>
      <w:pPr>
        <w:jc w:val="center"/>
        <w:ind w:right="8819"/>
        <w:spacing w:after="0" w:line="236" w:lineRule="auto"/>
        <w:rPr>
          <w:sz w:val="20"/>
          <w:szCs w:val="20"/>
          <w:color w:val="auto"/>
        </w:rPr>
      </w:pPr>
      <w:r>
        <w:rPr>
          <w:rFonts w:ascii="Courier New" w:cs="Courier New" w:eastAsia="Courier New" w:hAnsi="Courier New"/>
          <w:sz w:val="16"/>
          <w:szCs w:val="16"/>
          <w:color w:val="auto"/>
        </w:rPr>
        <w:t>affect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rights of</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will require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approval of</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voting as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single class,</w:t>
      </w:r>
    </w:p>
    <w:p>
      <w:pPr>
        <w:jc w:val="center"/>
        <w:ind w:right="8819"/>
        <w:spacing w:after="0" w:line="237" w:lineRule="auto"/>
        <w:rPr>
          <w:sz w:val="20"/>
          <w:szCs w:val="20"/>
          <w:color w:val="auto"/>
        </w:rPr>
      </w:pPr>
      <w:r>
        <w:rPr>
          <w:rFonts w:ascii="Courier New" w:cs="Courier New" w:eastAsia="Courier New" w:hAnsi="Courier New"/>
          <w:sz w:val="16"/>
          <w:szCs w:val="16"/>
          <w:color w:val="auto"/>
        </w:rPr>
        <w:t>under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Structure 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voting together</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a single</w:t>
      </w:r>
    </w:p>
    <w:p>
      <w:pPr>
        <w:jc w:val="center"/>
        <w:ind w:right="8819"/>
        <w:spacing w:after="0" w:line="236" w:lineRule="auto"/>
        <w:rPr>
          <w:sz w:val="20"/>
          <w:szCs w:val="20"/>
          <w:color w:val="auto"/>
        </w:rPr>
      </w:pPr>
      <w:r>
        <w:rPr>
          <w:rFonts w:ascii="Courier New" w:cs="Courier New" w:eastAsia="Courier New" w:hAnsi="Courier New"/>
          <w:sz w:val="16"/>
          <w:szCs w:val="16"/>
          <w:color w:val="auto"/>
        </w:rPr>
        <w:t>class, under</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Alternative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Structure. See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 Description</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of AT&amp;T Comcast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Capital Stock -</w:t>
      </w:r>
    </w:p>
    <w:p>
      <w:pPr>
        <w:spacing w:after="0" w:line="20" w:lineRule="exact"/>
        <w:rPr>
          <w:sz w:val="20"/>
          <w:szCs w:val="20"/>
          <w:color w:val="auto"/>
        </w:rPr>
      </w:pPr>
    </w:p>
    <w:p>
      <w:pPr>
        <w:ind w:left="40" w:right="8879" w:firstLine="2"/>
        <w:spacing w:after="0" w:line="271" w:lineRule="auto"/>
        <w:tabs>
          <w:tab w:leader="none" w:pos="226" w:val="left"/>
        </w:tabs>
        <w:numPr>
          <w:ilvl w:val="0"/>
          <w:numId w:val="5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 Class B Common Stock -- Approval Rights." Shareholder AT&amp;T does not have a shareholder rights AT&amp;T Comcast will have a shareholder Rights Plan: plan. rights plan. See "-- Description of AT&amp;T Comcast Shareholder Rights Plan." The existence of this plan may deter potential acquirors from making an unsolicited takeover proposal or tender offer. See "-- Description of AT&amp;T Comcast Shareholder Rights Plan -- Anti-Takeover Effects." Business AT&amp;T has not opted out of New York's AT&amp;T Comcast has opted out of Combinations</w:t>
      </w:r>
    </w:p>
    <w:p>
      <w:pPr>
        <w:sectPr>
          <w:pgSz w:w="11900" w:h="16838" w:orient="portrait"/>
          <w:cols w:equalWidth="0" w:num="1">
            <w:col w:w="10219"/>
          </w:cols>
          <w:pgMar w:left="240" w:top="135" w:right="1440" w:bottom="0" w:gutter="0" w:footer="0" w:header="0"/>
        </w:sectPr>
      </w:pPr>
    </w:p>
    <w:bookmarkStart w:id="581" w:name="page582"/>
    <w:bookmarkEnd w:id="581"/>
    <w:p>
      <w:pPr>
        <w:jc w:val="center"/>
        <w:ind w:right="8879"/>
        <w:spacing w:after="0"/>
        <w:rPr>
          <w:sz w:val="20"/>
          <w:szCs w:val="20"/>
          <w:color w:val="auto"/>
        </w:rPr>
      </w:pPr>
      <w:r>
        <w:rPr>
          <w:rFonts w:ascii="Courier New" w:cs="Courier New" w:eastAsia="Courier New" w:hAnsi="Courier New"/>
          <w:sz w:val="16"/>
          <w:szCs w:val="16"/>
          <w:color w:val="auto"/>
        </w:rPr>
        <w:t>business</w:t>
      </w:r>
    </w:p>
    <w:p>
      <w:pPr>
        <w:jc w:val="center"/>
        <w:ind w:right="8879"/>
        <w:spacing w:after="0" w:line="236" w:lineRule="auto"/>
        <w:rPr>
          <w:sz w:val="20"/>
          <w:szCs w:val="20"/>
          <w:color w:val="auto"/>
        </w:rPr>
      </w:pPr>
      <w:r>
        <w:rPr>
          <w:rFonts w:ascii="Courier New" w:cs="Courier New" w:eastAsia="Courier New" w:hAnsi="Courier New"/>
          <w:sz w:val="16"/>
          <w:szCs w:val="16"/>
          <w:color w:val="auto"/>
        </w:rPr>
        <w:t>combinations</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statute, which</w:t>
      </w:r>
    </w:p>
    <w:p>
      <w:pPr>
        <w:spacing w:after="0" w:line="2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Pennsylvania's</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business</w:t>
      </w:r>
    </w:p>
    <w:p>
      <w:pPr>
        <w:jc w:val="center"/>
        <w:ind w:right="8879"/>
        <w:spacing w:after="0" w:line="236" w:lineRule="auto"/>
        <w:rPr>
          <w:sz w:val="20"/>
          <w:szCs w:val="20"/>
          <w:color w:val="auto"/>
        </w:rPr>
      </w:pPr>
      <w:r>
        <w:rPr>
          <w:rFonts w:ascii="Courier New" w:cs="Courier New" w:eastAsia="Courier New" w:hAnsi="Courier New"/>
          <w:sz w:val="16"/>
          <w:szCs w:val="16"/>
          <w:color w:val="auto"/>
        </w:rPr>
        <w:t>combinations</w:t>
      </w:r>
    </w:p>
    <w:p>
      <w:pPr>
        <w:jc w:val="center"/>
        <w:ind w:right="8879"/>
        <w:spacing w:after="0" w:line="237" w:lineRule="auto"/>
        <w:rPr>
          <w:sz w:val="20"/>
          <w:szCs w:val="20"/>
          <w:color w:val="auto"/>
        </w:rPr>
      </w:pPr>
      <w:r>
        <w:rPr>
          <w:rFonts w:ascii="Courier New" w:cs="Courier New" w:eastAsia="Courier New" w:hAnsi="Courier New"/>
          <w:sz w:val="16"/>
          <w:szCs w:val="16"/>
          <w:color w:val="auto"/>
        </w:rPr>
        <w:t>Statute:</w:t>
      </w:r>
    </w:p>
    <w:p>
      <w:pPr>
        <w:jc w:val="center"/>
        <w:ind w:right="8879"/>
        <w:spacing w:after="0" w:line="237" w:lineRule="auto"/>
        <w:rPr>
          <w:sz w:val="20"/>
          <w:szCs w:val="20"/>
          <w:color w:val="auto"/>
        </w:rPr>
      </w:pPr>
      <w:r>
        <w:rPr>
          <w:rFonts w:ascii="Courier New" w:cs="Courier New" w:eastAsia="Courier New" w:hAnsi="Courier New"/>
          <w:sz w:val="16"/>
          <w:szCs w:val="16"/>
          <w:color w:val="auto"/>
        </w:rPr>
        <w:t>restricts a</w:t>
      </w:r>
    </w:p>
    <w:p>
      <w:pPr>
        <w:jc w:val="center"/>
        <w:ind w:right="8879"/>
        <w:spacing w:after="0" w:line="237" w:lineRule="auto"/>
        <w:rPr>
          <w:sz w:val="20"/>
          <w:szCs w:val="20"/>
          <w:color w:val="auto"/>
        </w:rPr>
      </w:pPr>
      <w:r>
        <w:rPr>
          <w:rFonts w:ascii="Courier New" w:cs="Courier New" w:eastAsia="Courier New" w:hAnsi="Courier New"/>
          <w:sz w:val="16"/>
          <w:szCs w:val="16"/>
          <w:color w:val="auto"/>
        </w:rPr>
        <w:t>corporation's</w:t>
      </w:r>
    </w:p>
    <w:p>
      <w:pPr>
        <w:jc w:val="center"/>
        <w:ind w:right="8879"/>
        <w:spacing w:after="0" w:line="237" w:lineRule="auto"/>
        <w:rPr>
          <w:sz w:val="20"/>
          <w:szCs w:val="20"/>
          <w:color w:val="auto"/>
        </w:rPr>
      </w:pPr>
      <w:r>
        <w:rPr>
          <w:rFonts w:ascii="Courier New" w:cs="Courier New" w:eastAsia="Courier New" w:hAnsi="Courier New"/>
          <w:sz w:val="16"/>
          <w:szCs w:val="16"/>
          <w:color w:val="auto"/>
        </w:rPr>
        <w:t>ability to</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4"/>
          <w:szCs w:val="14"/>
          <w:color w:val="auto"/>
        </w:rPr>
        <w:t>statute, which</w:t>
      </w:r>
    </w:p>
    <w:p>
      <w:pPr>
        <w:spacing w:after="0" w:line="1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restricts a</w:t>
      </w:r>
    </w:p>
    <w:p>
      <w:pPr>
        <w:jc w:val="center"/>
        <w:ind w:right="8879"/>
        <w:spacing w:after="0" w:line="236" w:lineRule="auto"/>
        <w:rPr>
          <w:sz w:val="20"/>
          <w:szCs w:val="20"/>
          <w:color w:val="auto"/>
        </w:rPr>
      </w:pPr>
      <w:r>
        <w:rPr>
          <w:rFonts w:ascii="Courier New" w:cs="Courier New" w:eastAsia="Courier New" w:hAnsi="Courier New"/>
          <w:sz w:val="16"/>
          <w:szCs w:val="16"/>
          <w:color w:val="auto"/>
        </w:rPr>
        <w:t>engage in</w:t>
      </w:r>
    </w:p>
    <w:p>
      <w:pPr>
        <w:jc w:val="center"/>
        <w:ind w:right="8879"/>
        <w:spacing w:after="0" w:line="237" w:lineRule="auto"/>
        <w:rPr>
          <w:sz w:val="20"/>
          <w:szCs w:val="20"/>
          <w:color w:val="auto"/>
        </w:rPr>
      </w:pPr>
      <w:r>
        <w:rPr>
          <w:rFonts w:ascii="Courier New" w:cs="Courier New" w:eastAsia="Courier New" w:hAnsi="Courier New"/>
          <w:sz w:val="16"/>
          <w:szCs w:val="16"/>
          <w:color w:val="auto"/>
        </w:rPr>
        <w:t>corporation's</w:t>
      </w:r>
    </w:p>
    <w:p>
      <w:pPr>
        <w:jc w:val="center"/>
        <w:ind w:right="8879"/>
        <w:spacing w:after="0" w:line="237" w:lineRule="auto"/>
        <w:rPr>
          <w:sz w:val="20"/>
          <w:szCs w:val="20"/>
          <w:color w:val="auto"/>
        </w:rPr>
      </w:pPr>
      <w:r>
        <w:rPr>
          <w:rFonts w:ascii="Courier New" w:cs="Courier New" w:eastAsia="Courier New" w:hAnsi="Courier New"/>
          <w:sz w:val="16"/>
          <w:szCs w:val="16"/>
          <w:color w:val="auto"/>
        </w:rPr>
        <w:t>ability to</w:t>
      </w:r>
    </w:p>
    <w:p>
      <w:pPr>
        <w:jc w:val="center"/>
        <w:ind w:right="8879"/>
        <w:spacing w:after="0" w:line="237" w:lineRule="auto"/>
        <w:rPr>
          <w:sz w:val="20"/>
          <w:szCs w:val="20"/>
          <w:color w:val="auto"/>
        </w:rPr>
      </w:pPr>
      <w:r>
        <w:rPr>
          <w:rFonts w:ascii="Courier New" w:cs="Courier New" w:eastAsia="Courier New" w:hAnsi="Courier New"/>
          <w:sz w:val="16"/>
          <w:szCs w:val="16"/>
          <w:color w:val="auto"/>
        </w:rPr>
        <w:t>engage in</w:t>
      </w:r>
    </w:p>
    <w:p>
      <w:pPr>
        <w:jc w:val="center"/>
        <w:ind w:right="8879"/>
        <w:spacing w:after="0" w:line="237" w:lineRule="auto"/>
        <w:rPr>
          <w:sz w:val="20"/>
          <w:szCs w:val="20"/>
          <w:color w:val="auto"/>
        </w:rPr>
      </w:pPr>
      <w:r>
        <w:rPr>
          <w:rFonts w:ascii="Courier New" w:cs="Courier New" w:eastAsia="Courier New" w:hAnsi="Courier New"/>
          <w:sz w:val="16"/>
          <w:szCs w:val="16"/>
          <w:color w:val="auto"/>
        </w:rPr>
        <w:t>certain</w:t>
      </w:r>
    </w:p>
    <w:p>
      <w:pPr>
        <w:jc w:val="center"/>
        <w:ind w:right="8879"/>
        <w:spacing w:after="0" w:line="237" w:lineRule="auto"/>
        <w:rPr>
          <w:sz w:val="20"/>
          <w:szCs w:val="20"/>
          <w:color w:val="auto"/>
        </w:rPr>
      </w:pPr>
      <w:r>
        <w:rPr>
          <w:rFonts w:ascii="Courier New" w:cs="Courier New" w:eastAsia="Courier New" w:hAnsi="Courier New"/>
          <w:sz w:val="16"/>
          <w:szCs w:val="16"/>
          <w:color w:val="auto"/>
        </w:rPr>
        <w:t>business</w:t>
      </w:r>
    </w:p>
    <w:p>
      <w:pPr>
        <w:spacing w:after="0" w:line="200" w:lineRule="exact"/>
        <w:rPr>
          <w:sz w:val="20"/>
          <w:szCs w:val="20"/>
          <w:color w:val="auto"/>
        </w:rPr>
      </w:pPr>
    </w:p>
    <w:p>
      <w:pPr>
        <w:spacing w:after="0" w:line="33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XV-5</w:t>
      </w:r>
    </w:p>
    <w:p>
      <w:pPr>
        <w:sectPr>
          <w:pgSz w:w="11900" w:h="16838" w:orient="portrait"/>
          <w:cols w:equalWidth="0" w:num="1">
            <w:col w:w="10179"/>
          </w:cols>
          <w:pgMar w:left="280" w:top="135" w:right="1440" w:bottom="1440" w:gutter="0" w:footer="0" w:header="0"/>
        </w:sectPr>
      </w:pPr>
    </w:p>
    <w:bookmarkStart w:id="582" w:name="page583"/>
    <w:bookmarkEnd w:id="582"/>
    <w:p>
      <w:pPr>
        <w:jc w:val="center"/>
        <w:ind w:right="9019"/>
        <w:spacing w:after="0"/>
        <w:rPr>
          <w:sz w:val="20"/>
          <w:szCs w:val="20"/>
          <w:color w:val="auto"/>
        </w:rPr>
      </w:pPr>
      <w:r>
        <w:rPr>
          <w:rFonts w:ascii="Courier New" w:cs="Courier New" w:eastAsia="Courier New" w:hAnsi="Courier New"/>
          <w:sz w:val="16"/>
          <w:szCs w:val="16"/>
          <w:color w:val="auto"/>
        </w:rPr>
        <w:t>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certain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business</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combinations</w:t>
      </w:r>
    </w:p>
    <w:p>
      <w:pPr>
        <w:jc w:val="center"/>
        <w:ind w:right="9019"/>
        <w:spacing w:after="0" w:line="236" w:lineRule="auto"/>
        <w:rPr>
          <w:sz w:val="20"/>
          <w:szCs w:val="20"/>
          <w:color w:val="auto"/>
        </w:rPr>
      </w:pPr>
      <w:r>
        <w:rPr>
          <w:rFonts w:ascii="Courier New" w:cs="Courier New" w:eastAsia="Courier New" w:hAnsi="Courier New"/>
          <w:sz w:val="16"/>
          <w:szCs w:val="16"/>
          <w:color w:val="auto"/>
        </w:rPr>
        <w:t>with</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combinations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 holders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shares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6"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representing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more than</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representing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more than</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 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 of the</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combined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power,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combined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power, in an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election an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election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a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a</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corporation's</w:t>
      </w:r>
    </w:p>
    <w:p>
      <w:pPr>
        <w:spacing w:after="0" w:line="2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corporation's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capital</w:t>
      </w:r>
    </w:p>
    <w:p>
      <w:pPr>
        <w:jc w:val="center"/>
        <w:ind w:right="9019"/>
        <w:spacing w:after="0" w:line="236"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spacing w:after="0" w:line="200" w:lineRule="exact"/>
        <w:rPr>
          <w:sz w:val="20"/>
          <w:szCs w:val="20"/>
          <w:color w:val="auto"/>
        </w:rPr>
      </w:pPr>
    </w:p>
    <w:p>
      <w:pPr>
        <w:spacing w:after="0" w:line="341" w:lineRule="exact"/>
        <w:rPr>
          <w:sz w:val="20"/>
          <w:szCs w:val="20"/>
          <w:color w:val="auto"/>
        </w:rPr>
      </w:pPr>
    </w:p>
    <w:p>
      <w:pPr>
        <w:ind w:right="3519"/>
        <w:spacing w:after="0" w:line="283" w:lineRule="auto"/>
        <w:rPr>
          <w:sz w:val="20"/>
          <w:szCs w:val="20"/>
          <w:color w:val="auto"/>
        </w:rPr>
      </w:pPr>
      <w:r>
        <w:rPr>
          <w:rFonts w:ascii="Courier New" w:cs="Courier New" w:eastAsia="Courier New" w:hAnsi="Courier New"/>
          <w:sz w:val="14"/>
          <w:szCs w:val="14"/>
          <w:color w:val="auto"/>
        </w:rPr>
        <w:t>SUMMARY OF MATERIAL DIFFERENCES BETWEEN THE CURRENT RIGHTS OF COMCAST SHAREHOLDERS AND THE RIGHTS THOSE SHAREHOLDERS WILL HAVE AS AT&amp;T COMCAST SHAREHOLDERS FOLLOWING THE COMPLETION OF THE AT&amp;T COMCAST TRANSACTION</w:t>
      </w:r>
    </w:p>
    <w:p>
      <w:pPr>
        <w:spacing w:after="0" w:line="200" w:lineRule="exact"/>
        <w:rPr>
          <w:sz w:val="20"/>
          <w:szCs w:val="20"/>
          <w:color w:val="auto"/>
        </w:rPr>
      </w:pPr>
    </w:p>
    <w:p>
      <w:pPr>
        <w:spacing w:after="0" w:line="30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COMCAST</w:t>
      </w:r>
    </w:p>
    <w:p>
      <w:pPr>
        <w:jc w:val="center"/>
        <w:ind w:right="89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8919"/>
        <w:spacing w:after="0" w:line="237" w:lineRule="auto"/>
        <w:rPr>
          <w:sz w:val="20"/>
          <w:szCs w:val="20"/>
          <w:color w:val="auto"/>
        </w:rPr>
      </w:pPr>
      <w:r>
        <w:rPr>
          <w:rFonts w:ascii="Courier New" w:cs="Courier New" w:eastAsia="Courier New" w:hAnsi="Courier New"/>
          <w:sz w:val="16"/>
          <w:szCs w:val="16"/>
          <w:color w:val="auto"/>
        </w:rPr>
        <w:t>Authorized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authorized</w:t>
      </w:r>
    </w:p>
    <w:p>
      <w:pPr>
        <w:jc w:val="center"/>
        <w:ind w:right="8919"/>
        <w:spacing w:after="0" w:line="236"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Under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consists of</w:t>
      </w:r>
    </w:p>
    <w:p>
      <w:pPr>
        <w:spacing w:after="0" w:line="4" w:lineRule="exact"/>
        <w:rPr>
          <w:sz w:val="20"/>
          <w:szCs w:val="20"/>
          <w:color w:val="auto"/>
        </w:rPr>
      </w:pPr>
    </w:p>
    <w:p>
      <w:pPr>
        <w:ind w:left="220" w:right="9059" w:hanging="86"/>
        <w:spacing w:after="0" w:line="270" w:lineRule="auto"/>
        <w:tabs>
          <w:tab w:leader="none" w:pos="499" w:val="left"/>
        </w:tabs>
        <w:numPr>
          <w:ilvl w:val="0"/>
          <w:numId w:val="5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shares of</w:t>
      </w:r>
    </w:p>
    <w:p>
      <w:pPr>
        <w:ind w:left="4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Class</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authorized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 A</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common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2.5 billion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 would</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consist of</w:t>
      </w:r>
    </w:p>
    <w:p>
      <w:pPr>
        <w:jc w:val="center"/>
        <w:ind w:right="8919"/>
        <w:spacing w:after="0" w:line="236" w:lineRule="auto"/>
        <w:rPr>
          <w:sz w:val="20"/>
          <w:szCs w:val="20"/>
          <w:color w:val="auto"/>
        </w:rPr>
      </w:pPr>
      <w:r>
        <w:rPr>
          <w:rFonts w:ascii="Courier New" w:cs="Courier New" w:eastAsia="Courier New" w:hAnsi="Courier New"/>
          <w:sz w:val="16"/>
          <w:szCs w:val="16"/>
          <w:color w:val="auto"/>
        </w:rPr>
        <w:t>7.5 billion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8919"/>
        <w:spacing w:after="0" w:line="237" w:lineRule="auto"/>
        <w:rPr>
          <w:sz w:val="20"/>
          <w:szCs w:val="20"/>
          <w:color w:val="auto"/>
        </w:rPr>
      </w:pPr>
      <w:r>
        <w:rPr>
          <w:rFonts w:ascii="Courier New" w:cs="Courier New" w:eastAsia="Courier New" w:hAnsi="Courier New"/>
          <w:sz w:val="16"/>
          <w:szCs w:val="16"/>
          <w:color w:val="auto"/>
        </w:rPr>
        <w:t>Special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common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50 shares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common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7.5 million</w:t>
      </w:r>
    </w:p>
    <w:p>
      <w:pPr>
        <w:jc w:val="center"/>
        <w:ind w:right="8919"/>
        <w:spacing w:after="0" w:line="236" w:lineRule="auto"/>
        <w:rPr>
          <w:sz w:val="20"/>
          <w:szCs w:val="20"/>
          <w:color w:val="auto"/>
        </w:rPr>
      </w:pPr>
      <w:r>
        <w:rPr>
          <w:rFonts w:ascii="Courier New" w:cs="Courier New" w:eastAsia="Courier New" w:hAnsi="Courier New"/>
          <w:sz w:val="16"/>
          <w:szCs w:val="16"/>
          <w:color w:val="auto"/>
        </w:rPr>
        <w:t>shares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B</w:t>
      </w:r>
    </w:p>
    <w:p>
      <w:pPr>
        <w:sectPr>
          <w:pgSz w:w="11900" w:h="16838" w:orient="portrait"/>
          <w:cols w:equalWidth="0" w:num="1">
            <w:col w:w="10219"/>
          </w:cols>
          <w:pgMar w:left="240" w:top="648" w:right="1440" w:bottom="0" w:gutter="0" w:footer="0" w:header="0"/>
        </w:sectPr>
      </w:pPr>
    </w:p>
    <w:bookmarkStart w:id="583" w:name="page584"/>
    <w:bookmarkEnd w:id="583"/>
    <w:p>
      <w:pPr>
        <w:jc w:val="center"/>
        <w:ind w:right="8979"/>
        <w:spacing w:after="0"/>
        <w:rPr>
          <w:sz w:val="20"/>
          <w:szCs w:val="20"/>
          <w:color w:val="auto"/>
        </w:rPr>
      </w:pPr>
      <w:r>
        <w:rPr>
          <w:rFonts w:ascii="Courier New" w:cs="Courier New" w:eastAsia="Courier New" w:hAnsi="Courier New"/>
          <w:sz w:val="16"/>
          <w:szCs w:val="16"/>
          <w:color w:val="auto"/>
        </w:rPr>
        <w:t>common stock</w:t>
      </w:r>
    </w:p>
    <w:p>
      <w:pPr>
        <w:jc w:val="center"/>
        <w:ind w:right="8959"/>
        <w:spacing w:after="0" w:line="236" w:lineRule="auto"/>
        <w:rPr>
          <w:sz w:val="20"/>
          <w:szCs w:val="20"/>
          <w:color w:val="auto"/>
        </w:rPr>
      </w:pPr>
      <w:r>
        <w:rPr>
          <w:rFonts w:ascii="Courier New" w:cs="Courier New" w:eastAsia="Courier New" w:hAnsi="Courier New"/>
          <w:sz w:val="16"/>
          <w:szCs w:val="16"/>
          <w:color w:val="auto"/>
        </w:rPr>
        <w:t>billion</w:t>
      </w:r>
    </w:p>
    <w:p>
      <w:pPr>
        <w:jc w:val="center"/>
        <w:ind w:right="8979"/>
        <w:spacing w:after="0" w:line="237" w:lineRule="auto"/>
        <w:rPr>
          <w:sz w:val="20"/>
          <w:szCs w:val="20"/>
          <w:color w:val="auto"/>
        </w:rPr>
      </w:pPr>
      <w:r>
        <w:rPr>
          <w:rFonts w:ascii="Courier New" w:cs="Courier New" w:eastAsia="Courier New" w:hAnsi="Courier New"/>
          <w:sz w:val="16"/>
          <w:szCs w:val="16"/>
          <w:color w:val="auto"/>
        </w:rPr>
        <w:t>shares of</w:t>
      </w:r>
    </w:p>
    <w:p>
      <w:pPr>
        <w:jc w:val="center"/>
        <w:ind w:right="895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8959"/>
        <w:spacing w:after="0" w:line="237" w:lineRule="auto"/>
        <w:rPr>
          <w:sz w:val="20"/>
          <w:szCs w:val="20"/>
          <w:color w:val="auto"/>
        </w:rPr>
      </w:pPr>
      <w:r>
        <w:rPr>
          <w:rFonts w:ascii="Courier New" w:cs="Courier New" w:eastAsia="Courier New" w:hAnsi="Courier New"/>
          <w:sz w:val="16"/>
          <w:szCs w:val="16"/>
          <w:color w:val="auto"/>
        </w:rPr>
        <w:t>Special and</w:t>
      </w:r>
    </w:p>
    <w:p>
      <w:pPr>
        <w:spacing w:after="0" w:line="4" w:lineRule="exact"/>
        <w:rPr>
          <w:sz w:val="20"/>
          <w:szCs w:val="20"/>
          <w:color w:val="auto"/>
        </w:rPr>
      </w:pPr>
    </w:p>
    <w:p>
      <w:pPr>
        <w:jc w:val="both"/>
        <w:ind w:left="180" w:right="9099" w:hanging="40"/>
        <w:spacing w:after="0" w:line="270" w:lineRule="auto"/>
        <w:tabs>
          <w:tab w:leader="none" w:pos="413" w:val="left"/>
        </w:tabs>
        <w:numPr>
          <w:ilvl w:val="0"/>
          <w:numId w:val="5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shares of preferred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p>
    <w:p>
      <w:pPr>
        <w:jc w:val="both"/>
        <w:ind w:left="180" w:right="9099" w:hanging="40"/>
        <w:spacing w:after="0" w:line="270" w:lineRule="auto"/>
        <w:tabs>
          <w:tab w:leader="none" w:pos="413" w:val="left"/>
        </w:tabs>
        <w:numPr>
          <w:ilvl w:val="0"/>
          <w:numId w:val="5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shares of</w:t>
      </w:r>
    </w:p>
    <w:p>
      <w:pPr>
        <w:ind w:left="40"/>
        <w:spacing w:after="0" w:line="233" w:lineRule="auto"/>
        <w:rPr>
          <w:sz w:val="20"/>
          <w:szCs w:val="20"/>
          <w:color w:val="auto"/>
        </w:rPr>
      </w:pPr>
      <w:r>
        <w:rPr>
          <w:rFonts w:ascii="Courier New" w:cs="Courier New" w:eastAsia="Courier New" w:hAnsi="Courier New"/>
          <w:sz w:val="16"/>
          <w:szCs w:val="16"/>
          <w:color w:val="auto"/>
        </w:rPr>
        <w:t>stock. Class</w:t>
      </w:r>
    </w:p>
    <w:p>
      <w:pPr>
        <w:spacing w:after="0" w:line="4" w:lineRule="exact"/>
        <w:rPr>
          <w:sz w:val="20"/>
          <w:szCs w:val="20"/>
          <w:color w:val="auto"/>
        </w:rPr>
      </w:pPr>
    </w:p>
    <w:p>
      <w:pPr>
        <w:ind w:left="40" w:right="9019" w:firstLine="193"/>
        <w:spacing w:after="0" w:line="270" w:lineRule="auto"/>
        <w:tabs>
          <w:tab w:leader="none" w:pos="412"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and 20</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million</w:t>
      </w:r>
    </w:p>
    <w:p>
      <w:pPr>
        <w:spacing w:after="0" w:line="4" w:lineRule="exact"/>
        <w:rPr>
          <w:rFonts w:ascii="Courier New" w:cs="Courier New" w:eastAsia="Courier New" w:hAnsi="Courier New"/>
          <w:sz w:val="14"/>
          <w:szCs w:val="14"/>
          <w:color w:val="auto"/>
        </w:rPr>
      </w:pPr>
    </w:p>
    <w:p>
      <w:pPr>
        <w:jc w:val="center"/>
        <w:ind w:right="8959" w:firstLine="186"/>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preferred stock. Under the Alternative Structure, the authorized capital stock of AT&amp;T Comcast would consist of 200 million shares of Class A common stock, 7.5 billion shares of Class A Special common stock, 75 million shares of Class B common stock, 7.5 billion shares of Class C common stock and 20 million shares of preferred stock. Voting Rights: Comcast Class A common stock and AT&amp;T Comcast Class A common stock, Comcast Class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7" w:lineRule="exact"/>
        <w:rPr>
          <w:rFonts w:ascii="Courier New" w:cs="Courier New" w:eastAsia="Courier New" w:hAnsi="Courier New"/>
          <w:sz w:val="14"/>
          <w:szCs w:val="14"/>
          <w:color w:val="auto"/>
        </w:rPr>
      </w:pPr>
    </w:p>
    <w:p>
      <w:pPr>
        <w:ind w:right="8959" w:firstLine="233"/>
        <w:spacing w:after="0" w:line="271" w:lineRule="auto"/>
        <w:tabs>
          <w:tab w:leader="none" w:pos="419"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are the AT&amp;T Comcast Class B common stock and, only classes of Comcast capital stock under the Alternative Structure, AT&amp;T with voting rights. Comcast Class C common stock will initially be the only classes of AT&amp;T The voting interests of holders of Comcast capital stock with voting Comcast Class A common stock and rights. Comcast Class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left="380" w:right="9199" w:hanging="147"/>
        <w:spacing w:after="0" w:line="295" w:lineRule="auto"/>
        <w:tabs>
          <w:tab w:leader="none" w:pos="426" w:val="left"/>
        </w:tabs>
        <w:numPr>
          <w:ilvl w:val="0"/>
          <w:numId w:val="5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ectPr>
          <w:pgSz w:w="11900" w:h="16838" w:orient="portrait"/>
          <w:cols w:equalWidth="0" w:num="1">
            <w:col w:w="10179"/>
          </w:cols>
          <w:pgMar w:left="280" w:top="136" w:right="1440" w:bottom="0" w:gutter="0" w:footer="0" w:header="0"/>
        </w:sectPr>
      </w:pPr>
    </w:p>
    <w:bookmarkStart w:id="584" w:name="page585"/>
    <w:bookmarkEnd w:id="584"/>
    <w:p>
      <w:pPr>
        <w:jc w:val="center"/>
        <w:ind w:right="8919"/>
        <w:spacing w:after="0"/>
        <w:rPr>
          <w:sz w:val="20"/>
          <w:szCs w:val="20"/>
          <w:color w:val="auto"/>
        </w:rPr>
      </w:pPr>
      <w:r>
        <w:rPr>
          <w:rFonts w:ascii="Courier New" w:cs="Courier New" w:eastAsia="Courier New" w:hAnsi="Courier New"/>
          <w:sz w:val="16"/>
          <w:szCs w:val="16"/>
          <w:color w:val="auto"/>
        </w:rPr>
        <w:t>(currently</w:t>
      </w:r>
    </w:p>
    <w:p>
      <w:pPr>
        <w:jc w:val="center"/>
        <w:ind w:right="8919"/>
        <w:spacing w:after="0" w:line="236" w:lineRule="auto"/>
        <w:rPr>
          <w:sz w:val="20"/>
          <w:szCs w:val="20"/>
          <w:color w:val="auto"/>
        </w:rPr>
      </w:pPr>
      <w:r>
        <w:rPr>
          <w:rFonts w:ascii="Courier New" w:cs="Courier New" w:eastAsia="Courier New" w:hAnsi="Courier New"/>
          <w:sz w:val="16"/>
          <w:szCs w:val="16"/>
          <w:color w:val="auto"/>
        </w:rPr>
        <w:t>approximately</w:t>
      </w:r>
    </w:p>
    <w:p>
      <w:pPr>
        <w:jc w:val="center"/>
        <w:ind w:right="8919"/>
        <w:spacing w:after="0" w:line="237" w:lineRule="auto"/>
        <w:rPr>
          <w:sz w:val="20"/>
          <w:szCs w:val="20"/>
          <w:color w:val="auto"/>
        </w:rPr>
      </w:pPr>
      <w:r>
        <w:rPr>
          <w:rFonts w:ascii="Courier New" w:cs="Courier New" w:eastAsia="Courier New" w:hAnsi="Courier New"/>
          <w:sz w:val="16"/>
          <w:szCs w:val="16"/>
          <w:color w:val="auto"/>
        </w:rPr>
        <w:t>13.4%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86.6%, Unlike</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 other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respectively)</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may be</w:t>
      </w:r>
    </w:p>
    <w:p>
      <w:pPr>
        <w:jc w:val="center"/>
        <w:ind w:right="8919"/>
        <w:spacing w:after="0" w:line="236" w:lineRule="auto"/>
        <w:rPr>
          <w:sz w:val="20"/>
          <w:szCs w:val="20"/>
          <w:color w:val="auto"/>
        </w:rPr>
      </w:pPr>
      <w:r>
        <w:rPr>
          <w:rFonts w:ascii="Courier New" w:cs="Courier New" w:eastAsia="Courier New" w:hAnsi="Courier New"/>
          <w:sz w:val="16"/>
          <w:szCs w:val="16"/>
          <w:color w:val="auto"/>
        </w:rPr>
        <w:t>diluted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voting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subject 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issuances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other classes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specified</w:t>
      </w:r>
    </w:p>
    <w:p>
      <w:pPr>
        <w:jc w:val="center"/>
        <w:ind w:right="8919"/>
        <w:spacing w:after="0" w:line="236" w:lineRule="auto"/>
        <w:rPr>
          <w:sz w:val="20"/>
          <w:szCs w:val="20"/>
          <w:color w:val="auto"/>
        </w:rPr>
      </w:pPr>
      <w:r>
        <w:rPr>
          <w:rFonts w:ascii="Courier New" w:cs="Courier New" w:eastAsia="Courier New" w:hAnsi="Courier New"/>
          <w:sz w:val="16"/>
          <w:szCs w:val="16"/>
          <w:color w:val="auto"/>
        </w:rPr>
        <w:t>exceptions,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 voting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with voting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interests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 Class</w:t>
      </w:r>
    </w:p>
    <w:p>
      <w:pPr>
        <w:spacing w:after="0" w:line="4" w:lineRule="exact"/>
        <w:rPr>
          <w:sz w:val="20"/>
          <w:szCs w:val="20"/>
          <w:color w:val="auto"/>
        </w:rPr>
      </w:pPr>
    </w:p>
    <w:p>
      <w:pPr>
        <w:jc w:val="both"/>
        <w:ind w:left="180" w:right="9099" w:firstLine="93"/>
        <w:spacing w:after="0" w:line="270" w:lineRule="auto"/>
        <w:tabs>
          <w:tab w:leader="none" w:pos="459" w:val="left"/>
        </w:tabs>
        <w:numPr>
          <w:ilvl w:val="0"/>
          <w:numId w:val="5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(33 1/3%) and, under the</w:t>
      </w:r>
    </w:p>
    <w:p>
      <w:pPr>
        <w:jc w:val="center"/>
        <w:ind w:right="8919"/>
        <w:spacing w:after="0" w:line="234" w:lineRule="auto"/>
        <w:rPr>
          <w:sz w:val="20"/>
          <w:szCs w:val="20"/>
          <w:color w:val="auto"/>
        </w:rPr>
      </w:pPr>
      <w:r>
        <w:rPr>
          <w:rFonts w:ascii="Courier New" w:cs="Courier New" w:eastAsia="Courier New" w:hAnsi="Courier New"/>
          <w:sz w:val="16"/>
          <w:szCs w:val="16"/>
          <w:color w:val="auto"/>
        </w:rPr>
        <w:t>Alternative</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 Class</w:t>
      </w:r>
    </w:p>
    <w:p>
      <w:pPr>
        <w:jc w:val="center"/>
        <w:ind w:right="8919"/>
        <w:spacing w:after="0" w:line="236" w:lineRule="auto"/>
        <w:rPr>
          <w:sz w:val="20"/>
          <w:szCs w:val="20"/>
          <w:color w:val="auto"/>
        </w:rPr>
      </w:pPr>
      <w:r>
        <w:rPr>
          <w:rFonts w:ascii="Courier New" w:cs="Courier New" w:eastAsia="Courier New" w:hAnsi="Courier New"/>
          <w:sz w:val="16"/>
          <w:szCs w:val="16"/>
          <w:color w:val="auto"/>
        </w:rPr>
        <w:t>A common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(approximately</w:t>
      </w:r>
    </w:p>
    <w:p>
      <w:pPr>
        <w:spacing w:after="0" w:line="1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5.14%) will</w:t>
      </w:r>
    </w:p>
    <w:p>
      <w:pPr>
        <w:jc w:val="center"/>
        <w:ind w:right="8919"/>
        <w:spacing w:after="0" w:line="236" w:lineRule="auto"/>
        <w:rPr>
          <w:sz w:val="20"/>
          <w:szCs w:val="20"/>
          <w:color w:val="auto"/>
        </w:rPr>
      </w:pPr>
      <w:r>
        <w:rPr>
          <w:rFonts w:ascii="Courier New" w:cs="Courier New" w:eastAsia="Courier New" w:hAnsi="Courier New"/>
          <w:sz w:val="16"/>
          <w:szCs w:val="16"/>
          <w:color w:val="auto"/>
        </w:rPr>
        <w:t>not be</w:t>
      </w:r>
    </w:p>
    <w:p>
      <w:pPr>
        <w:jc w:val="center"/>
        <w:ind w:right="8919"/>
        <w:spacing w:after="0" w:line="237" w:lineRule="auto"/>
        <w:rPr>
          <w:sz w:val="20"/>
          <w:szCs w:val="20"/>
          <w:color w:val="auto"/>
        </w:rPr>
      </w:pPr>
      <w:r>
        <w:rPr>
          <w:rFonts w:ascii="Courier New" w:cs="Courier New" w:eastAsia="Courier New" w:hAnsi="Courier New"/>
          <w:sz w:val="16"/>
          <w:szCs w:val="16"/>
          <w:color w:val="auto"/>
        </w:rPr>
        <w:t>diluted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issuances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other classes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with voting</w:t>
      </w:r>
    </w:p>
    <w:p>
      <w:pPr>
        <w:jc w:val="center"/>
        <w:ind w:right="8919"/>
        <w:spacing w:after="0" w:line="236" w:lineRule="auto"/>
        <w:rPr>
          <w:sz w:val="20"/>
          <w:szCs w:val="20"/>
          <w:color w:val="auto"/>
        </w:rPr>
      </w:pPr>
      <w:r>
        <w:rPr>
          <w:rFonts w:ascii="Courier New" w:cs="Courier New" w:eastAsia="Courier New" w:hAnsi="Courier New"/>
          <w:sz w:val="16"/>
          <w:szCs w:val="16"/>
          <w:color w:val="auto"/>
        </w:rPr>
        <w:t>rights. See</w:t>
      </w:r>
    </w:p>
    <w:p>
      <w:pPr>
        <w:jc w:val="center"/>
        <w:ind w:right="8919"/>
        <w:spacing w:after="0" w:line="237" w:lineRule="auto"/>
        <w:rPr>
          <w:sz w:val="20"/>
          <w:szCs w:val="20"/>
          <w:color w:val="auto"/>
        </w:rPr>
      </w:pPr>
      <w:r>
        <w:rPr>
          <w:rFonts w:ascii="Courier New" w:cs="Courier New" w:eastAsia="Courier New" w:hAnsi="Courier New"/>
          <w:sz w:val="16"/>
          <w:szCs w:val="16"/>
          <w:color w:val="auto"/>
        </w:rPr>
        <w: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8919"/>
        <w:spacing w:after="0" w:line="236" w:lineRule="auto"/>
        <w:rPr>
          <w:sz w:val="20"/>
          <w:szCs w:val="20"/>
          <w:color w:val="auto"/>
        </w:rPr>
      </w:pPr>
      <w:r>
        <w:rPr>
          <w:rFonts w:ascii="Courier New" w:cs="Courier New" w:eastAsia="Courier New" w:hAnsi="Courier New"/>
          <w:sz w:val="16"/>
          <w:szCs w:val="16"/>
          <w:color w:val="auto"/>
        </w:rPr>
        <w:t>Rights: No</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has Under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holders</w:t>
      </w:r>
    </w:p>
    <w:p>
      <w:pPr>
        <w:jc w:val="center"/>
        <w:ind w:right="8919"/>
        <w:spacing w:after="0" w:line="236" w:lineRule="auto"/>
        <w:rPr>
          <w:sz w:val="20"/>
          <w:szCs w:val="20"/>
          <w:color w:val="auto"/>
        </w:rPr>
      </w:pPr>
      <w:r>
        <w:rPr>
          <w:rFonts w:ascii="Courier New" w:cs="Courier New" w:eastAsia="Courier New" w:hAnsi="Courier New"/>
          <w:sz w:val="16"/>
          <w:szCs w:val="16"/>
          <w:color w:val="auto"/>
        </w:rPr>
        <w:t>approval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 over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any corporate</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 Class</w:t>
      </w:r>
    </w:p>
    <w:p>
      <w:pPr>
        <w:spacing w:after="0" w:line="4" w:lineRule="exact"/>
        <w:rPr>
          <w:sz w:val="20"/>
          <w:szCs w:val="20"/>
          <w:color w:val="auto"/>
        </w:rPr>
      </w:pPr>
    </w:p>
    <w:p>
      <w:pPr>
        <w:ind w:left="360" w:right="9199" w:hanging="87"/>
        <w:spacing w:after="0" w:line="270" w:lineRule="auto"/>
        <w:tabs>
          <w:tab w:leader="none" w:pos="453" w:val="left"/>
        </w:tabs>
        <w:numPr>
          <w:ilvl w:val="0"/>
          <w:numId w:val="5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ind w:left="280"/>
        <w:spacing w:after="0" w:line="233" w:lineRule="auto"/>
        <w:rPr>
          <w:sz w:val="20"/>
          <w:szCs w:val="20"/>
          <w:color w:val="auto"/>
        </w:rPr>
      </w:pPr>
      <w:r>
        <w:rPr>
          <w:rFonts w:ascii="Courier New" w:cs="Courier New" w:eastAsia="Courier New" w:hAnsi="Courier New"/>
          <w:sz w:val="16"/>
          <w:szCs w:val="16"/>
          <w:color w:val="auto"/>
        </w:rPr>
        <w:t>actions,</w:t>
      </w:r>
    </w:p>
    <w:p>
      <w:pPr>
        <w:ind w:left="220"/>
        <w:spacing w:after="0" w:line="237" w:lineRule="auto"/>
        <w:rPr>
          <w:sz w:val="20"/>
          <w:szCs w:val="20"/>
          <w:color w:val="auto"/>
        </w:rPr>
      </w:pPr>
      <w:r>
        <w:rPr>
          <w:rFonts w:ascii="Courier New" w:cs="Courier New" w:eastAsia="Courier New" w:hAnsi="Courier New"/>
          <w:sz w:val="16"/>
          <w:szCs w:val="16"/>
          <w:color w:val="auto"/>
        </w:rPr>
        <w:t>except as</w:t>
      </w:r>
    </w:p>
    <w:p>
      <w:pPr>
        <w:jc w:val="center"/>
        <w:ind w:right="8919"/>
        <w:spacing w:after="0" w:line="236" w:lineRule="auto"/>
        <w:rPr>
          <w:sz w:val="20"/>
          <w:szCs w:val="20"/>
          <w:color w:val="auto"/>
        </w:rPr>
      </w:pPr>
      <w:r>
        <w:rPr>
          <w:rFonts w:ascii="Courier New" w:cs="Courier New" w:eastAsia="Courier New" w:hAnsi="Courier New"/>
          <w:sz w:val="16"/>
          <w:szCs w:val="16"/>
          <w:color w:val="auto"/>
        </w:rPr>
        <w:t>required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law. voting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as a single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class, would</w:t>
      </w:r>
    </w:p>
    <w:p>
      <w:pPr>
        <w:jc w:val="center"/>
        <w:ind w:right="8919"/>
        <w:spacing w:after="0" w:line="237" w:lineRule="auto"/>
        <w:rPr>
          <w:sz w:val="20"/>
          <w:szCs w:val="20"/>
          <w:color w:val="auto"/>
        </w:rPr>
      </w:pPr>
      <w:r>
        <w:rPr>
          <w:rFonts w:ascii="Courier New" w:cs="Courier New" w:eastAsia="Courier New" w:hAnsi="Courier New"/>
          <w:sz w:val="16"/>
          <w:szCs w:val="16"/>
          <w:color w:val="auto"/>
        </w:rPr>
        <w:t>have approval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 over</w:t>
      </w:r>
    </w:p>
    <w:p>
      <w:pPr>
        <w:ind w:left="280"/>
        <w:spacing w:after="0" w:line="237" w:lineRule="auto"/>
        <w:rPr>
          <w:sz w:val="20"/>
          <w:szCs w:val="20"/>
          <w:color w:val="auto"/>
        </w:rPr>
      </w:pPr>
      <w:r>
        <w:rPr>
          <w:rFonts w:ascii="Courier New" w:cs="Courier New" w:eastAsia="Courier New" w:hAnsi="Courier New"/>
          <w:sz w:val="16"/>
          <w:szCs w:val="16"/>
          <w:color w:val="auto"/>
        </w:rPr>
        <w:t>numerous</w:t>
      </w:r>
    </w:p>
    <w:p>
      <w:pPr>
        <w:ind w:left="220"/>
        <w:spacing w:after="0" w:line="237" w:lineRule="auto"/>
        <w:rPr>
          <w:sz w:val="20"/>
          <w:szCs w:val="20"/>
          <w:color w:val="auto"/>
        </w:rPr>
      </w:pPr>
      <w:r>
        <w:rPr>
          <w:rFonts w:ascii="Courier New" w:cs="Courier New" w:eastAsia="Courier New" w:hAnsi="Courier New"/>
          <w:sz w:val="16"/>
          <w:szCs w:val="16"/>
          <w:color w:val="auto"/>
        </w:rPr>
        <w:t>specified</w:t>
      </w:r>
    </w:p>
    <w:p>
      <w:pPr>
        <w:ind w:left="220"/>
        <w:spacing w:after="0" w:line="236" w:lineRule="auto"/>
        <w:rPr>
          <w:sz w:val="20"/>
          <w:szCs w:val="20"/>
          <w:color w:val="auto"/>
        </w:rPr>
      </w:pPr>
      <w:r>
        <w:rPr>
          <w:rFonts w:ascii="Courier New" w:cs="Courier New" w:eastAsia="Courier New" w:hAnsi="Courier New"/>
          <w:sz w:val="16"/>
          <w:szCs w:val="16"/>
          <w:color w:val="auto"/>
        </w:rPr>
        <w:t>corporate</w:t>
      </w:r>
    </w:p>
    <w:p>
      <w:pPr>
        <w:ind w:left="280"/>
        <w:spacing w:after="0" w:line="237" w:lineRule="auto"/>
        <w:rPr>
          <w:sz w:val="20"/>
          <w:szCs w:val="20"/>
          <w:color w:val="auto"/>
        </w:rPr>
      </w:pPr>
      <w:r>
        <w:rPr>
          <w:rFonts w:ascii="Courier New" w:cs="Courier New" w:eastAsia="Courier New" w:hAnsi="Courier New"/>
          <w:sz w:val="16"/>
          <w:szCs w:val="16"/>
          <w:color w:val="auto"/>
        </w:rPr>
        <w:t>actions.</w:t>
      </w:r>
    </w:p>
    <w:p>
      <w:pPr>
        <w:sectPr>
          <w:pgSz w:w="11900" w:h="16838" w:orient="portrait"/>
          <w:cols w:equalWidth="0" w:num="1">
            <w:col w:w="10219"/>
          </w:cols>
          <w:pgMar w:left="240" w:top="135" w:right="1440" w:bottom="1126" w:gutter="0" w:footer="0" w:header="0"/>
        </w:sect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XV-6</w:t>
      </w:r>
    </w:p>
    <w:p>
      <w:pPr>
        <w:sectPr>
          <w:pgSz w:w="11900" w:h="16838" w:orient="portrait"/>
          <w:cols w:equalWidth="0" w:num="1">
            <w:col w:w="10219"/>
          </w:cols>
          <w:pgMar w:left="240" w:top="135" w:right="1440" w:bottom="1126" w:gutter="0" w:footer="0" w:header="0"/>
          <w:type w:val="continuous"/>
        </w:sectPr>
      </w:pPr>
    </w:p>
    <w:bookmarkStart w:id="585" w:name="page586"/>
    <w:bookmarkEnd w:id="585"/>
    <w:p>
      <w:pPr>
        <w:jc w:val="center"/>
        <w:ind w:right="9059"/>
        <w:spacing w:after="0"/>
        <w:rPr>
          <w:sz w:val="20"/>
          <w:szCs w:val="20"/>
          <w:color w:val="auto"/>
        </w:rPr>
      </w:pPr>
      <w:r>
        <w:rPr>
          <w:rFonts w:ascii="Courier New" w:cs="Courier New" w:eastAsia="Courier New" w:hAnsi="Courier New"/>
          <w:sz w:val="16"/>
          <w:szCs w:val="16"/>
          <w:color w:val="auto"/>
        </w:rPr>
        <w:t>COMCAST</w:t>
      </w:r>
    </w:p>
    <w:p>
      <w:pPr>
        <w:jc w:val="center"/>
        <w:ind w:right="905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905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SHAREHOLDER</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RIGHTS Under</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the</w:t>
      </w:r>
    </w:p>
    <w:p>
      <w:pPr>
        <w:jc w:val="center"/>
        <w:ind w:right="9059"/>
        <w:spacing w:after="0" w:line="236" w:lineRule="auto"/>
        <w:rPr>
          <w:sz w:val="20"/>
          <w:szCs w:val="20"/>
          <w:color w:val="auto"/>
        </w:rPr>
      </w:pPr>
      <w:r>
        <w:rPr>
          <w:rFonts w:ascii="Courier New" w:cs="Courier New" w:eastAsia="Courier New" w:hAnsi="Courier New"/>
          <w:sz w:val="16"/>
          <w:szCs w:val="16"/>
          <w:color w:val="auto"/>
        </w:rPr>
        <w:t>Alternative</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9059"/>
        <w:spacing w:after="0" w:line="237" w:lineRule="auto"/>
        <w:rPr>
          <w:sz w:val="20"/>
          <w:szCs w:val="20"/>
          <w:color w:val="auto"/>
        </w:rPr>
      </w:pPr>
      <w:r>
        <w:rPr>
          <w:rFonts w:ascii="Courier New" w:cs="Courier New" w:eastAsia="Courier New" w:hAnsi="Courier New"/>
          <w:sz w:val="16"/>
          <w:szCs w:val="16"/>
          <w:color w:val="auto"/>
        </w:rPr>
        <w:t>holders of</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Class A</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common stock</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and AT&amp;T</w:t>
      </w:r>
    </w:p>
    <w:p>
      <w:pPr>
        <w:jc w:val="center"/>
        <w:ind w:right="905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5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9059"/>
        <w:spacing w:after="0" w:line="237" w:lineRule="auto"/>
        <w:rPr>
          <w:sz w:val="20"/>
          <w:szCs w:val="20"/>
          <w:color w:val="auto"/>
        </w:rPr>
      </w:pPr>
      <w:r>
        <w:rPr>
          <w:rFonts w:ascii="Courier New" w:cs="Courier New" w:eastAsia="Courier New" w:hAnsi="Courier New"/>
          <w:sz w:val="16"/>
          <w:szCs w:val="16"/>
          <w:color w:val="auto"/>
        </w:rPr>
        <w:t>together as</w:t>
      </w:r>
    </w:p>
    <w:p>
      <w:pPr>
        <w:spacing w:after="0" w:line="4" w:lineRule="exact"/>
        <w:rPr>
          <w:sz w:val="20"/>
          <w:szCs w:val="20"/>
          <w:color w:val="auto"/>
        </w:rPr>
      </w:pPr>
    </w:p>
    <w:p>
      <w:pPr>
        <w:ind w:right="9059" w:firstLine="186"/>
        <w:spacing w:after="0" w:line="270" w:lineRule="auto"/>
        <w:tabs>
          <w:tab w:leader="none" w:pos="372" w:val="left"/>
        </w:tabs>
        <w:numPr>
          <w:ilvl w:val="1"/>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class, would</w:t>
      </w:r>
    </w:p>
    <w:p>
      <w:pPr>
        <w:ind w:left="3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have</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approval</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rights over</w:t>
      </w:r>
    </w:p>
    <w:p>
      <w:pPr>
        <w:ind w:left="1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numerous</w:t>
      </w:r>
    </w:p>
    <w:p>
      <w:pPr>
        <w:spacing w:after="0" w:line="4" w:lineRule="exact"/>
        <w:rPr>
          <w:rFonts w:ascii="Courier New" w:cs="Courier New" w:eastAsia="Courier New" w:hAnsi="Courier New"/>
          <w:sz w:val="14"/>
          <w:szCs w:val="14"/>
          <w:color w:val="auto"/>
        </w:rPr>
      </w:pPr>
    </w:p>
    <w:p>
      <w:pPr>
        <w:jc w:val="center"/>
        <w:ind w:right="9059" w:firstLine="14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corporate actions. See "-- Description of AT&amp;T Comcast Capital Stock -- AT&amp;T Comcast Class B Common Stock</w:t>
      </w:r>
    </w:p>
    <w:p>
      <w:pPr>
        <w:spacing w:after="0" w:line="5" w:lineRule="exact"/>
        <w:rPr>
          <w:rFonts w:ascii="Courier New" w:cs="Courier New" w:eastAsia="Courier New" w:hAnsi="Courier New"/>
          <w:sz w:val="14"/>
          <w:szCs w:val="14"/>
          <w:color w:val="auto"/>
        </w:rPr>
      </w:pPr>
    </w:p>
    <w:p>
      <w:pPr>
        <w:ind w:left="180" w:right="9119" w:hanging="134"/>
        <w:spacing w:after="0" w:line="270" w:lineRule="auto"/>
        <w:tabs>
          <w:tab w:leader="none" w:pos="319" w:val="left"/>
        </w:tabs>
        <w:numPr>
          <w:ilvl w:val="0"/>
          <w:numId w:val="5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Rights."</w:t>
      </w:r>
    </w:p>
    <w:p>
      <w:pPr>
        <w:spacing w:after="0" w:line="1"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Conversions:</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Each share</w:t>
      </w:r>
    </w:p>
    <w:p>
      <w:pPr>
        <w:jc w:val="center"/>
        <w:ind w:right="9059"/>
        <w:spacing w:after="0" w:line="236" w:lineRule="auto"/>
        <w:rPr>
          <w:sz w:val="20"/>
          <w:szCs w:val="20"/>
          <w:color w:val="auto"/>
        </w:rPr>
      </w:pPr>
      <w:r>
        <w:rPr>
          <w:rFonts w:ascii="Courier New" w:cs="Courier New" w:eastAsia="Courier New" w:hAnsi="Courier New"/>
          <w:sz w:val="16"/>
          <w:szCs w:val="16"/>
          <w:color w:val="auto"/>
        </w:rPr>
        <w:t>of 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common Each</w:t>
      </w:r>
    </w:p>
    <w:p>
      <w:pPr>
        <w:jc w:val="center"/>
        <w:ind w:right="9059"/>
        <w:spacing w:after="0" w:line="237" w:lineRule="auto"/>
        <w:rPr>
          <w:sz w:val="20"/>
          <w:szCs w:val="20"/>
          <w:color w:val="auto"/>
        </w:rPr>
      </w:pPr>
      <w:r>
        <w:rPr>
          <w:rFonts w:ascii="Courier New" w:cs="Courier New" w:eastAsia="Courier New" w:hAnsi="Courier New"/>
          <w:sz w:val="16"/>
          <w:szCs w:val="16"/>
          <w:color w:val="auto"/>
        </w:rPr>
        <w:t>share of</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Class B</w:t>
      </w:r>
    </w:p>
    <w:p>
      <w:pPr>
        <w:jc w:val="center"/>
        <w:ind w:right="9059"/>
        <w:spacing w:after="0" w:line="236" w:lineRule="auto"/>
        <w:rPr>
          <w:sz w:val="20"/>
          <w:szCs w:val="20"/>
          <w:color w:val="auto"/>
        </w:rPr>
      </w:pPr>
      <w:r>
        <w:rPr>
          <w:rFonts w:ascii="Courier New" w:cs="Courier New" w:eastAsia="Courier New" w:hAnsi="Courier New"/>
          <w:sz w:val="16"/>
          <w:szCs w:val="16"/>
          <w:color w:val="auto"/>
        </w:rPr>
        <w:t>stock is</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convertible</w:t>
      </w:r>
    </w:p>
    <w:p>
      <w:pPr>
        <w:jc w:val="center"/>
        <w:ind w:right="9059"/>
        <w:spacing w:after="0" w:line="237" w:lineRule="auto"/>
        <w:rPr>
          <w:sz w:val="20"/>
          <w:szCs w:val="20"/>
          <w:color w:val="auto"/>
        </w:rPr>
      </w:pPr>
      <w:r>
        <w:rPr>
          <w:rFonts w:ascii="Courier New" w:cs="Courier New" w:eastAsia="Courier New" w:hAnsi="Courier New"/>
          <w:sz w:val="16"/>
          <w:szCs w:val="16"/>
          <w:color w:val="auto"/>
        </w:rPr>
        <w:t>into one</w:t>
      </w:r>
    </w:p>
    <w:p>
      <w:pPr>
        <w:jc w:val="center"/>
        <w:ind w:right="9059"/>
        <w:spacing w:after="0" w:line="237" w:lineRule="auto"/>
        <w:rPr>
          <w:sz w:val="20"/>
          <w:szCs w:val="20"/>
          <w:color w:val="auto"/>
        </w:rPr>
      </w:pPr>
      <w:r>
        <w:rPr>
          <w:rFonts w:ascii="Courier New" w:cs="Courier New" w:eastAsia="Courier New" w:hAnsi="Courier New"/>
          <w:sz w:val="16"/>
          <w:szCs w:val="16"/>
          <w:color w:val="auto"/>
        </w:rPr>
        <w:t>share of</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common stock</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will be</w:t>
      </w:r>
    </w:p>
    <w:p>
      <w:pPr>
        <w:jc w:val="center"/>
        <w:ind w:right="9059"/>
        <w:spacing w:after="0" w:line="236" w:lineRule="auto"/>
        <w:rPr>
          <w:sz w:val="20"/>
          <w:szCs w:val="20"/>
          <w:color w:val="auto"/>
        </w:rPr>
      </w:pPr>
      <w:r>
        <w:rPr>
          <w:rFonts w:ascii="Courier New" w:cs="Courier New" w:eastAsia="Courier New" w:hAnsi="Courier New"/>
          <w:sz w:val="16"/>
          <w:szCs w:val="16"/>
          <w:color w:val="auto"/>
        </w:rPr>
        <w:t>convertible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into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Class A</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common stock</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 Comcast</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one share of</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Class A</w:t>
      </w:r>
    </w:p>
    <w:p>
      <w:pPr>
        <w:jc w:val="center"/>
        <w:ind w:right="9059"/>
        <w:spacing w:after="0" w:line="236" w:lineRule="auto"/>
        <w:rPr>
          <w:sz w:val="20"/>
          <w:szCs w:val="20"/>
          <w:color w:val="auto"/>
        </w:rPr>
      </w:pPr>
      <w:r>
        <w:rPr>
          <w:rFonts w:ascii="Courier New" w:cs="Courier New" w:eastAsia="Courier New" w:hAnsi="Courier New"/>
          <w:sz w:val="16"/>
          <w:szCs w:val="16"/>
          <w:color w:val="auto"/>
        </w:rPr>
        <w:t>Class A</w:t>
      </w:r>
    </w:p>
    <w:p>
      <w:pPr>
        <w:jc w:val="center"/>
        <w:ind w:right="9059"/>
        <w:spacing w:after="0" w:line="237" w:lineRule="auto"/>
        <w:rPr>
          <w:sz w:val="20"/>
          <w:szCs w:val="20"/>
          <w:color w:val="auto"/>
        </w:rPr>
      </w:pPr>
      <w:r>
        <w:rPr>
          <w:rFonts w:ascii="Courier New" w:cs="Courier New" w:eastAsia="Courier New" w:hAnsi="Courier New"/>
          <w:sz w:val="16"/>
          <w:szCs w:val="16"/>
          <w:color w:val="auto"/>
        </w:rPr>
        <w:t>Special</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common</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stock, AT&amp;T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9059"/>
        <w:spacing w:after="0" w:line="236" w:lineRule="auto"/>
        <w:rPr>
          <w:sz w:val="20"/>
          <w:szCs w:val="20"/>
          <w:color w:val="auto"/>
        </w:rPr>
      </w:pPr>
      <w:r>
        <w:rPr>
          <w:rFonts w:ascii="Courier New" w:cs="Courier New" w:eastAsia="Courier New" w:hAnsi="Courier New"/>
          <w:sz w:val="16"/>
          <w:szCs w:val="16"/>
          <w:color w:val="auto"/>
        </w:rPr>
        <w:t>Special</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common stock</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or, under</w:t>
      </w:r>
    </w:p>
    <w:p>
      <w:pPr>
        <w:jc w:val="center"/>
        <w:ind w:right="9059"/>
        <w:spacing w:after="0" w:line="236" w:lineRule="auto"/>
        <w:rPr>
          <w:sz w:val="20"/>
          <w:szCs w:val="20"/>
          <w:color w:val="auto"/>
        </w:rPr>
      </w:pPr>
      <w:r>
        <w:rPr>
          <w:rFonts w:ascii="Courier New" w:cs="Courier New" w:eastAsia="Courier New" w:hAnsi="Courier New"/>
          <w:sz w:val="16"/>
          <w:szCs w:val="16"/>
          <w:color w:val="auto"/>
        </w:rPr>
        <w:t>the</w:t>
      </w:r>
    </w:p>
    <w:p>
      <w:pPr>
        <w:jc w:val="center"/>
        <w:ind w:right="9059"/>
        <w:spacing w:after="0" w:line="237" w:lineRule="auto"/>
        <w:rPr>
          <w:sz w:val="20"/>
          <w:szCs w:val="20"/>
          <w:color w:val="auto"/>
        </w:rPr>
      </w:pPr>
      <w:r>
        <w:rPr>
          <w:rFonts w:ascii="Courier New" w:cs="Courier New" w:eastAsia="Courier New" w:hAnsi="Courier New"/>
          <w:sz w:val="16"/>
          <w:szCs w:val="16"/>
          <w:color w:val="auto"/>
        </w:rPr>
        <w:t>Alternative</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Structure,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AT&amp;T Comcast</w:t>
      </w:r>
    </w:p>
    <w:p>
      <w:pPr>
        <w:spacing w:after="0" w:line="1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Class C</w:t>
      </w:r>
    </w:p>
    <w:p>
      <w:pPr>
        <w:jc w:val="center"/>
        <w:ind w:right="9059"/>
        <w:spacing w:after="0" w:line="236" w:lineRule="auto"/>
        <w:rPr>
          <w:sz w:val="20"/>
          <w:szCs w:val="20"/>
          <w:color w:val="auto"/>
        </w:rPr>
      </w:pPr>
      <w:r>
        <w:rPr>
          <w:rFonts w:ascii="Courier New" w:cs="Courier New" w:eastAsia="Courier New" w:hAnsi="Courier New"/>
          <w:sz w:val="16"/>
          <w:szCs w:val="16"/>
          <w:color w:val="auto"/>
        </w:rPr>
        <w:t>common</w:t>
      </w:r>
    </w:p>
    <w:p>
      <w:pPr>
        <w:jc w:val="center"/>
        <w:ind w:right="905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59"/>
        <w:spacing w:after="0" w:line="237" w:lineRule="auto"/>
        <w:rPr>
          <w:sz w:val="20"/>
          <w:szCs w:val="20"/>
          <w:color w:val="auto"/>
        </w:rPr>
      </w:pPr>
      <w:r>
        <w:rPr>
          <w:rFonts w:ascii="Courier New" w:cs="Courier New" w:eastAsia="Courier New" w:hAnsi="Courier New"/>
          <w:sz w:val="16"/>
          <w:szCs w:val="16"/>
          <w:color w:val="auto"/>
        </w:rPr>
        <w:t>Election of</w:t>
      </w:r>
    </w:p>
    <w:p>
      <w:pPr>
        <w:jc w:val="center"/>
        <w:ind w:right="905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59"/>
        <w:spacing w:after="0" w:line="237" w:lineRule="auto"/>
        <w:rPr>
          <w:sz w:val="20"/>
          <w:szCs w:val="20"/>
          <w:color w:val="auto"/>
        </w:rPr>
      </w:pPr>
      <w:r>
        <w:rPr>
          <w:rFonts w:ascii="Courier New" w:cs="Courier New" w:eastAsia="Courier New" w:hAnsi="Courier New"/>
          <w:sz w:val="16"/>
          <w:szCs w:val="16"/>
          <w:color w:val="auto"/>
        </w:rPr>
        <w:t>The entire</w:t>
      </w:r>
    </w:p>
    <w:p>
      <w:pPr>
        <w:jc w:val="center"/>
        <w:ind w:right="905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59"/>
        <w:spacing w:after="0" w:line="237" w:lineRule="auto"/>
        <w:rPr>
          <w:sz w:val="20"/>
          <w:szCs w:val="20"/>
          <w:color w:val="auto"/>
        </w:rPr>
      </w:pPr>
      <w:r>
        <w:rPr>
          <w:rFonts w:ascii="Courier New" w:cs="Courier New" w:eastAsia="Courier New" w:hAnsi="Courier New"/>
          <w:sz w:val="16"/>
          <w:szCs w:val="16"/>
          <w:color w:val="auto"/>
        </w:rPr>
        <w:t>Board is</w:t>
      </w:r>
    </w:p>
    <w:p>
      <w:pPr>
        <w:jc w:val="center"/>
        <w:ind w:right="9059"/>
        <w:spacing w:after="0" w:line="237" w:lineRule="auto"/>
        <w:rPr>
          <w:sz w:val="20"/>
          <w:szCs w:val="20"/>
          <w:color w:val="auto"/>
        </w:rPr>
      </w:pPr>
      <w:r>
        <w:rPr>
          <w:rFonts w:ascii="Courier New" w:cs="Courier New" w:eastAsia="Courier New" w:hAnsi="Courier New"/>
          <w:sz w:val="16"/>
          <w:szCs w:val="16"/>
          <w:color w:val="auto"/>
        </w:rPr>
        <w:t>elected The</w:t>
      </w:r>
    </w:p>
    <w:p>
      <w:pPr>
        <w:jc w:val="center"/>
        <w:ind w:right="9059"/>
        <w:spacing w:after="0" w:line="236" w:lineRule="auto"/>
        <w:rPr>
          <w:sz w:val="20"/>
          <w:szCs w:val="20"/>
          <w:color w:val="auto"/>
        </w:rPr>
      </w:pPr>
      <w:r>
        <w:rPr>
          <w:rFonts w:ascii="Courier New" w:cs="Courier New" w:eastAsia="Courier New" w:hAnsi="Courier New"/>
          <w:sz w:val="16"/>
          <w:szCs w:val="16"/>
          <w:color w:val="auto"/>
        </w:rPr>
        <w:t>term of the</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4"/>
          <w:szCs w:val="14"/>
          <w:color w:val="auto"/>
        </w:rPr>
        <w:t>initial AT&amp;T</w:t>
      </w:r>
    </w:p>
    <w:p>
      <w:pPr>
        <w:sectPr>
          <w:pgSz w:w="11900" w:h="16838" w:orient="portrait"/>
          <w:cols w:equalWidth="0" w:num="1">
            <w:col w:w="10179"/>
          </w:cols>
          <w:pgMar w:left="280" w:top="827" w:right="1440" w:bottom="0" w:gutter="0" w:footer="0" w:header="0"/>
        </w:sectPr>
      </w:pPr>
    </w:p>
    <w:bookmarkStart w:id="586" w:name="page587"/>
    <w:bookmarkEnd w:id="586"/>
    <w:p>
      <w:pPr>
        <w:jc w:val="center"/>
        <w:ind w:right="9019"/>
        <w:spacing w:after="0"/>
        <w:rPr>
          <w:sz w:val="20"/>
          <w:szCs w:val="20"/>
          <w:color w:val="auto"/>
        </w:rPr>
      </w:pPr>
      <w:r>
        <w:rPr>
          <w:rFonts w:ascii="Courier New" w:cs="Courier New" w:eastAsia="Courier New" w:hAnsi="Courier New"/>
          <w:sz w:val="16"/>
          <w:szCs w:val="16"/>
          <w:color w:val="auto"/>
        </w:rPr>
        <w:t>Comcast</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annually.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expire 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date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2004</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which will</w:t>
      </w:r>
    </w:p>
    <w:p>
      <w:pPr>
        <w:jc w:val="center"/>
        <w:ind w:right="9019"/>
        <w:spacing w:after="0" w:line="236" w:lineRule="auto"/>
        <w:rPr>
          <w:sz w:val="20"/>
          <w:szCs w:val="20"/>
          <w:color w:val="auto"/>
        </w:rPr>
      </w:pPr>
      <w:r>
        <w:rPr>
          <w:rFonts w:ascii="Courier New" w:cs="Courier New" w:eastAsia="Courier New" w:hAnsi="Courier New"/>
          <w:sz w:val="16"/>
          <w:szCs w:val="16"/>
          <w:color w:val="auto"/>
        </w:rPr>
        <w:t>be the first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 which</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are elected</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that is held</w:t>
      </w:r>
    </w:p>
    <w:p>
      <w:pPr>
        <w:jc w:val="center"/>
        <w:ind w:right="9019"/>
        <w:spacing w:after="0" w:line="237" w:lineRule="auto"/>
        <w:rPr>
          <w:sz w:val="20"/>
          <w:szCs w:val="20"/>
          <w:color w:val="auto"/>
        </w:rPr>
      </w:pPr>
      <w:r>
        <w:rPr>
          <w:rFonts w:ascii="Courier New" w:cs="Courier New" w:eastAsia="Courier New" w:hAnsi="Courier New"/>
          <w:sz w:val="16"/>
          <w:szCs w:val="16"/>
          <w:color w:val="auto"/>
        </w:rPr>
        <w:t>after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Thereafter,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entire</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 elected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6"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right"/>
        <w:ind w:left="280" w:right="9299" w:hanging="8"/>
        <w:spacing w:after="0" w:line="270" w:lineRule="auto"/>
        <w:tabs>
          <w:tab w:leader="none" w:pos="559" w:val="left"/>
        </w:tabs>
        <w:numPr>
          <w:ilvl w:val="0"/>
          <w:numId w:val="5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w:t>
      </w:r>
    </w:p>
    <w:p>
      <w:pPr>
        <w:jc w:val="center"/>
        <w:ind w:right="9019"/>
        <w:spacing w:after="0" w:line="233" w:lineRule="auto"/>
        <w:rPr>
          <w:sz w:val="20"/>
          <w:szCs w:val="20"/>
          <w:color w:val="auto"/>
        </w:rPr>
      </w:pPr>
      <w:r>
        <w:rPr>
          <w:rFonts w:ascii="Courier New" w:cs="Courier New" w:eastAsia="Courier New" w:hAnsi="Courier New"/>
          <w:sz w:val="16"/>
          <w:szCs w:val="16"/>
          <w:color w:val="auto"/>
        </w:rPr>
        <w:t>Board of</w:t>
      </w:r>
    </w:p>
    <w:p>
      <w:pPr>
        <w:ind w:left="80"/>
        <w:spacing w:after="0" w:line="237" w:lineRule="auto"/>
        <w:rPr>
          <w:sz w:val="20"/>
          <w:szCs w:val="20"/>
          <w:color w:val="auto"/>
        </w:rPr>
      </w:pPr>
      <w:r>
        <w:rPr>
          <w:rFonts w:ascii="Courier New" w:cs="Courier New" w:eastAsia="Courier New" w:hAnsi="Courier New"/>
          <w:sz w:val="16"/>
          <w:szCs w:val="16"/>
          <w:color w:val="auto"/>
        </w:rPr>
        <w:t>Directors."</w:t>
      </w:r>
    </w:p>
    <w:p>
      <w:pPr>
        <w:ind w:left="140"/>
        <w:spacing w:after="0" w:line="236" w:lineRule="auto"/>
        <w:rPr>
          <w:sz w:val="20"/>
          <w:szCs w:val="20"/>
          <w:color w:val="auto"/>
        </w:rPr>
      </w:pPr>
      <w:r>
        <w:rPr>
          <w:rFonts w:ascii="Courier New" w:cs="Courier New" w:eastAsia="Courier New" w:hAnsi="Courier New"/>
          <w:sz w:val="16"/>
          <w:szCs w:val="16"/>
          <w:color w:val="auto"/>
        </w:rPr>
        <w:t>Removal of</w:t>
      </w:r>
    </w:p>
    <w:p>
      <w:pPr>
        <w:ind w:left="140"/>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removed,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6"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will be able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without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cause,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 removed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only for</w:t>
      </w:r>
    </w:p>
    <w:p>
      <w:pPr>
        <w:jc w:val="center"/>
        <w:ind w:right="9019"/>
        <w:spacing w:after="0" w:line="236" w:lineRule="auto"/>
        <w:rPr>
          <w:sz w:val="20"/>
          <w:szCs w:val="20"/>
          <w:color w:val="auto"/>
        </w:rPr>
      </w:pPr>
      <w:r>
        <w:rPr>
          <w:rFonts w:ascii="Courier New" w:cs="Courier New" w:eastAsia="Courier New" w:hAnsi="Courier New"/>
          <w:sz w:val="16"/>
          <w:szCs w:val="16"/>
          <w:color w:val="auto"/>
        </w:rPr>
        <w:t>cause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Number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currently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consists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From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10</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until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2005 change</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 number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 any</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the time.</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consist of</w:t>
      </w:r>
    </w:p>
    <w:p>
      <w:pPr>
        <w:sectPr>
          <w:pgSz w:w="11900" w:h="16838" w:orient="portrait"/>
          <w:cols w:equalWidth="0" w:num="1">
            <w:col w:w="10219"/>
          </w:cols>
          <w:pgMar w:left="240" w:top="136" w:right="1440" w:bottom="0" w:gutter="0" w:footer="0" w:header="0"/>
        </w:sectPr>
      </w:pPr>
    </w:p>
    <w:bookmarkStart w:id="587" w:name="page588"/>
    <w:bookmarkEnd w:id="587"/>
    <w:p>
      <w:pPr>
        <w:jc w:val="center"/>
        <w:ind w:right="9019"/>
        <w:spacing w:after="0"/>
        <w:rPr>
          <w:sz w:val="20"/>
          <w:szCs w:val="20"/>
          <w:color w:val="auto"/>
        </w:rPr>
      </w:pPr>
      <w:r>
        <w:rPr>
          <w:rFonts w:ascii="Courier New" w:cs="Courier New" w:eastAsia="Courier New" w:hAnsi="Courier New"/>
          <w:sz w:val="16"/>
          <w:szCs w:val="16"/>
          <w:color w:val="auto"/>
        </w:rPr>
        <w:t>12</w:t>
      </w:r>
    </w:p>
    <w:p>
      <w:pPr>
        <w:jc w:val="center"/>
        <w:ind w:right="9019"/>
        <w:spacing w:after="0" w:line="236"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right"/>
        <w:ind w:left="280" w:right="9299" w:hanging="8"/>
        <w:spacing w:after="0" w:line="270" w:lineRule="auto"/>
        <w:tabs>
          <w:tab w:leader="none" w:pos="559" w:val="left"/>
        </w:tabs>
        <w:numPr>
          <w:ilvl w:val="0"/>
          <w:numId w:val="5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w:t>
      </w:r>
    </w:p>
    <w:p>
      <w:pPr>
        <w:jc w:val="center"/>
        <w:ind w:right="9019"/>
        <w:spacing w:after="0" w:line="233" w:lineRule="auto"/>
        <w:rPr>
          <w:sz w:val="20"/>
          <w:szCs w:val="20"/>
          <w:color w:val="auto"/>
        </w:rPr>
      </w:pPr>
      <w:r>
        <w:rPr>
          <w:rFonts w:ascii="Courier New" w:cs="Courier New" w:eastAsia="Courier New" w:hAnsi="Courier New"/>
          <w:sz w:val="16"/>
          <w:szCs w:val="16"/>
          <w:color w:val="auto"/>
        </w:rPr>
        <w:t>Board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Thereafter,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determine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number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on the 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Vacancies: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Vacancies 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From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filled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remaining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until the</w:t>
      </w:r>
    </w:p>
    <w:p>
      <w:pPr>
        <w:jc w:val="center"/>
        <w:ind w:right="9019"/>
        <w:spacing w:after="0" w:line="236" w:lineRule="auto"/>
        <w:rPr>
          <w:sz w:val="20"/>
          <w:szCs w:val="20"/>
          <w:color w:val="auto"/>
        </w:rPr>
      </w:pPr>
      <w:r>
        <w:rPr>
          <w:rFonts w:ascii="Courier New" w:cs="Courier New" w:eastAsia="Courier New" w:hAnsi="Courier New"/>
          <w:sz w:val="16"/>
          <w:szCs w:val="16"/>
          <w:color w:val="auto"/>
        </w:rPr>
        <w:t>2005</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 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by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annual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2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vacancies 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be filled as</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described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above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jc w:val="right"/>
        <w:ind w:left="280" w:right="9299" w:hanging="8"/>
        <w:spacing w:after="0" w:line="270" w:lineRule="auto"/>
        <w:tabs>
          <w:tab w:leader="none" w:pos="559" w:val="left"/>
        </w:tabs>
        <w:numPr>
          <w:ilvl w:val="0"/>
          <w:numId w:val="5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Comcast</w:t>
      </w:r>
    </w:p>
    <w:p>
      <w:pPr>
        <w:ind w:left="220"/>
        <w:spacing w:after="0" w:line="233" w:lineRule="auto"/>
        <w:rPr>
          <w:sz w:val="20"/>
          <w:szCs w:val="20"/>
          <w:color w:val="auto"/>
        </w:rPr>
      </w:pPr>
      <w:r>
        <w:rPr>
          <w:rFonts w:ascii="Courier New" w:cs="Courier New" w:eastAsia="Courier New" w:hAnsi="Courier New"/>
          <w:sz w:val="16"/>
          <w:szCs w:val="16"/>
          <w:color w:val="auto"/>
        </w:rPr>
        <w:t>Board of</w:t>
      </w:r>
    </w:p>
    <w:p>
      <w:pPr>
        <w:spacing w:after="0" w:line="200" w:lineRule="exact"/>
        <w:rPr>
          <w:sz w:val="20"/>
          <w:szCs w:val="20"/>
          <w:color w:val="auto"/>
        </w:rPr>
      </w:pPr>
    </w:p>
    <w:p>
      <w:pPr>
        <w:spacing w:after="0" w:line="334"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XV-7</w:t>
      </w:r>
    </w:p>
    <w:p>
      <w:pPr>
        <w:sectPr>
          <w:pgSz w:w="11900" w:h="16838" w:orient="portrait"/>
          <w:cols w:equalWidth="0" w:num="1">
            <w:col w:w="10219"/>
          </w:cols>
          <w:pgMar w:left="240" w:top="135" w:right="1440" w:bottom="1440" w:gutter="0" w:footer="0" w:header="0"/>
        </w:sectPr>
      </w:pPr>
    </w:p>
    <w:bookmarkStart w:id="588" w:name="page589"/>
    <w:bookmarkEnd w:id="588"/>
    <w:p>
      <w:pPr>
        <w:jc w:val="center"/>
        <w:ind w:right="9019"/>
        <w:spacing w:after="0"/>
        <w:rPr>
          <w:sz w:val="20"/>
          <w:szCs w:val="20"/>
          <w:color w:val="auto"/>
        </w:rPr>
      </w:pPr>
      <w:r>
        <w:rPr>
          <w:rFonts w:ascii="Courier New" w:cs="Courier New" w:eastAsia="Courier New" w:hAnsi="Courier New"/>
          <w:sz w:val="16"/>
          <w:szCs w:val="16"/>
          <w:color w:val="auto"/>
        </w:rPr>
        <w:t>COMCAST</w:t>
      </w:r>
    </w:p>
    <w:p>
      <w:pPr>
        <w:jc w:val="center"/>
        <w:ind w:right="90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RIGHTS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After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2005 annual</w:t>
      </w:r>
    </w:p>
    <w:p>
      <w:pPr>
        <w:jc w:val="center"/>
        <w:ind w:right="9019"/>
        <w:spacing w:after="0" w:line="236" w:lineRule="auto"/>
        <w:rPr>
          <w:sz w:val="20"/>
          <w:szCs w:val="20"/>
          <w:color w:val="auto"/>
        </w:rPr>
      </w:pPr>
      <w:r>
        <w:rPr>
          <w:rFonts w:ascii="Courier New" w:cs="Courier New" w:eastAsia="Courier New" w:hAnsi="Courier New"/>
          <w:sz w:val="16"/>
          <w:szCs w:val="16"/>
          <w:color w:val="auto"/>
        </w:rPr>
        <w:t>meeting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vacancies 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filled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remaining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 or</w:t>
      </w:r>
    </w:p>
    <w:p>
      <w:pPr>
        <w:jc w:val="center"/>
        <w:ind w:right="9019"/>
        <w:spacing w:after="0" w:line="236" w:lineRule="auto"/>
        <w:rPr>
          <w:sz w:val="20"/>
          <w:szCs w:val="20"/>
          <w:color w:val="auto"/>
        </w:rPr>
      </w:pPr>
      <w:r>
        <w:rPr>
          <w:rFonts w:ascii="Courier New" w:cs="Courier New" w:eastAsia="Courier New" w:hAnsi="Courier New"/>
          <w:sz w:val="16"/>
          <w:szCs w:val="16"/>
          <w:color w:val="auto"/>
        </w:rPr>
        <w:t>by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Nominations</w:t>
      </w:r>
    </w:p>
    <w:p>
      <w:pPr>
        <w:jc w:val="center"/>
        <w:ind w:right="9019"/>
        <w:spacing w:after="0" w:line="236"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individuals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for election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individuals</w:t>
      </w:r>
    </w:p>
    <w:p>
      <w:pPr>
        <w:jc w:val="center"/>
        <w:ind w:right="9019"/>
        <w:spacing w:after="0" w:line="236" w:lineRule="auto"/>
        <w:rPr>
          <w:sz w:val="20"/>
          <w:szCs w:val="20"/>
          <w:color w:val="auto"/>
        </w:rPr>
      </w:pPr>
      <w:r>
        <w:rPr>
          <w:rFonts w:ascii="Courier New" w:cs="Courier New" w:eastAsia="Courier New" w:hAnsi="Courier New"/>
          <w:sz w:val="16"/>
          <w:szCs w:val="16"/>
          <w:color w:val="auto"/>
        </w:rPr>
        <w:t>for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may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made by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election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(or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committee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will be</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made by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Directors</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 or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any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Nominating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Committee.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6" w:lineRule="auto"/>
        <w:rPr>
          <w:sz w:val="20"/>
          <w:szCs w:val="20"/>
          <w:color w:val="auto"/>
        </w:rPr>
      </w:pPr>
      <w:r>
        <w:rPr>
          <w:rFonts w:ascii="Courier New" w:cs="Courier New" w:eastAsia="Courier New" w:hAnsi="Courier New"/>
          <w:sz w:val="16"/>
          <w:szCs w:val="16"/>
          <w:color w:val="auto"/>
        </w:rPr>
        <w:t>who follows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proper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Governance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Following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procedures.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spacing w:after="0" w:line="4" w:lineRule="exact"/>
        <w:rPr>
          <w:sz w:val="20"/>
          <w:szCs w:val="20"/>
          <w:color w:val="auto"/>
        </w:rPr>
      </w:pPr>
    </w:p>
    <w:p>
      <w:pPr>
        <w:ind w:left="140" w:right="9059" w:hanging="101"/>
        <w:spacing w:after="0" w:line="270" w:lineRule="auto"/>
        <w:tabs>
          <w:tab w:leader="none" w:pos="326" w:val="left"/>
        </w:tabs>
        <w:numPr>
          <w:ilvl w:val="0"/>
          <w:numId w:val="5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Nominating</w:t>
      </w:r>
    </w:p>
    <w:p>
      <w:pPr>
        <w:jc w:val="center"/>
        <w:ind w:right="9019"/>
        <w:spacing w:after="0" w:line="233" w:lineRule="auto"/>
        <w:rPr>
          <w:sz w:val="20"/>
          <w:szCs w:val="20"/>
          <w:color w:val="auto"/>
        </w:rPr>
      </w:pPr>
      <w:r>
        <w:rPr>
          <w:rFonts w:ascii="Courier New" w:cs="Courier New" w:eastAsia="Courier New" w:hAnsi="Courier New"/>
          <w:sz w:val="16"/>
          <w:szCs w:val="16"/>
          <w:color w:val="auto"/>
        </w:rPr>
        <w:t>Committee."</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 addition,</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any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who follows</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proper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notice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procedures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will be able</w:t>
      </w:r>
    </w:p>
    <w:p>
      <w:pPr>
        <w:jc w:val="center"/>
        <w:ind w:right="9019"/>
        <w:spacing w:after="0" w:line="236" w:lineRule="auto"/>
        <w:rPr>
          <w:sz w:val="20"/>
          <w:szCs w:val="20"/>
          <w:color w:val="auto"/>
        </w:rPr>
      </w:pPr>
      <w:r>
        <w:rPr>
          <w:rFonts w:ascii="Courier New" w:cs="Courier New" w:eastAsia="Courier New" w:hAnsi="Courier New"/>
          <w:sz w:val="16"/>
          <w:szCs w:val="16"/>
          <w:color w:val="auto"/>
        </w:rPr>
        <w:t>to nominate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individuals</w:t>
      </w:r>
    </w:p>
    <w:p>
      <w:pPr>
        <w:jc w:val="center"/>
        <w:ind w:right="9019"/>
        <w:spacing w:after="0" w:line="237" w:lineRule="auto"/>
        <w:rPr>
          <w:sz w:val="20"/>
          <w:szCs w:val="20"/>
          <w:color w:val="auto"/>
        </w:rPr>
      </w:pPr>
      <w:r>
        <w:rPr>
          <w:rFonts w:ascii="Courier New" w:cs="Courier New" w:eastAsia="Courier New" w:hAnsi="Courier New"/>
          <w:sz w:val="16"/>
          <w:szCs w:val="16"/>
          <w:color w:val="auto"/>
        </w:rPr>
        <w:t>for election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Approval</w:t>
      </w:r>
    </w:p>
    <w:p>
      <w:pPr>
        <w:sectPr>
          <w:pgSz w:w="11900" w:h="16838" w:orient="portrait"/>
          <w:cols w:equalWidth="0" w:num="1">
            <w:col w:w="10219"/>
          </w:cols>
          <w:pgMar w:left="240" w:top="828" w:right="1440" w:bottom="0" w:gutter="0" w:footer="0" w:header="0"/>
        </w:sectPr>
      </w:pPr>
    </w:p>
    <w:bookmarkStart w:id="589" w:name="page590"/>
    <w:bookmarkEnd w:id="589"/>
    <w:p>
      <w:pPr>
        <w:jc w:val="center"/>
        <w:ind w:right="9019"/>
        <w:spacing w:after="0"/>
        <w:rPr>
          <w:sz w:val="20"/>
          <w:szCs w:val="20"/>
          <w:color w:val="auto"/>
        </w:rPr>
      </w:pPr>
      <w:r>
        <w:rPr>
          <w:rFonts w:ascii="Courier New" w:cs="Courier New" w:eastAsia="Courier New" w:hAnsi="Courier New"/>
          <w:sz w:val="16"/>
          <w:szCs w:val="16"/>
          <w:color w:val="auto"/>
        </w:rPr>
        <w:t>Subject to</w:t>
      </w:r>
    </w:p>
    <w:p>
      <w:pPr>
        <w:jc w:val="center"/>
        <w:ind w:right="9019"/>
        <w:spacing w:after="0" w:line="236" w:lineRule="auto"/>
        <w:rPr>
          <w:sz w:val="20"/>
          <w:szCs w:val="20"/>
          <w:color w:val="auto"/>
        </w:rPr>
      </w:pPr>
      <w:r>
        <w:rPr>
          <w:rFonts w:ascii="Courier New" w:cs="Courier New" w:eastAsia="Courier New" w:hAnsi="Courier New"/>
          <w:sz w:val="16"/>
          <w:szCs w:val="16"/>
          <w:color w:val="auto"/>
        </w:rPr>
        <w:t>certain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exceptions,</w:t>
      </w:r>
    </w:p>
    <w:p>
      <w:pPr>
        <w:spacing w:after="0" w:line="4" w:lineRule="exact"/>
        <w:rPr>
          <w:sz w:val="20"/>
          <w:szCs w:val="20"/>
          <w:color w:val="auto"/>
        </w:rPr>
      </w:pPr>
    </w:p>
    <w:p>
      <w:pPr>
        <w:ind w:left="140" w:right="9159" w:firstLine="86"/>
        <w:spacing w:after="0" w:line="270" w:lineRule="auto"/>
        <w:tabs>
          <w:tab w:leader="none" w:pos="419" w:val="left"/>
        </w:tabs>
        <w:numPr>
          <w:ilvl w:val="0"/>
          <w:numId w:val="5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Subject to certain</w:t>
      </w:r>
    </w:p>
    <w:p>
      <w:pPr>
        <w:jc w:val="center"/>
        <w:ind w:right="9019"/>
        <w:spacing w:after="0" w:line="233" w:lineRule="auto"/>
        <w:rPr>
          <w:sz w:val="20"/>
          <w:szCs w:val="20"/>
          <w:color w:val="auto"/>
        </w:rPr>
      </w:pPr>
      <w:r>
        <w:rPr>
          <w:rFonts w:ascii="Courier New" w:cs="Courier New" w:eastAsia="Courier New" w:hAnsi="Courier New"/>
          <w:sz w:val="16"/>
          <w:szCs w:val="16"/>
          <w:color w:val="auto"/>
        </w:rPr>
        <w:t>exceptions,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 of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Merger 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Sale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involving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 or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sale of all</w:t>
      </w:r>
    </w:p>
    <w:p>
      <w:pPr>
        <w:jc w:val="center"/>
        <w:ind w:right="9019"/>
        <w:spacing w:after="0" w:line="236" w:lineRule="auto"/>
        <w:rPr>
          <w:sz w:val="20"/>
          <w:szCs w:val="20"/>
          <w:color w:val="auto"/>
        </w:rPr>
      </w:pPr>
      <w:r>
        <w:rPr>
          <w:rFonts w:ascii="Courier New" w:cs="Courier New" w:eastAsia="Courier New" w:hAnsi="Courier New"/>
          <w:sz w:val="16"/>
          <w:szCs w:val="16"/>
          <w:color w:val="auto"/>
        </w:rPr>
        <w:t>or merger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involving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or a All or</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Substantially</w:t>
      </w:r>
    </w:p>
    <w:p>
      <w:pPr>
        <w:spacing w:after="0" w:line="20"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substantially</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all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Comcast's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assets sale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all or</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substantially</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all of All</w:t>
      </w:r>
    </w:p>
    <w:p>
      <w:pPr>
        <w:jc w:val="center"/>
        <w:ind w:right="9019"/>
        <w:spacing w:after="0" w:line="236" w:lineRule="auto"/>
        <w:rPr>
          <w:sz w:val="20"/>
          <w:szCs w:val="20"/>
          <w:color w:val="auto"/>
        </w:rPr>
      </w:pPr>
      <w:r>
        <w:rPr>
          <w:rFonts w:ascii="Courier New" w:cs="Courier New" w:eastAsia="Courier New" w:hAnsi="Courier New"/>
          <w:sz w:val="16"/>
          <w:szCs w:val="16"/>
          <w:color w:val="auto"/>
        </w:rPr>
        <w:t>Assets:</w:t>
      </w:r>
    </w:p>
    <w:p>
      <w:pPr>
        <w:jc w:val="center"/>
        <w:ind w:right="9019"/>
        <w:spacing w:after="0" w:line="237" w:lineRule="auto"/>
        <w:rPr>
          <w:sz w:val="20"/>
          <w:szCs w:val="20"/>
          <w:color w:val="auto"/>
        </w:rPr>
      </w:pPr>
      <w:r>
        <w:rPr>
          <w:rFonts w:ascii="Courier New" w:cs="Courier New" w:eastAsia="Courier New" w:hAnsi="Courier New"/>
          <w:sz w:val="16"/>
          <w:szCs w:val="16"/>
          <w:color w:val="auto"/>
        </w:rPr>
        <w:t>generally</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requires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approval of</w:t>
      </w:r>
    </w:p>
    <w:p>
      <w:pPr>
        <w:ind w:left="500" w:hanging="181"/>
        <w:spacing w:after="0" w:line="237" w:lineRule="auto"/>
        <w:tabs>
          <w:tab w:leader="none" w:pos="500"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Comcast's</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w:t>
      </w:r>
    </w:p>
    <w:p>
      <w:pPr>
        <w:ind w:left="4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majority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present</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require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approval of</w:t>
      </w:r>
    </w:p>
    <w:p>
      <w:pPr>
        <w:spacing w:after="0" w:line="4" w:lineRule="exact"/>
        <w:rPr>
          <w:sz w:val="20"/>
          <w:szCs w:val="20"/>
          <w:color w:val="auto"/>
        </w:rPr>
      </w:pPr>
    </w:p>
    <w:p>
      <w:pPr>
        <w:ind w:left="320" w:right="9159" w:hanging="187"/>
        <w:spacing w:after="0" w:line="270" w:lineRule="auto"/>
        <w:tabs>
          <w:tab w:leader="none" w:pos="320" w:val="left"/>
        </w:tabs>
        <w:numPr>
          <w:ilvl w:val="0"/>
          <w:numId w:val="5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majority of and</w:t>
      </w:r>
    </w:p>
    <w:p>
      <w:pPr>
        <w:jc w:val="center"/>
        <w:ind w:right="9019"/>
        <w:spacing w:after="0" w:line="233" w:lineRule="auto"/>
        <w:rPr>
          <w:sz w:val="20"/>
          <w:szCs w:val="20"/>
          <w:color w:val="auto"/>
        </w:rPr>
      </w:pPr>
      <w:r>
        <w:rPr>
          <w:rFonts w:ascii="Courier New" w:cs="Courier New" w:eastAsia="Courier New" w:hAnsi="Courier New"/>
          <w:sz w:val="16"/>
          <w:szCs w:val="16"/>
          <w:color w:val="auto"/>
        </w:rPr>
        <w:t>voting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19"/>
        <w:spacing w:after="0" w:line="236" w:lineRule="auto"/>
        <w:rPr>
          <w:sz w:val="20"/>
          <w:szCs w:val="20"/>
          <w:color w:val="auto"/>
        </w:rPr>
      </w:pPr>
      <w:r>
        <w:rPr>
          <w:rFonts w:ascii="Courier New" w:cs="Courier New" w:eastAsia="Courier New" w:hAnsi="Courier New"/>
          <w:sz w:val="16"/>
          <w:szCs w:val="16"/>
          <w:color w:val="auto"/>
        </w:rPr>
        <w:t>quorum) 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Board</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present 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majority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votes</w:t>
      </w:r>
    </w:p>
    <w:p>
      <w:pPr>
        <w:jc w:val="center"/>
        <w:ind w:right="9019"/>
        <w:spacing w:after="0" w:line="236" w:lineRule="auto"/>
        <w:rPr>
          <w:sz w:val="20"/>
          <w:szCs w:val="20"/>
          <w:color w:val="auto"/>
        </w:rPr>
      </w:pPr>
      <w:r>
        <w:rPr>
          <w:rFonts w:ascii="Courier New" w:cs="Courier New" w:eastAsia="Courier New" w:hAnsi="Courier New"/>
          <w:sz w:val="16"/>
          <w:szCs w:val="16"/>
          <w:color w:val="auto"/>
        </w:rPr>
        <w:t>cast voting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quorum) and</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 of a</w:t>
      </w:r>
    </w:p>
    <w:p>
      <w:pPr>
        <w:jc w:val="center"/>
        <w:ind w:right="9019"/>
        <w:spacing w:after="0" w:line="236" w:lineRule="auto"/>
        <w:rPr>
          <w:sz w:val="20"/>
          <w:szCs w:val="20"/>
          <w:color w:val="auto"/>
        </w:rPr>
      </w:pPr>
      <w:r>
        <w:rPr>
          <w:rFonts w:ascii="Courier New" w:cs="Courier New" w:eastAsia="Courier New" w:hAnsi="Courier New"/>
          <w:sz w:val="16"/>
          <w:szCs w:val="16"/>
          <w:color w:val="auto"/>
        </w:rPr>
        <w:t>majority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 votes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cast by</w:t>
      </w:r>
    </w:p>
    <w:p>
      <w:pPr>
        <w:jc w:val="center"/>
        <w:ind w:right="9019"/>
        <w:spacing w:after="0" w:line="237" w:lineRule="auto"/>
        <w:rPr>
          <w:sz w:val="20"/>
          <w:szCs w:val="20"/>
          <w:color w:val="auto"/>
        </w:rPr>
      </w:pPr>
      <w:r>
        <w:rPr>
          <w:rFonts w:ascii="Courier New" w:cs="Courier New" w:eastAsia="Courier New" w:hAnsi="Courier New"/>
          <w:sz w:val="16"/>
          <w:szCs w:val="16"/>
          <w:color w:val="auto"/>
        </w:rPr>
        <w:t>entitled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vote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quorum).</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entitled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vote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quorum). 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addition,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subject to</w:t>
      </w:r>
    </w:p>
    <w:p>
      <w:pPr>
        <w:jc w:val="center"/>
        <w:ind w:right="9019"/>
        <w:spacing w:after="0" w:line="236" w:lineRule="auto"/>
        <w:rPr>
          <w:sz w:val="20"/>
          <w:szCs w:val="20"/>
          <w:color w:val="auto"/>
        </w:rPr>
      </w:pPr>
      <w:r>
        <w:rPr>
          <w:rFonts w:ascii="Courier New" w:cs="Courier New" w:eastAsia="Courier New" w:hAnsi="Courier New"/>
          <w:sz w:val="16"/>
          <w:szCs w:val="16"/>
          <w:color w:val="auto"/>
        </w:rPr>
        <w:t>certain</w:t>
      </w:r>
    </w:p>
    <w:p>
      <w:pPr>
        <w:jc w:val="center"/>
        <w:ind w:right="9019"/>
        <w:spacing w:after="0" w:line="237" w:lineRule="auto"/>
        <w:rPr>
          <w:sz w:val="20"/>
          <w:szCs w:val="20"/>
          <w:color w:val="auto"/>
        </w:rPr>
      </w:pPr>
      <w:r>
        <w:rPr>
          <w:rFonts w:ascii="Courier New" w:cs="Courier New" w:eastAsia="Courier New" w:hAnsi="Courier New"/>
          <w:sz w:val="16"/>
          <w:szCs w:val="16"/>
          <w:color w:val="auto"/>
        </w:rPr>
        <w:t>exceptions,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 merger or</w:t>
      </w:r>
    </w:p>
    <w:p>
      <w:pPr>
        <w:jc w:val="center"/>
        <w:ind w:right="9019"/>
        <w:spacing w:after="0" w:line="237" w:lineRule="auto"/>
        <w:rPr>
          <w:sz w:val="20"/>
          <w:szCs w:val="20"/>
          <w:color w:val="auto"/>
        </w:rPr>
      </w:pPr>
      <w:r>
        <w:rPr>
          <w:rFonts w:ascii="Courier New" w:cs="Courier New" w:eastAsia="Courier New" w:hAnsi="Courier New"/>
          <w:sz w:val="16"/>
          <w:szCs w:val="16"/>
          <w:color w:val="auto"/>
        </w:rPr>
        <w:t>other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involving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 in</w:t>
      </w:r>
    </w:p>
    <w:p>
      <w:pPr>
        <w:jc w:val="center"/>
        <w:ind w:right="9019"/>
        <w:spacing w:after="0" w:line="236" w:lineRule="auto"/>
        <w:rPr>
          <w:sz w:val="20"/>
          <w:szCs w:val="20"/>
          <w:color w:val="auto"/>
        </w:rPr>
      </w:pPr>
      <w:r>
        <w:rPr>
          <w:rFonts w:ascii="Courier New" w:cs="Courier New" w:eastAsia="Courier New" w:hAnsi="Courier New"/>
          <w:sz w:val="16"/>
          <w:szCs w:val="16"/>
          <w:color w:val="auto"/>
        </w:rPr>
        <w:t>each case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that</w:t>
      </w:r>
    </w:p>
    <w:p>
      <w:pPr>
        <w:jc w:val="center"/>
        <w:ind w:right="9019"/>
        <w:spacing w:after="0" w:line="237" w:lineRule="auto"/>
        <w:rPr>
          <w:sz w:val="20"/>
          <w:szCs w:val="20"/>
          <w:color w:val="auto"/>
        </w:rPr>
      </w:pPr>
      <w:r>
        <w:rPr>
          <w:rFonts w:ascii="Courier New" w:cs="Courier New" w:eastAsia="Courier New" w:hAnsi="Courier New"/>
          <w:sz w:val="16"/>
          <w:szCs w:val="16"/>
          <w:color w:val="auto"/>
        </w:rPr>
        <w:t>requires</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9019"/>
        <w:spacing w:after="0" w:line="237" w:lineRule="auto"/>
        <w:rPr>
          <w:sz w:val="20"/>
          <w:szCs w:val="20"/>
          <w:color w:val="auto"/>
        </w:rPr>
      </w:pPr>
      <w:r>
        <w:rPr>
          <w:rFonts w:ascii="Courier New" w:cs="Courier New" w:eastAsia="Courier New" w:hAnsi="Courier New"/>
          <w:sz w:val="16"/>
          <w:szCs w:val="16"/>
          <w:color w:val="auto"/>
        </w:rPr>
        <w:t>will also</w:t>
      </w:r>
    </w:p>
    <w:p>
      <w:pPr>
        <w:sectPr>
          <w:pgSz w:w="11900" w:h="16838" w:orient="portrait"/>
          <w:cols w:equalWidth="0" w:num="1">
            <w:col w:w="10219"/>
          </w:cols>
          <w:pgMar w:left="240" w:top="135" w:right="1440" w:bottom="0" w:gutter="0" w:footer="0" w:header="0"/>
        </w:sectPr>
      </w:pPr>
    </w:p>
    <w:bookmarkStart w:id="590" w:name="page591"/>
    <w:bookmarkEnd w:id="590"/>
    <w:p>
      <w:pPr>
        <w:ind w:left="80"/>
        <w:spacing w:after="0"/>
        <w:rPr>
          <w:sz w:val="20"/>
          <w:szCs w:val="20"/>
          <w:color w:val="auto"/>
        </w:rPr>
      </w:pPr>
      <w:r>
        <w:rPr>
          <w:rFonts w:ascii="Courier New" w:cs="Courier New" w:eastAsia="Courier New" w:hAnsi="Courier New"/>
          <w:sz w:val="16"/>
          <w:szCs w:val="16"/>
          <w:color w:val="auto"/>
        </w:rPr>
        <w:t>require the</w:t>
      </w:r>
    </w:p>
    <w:p>
      <w:pPr>
        <w:ind w:left="80"/>
        <w:spacing w:after="0" w:line="236" w:lineRule="auto"/>
        <w:rPr>
          <w:sz w:val="20"/>
          <w:szCs w:val="20"/>
          <w:color w:val="auto"/>
        </w:rPr>
      </w:pPr>
      <w:r>
        <w:rPr>
          <w:rFonts w:ascii="Courier New" w:cs="Courier New" w:eastAsia="Courier New" w:hAnsi="Courier New"/>
          <w:sz w:val="16"/>
          <w:szCs w:val="16"/>
          <w:color w:val="auto"/>
        </w:rPr>
        <w:t>approval of</w:t>
      </w:r>
    </w:p>
    <w:p>
      <w:pPr>
        <w:spacing w:after="0" w:line="4" w:lineRule="exact"/>
        <w:rPr>
          <w:sz w:val="20"/>
          <w:szCs w:val="20"/>
          <w:color w:val="auto"/>
        </w:rPr>
      </w:pPr>
    </w:p>
    <w:p>
      <w:pPr>
        <w:ind w:left="280" w:right="9119" w:hanging="194"/>
        <w:spacing w:after="0" w:line="270" w:lineRule="auto"/>
        <w:tabs>
          <w:tab w:leader="none" w:pos="466" w:val="left"/>
        </w:tabs>
        <w:numPr>
          <w:ilvl w:val="0"/>
          <w:numId w:val="5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AT&amp;T Comcast Class B common stock,</w:t>
      </w:r>
    </w:p>
    <w:p>
      <w:pPr>
        <w:jc w:val="center"/>
        <w:ind w:right="9019"/>
        <w:spacing w:after="0" w:line="235" w:lineRule="auto"/>
        <w:rPr>
          <w:sz w:val="20"/>
          <w:szCs w:val="20"/>
          <w:color w:val="auto"/>
        </w:rPr>
      </w:pPr>
      <w:r>
        <w:rPr>
          <w:rFonts w:ascii="Courier New" w:cs="Courier New" w:eastAsia="Courier New" w:hAnsi="Courier New"/>
          <w:sz w:val="16"/>
          <w:szCs w:val="16"/>
          <w:color w:val="auto"/>
        </w:rPr>
        <w:t>voting as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single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class, under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Structure,</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and (2)</w:t>
      </w:r>
    </w:p>
    <w:p>
      <w:pPr>
        <w:jc w:val="center"/>
        <w:ind w:right="9019"/>
        <w:spacing w:after="0" w:line="237" w:lineRule="auto"/>
        <w:rPr>
          <w:sz w:val="20"/>
          <w:szCs w:val="20"/>
          <w:color w:val="auto"/>
        </w:rPr>
      </w:pPr>
      <w:r>
        <w:rPr>
          <w:rFonts w:ascii="Courier New" w:cs="Courier New" w:eastAsia="Courier New" w:hAnsi="Courier New"/>
          <w:sz w:val="16"/>
          <w:szCs w:val="16"/>
          <w:color w:val="auto"/>
        </w:rPr>
        <w:t>holders of</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Class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common 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and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Class B</w:t>
      </w:r>
    </w:p>
    <w:p>
      <w:pPr>
        <w:jc w:val="center"/>
        <w:ind w:right="9019"/>
        <w:spacing w:after="0" w:line="236" w:lineRule="auto"/>
        <w:rPr>
          <w:sz w:val="20"/>
          <w:szCs w:val="20"/>
          <w:color w:val="auto"/>
        </w:rPr>
      </w:pPr>
      <w:r>
        <w:rPr>
          <w:rFonts w:ascii="Courier New" w:cs="Courier New" w:eastAsia="Courier New" w:hAnsi="Courier New"/>
          <w:sz w:val="16"/>
          <w:szCs w:val="16"/>
          <w:color w:val="auto"/>
        </w:rPr>
        <w:t>common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901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together as</w:t>
      </w:r>
    </w:p>
    <w:p>
      <w:pPr>
        <w:spacing w:after="0" w:line="4" w:lineRule="exact"/>
        <w:rPr>
          <w:sz w:val="20"/>
          <w:szCs w:val="20"/>
          <w:color w:val="auto"/>
        </w:rPr>
      </w:pPr>
    </w:p>
    <w:p>
      <w:pPr>
        <w:ind w:left="40" w:right="9059" w:firstLine="186"/>
        <w:spacing w:after="0" w:line="270" w:lineRule="auto"/>
        <w:tabs>
          <w:tab w:leader="none" w:pos="412" w:val="left"/>
        </w:tabs>
        <w:numPr>
          <w:ilvl w:val="1"/>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class, under the Alternative Structure. See "-- Description of AT&amp;T Comcast Capital Stock -- AT&amp;T Comcast Class B Common Stock</w:t>
      </w:r>
    </w:p>
    <w:p>
      <w:pPr>
        <w:spacing w:after="0" w:line="6" w:lineRule="exact"/>
        <w:rPr>
          <w:rFonts w:ascii="Courier New" w:cs="Courier New" w:eastAsia="Courier New" w:hAnsi="Courier New"/>
          <w:sz w:val="14"/>
          <w:szCs w:val="14"/>
          <w:color w:val="auto"/>
        </w:rPr>
      </w:pPr>
    </w:p>
    <w:p>
      <w:pPr>
        <w:ind w:left="220" w:right="9119" w:hanging="134"/>
        <w:spacing w:after="0" w:line="270" w:lineRule="auto"/>
        <w:tabs>
          <w:tab w:leader="none" w:pos="359" w:val="left"/>
        </w:tabs>
        <w:numPr>
          <w:ilvl w:val="0"/>
          <w:numId w:val="5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Rights."</w:t>
      </w:r>
    </w:p>
    <w:p>
      <w:pPr>
        <w:jc w:val="center"/>
        <w:ind w:right="9019"/>
        <w:spacing w:after="0" w:line="233" w:lineRule="auto"/>
        <w:rPr>
          <w:sz w:val="20"/>
          <w:szCs w:val="20"/>
          <w:color w:val="auto"/>
        </w:rPr>
      </w:pPr>
      <w:r>
        <w:rPr>
          <w:rFonts w:ascii="Courier New" w:cs="Courier New" w:eastAsia="Courier New" w:hAnsi="Courier New"/>
          <w:sz w:val="16"/>
          <w:szCs w:val="16"/>
          <w:color w:val="auto"/>
        </w:rPr>
        <w:t>Furthermore,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Sural LLC is</w:t>
      </w:r>
    </w:p>
    <w:p>
      <w:pPr>
        <w:jc w:val="center"/>
        <w:ind w:right="9019"/>
        <w:spacing w:after="0" w:line="236" w:lineRule="auto"/>
        <w:rPr>
          <w:sz w:val="20"/>
          <w:szCs w:val="20"/>
          <w:color w:val="auto"/>
        </w:rPr>
      </w:pPr>
      <w:r>
        <w:rPr>
          <w:rFonts w:ascii="Courier New" w:cs="Courier New" w:eastAsia="Courier New" w:hAnsi="Courier New"/>
          <w:sz w:val="16"/>
          <w:szCs w:val="16"/>
          <w:color w:val="auto"/>
        </w:rPr>
        <w:t>not</w:t>
      </w:r>
    </w:p>
    <w:p>
      <w:pPr>
        <w:jc w:val="center"/>
        <w:ind w:right="9019"/>
        <w:spacing w:after="0" w:line="237" w:lineRule="auto"/>
        <w:rPr>
          <w:sz w:val="20"/>
          <w:szCs w:val="20"/>
          <w:color w:val="auto"/>
        </w:rPr>
      </w:pPr>
      <w:r>
        <w:rPr>
          <w:rFonts w:ascii="Courier New" w:cs="Courier New" w:eastAsia="Courier New" w:hAnsi="Courier New"/>
          <w:sz w:val="16"/>
          <w:szCs w:val="16"/>
          <w:color w:val="auto"/>
        </w:rPr>
        <w:t>permitted to</w:t>
      </w:r>
    </w:p>
    <w:p>
      <w:pPr>
        <w:jc w:val="center"/>
        <w:ind w:right="9019"/>
        <w:spacing w:after="0" w:line="237" w:lineRule="auto"/>
        <w:rPr>
          <w:sz w:val="20"/>
          <w:szCs w:val="20"/>
          <w:color w:val="auto"/>
        </w:rPr>
      </w:pPr>
      <w:r>
        <w:rPr>
          <w:rFonts w:ascii="Courier New" w:cs="Courier New" w:eastAsia="Courier New" w:hAnsi="Courier New"/>
          <w:sz w:val="16"/>
          <w:szCs w:val="16"/>
          <w:color w:val="auto"/>
        </w:rPr>
        <w:t>support a</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merger</w:t>
      </w:r>
    </w:p>
    <w:p>
      <w:pPr>
        <w:jc w:val="center"/>
        <w:ind w:right="9019"/>
        <w:spacing w:after="0" w:line="237" w:lineRule="auto"/>
        <w:rPr>
          <w:sz w:val="20"/>
          <w:szCs w:val="20"/>
          <w:color w:val="auto"/>
        </w:rPr>
      </w:pPr>
      <w:r>
        <w:rPr>
          <w:rFonts w:ascii="Courier New" w:cs="Courier New" w:eastAsia="Courier New" w:hAnsi="Courier New"/>
          <w:sz w:val="16"/>
          <w:szCs w:val="16"/>
          <w:color w:val="auto"/>
        </w:rPr>
        <w:t>involving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until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tenth</w:t>
      </w:r>
    </w:p>
    <w:p>
      <w:pPr>
        <w:jc w:val="center"/>
        <w:ind w:right="9019"/>
        <w:spacing w:after="0" w:line="236" w:lineRule="auto"/>
        <w:rPr>
          <w:sz w:val="20"/>
          <w:szCs w:val="20"/>
          <w:color w:val="auto"/>
        </w:rPr>
      </w:pPr>
      <w:r>
        <w:rPr>
          <w:rFonts w:ascii="Courier New" w:cs="Courier New" w:eastAsia="Courier New" w:hAnsi="Courier New"/>
          <w:sz w:val="16"/>
          <w:szCs w:val="16"/>
          <w:color w:val="auto"/>
        </w:rPr>
        <w:t>anniversary</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completion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unless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merger is</w:t>
      </w:r>
    </w:p>
    <w:p>
      <w:pPr>
        <w:jc w:val="center"/>
        <w:ind w:right="9019"/>
        <w:spacing w:after="0" w:line="236" w:lineRule="auto"/>
        <w:rPr>
          <w:sz w:val="20"/>
          <w:szCs w:val="20"/>
          <w:color w:val="auto"/>
        </w:rPr>
      </w:pPr>
      <w:r>
        <w:rPr>
          <w:rFonts w:ascii="Courier New" w:cs="Courier New" w:eastAsia="Courier New" w:hAnsi="Courier New"/>
          <w:sz w:val="16"/>
          <w:szCs w:val="16"/>
          <w:color w:val="auto"/>
        </w:rPr>
        <w:t>approved by</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disinterested</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shareholders.</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See "--</w:t>
      </w:r>
    </w:p>
    <w:p>
      <w:pPr>
        <w:jc w:val="center"/>
        <w:ind w:right="9019"/>
        <w:spacing w:after="0" w:line="236" w:lineRule="auto"/>
        <w:rPr>
          <w:sz w:val="20"/>
          <w:szCs w:val="20"/>
          <w:color w:val="auto"/>
        </w:rPr>
      </w:pPr>
      <w:r>
        <w:rPr>
          <w:rFonts w:ascii="Courier New" w:cs="Courier New" w:eastAsia="Courier New" w:hAnsi="Courier New"/>
          <w:sz w:val="16"/>
          <w:szCs w:val="16"/>
          <w:color w:val="auto"/>
        </w:rPr>
        <w:t>Description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 AT&amp;T</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90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9019"/>
        <w:spacing w:after="0" w:line="237" w:lineRule="auto"/>
        <w:rPr>
          <w:sz w:val="20"/>
          <w:szCs w:val="20"/>
          <w:color w:val="auto"/>
        </w:rPr>
      </w:pPr>
      <w:r>
        <w:rPr>
          <w:rFonts w:ascii="Courier New" w:cs="Courier New" w:eastAsia="Courier New" w:hAnsi="Courier New"/>
          <w:sz w:val="16"/>
          <w:szCs w:val="16"/>
          <w:color w:val="auto"/>
        </w:rPr>
        <w:t>Agreements -</w:t>
      </w:r>
    </w:p>
    <w:p>
      <w:pPr>
        <w:ind w:left="560" w:hanging="195"/>
        <w:spacing w:after="0" w:line="237" w:lineRule="auto"/>
        <w:tabs>
          <w:tab w:leader="none" w:pos="560"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Support</w:t>
      </w:r>
    </w:p>
    <w:p>
      <w:pPr>
        <w:ind w:left="40"/>
        <w:spacing w:after="0" w:line="237" w:lineRule="auto"/>
        <w:rPr>
          <w:sz w:val="20"/>
          <w:szCs w:val="20"/>
          <w:color w:val="auto"/>
        </w:rPr>
      </w:pPr>
      <w:r>
        <w:rPr>
          <w:rFonts w:ascii="Courier New" w:cs="Courier New" w:eastAsia="Courier New" w:hAnsi="Courier New"/>
          <w:sz w:val="16"/>
          <w:szCs w:val="16"/>
          <w:color w:val="auto"/>
        </w:rPr>
        <w:t>Agreement --</w:t>
      </w:r>
    </w:p>
    <w:p>
      <w:pPr>
        <w:ind w:left="80"/>
        <w:spacing w:after="0" w:line="237" w:lineRule="auto"/>
        <w:rPr>
          <w:sz w:val="20"/>
          <w:szCs w:val="20"/>
          <w:color w:val="auto"/>
        </w:rPr>
      </w:pPr>
      <w:r>
        <w:rPr>
          <w:rFonts w:ascii="Courier New" w:cs="Courier New" w:eastAsia="Courier New" w:hAnsi="Courier New"/>
          <w:sz w:val="16"/>
          <w:szCs w:val="16"/>
          <w:color w:val="auto"/>
        </w:rPr>
        <w:t>Covenants."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XV-8</w:t>
      </w:r>
    </w:p>
    <w:p>
      <w:pPr>
        <w:sectPr>
          <w:pgSz w:w="11900" w:h="16838" w:orient="portrait"/>
          <w:cols w:equalWidth="0" w:num="1">
            <w:col w:w="10219"/>
          </w:cols>
          <w:pgMar w:left="240" w:top="136" w:right="1440" w:bottom="1440" w:gutter="0" w:footer="0" w:header="0"/>
          <w:type w:val="continuous"/>
        </w:sectPr>
      </w:pPr>
    </w:p>
    <w:bookmarkStart w:id="591" w:name="page592"/>
    <w:bookmarkEnd w:id="591"/>
    <w:p>
      <w:pPr>
        <w:jc w:val="center"/>
        <w:ind w:right="8819"/>
        <w:spacing w:after="0"/>
        <w:rPr>
          <w:sz w:val="20"/>
          <w:szCs w:val="20"/>
          <w:color w:val="auto"/>
        </w:rPr>
      </w:pPr>
      <w:r>
        <w:rPr>
          <w:rFonts w:ascii="Courier New" w:cs="Courier New" w:eastAsia="Courier New" w:hAnsi="Courier New"/>
          <w:sz w:val="16"/>
          <w:szCs w:val="16"/>
          <w:color w:val="auto"/>
        </w:rPr>
        <w:t>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RIGHTS Action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by Written</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819"/>
        <w:spacing w:after="0" w:line="236" w:lineRule="auto"/>
        <w:rPr>
          <w:sz w:val="20"/>
          <w:szCs w:val="20"/>
          <w:color w:val="auto"/>
        </w:rPr>
      </w:pPr>
      <w:r>
        <w:rPr>
          <w:rFonts w:ascii="Courier New" w:cs="Courier New" w:eastAsia="Courier New" w:hAnsi="Courier New"/>
          <w:sz w:val="16"/>
          <w:szCs w:val="16"/>
          <w:color w:val="auto"/>
        </w:rPr>
        <w:t>may not act by</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Except as</w:t>
      </w:r>
    </w:p>
    <w:p>
      <w:pPr>
        <w:jc w:val="center"/>
        <w:ind w:right="8819"/>
        <w:spacing w:after="0" w:line="237" w:lineRule="auto"/>
        <w:rPr>
          <w:sz w:val="20"/>
          <w:szCs w:val="20"/>
          <w:color w:val="auto"/>
        </w:rPr>
      </w:pPr>
      <w:r>
        <w:rPr>
          <w:rFonts w:ascii="Courier New" w:cs="Courier New" w:eastAsia="Courier New" w:hAnsi="Courier New"/>
          <w:sz w:val="16"/>
          <w:szCs w:val="16"/>
          <w:color w:val="auto"/>
        </w:rPr>
        <w:t>described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below,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Consent: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written consent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in lieu of a</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819"/>
        <w:spacing w:after="0" w:line="237" w:lineRule="auto"/>
        <w:rPr>
          <w:sz w:val="20"/>
          <w:szCs w:val="20"/>
          <w:color w:val="auto"/>
        </w:rPr>
      </w:pPr>
      <w:r>
        <w:rPr>
          <w:rFonts w:ascii="Courier New" w:cs="Courier New" w:eastAsia="Courier New" w:hAnsi="Courier New"/>
          <w:sz w:val="16"/>
          <w:szCs w:val="16"/>
          <w:color w:val="auto"/>
        </w:rPr>
        <w:t>will not be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able</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meeting (unless</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such to act by</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written consent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in lieu of a</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consent is</w:t>
      </w:r>
    </w:p>
    <w:p>
      <w:pPr>
        <w:jc w:val="center"/>
        <w:ind w:right="8819"/>
        <w:spacing w:after="0" w:line="237" w:lineRule="auto"/>
        <w:rPr>
          <w:sz w:val="20"/>
          <w:szCs w:val="20"/>
          <w:color w:val="auto"/>
        </w:rPr>
      </w:pPr>
      <w:r>
        <w:rPr>
          <w:rFonts w:ascii="Courier New" w:cs="Courier New" w:eastAsia="Courier New" w:hAnsi="Courier New"/>
          <w:sz w:val="16"/>
          <w:szCs w:val="16"/>
          <w:color w:val="auto"/>
        </w:rPr>
        <w:t>unanimous).</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meeting.</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 under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Alternative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Structure,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will be</w:t>
      </w:r>
    </w:p>
    <w:p>
      <w:pPr>
        <w:jc w:val="center"/>
        <w:ind w:right="8819"/>
        <w:spacing w:after="0" w:line="237" w:lineRule="auto"/>
        <w:rPr>
          <w:sz w:val="20"/>
          <w:szCs w:val="20"/>
          <w:color w:val="auto"/>
        </w:rPr>
      </w:pPr>
      <w:r>
        <w:rPr>
          <w:rFonts w:ascii="Courier New" w:cs="Courier New" w:eastAsia="Courier New" w:hAnsi="Courier New"/>
          <w:sz w:val="16"/>
          <w:szCs w:val="16"/>
          <w:color w:val="auto"/>
        </w:rPr>
        <w:t>permitted to</w:t>
      </w:r>
    </w:p>
    <w:p>
      <w:pPr>
        <w:jc w:val="center"/>
        <w:ind w:right="8819"/>
        <w:spacing w:after="0" w:line="237" w:lineRule="auto"/>
        <w:rPr>
          <w:sz w:val="20"/>
          <w:szCs w:val="20"/>
          <w:color w:val="auto"/>
        </w:rPr>
      </w:pPr>
      <w:r>
        <w:rPr>
          <w:rFonts w:ascii="Courier New" w:cs="Courier New" w:eastAsia="Courier New" w:hAnsi="Courier New"/>
          <w:sz w:val="16"/>
          <w:szCs w:val="16"/>
          <w:color w:val="auto"/>
        </w:rPr>
        <w:t>act by written</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consent in lieu</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of a</w:t>
      </w:r>
    </w:p>
    <w:p>
      <w:pPr>
        <w:jc w:val="center"/>
        <w:ind w:right="88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meeting to</w:t>
      </w:r>
    </w:p>
    <w:p>
      <w:pPr>
        <w:jc w:val="center"/>
        <w:ind w:right="8819"/>
        <w:spacing w:after="0" w:line="237" w:lineRule="auto"/>
        <w:rPr>
          <w:sz w:val="20"/>
          <w:szCs w:val="20"/>
          <w:color w:val="auto"/>
        </w:rPr>
      </w:pPr>
      <w:r>
        <w:rPr>
          <w:rFonts w:ascii="Courier New" w:cs="Courier New" w:eastAsia="Courier New" w:hAnsi="Courier New"/>
          <w:sz w:val="16"/>
          <w:szCs w:val="16"/>
          <w:color w:val="auto"/>
        </w:rPr>
        <w:t>exercise their</w:t>
      </w:r>
    </w:p>
    <w:p>
      <w:pPr>
        <w:jc w:val="center"/>
        <w:ind w:right="8819"/>
        <w:spacing w:after="0" w:line="237" w:lineRule="auto"/>
        <w:rPr>
          <w:sz w:val="20"/>
          <w:szCs w:val="20"/>
          <w:color w:val="auto"/>
        </w:rPr>
      </w:pPr>
      <w:r>
        <w:rPr>
          <w:rFonts w:ascii="Courier New" w:cs="Courier New" w:eastAsia="Courier New" w:hAnsi="Courier New"/>
          <w:sz w:val="16"/>
          <w:szCs w:val="16"/>
          <w:color w:val="auto"/>
        </w:rPr>
        <w:t>specific</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approval rights</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over certain</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matters. See "-</w:t>
      </w:r>
    </w:p>
    <w:p>
      <w:pPr>
        <w:spacing w:after="0" w:line="20" w:lineRule="exact"/>
        <w:rPr>
          <w:sz w:val="20"/>
          <w:szCs w:val="20"/>
          <w:color w:val="auto"/>
        </w:rPr>
      </w:pPr>
    </w:p>
    <w:p>
      <w:pPr>
        <w:ind w:right="8819" w:firstLine="88"/>
        <w:spacing w:after="0" w:line="270" w:lineRule="auto"/>
        <w:tabs>
          <w:tab w:leader="none" w:pos="279" w:val="left"/>
        </w:tabs>
        <w:numPr>
          <w:ilvl w:val="0"/>
          <w:numId w:val="5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AT&amp;T Comcast Capital Stock."</w:t>
      </w:r>
    </w:p>
    <w:p>
      <w:pPr>
        <w:spacing w:after="0" w:line="1" w:lineRule="exact"/>
        <w:rPr>
          <w:rFonts w:ascii="Courier New" w:cs="Courier New" w:eastAsia="Courier New" w:hAnsi="Courier New"/>
          <w:sz w:val="14"/>
          <w:szCs w:val="14"/>
          <w:color w:val="auto"/>
        </w:rPr>
      </w:pPr>
    </w:p>
    <w:p>
      <w:pPr>
        <w:jc w:val="center"/>
        <w:ind w:right="8819" w:firstLine="233"/>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 with the approval of a Comcast Board present and voting majority of the AT&amp;T</w:t>
      </w:r>
    </w:p>
    <w:p>
      <w:pPr>
        <w:sectPr>
          <w:pgSz w:w="11900" w:h="16838" w:orient="portrait"/>
          <w:cols w:equalWidth="0" w:num="1">
            <w:col w:w="10219"/>
          </w:cols>
          <w:pgMar w:left="240" w:top="827" w:right="1440" w:bottom="0" w:gutter="0" w:footer="0" w:header="0"/>
        </w:sectPr>
      </w:pPr>
    </w:p>
    <w:bookmarkStart w:id="592" w:name="page593"/>
    <w:bookmarkEnd w:id="592"/>
    <w:p>
      <w:pPr>
        <w:jc w:val="center"/>
        <w:ind w:right="8819"/>
        <w:spacing w:after="0"/>
        <w:rPr>
          <w:sz w:val="20"/>
          <w:szCs w:val="20"/>
          <w:color w:val="auto"/>
        </w:rPr>
      </w:pPr>
      <w:r>
        <w:rPr>
          <w:rFonts w:ascii="Courier New" w:cs="Courier New" w:eastAsia="Courier New" w:hAnsi="Courier New"/>
          <w:sz w:val="16"/>
          <w:szCs w:val="16"/>
          <w:color w:val="auto"/>
        </w:rPr>
        <w:t>Comcast Board</w:t>
      </w:r>
    </w:p>
    <w:p>
      <w:pPr>
        <w:jc w:val="center"/>
        <w:ind w:right="8819"/>
        <w:spacing w:after="0" w:line="236" w:lineRule="auto"/>
        <w:rPr>
          <w:sz w:val="20"/>
          <w:szCs w:val="20"/>
          <w:color w:val="auto"/>
        </w:rPr>
      </w:pPr>
      <w:r>
        <w:rPr>
          <w:rFonts w:ascii="Courier New" w:cs="Courier New" w:eastAsia="Courier New" w:hAnsi="Courier New"/>
          <w:sz w:val="16"/>
          <w:szCs w:val="16"/>
          <w:color w:val="auto"/>
        </w:rPr>
        <w:t>(assuming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quorum)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holders of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present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voting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(assuming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quorum)</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majority of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votes cast by</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and holders</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of a majority</w:t>
      </w:r>
    </w:p>
    <w:p>
      <w:pPr>
        <w:jc w:val="center"/>
        <w:ind w:right="8819"/>
        <w:spacing w:after="0" w:line="236" w:lineRule="auto"/>
        <w:rPr>
          <w:sz w:val="20"/>
          <w:szCs w:val="20"/>
          <w:color w:val="auto"/>
        </w:rPr>
      </w:pPr>
      <w:r>
        <w:rPr>
          <w:rFonts w:ascii="Courier New" w:cs="Courier New" w:eastAsia="Courier New" w:hAnsi="Courier New"/>
          <w:sz w:val="16"/>
          <w:szCs w:val="16"/>
          <w:color w:val="auto"/>
        </w:rPr>
        <w:t>of the votes</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819"/>
        <w:spacing w:after="0" w:line="237" w:lineRule="auto"/>
        <w:rPr>
          <w:sz w:val="20"/>
          <w:szCs w:val="20"/>
          <w:color w:val="auto"/>
        </w:rPr>
      </w:pPr>
      <w:r>
        <w:rPr>
          <w:rFonts w:ascii="Courier New" w:cs="Courier New" w:eastAsia="Courier New" w:hAnsi="Courier New"/>
          <w:sz w:val="16"/>
          <w:szCs w:val="16"/>
          <w:color w:val="auto"/>
        </w:rPr>
        <w:t>entitled to</w:t>
      </w:r>
    </w:p>
    <w:p>
      <w:pPr>
        <w:jc w:val="center"/>
        <w:ind w:right="8819"/>
        <w:spacing w:after="0" w:line="237" w:lineRule="auto"/>
        <w:rPr>
          <w:sz w:val="20"/>
          <w:szCs w:val="20"/>
          <w:color w:val="auto"/>
        </w:rPr>
      </w:pPr>
      <w:r>
        <w:rPr>
          <w:rFonts w:ascii="Courier New" w:cs="Courier New" w:eastAsia="Courier New" w:hAnsi="Courier New"/>
          <w:sz w:val="16"/>
          <w:szCs w:val="16"/>
          <w:color w:val="auto"/>
        </w:rPr>
        <w:t>vote (assuming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cast by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quorum).</w:t>
      </w:r>
    </w:p>
    <w:p>
      <w:pPr>
        <w:jc w:val="center"/>
        <w:ind w:right="8819"/>
        <w:spacing w:after="0" w:line="236" w:lineRule="auto"/>
        <w:rPr>
          <w:sz w:val="20"/>
          <w:szCs w:val="20"/>
          <w:color w:val="auto"/>
        </w:rPr>
      </w:pPr>
      <w:r>
        <w:rPr>
          <w:rFonts w:ascii="Courier New" w:cs="Courier New" w:eastAsia="Courier New" w:hAnsi="Courier New"/>
          <w:sz w:val="16"/>
          <w:szCs w:val="16"/>
          <w:color w:val="auto"/>
        </w:rPr>
        <w:t>entitled to</w:t>
      </w:r>
    </w:p>
    <w:p>
      <w:pPr>
        <w:jc w:val="center"/>
        <w:ind w:right="8819"/>
        <w:spacing w:after="0" w:line="237" w:lineRule="auto"/>
        <w:rPr>
          <w:sz w:val="20"/>
          <w:szCs w:val="20"/>
          <w:color w:val="auto"/>
        </w:rPr>
      </w:pPr>
      <w:r>
        <w:rPr>
          <w:rFonts w:ascii="Courier New" w:cs="Courier New" w:eastAsia="Courier New" w:hAnsi="Courier New"/>
          <w:sz w:val="16"/>
          <w:szCs w:val="16"/>
          <w:color w:val="auto"/>
        </w:rPr>
        <w:t>vote (assuming</w:t>
      </w:r>
    </w:p>
    <w:p>
      <w:pPr>
        <w:spacing w:after="0" w:line="4" w:lineRule="exact"/>
        <w:rPr>
          <w:sz w:val="20"/>
          <w:szCs w:val="20"/>
          <w:color w:val="auto"/>
        </w:rPr>
      </w:pPr>
    </w:p>
    <w:p>
      <w:pPr>
        <w:ind w:left="80" w:right="8919" w:firstLine="148"/>
        <w:spacing w:after="0" w:line="270" w:lineRule="auto"/>
        <w:tabs>
          <w:tab w:leader="none" w:pos="406" w:val="left"/>
        </w:tabs>
        <w:numPr>
          <w:ilvl w:val="0"/>
          <w:numId w:val="5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quorum). However, AT&amp;T</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charter</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bylaws may be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amended by</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amendments that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affect the</w:t>
      </w:r>
    </w:p>
    <w:p>
      <w:pPr>
        <w:jc w:val="center"/>
        <w:ind w:right="8819"/>
        <w:spacing w:after="0" w:line="236" w:lineRule="auto"/>
        <w:rPr>
          <w:sz w:val="20"/>
          <w:szCs w:val="20"/>
          <w:color w:val="auto"/>
        </w:rPr>
      </w:pPr>
      <w:r>
        <w:rPr>
          <w:rFonts w:ascii="Courier New" w:cs="Courier New" w:eastAsia="Courier New" w:hAnsi="Courier New"/>
          <w:sz w:val="16"/>
          <w:szCs w:val="16"/>
          <w:color w:val="auto"/>
        </w:rPr>
        <w:t>director,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 Board</w:t>
      </w:r>
    </w:p>
    <w:p>
      <w:pPr>
        <w:jc w:val="center"/>
        <w:ind w:right="8819"/>
        <w:spacing w:after="0" w:line="237" w:lineRule="auto"/>
        <w:rPr>
          <w:sz w:val="20"/>
          <w:szCs w:val="20"/>
          <w:color w:val="auto"/>
        </w:rPr>
      </w:pPr>
      <w:r>
        <w:rPr>
          <w:rFonts w:ascii="Courier New" w:cs="Courier New" w:eastAsia="Courier New" w:hAnsi="Courier New"/>
          <w:sz w:val="16"/>
          <w:szCs w:val="16"/>
          <w:color w:val="auto"/>
        </w:rPr>
        <w:t>or the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officer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committee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arrangements</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819"/>
        <w:spacing w:after="0" w:line="237" w:lineRule="auto"/>
        <w:rPr>
          <w:sz w:val="20"/>
          <w:szCs w:val="20"/>
          <w:color w:val="auto"/>
        </w:rPr>
      </w:pPr>
      <w:r>
        <w:rPr>
          <w:rFonts w:ascii="Courier New" w:cs="Courier New" w:eastAsia="Courier New" w:hAnsi="Courier New"/>
          <w:sz w:val="16"/>
          <w:szCs w:val="16"/>
          <w:color w:val="auto"/>
        </w:rPr>
        <w:t>implemented in</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connection with</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transaction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will require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approval of</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at least 75% of</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entire AT&amp;T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Comcast Board</w:t>
      </w:r>
    </w:p>
    <w:p>
      <w:pPr>
        <w:jc w:val="center"/>
        <w:ind w:right="8819"/>
        <w:spacing w:after="0" w:line="236" w:lineRule="auto"/>
        <w:rPr>
          <w:sz w:val="20"/>
          <w:szCs w:val="20"/>
          <w:color w:val="auto"/>
        </w:rPr>
      </w:pPr>
      <w:r>
        <w:rPr>
          <w:rFonts w:ascii="Courier New" w:cs="Courier New" w:eastAsia="Courier New" w:hAnsi="Courier New"/>
          <w:sz w:val="16"/>
          <w:szCs w:val="16"/>
          <w:color w:val="auto"/>
        </w:rPr>
        <w:t>until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earlier to</w:t>
      </w:r>
    </w:p>
    <w:p>
      <w:pPr>
        <w:jc w:val="center"/>
        <w:ind w:right="8819"/>
        <w:spacing w:after="0" w:line="237" w:lineRule="auto"/>
        <w:rPr>
          <w:sz w:val="20"/>
          <w:szCs w:val="20"/>
          <w:color w:val="auto"/>
        </w:rPr>
      </w:pPr>
      <w:r>
        <w:rPr>
          <w:rFonts w:ascii="Courier New" w:cs="Courier New" w:eastAsia="Courier New" w:hAnsi="Courier New"/>
          <w:sz w:val="16"/>
          <w:szCs w:val="16"/>
          <w:color w:val="auto"/>
        </w:rPr>
        <w:t>occur of (1)</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date on</w:t>
      </w:r>
    </w:p>
    <w:p>
      <w:pPr>
        <w:jc w:val="center"/>
        <w:ind w:right="8819"/>
        <w:spacing w:after="0" w:line="237" w:lineRule="auto"/>
        <w:rPr>
          <w:sz w:val="20"/>
          <w:szCs w:val="20"/>
          <w:color w:val="auto"/>
        </w:rPr>
      </w:pPr>
      <w:r>
        <w:rPr>
          <w:rFonts w:ascii="Courier New" w:cs="Courier New" w:eastAsia="Courier New" w:hAnsi="Courier New"/>
          <w:sz w:val="16"/>
          <w:szCs w:val="16"/>
          <w:color w:val="auto"/>
        </w:rPr>
        <w:t>which Brian L.</w:t>
      </w:r>
    </w:p>
    <w:p>
      <w:pPr>
        <w:jc w:val="center"/>
        <w:ind w:right="8819"/>
        <w:spacing w:after="0" w:line="237" w:lineRule="auto"/>
        <w:rPr>
          <w:sz w:val="20"/>
          <w:szCs w:val="20"/>
          <w:color w:val="auto"/>
        </w:rPr>
      </w:pPr>
      <w:r>
        <w:rPr>
          <w:rFonts w:ascii="Courier New" w:cs="Courier New" w:eastAsia="Courier New" w:hAnsi="Courier New"/>
          <w:sz w:val="16"/>
          <w:szCs w:val="16"/>
          <w:color w:val="auto"/>
        </w:rPr>
        <w:t>Roberts is no</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longer Chairman</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of the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 Board</w:t>
      </w:r>
    </w:p>
    <w:p>
      <w:pPr>
        <w:jc w:val="center"/>
        <w:ind w:right="8819"/>
        <w:spacing w:after="0" w:line="237" w:lineRule="auto"/>
        <w:rPr>
          <w:sz w:val="20"/>
          <w:szCs w:val="20"/>
          <w:color w:val="auto"/>
        </w:rPr>
      </w:pPr>
      <w:r>
        <w:rPr>
          <w:rFonts w:ascii="Courier New" w:cs="Courier New" w:eastAsia="Courier New" w:hAnsi="Courier New"/>
          <w:sz w:val="16"/>
          <w:szCs w:val="16"/>
          <w:color w:val="auto"/>
        </w:rPr>
        <w:t>or CEO of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and (2)</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April 2010, as</w:t>
      </w:r>
    </w:p>
    <w:p>
      <w:pPr>
        <w:jc w:val="center"/>
        <w:ind w:right="8819"/>
        <w:spacing w:after="0" w:line="236" w:lineRule="auto"/>
        <w:rPr>
          <w:sz w:val="20"/>
          <w:szCs w:val="20"/>
          <w:color w:val="auto"/>
        </w:rPr>
      </w:pPr>
      <w:r>
        <w:rPr>
          <w:rFonts w:ascii="Courier New" w:cs="Courier New" w:eastAsia="Courier New" w:hAnsi="Courier New"/>
          <w:sz w:val="16"/>
          <w:szCs w:val="16"/>
          <w:color w:val="auto"/>
        </w:rPr>
        <w:t>well as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819"/>
        <w:spacing w:after="0" w:line="237" w:lineRule="auto"/>
        <w:rPr>
          <w:sz w:val="20"/>
          <w:szCs w:val="20"/>
          <w:color w:val="auto"/>
        </w:rPr>
      </w:pPr>
      <w:r>
        <w:rPr>
          <w:rFonts w:ascii="Courier New" w:cs="Courier New" w:eastAsia="Courier New" w:hAnsi="Courier New"/>
          <w:sz w:val="16"/>
          <w:szCs w:val="16"/>
          <w:color w:val="auto"/>
        </w:rPr>
        <w:t>approval</w:t>
      </w:r>
    </w:p>
    <w:p>
      <w:pPr>
        <w:jc w:val="center"/>
        <w:ind w:right="8819"/>
        <w:spacing w:after="0" w:line="237" w:lineRule="auto"/>
        <w:rPr>
          <w:sz w:val="20"/>
          <w:szCs w:val="20"/>
          <w:color w:val="auto"/>
        </w:rPr>
      </w:pPr>
      <w:r>
        <w:rPr>
          <w:rFonts w:ascii="Courier New" w:cs="Courier New" w:eastAsia="Courier New" w:hAnsi="Courier New"/>
          <w:sz w:val="16"/>
          <w:szCs w:val="16"/>
          <w:color w:val="auto"/>
        </w:rPr>
        <w:t>referred to in</w:t>
      </w:r>
    </w:p>
    <w:p>
      <w:pPr>
        <w:jc w:val="center"/>
        <w:ind w:right="8819"/>
        <w:spacing w:after="0" w:line="237" w:lineRule="auto"/>
        <w:rPr>
          <w:sz w:val="20"/>
          <w:szCs w:val="20"/>
          <w:color w:val="auto"/>
        </w:rPr>
      </w:pPr>
      <w:r>
        <w:rPr>
          <w:rFonts w:ascii="Courier New" w:cs="Courier New" w:eastAsia="Courier New" w:hAnsi="Courier New"/>
          <w:sz w:val="16"/>
          <w:szCs w:val="16"/>
          <w:color w:val="auto"/>
        </w:rPr>
        <w:t>the preceding</w:t>
      </w:r>
    </w:p>
    <w:p>
      <w:pPr>
        <w:jc w:val="center"/>
        <w:ind w:right="8819"/>
        <w:spacing w:after="0" w:line="237" w:lineRule="auto"/>
        <w:rPr>
          <w:sz w:val="20"/>
          <w:szCs w:val="20"/>
          <w:color w:val="auto"/>
        </w:rPr>
      </w:pPr>
      <w:r>
        <w:rPr>
          <w:rFonts w:ascii="Courier New" w:cs="Courier New" w:eastAsia="Courier New" w:hAnsi="Courier New"/>
          <w:sz w:val="16"/>
          <w:szCs w:val="16"/>
          <w:color w:val="auto"/>
        </w:rPr>
        <w:t>sentence.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bylaws will be</w:t>
      </w:r>
    </w:p>
    <w:p>
      <w:pPr>
        <w:jc w:val="center"/>
        <w:ind w:right="8819"/>
        <w:spacing w:after="0" w:line="236" w:lineRule="auto"/>
        <w:rPr>
          <w:sz w:val="20"/>
          <w:szCs w:val="20"/>
          <w:color w:val="auto"/>
        </w:rPr>
      </w:pPr>
      <w:r>
        <w:rPr>
          <w:rFonts w:ascii="Courier New" w:cs="Courier New" w:eastAsia="Courier New" w:hAnsi="Courier New"/>
          <w:sz w:val="16"/>
          <w:szCs w:val="16"/>
          <w:color w:val="auto"/>
        </w:rPr>
        <w:t>able to be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amended only by</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AT&amp;T</w:t>
      </w:r>
    </w:p>
    <w:p>
      <w:pPr>
        <w:jc w:val="center"/>
        <w:ind w:right="8819"/>
        <w:spacing w:after="0" w:line="236" w:lineRule="auto"/>
        <w:rPr>
          <w:sz w:val="20"/>
          <w:szCs w:val="20"/>
          <w:color w:val="auto"/>
        </w:rPr>
      </w:pPr>
      <w:r>
        <w:rPr>
          <w:rFonts w:ascii="Courier New" w:cs="Courier New" w:eastAsia="Courier New" w:hAnsi="Courier New"/>
          <w:sz w:val="16"/>
          <w:szCs w:val="16"/>
          <w:color w:val="auto"/>
        </w:rPr>
        <w:t>Comcast Board</w:t>
      </w:r>
    </w:p>
    <w:p>
      <w:pPr>
        <w:jc w:val="center"/>
        <w:ind w:right="8819"/>
        <w:spacing w:after="0" w:line="237" w:lineRule="auto"/>
        <w:rPr>
          <w:sz w:val="20"/>
          <w:szCs w:val="20"/>
          <w:color w:val="auto"/>
        </w:rPr>
      </w:pPr>
      <w:r>
        <w:rPr>
          <w:rFonts w:ascii="Courier New" w:cs="Courier New" w:eastAsia="Courier New" w:hAnsi="Courier New"/>
          <w:sz w:val="16"/>
          <w:szCs w:val="16"/>
          <w:color w:val="auto"/>
        </w:rPr>
        <w:t>or by the AT&amp;T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shareholders</w:t>
      </w:r>
    </w:p>
    <w:p>
      <w:pPr>
        <w:jc w:val="center"/>
        <w:ind w:right="8819"/>
        <w:spacing w:after="0" w:line="237" w:lineRule="auto"/>
        <w:rPr>
          <w:sz w:val="20"/>
          <w:szCs w:val="20"/>
          <w:color w:val="auto"/>
        </w:rPr>
      </w:pPr>
      <w:r>
        <w:rPr>
          <w:rFonts w:ascii="Courier New" w:cs="Courier New" w:eastAsia="Courier New" w:hAnsi="Courier New"/>
          <w:sz w:val="16"/>
          <w:szCs w:val="16"/>
          <w:color w:val="auto"/>
        </w:rPr>
        <w:t>with the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approval of the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AT&amp;T Comcast</w:t>
      </w:r>
    </w:p>
    <w:p>
      <w:pPr>
        <w:jc w:val="center"/>
        <w:ind w:right="8819"/>
        <w:spacing w:after="0" w:line="236" w:lineRule="auto"/>
        <w:rPr>
          <w:sz w:val="20"/>
          <w:szCs w:val="20"/>
          <w:color w:val="auto"/>
        </w:rPr>
      </w:pPr>
      <w:r>
        <w:rPr>
          <w:rFonts w:ascii="Courier New" w:cs="Courier New" w:eastAsia="Courier New" w:hAnsi="Courier New"/>
          <w:sz w:val="16"/>
          <w:szCs w:val="16"/>
          <w:color w:val="auto"/>
        </w:rPr>
        <w:t>Board.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Notwithstanding</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the foregoing,</w:t>
      </w:r>
    </w:p>
    <w:p>
      <w:pPr>
        <w:jc w:val="center"/>
        <w:ind w:right="881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8819"/>
        <w:spacing w:after="0" w:line="237" w:lineRule="auto"/>
        <w:rPr>
          <w:sz w:val="20"/>
          <w:szCs w:val="20"/>
          <w:color w:val="auto"/>
        </w:rPr>
      </w:pPr>
      <w:r>
        <w:rPr>
          <w:rFonts w:ascii="Courier New" w:cs="Courier New" w:eastAsia="Courier New" w:hAnsi="Courier New"/>
          <w:sz w:val="16"/>
          <w:szCs w:val="16"/>
          <w:color w:val="auto"/>
        </w:rPr>
        <w:t>charter and</w:t>
      </w:r>
    </w:p>
    <w:p>
      <w:pPr>
        <w:jc w:val="center"/>
        <w:ind w:right="8819"/>
        <w:spacing w:after="0" w:line="237" w:lineRule="auto"/>
        <w:rPr>
          <w:sz w:val="20"/>
          <w:szCs w:val="20"/>
          <w:color w:val="auto"/>
        </w:rPr>
      </w:pPr>
      <w:r>
        <w:rPr>
          <w:rFonts w:ascii="Courier New" w:cs="Courier New" w:eastAsia="Courier New" w:hAnsi="Courier New"/>
          <w:sz w:val="16"/>
          <w:szCs w:val="16"/>
          <w:color w:val="auto"/>
        </w:rPr>
        <w:t>bylaw</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amendments that</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adversely</w:t>
      </w:r>
    </w:p>
    <w:p>
      <w:pPr>
        <w:jc w:val="center"/>
        <w:ind w:right="8819"/>
        <w:spacing w:after="0" w:line="236" w:lineRule="auto"/>
        <w:rPr>
          <w:sz w:val="20"/>
          <w:szCs w:val="20"/>
          <w:color w:val="auto"/>
        </w:rPr>
      </w:pPr>
      <w:r>
        <w:rPr>
          <w:rFonts w:ascii="Courier New" w:cs="Courier New" w:eastAsia="Courier New" w:hAnsi="Courier New"/>
          <w:sz w:val="16"/>
          <w:szCs w:val="16"/>
          <w:color w:val="auto"/>
        </w:rPr>
        <w:t>affect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rights of</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will require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approval of</w:t>
      </w:r>
    </w:p>
    <w:p>
      <w:pPr>
        <w:sectPr>
          <w:pgSz w:w="11900" w:h="16838" w:orient="portrait"/>
          <w:cols w:equalWidth="0" w:num="1">
            <w:col w:w="10219"/>
          </w:cols>
          <w:pgMar w:left="240" w:top="136" w:right="1440" w:bottom="0" w:gutter="0" w:footer="0" w:header="0"/>
        </w:sectPr>
      </w:pPr>
    </w:p>
    <w:bookmarkStart w:id="593" w:name="page594"/>
    <w:bookmarkEnd w:id="593"/>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voting as a</w:t>
      </w:r>
    </w:p>
    <w:p>
      <w:pPr>
        <w:jc w:val="center"/>
        <w:ind w:right="8819"/>
        <w:spacing w:after="0" w:line="237" w:lineRule="auto"/>
        <w:rPr>
          <w:sz w:val="20"/>
          <w:szCs w:val="20"/>
          <w:color w:val="auto"/>
        </w:rPr>
      </w:pPr>
      <w:r>
        <w:rPr>
          <w:rFonts w:ascii="Courier New" w:cs="Courier New" w:eastAsia="Courier New" w:hAnsi="Courier New"/>
          <w:sz w:val="16"/>
          <w:szCs w:val="16"/>
          <w:color w:val="auto"/>
        </w:rPr>
        <w:t>single class,</w:t>
      </w:r>
    </w:p>
    <w:p>
      <w:pPr>
        <w:jc w:val="center"/>
        <w:ind w:right="8819"/>
        <w:spacing w:after="0" w:line="237" w:lineRule="auto"/>
        <w:rPr>
          <w:sz w:val="20"/>
          <w:szCs w:val="20"/>
          <w:color w:val="auto"/>
        </w:rPr>
      </w:pPr>
      <w:r>
        <w:rPr>
          <w:rFonts w:ascii="Courier New" w:cs="Courier New" w:eastAsia="Courier New" w:hAnsi="Courier New"/>
          <w:sz w:val="16"/>
          <w:szCs w:val="16"/>
          <w:color w:val="auto"/>
        </w:rPr>
        <w:t>under the</w:t>
      </w:r>
    </w:p>
    <w:p>
      <w:pPr>
        <w:jc w:val="center"/>
        <w:ind w:right="8819"/>
        <w:spacing w:after="0" w:line="237" w:lineRule="auto"/>
        <w:rPr>
          <w:sz w:val="20"/>
          <w:szCs w:val="20"/>
          <w:color w:val="auto"/>
        </w:rPr>
      </w:pPr>
      <w:r>
        <w:rPr>
          <w:rFonts w:ascii="Courier New" w:cs="Courier New" w:eastAsia="Courier New" w:hAnsi="Courier New"/>
          <w:sz w:val="16"/>
          <w:szCs w:val="16"/>
          <w:color w:val="auto"/>
        </w:rPr>
        <w:t>Preferred</w:t>
      </w:r>
    </w:p>
    <w:p>
      <w:pPr>
        <w:jc w:val="center"/>
        <w:ind w:right="8819"/>
        <w:spacing w:after="0" w:line="237" w:lineRule="auto"/>
        <w:rPr>
          <w:sz w:val="20"/>
          <w:szCs w:val="20"/>
          <w:color w:val="auto"/>
        </w:rPr>
      </w:pPr>
      <w:r>
        <w:rPr>
          <w:rFonts w:ascii="Courier New" w:cs="Courier New" w:eastAsia="Courier New" w:hAnsi="Courier New"/>
          <w:sz w:val="16"/>
          <w:szCs w:val="16"/>
          <w:color w:val="auto"/>
        </w:rPr>
        <w:t>Structure and</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holders of AT&amp;T</w:t>
      </w:r>
    </w:p>
    <w:p>
      <w:pPr>
        <w:spacing w:after="0" w:line="20"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A</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jc w:val="center"/>
        <w:ind w:right="8819"/>
        <w:spacing w:after="0" w:line="236" w:lineRule="auto"/>
        <w:rPr>
          <w:sz w:val="20"/>
          <w:szCs w:val="20"/>
          <w:color w:val="auto"/>
        </w:rPr>
      </w:pPr>
      <w:r>
        <w:rPr>
          <w:rFonts w:ascii="Courier New" w:cs="Courier New" w:eastAsia="Courier New" w:hAnsi="Courier New"/>
          <w:sz w:val="16"/>
          <w:szCs w:val="16"/>
          <w:color w:val="auto"/>
        </w:rPr>
        <w:t>and AT&amp;T</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Comcast Class B</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voting together</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as a single</w:t>
      </w:r>
    </w:p>
    <w:p>
      <w:pPr>
        <w:jc w:val="center"/>
        <w:ind w:right="8819"/>
        <w:spacing w:after="0" w:line="236" w:lineRule="auto"/>
        <w:rPr>
          <w:sz w:val="20"/>
          <w:szCs w:val="20"/>
          <w:color w:val="auto"/>
        </w:rPr>
      </w:pPr>
      <w:r>
        <w:rPr>
          <w:rFonts w:ascii="Courier New" w:cs="Courier New" w:eastAsia="Courier New" w:hAnsi="Courier New"/>
          <w:sz w:val="16"/>
          <w:szCs w:val="16"/>
          <w:color w:val="auto"/>
        </w:rPr>
        <w:t>class, under</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the Alternative</w:t>
      </w:r>
    </w:p>
    <w:p>
      <w:pPr>
        <w:spacing w:after="0" w:line="1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Structure. See</w:t>
      </w:r>
    </w:p>
    <w:p>
      <w:pPr>
        <w:spacing w:after="0" w:line="4"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4"/>
          <w:szCs w:val="14"/>
          <w:color w:val="auto"/>
        </w:rPr>
        <w:t>"-- Description</w:t>
      </w:r>
    </w:p>
    <w:p>
      <w:pPr>
        <w:spacing w:after="0" w:line="200" w:lineRule="exact"/>
        <w:rPr>
          <w:sz w:val="20"/>
          <w:szCs w:val="20"/>
          <w:color w:val="auto"/>
        </w:rPr>
      </w:pPr>
    </w:p>
    <w:p>
      <w:pPr>
        <w:spacing w:after="0" w:line="351"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XV-9</w:t>
      </w:r>
    </w:p>
    <w:p>
      <w:pPr>
        <w:sectPr>
          <w:pgSz w:w="11900" w:h="16838" w:orient="portrait"/>
          <w:cols w:equalWidth="0" w:num="1">
            <w:col w:w="10219"/>
          </w:cols>
          <w:pgMar w:left="240" w:top="142" w:right="1440" w:bottom="1440" w:gutter="0" w:footer="0" w:header="0"/>
        </w:sectPr>
      </w:pPr>
    </w:p>
    <w:bookmarkStart w:id="594" w:name="page595"/>
    <w:bookmarkEnd w:id="594"/>
    <w:p>
      <w:pPr>
        <w:jc w:val="center"/>
        <w:ind w:right="8919"/>
        <w:spacing w:after="0"/>
        <w:rPr>
          <w:sz w:val="20"/>
          <w:szCs w:val="20"/>
          <w:color w:val="auto"/>
        </w:rPr>
      </w:pPr>
      <w:r>
        <w:rPr>
          <w:rFonts w:ascii="Courier New" w:cs="Courier New" w:eastAsia="Courier New" w:hAnsi="Courier New"/>
          <w:sz w:val="16"/>
          <w:szCs w:val="16"/>
          <w:color w:val="auto"/>
        </w:rPr>
        <w:t>COMCAST</w:t>
      </w:r>
    </w:p>
    <w:p>
      <w:pPr>
        <w:jc w:val="center"/>
        <w:ind w:right="8919"/>
        <w:spacing w:after="0" w:line="236" w:lineRule="auto"/>
        <w:rPr>
          <w:sz w:val="20"/>
          <w:szCs w:val="20"/>
          <w:color w:val="auto"/>
        </w:rPr>
      </w:pPr>
      <w:r>
        <w:rPr>
          <w:rFonts w:ascii="Courier New" w:cs="Courier New" w:eastAsia="Courier New" w:hAnsi="Courier New"/>
          <w:sz w:val="16"/>
          <w:szCs w:val="16"/>
          <w:color w:val="auto"/>
        </w:rPr>
        <w:t>SHAREHOLDER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 AT&amp;T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RIGHTS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 Stock</w:t>
      </w:r>
    </w:p>
    <w:p>
      <w:pPr>
        <w:ind w:left="600" w:hanging="280"/>
        <w:spacing w:after="0" w:line="237" w:lineRule="auto"/>
        <w:tabs>
          <w:tab w:leader="none" w:pos="600" w:val="left"/>
        </w:tabs>
        <w:numPr>
          <w:ilvl w:val="0"/>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Class</w:t>
      </w:r>
    </w:p>
    <w:p>
      <w:pPr>
        <w:spacing w:after="0" w:line="4" w:lineRule="exact"/>
        <w:rPr>
          <w:rFonts w:ascii="Courier New" w:cs="Courier New" w:eastAsia="Courier New" w:hAnsi="Courier New"/>
          <w:sz w:val="16"/>
          <w:szCs w:val="16"/>
          <w:color w:val="auto"/>
        </w:rPr>
      </w:pPr>
    </w:p>
    <w:p>
      <w:pPr>
        <w:jc w:val="both"/>
        <w:ind w:left="280" w:right="919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 Common Stock -- Approval Rights."</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w:t>
      </w:r>
    </w:p>
    <w:p>
      <w:pPr>
        <w:ind w:left="3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Rights</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does</w:t>
      </w:r>
    </w:p>
    <w:p>
      <w:pPr>
        <w:spacing w:after="0" w:line="4" w:lineRule="exact"/>
        <w:rPr>
          <w:rFonts w:ascii="Courier New" w:cs="Courier New" w:eastAsia="Courier New" w:hAnsi="Courier New"/>
          <w:sz w:val="16"/>
          <w:szCs w:val="16"/>
          <w:color w:val="auto"/>
        </w:rPr>
      </w:pPr>
    </w:p>
    <w:p>
      <w:pPr>
        <w:jc w:val="center"/>
        <w:ind w:left="40" w:right="8959" w:firstLine="140"/>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not have a shareholder AT&amp;T Comcast will have a shareholder Plan: rights plan. rights plan. See "-- Description</w:t>
      </w:r>
    </w:p>
    <w:p>
      <w:pPr>
        <w:spacing w:after="0" w:line="4" w:lineRule="exact"/>
        <w:rPr>
          <w:rFonts w:ascii="Courier New" w:cs="Courier New" w:eastAsia="Courier New" w:hAnsi="Courier New"/>
          <w:sz w:val="16"/>
          <w:szCs w:val="16"/>
          <w:color w:val="auto"/>
        </w:rPr>
      </w:pPr>
    </w:p>
    <w:p>
      <w:pPr>
        <w:jc w:val="center"/>
        <w:ind w:right="8919" w:firstLine="324"/>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of AT&amp;T Comcast Shareholder Rights Plan." The existence of this plan may deter potential acquirors from making an unsolicited takeover proposal or tender offer. See "-- Description of AT&amp;T Comcast Shareholder Rights Plan - - Anti-Takeover Effects." Business Combinations Comcast has not opted out of AT&amp;T Comcast has opted out of Statute: Pennsylvania's business combinations Pennsylvania's business combinations statute, which restricts a statute, which restricts a corporation's ability to engage in corporation's ability to engage in certain business combinations with certain business combinations with holders of shares of capital stock holders of shares of capital stock representing</w:t>
      </w:r>
    </w:p>
    <w:p>
      <w:pPr>
        <w:sectPr>
          <w:pgSz w:w="11900" w:h="16838" w:orient="portrait"/>
          <w:cols w:equalWidth="0" w:num="1">
            <w:col w:w="10219"/>
          </w:cols>
          <w:pgMar w:left="240" w:top="648" w:right="1440" w:bottom="761" w:gutter="0" w:footer="0" w:header="0"/>
        </w:sectPr>
      </w:pPr>
    </w:p>
    <w:bookmarkStart w:id="595" w:name="page596"/>
    <w:bookmarkEnd w:id="595"/>
    <w:p>
      <w:pPr>
        <w:jc w:val="center"/>
        <w:ind w:right="8919"/>
        <w:spacing w:after="0"/>
        <w:rPr>
          <w:sz w:val="20"/>
          <w:szCs w:val="20"/>
          <w:color w:val="auto"/>
        </w:rPr>
      </w:pPr>
      <w:r>
        <w:rPr>
          <w:rFonts w:ascii="Courier New" w:cs="Courier New" w:eastAsia="Courier New" w:hAnsi="Courier New"/>
          <w:sz w:val="16"/>
          <w:szCs w:val="16"/>
          <w:color w:val="auto"/>
        </w:rPr>
        <w:t>more than 20%</w:t>
      </w:r>
    </w:p>
    <w:p>
      <w:pPr>
        <w:jc w:val="center"/>
        <w:ind w:right="8919"/>
        <w:spacing w:after="0" w:line="236" w:lineRule="auto"/>
        <w:rPr>
          <w:sz w:val="20"/>
          <w:szCs w:val="20"/>
          <w:color w:val="auto"/>
        </w:rPr>
      </w:pPr>
      <w:r>
        <w:rPr>
          <w:rFonts w:ascii="Courier New" w:cs="Courier New" w:eastAsia="Courier New" w:hAnsi="Courier New"/>
          <w:sz w:val="16"/>
          <w:szCs w:val="16"/>
          <w:color w:val="auto"/>
        </w:rPr>
        <w:t>of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representing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more than 20%</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combined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voting power,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 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election</w:t>
      </w:r>
    </w:p>
    <w:p>
      <w:pPr>
        <w:jc w:val="center"/>
        <w:ind w:right="8919"/>
        <w:spacing w:after="0" w:line="236" w:lineRule="auto"/>
        <w:rPr>
          <w:sz w:val="20"/>
          <w:szCs w:val="20"/>
          <w:color w:val="auto"/>
        </w:rPr>
      </w:pPr>
      <w:r>
        <w:rPr>
          <w:rFonts w:ascii="Courier New" w:cs="Courier New" w:eastAsia="Courier New" w:hAnsi="Courier New"/>
          <w:sz w:val="16"/>
          <w:szCs w:val="16"/>
          <w:color w:val="auto"/>
        </w:rPr>
        <w:t>combined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voting power,</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 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election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directors,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corporation's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directors,</w:t>
      </w:r>
    </w:p>
    <w:p>
      <w:pPr>
        <w:jc w:val="center"/>
        <w:ind w:right="8919"/>
        <w:spacing w:after="0" w:line="236" w:lineRule="auto"/>
        <w:rPr>
          <w:sz w:val="20"/>
          <w:szCs w:val="20"/>
          <w:color w:val="auto"/>
        </w:rPr>
      </w:pPr>
      <w:r>
        <w:rPr>
          <w:rFonts w:ascii="Courier New" w:cs="Courier New" w:eastAsia="Courier New" w:hAnsi="Courier New"/>
          <w:sz w:val="16"/>
          <w:szCs w:val="16"/>
          <w:color w:val="auto"/>
        </w:rPr>
        <w:t>of a</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corporation's</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w:t>
      </w:r>
    </w:p>
    <w:p>
      <w:pPr>
        <w:jc w:val="center"/>
        <w:ind w:right="8919"/>
        <w:spacing w:after="0" w:line="237" w:lineRule="auto"/>
        <w:rPr>
          <w:sz w:val="20"/>
          <w:szCs w:val="20"/>
          <w:color w:val="auto"/>
        </w:rPr>
      </w:pPr>
      <w:r>
        <w:rPr>
          <w:rFonts w:ascii="Courier New" w:cs="Courier New" w:eastAsia="Courier New" w:hAnsi="Courier New"/>
          <w:sz w:val="16"/>
          <w:szCs w:val="16"/>
          <w:color w:val="auto"/>
        </w:rPr>
        <w:t>capital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stock.</w:t>
      </w:r>
    </w:p>
    <w:p>
      <w:pPr>
        <w:spacing w:after="0" w:line="35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DESCRIPTION OF AT&amp;T COMCAST CAPITAL STOCK</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This section of this document describes the material terms of the capital stock of AT&amp;T Comcast that will be issued in the AT&amp;T Comcast transaction under the charter and bylaws that will be in effect after the completion of the AT&amp;T Comcast transaction. This section is not meant to be complete and is qualified in its entirety by reference to the AT&amp;T Comcast charter and AT&amp;T Comcast bylaws that will be in effect upon the completion of the AT&amp;T Comcast transaction, which are more detailed than the information provided below. A copy of the AT&amp;T Comcast charter that will be in effect upon completion of the AT&amp;T Comcast transaction if the Preferred Structure is implemented is attached to this document as Annex C. A copy of the term sheet describing the differences between the AT&amp;T Comcast charter that will be in effect upon completion of the AT&amp;T Comcast transaction if the Preferred Structure is implemented and the AT&amp;T Comcast charter that will be in effect upon completion of the AT&amp;T Comcast transaction if the Alternative Structure is implemented is attached to this document as Annex D. A copy of the AT&amp;T Comcast bylaws that will be in effect upon completion of the AT&amp;T Comcast transaction is attached to this document as Annex F.</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 STOCK</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A COMMON STOCK</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Comcast Class A Common Stock Outstanding. The outstanding shares of AT&amp;T Comcast Class A common stock will be duly authorized, validly issued, fully paid and nonassessable.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XV-10</w:t>
      </w:r>
    </w:p>
    <w:p>
      <w:pPr>
        <w:sectPr>
          <w:pgSz w:w="11900" w:h="16838" w:orient="portrait"/>
          <w:cols w:equalWidth="0" w:num="1">
            <w:col w:w="10219"/>
          </w:cols>
          <w:pgMar w:left="240" w:top="136" w:right="1440" w:bottom="1440" w:gutter="0" w:footer="0" w:header="0"/>
        </w:sectPr>
      </w:pPr>
    </w:p>
    <w:bookmarkStart w:id="596" w:name="page597"/>
    <w:bookmarkEnd w:id="596"/>
    <w:p>
      <w:pPr>
        <w:ind w:right="2779" w:firstLine="465"/>
        <w:spacing w:after="0" w:line="236" w:lineRule="auto"/>
        <w:rPr>
          <w:sz w:val="20"/>
          <w:szCs w:val="20"/>
          <w:color w:val="auto"/>
        </w:rPr>
      </w:pPr>
      <w:r>
        <w:rPr>
          <w:rFonts w:ascii="Courier New" w:cs="Courier New" w:eastAsia="Courier New" w:hAnsi="Courier New"/>
          <w:sz w:val="16"/>
          <w:szCs w:val="16"/>
          <w:color w:val="auto"/>
        </w:rPr>
        <w:t>Voting Rights. Under the Preferred Structure, on all matters submitted for a vote of holders of all classes of AT&amp;T Comcast voting stock, holders of the AT&amp;T Comcast Class A common stock in the aggregate will hold 66 2/3% of the aggregate voting power of the AT&amp;T Comcast capital stock upon completion of the AT&amp;T Comcast transaction. Unlike the AT&amp;T Comcast Class B common stock under the Preferred Structure, the aggregate voting power of the AT&amp;T Comcast Class A common stock under the Preferred Structure will be dilutable and will decrease upon the issuance of shares of any other class of AT&amp;T Comcast capital stock with voting rights (other than any issuance of additional shares of AT&amp;T Comcast Class B common stock).</w:t>
      </w:r>
    </w:p>
    <w:p>
      <w:pPr>
        <w:spacing w:after="0" w:line="200" w:lineRule="exact"/>
        <w:rPr>
          <w:sz w:val="20"/>
          <w:szCs w:val="20"/>
          <w:color w:val="auto"/>
        </w:rPr>
      </w:pPr>
    </w:p>
    <w:p>
      <w:pPr>
        <w:spacing w:after="0" w:line="34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Under the Preferred Structure, each share of AT&amp;T Comcast Class A common stock will have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AT&amp;T Comcast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AT&amp;T Comcast Class B common stock on such record date. "Total Number of Other Votes" on any record date means the aggregate number of votes to which holders of all classes of capital stock of AT&amp;T Comcast other than holders of AT&amp;T Comcast Class A common stock and AT&amp;T Comcast Class B common stock are entitled to cast on such record date in an election of directors. "B Voting Percentage" on any record date means the portion (expressed as a percentage) of the total number of votes to which all holders of AT&amp;T Comcast Class B common stock are entitled to cast on such record date in an election of directors under the Preferred Structure. Initially, the B Voting Percentage will be 33 1/3%. Based on the number of shares of AT&amp;T Comcast Class A common stock and AT&amp;T Comcast Class B common stock anticipated to be outstanding upon completion of the AT&amp;T Comcast transaction if the Preferred Structure is implemented (assuming, among other things,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Under the Alternative Structure, subject to the following two sentences, on all matters submitted for a vote of holders of all classes of AT&amp;T Comcast voting stock, holders of the AT&amp;T Comcast Class A common stock and AT&amp;T Comcast Class B common stock in the aggregate will hold approximately 5.14% and 33 1/3%, respectively, of the aggregate voting power of the AT&amp;T Comcast capital stock,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AT&amp;T Comcast transaction is reduced for any reason (e.g., by repurchase or, in the case of the AT&amp;T Comcast Class B common stock only, conversion) after the completion of the AT&amp;T Comcast transaction, the aggregate voting power of the applicable class of AT&amp;T Comcast capital stock will be proportionately reduced. If additional shares of AT&amp;T Comcast Class A common stock or AT&amp;T Comcast Class B common stock are issued after the completion of the AT&amp;T Comcast transaction, the relative aggregate voting power of the two classes of AT&amp;T Comcast common stock will change (based on the principle that each share of AT&amp;T Comcast Class B common stock will be entitled to 15 times the vote of each share of AT&amp;T Comcast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Under the Alternative Structure, each share of AT&amp;T Comcast Class A common stock will have one vote and each share of AT&amp;T Comcast Class B common stock will have 15 votes.</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XV-11</w:t>
      </w:r>
    </w:p>
    <w:p>
      <w:pPr>
        <w:sectPr>
          <w:pgSz w:w="11900" w:h="16838" w:orient="portrait"/>
          <w:cols w:equalWidth="0" w:num="1">
            <w:col w:w="10219"/>
          </w:cols>
          <w:pgMar w:left="240" w:top="833" w:right="1440" w:bottom="1440" w:gutter="0" w:footer="0" w:header="0"/>
        </w:sectPr>
      </w:pPr>
    </w:p>
    <w:bookmarkStart w:id="597" w:name="page598"/>
    <w:bookmarkEnd w:id="597"/>
    <w:p>
      <w:pPr>
        <w:ind w:right="2779" w:firstLine="465"/>
        <w:spacing w:after="0" w:line="275" w:lineRule="auto"/>
        <w:rPr>
          <w:sz w:val="20"/>
          <w:szCs w:val="20"/>
          <w:color w:val="auto"/>
        </w:rPr>
      </w:pPr>
      <w:r>
        <w:rPr>
          <w:rFonts w:ascii="Courier New" w:cs="Courier New" w:eastAsia="Courier New" w:hAnsi="Courier New"/>
          <w:sz w:val="14"/>
          <w:szCs w:val="14"/>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62"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Conversion Rights. The shares of AT&amp;T Comcast Class A common stock will not be convertible into shares of any other class of AT&amp;T Comcast capital stock.</w:t>
      </w:r>
    </w:p>
    <w:p>
      <w:pPr>
        <w:spacing w:after="0" w:line="147"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Preemptive Rights. The holders of AT&amp;T Comcast Class A common stock will have no preemptive rights to purchase, subscribe for or otherwise acquire any unissued or treasury shares or other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B COMMON STOCK</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Comcast Class B Common Stock Outstanding. The outstanding shares of AT&amp;T Comcast Class B common stock will be duly authorized, validly issued, fully paid and nonassessable.</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Voting Rights. Under the Preferred Structure, subject to the next sentence, on all matters submitted for a vote of holders of all classes of AT&amp;T Comcast voting stock, holders of AT&amp;T Comcast Class B common stock in the aggregate will hold 33 1/3% of the aggregate voting power of AT&amp;T Comcast capital stock,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AT&amp;T Comcast transaction, the aggregate voting power of the AT&amp;T Comcast Class B common stock will be proportionately reduced.</w:t>
      </w:r>
    </w:p>
    <w:p>
      <w:pPr>
        <w:spacing w:after="0" w:line="200" w:lineRule="exact"/>
        <w:rPr>
          <w:sz w:val="20"/>
          <w:szCs w:val="20"/>
          <w:color w:val="auto"/>
        </w:rPr>
      </w:pPr>
    </w:p>
    <w:p>
      <w:pPr>
        <w:spacing w:after="0" w:line="344"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Under the Preferred Structure, each share of AT&amp;T Comcast Class B common stock will have 15 votes.</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Under the Alternative Structure, the voting rights of AT&amp;T Comcast Class B common stock will be as described above in the fourth paragraph under "-- AT&amp;T Comcast Class A Common Stock -- Voting Rights."</w:t>
      </w:r>
    </w:p>
    <w:p>
      <w:pPr>
        <w:spacing w:after="0" w:line="200" w:lineRule="exact"/>
        <w:rPr>
          <w:sz w:val="20"/>
          <w:szCs w:val="20"/>
          <w:color w:val="auto"/>
        </w:rPr>
      </w:pPr>
    </w:p>
    <w:p>
      <w:pPr>
        <w:spacing w:after="0" w:line="341"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Approval Rights. Under the Preferred Structure,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200" w:lineRule="exact"/>
        <w:rPr>
          <w:sz w:val="20"/>
          <w:szCs w:val="20"/>
          <w:color w:val="auto"/>
        </w:rPr>
      </w:pPr>
    </w:p>
    <w:p>
      <w:pPr>
        <w:spacing w:after="0" w:line="32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XV-12</w:t>
      </w:r>
    </w:p>
    <w:p>
      <w:pPr>
        <w:sectPr>
          <w:pgSz w:w="11900" w:h="16838" w:orient="portrait"/>
          <w:cols w:equalWidth="0" w:num="1">
            <w:col w:w="10219"/>
          </w:cols>
          <w:pgMar w:left="240" w:top="655" w:right="1440" w:bottom="1440" w:gutter="0" w:footer="0" w:header="0"/>
        </w:sectPr>
      </w:pPr>
    </w:p>
    <w:bookmarkStart w:id="598" w:name="page599"/>
    <w:bookmarkEnd w:id="598"/>
    <w:p>
      <w:pPr>
        <w:ind w:right="2779" w:firstLine="465"/>
        <w:spacing w:after="0" w:line="235" w:lineRule="auto"/>
        <w:rPr>
          <w:sz w:val="20"/>
          <w:szCs w:val="20"/>
          <w:color w:val="auto"/>
        </w:rPr>
      </w:pPr>
      <w:r>
        <w:rPr>
          <w:rFonts w:ascii="Courier New" w:cs="Courier New" w:eastAsia="Courier New" w:hAnsi="Courier New"/>
          <w:sz w:val="16"/>
          <w:szCs w:val="16"/>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185"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Preemptive Rights. The holders of AT&amp;T Comcast Class B common stock will have no preemptive rights to purchase, subscribe for or otherwise acquire any unissued or treasury shares or other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A SPECIAL COMMON STOCK</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AT&amp;T Comcast Class A Special Common Stock Outstanding. The outstanding shares of AT&amp;T Comcast Class A Special common stock will be duly authorized, validly issued, fully paid and nonassessable.</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Voting Rights. Except as required by law, holders of AT&amp;T Comcast Class A Special common stock will not be entitled to vote. When holders of AT&amp;T Comcast Class A Special common stock are entitled to vote by applicable law, each share of AT&amp;T Comcast Class A Special common stock will have the same number of votes as each share of AT&amp;T Comcast Class A common stock, under the Preferred Structure, or AT&amp;T Comcast Class C common stock, under the Alternative Structure.</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Approval Rights. Except as required by law, holders of AT&amp;T Comcast Class A Special common stock will have no specific approval rights over any AT&amp;T Comcast corporate actions.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Conversion Rights. The shares of AT&amp;T Comcast Class A Special common stock will not be convertible into shares of any other class of AT&amp;T Comcast capital stock.</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Preemptive Rights. Holders of AT&amp;T Comcast Class A Special common stock will have no preemptive rights to purchase, subscribe for or otherwise acquire any unissued or treasury shares or other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C COMMON STOCK</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Comcast Class C common stock will be authorized and issued only if the Alternative Structure is implemented.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Comcast Class C Common Stock Outstanding. The outstanding shares of AT&amp;T Comcast Class C common stock will be duly authorized, validly issued, fully paid and nonassessable.</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Voting Rights. On all matters submitted for a vote of holders of all classes of AT&amp;T Comcast voting stock, holders of AT&amp;T Comcast Class C common stock in the aggregate will hold approximately 61 53/100% of the aggregate voting power of AT&amp;T Comcast capital stock upon completion of the AT&amp;T Comcast transaction. Unlike AT&amp;T Comcast Class A common stock and AT&amp;T Comcast Class B common stock under the Alternative Structure, the aggregate voting power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Each share of AT&amp;T Comcast Class C common stock will have the number of votes equal to a quotient the numerator of which is the excess of (1) the Total Number of Votes (as defined below in this paragraph) over (2) the sum of (A) the Total Number of A and B Votes (as defined below in this paragraph) and (B) the Total Number of Other Votes (as defined below in this paragraph) and the denominator of which is the number of outstanding shares of AT&amp;T Comcast Class C common stock. "Total Number of Votes" on any record date is equal to a quotient the numerator of which is the Total Number of A and B Votes on such record date and the denominator of which is the Combined A and B Voting Percentage (as defined below in this paragraph) on such record date. "Total Number of A and B Votes" on any record date is equal to the sum of (1) the number of outstanding shares of AT&amp;T Comcast Class A common stock on such record date and (2) the product of (A) 15 and (B) the number of outstanding shares of AT&amp;T Comcast Class B common stock on such record date. "Total Number of Other Votes" on any record date means the aggregate number of votes to which holders of all classes of</w:t>
      </w:r>
    </w:p>
    <w:p>
      <w:pPr>
        <w:spacing w:after="0" w:line="34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XV-13</w:t>
      </w:r>
    </w:p>
    <w:p>
      <w:pPr>
        <w:sectPr>
          <w:pgSz w:w="11900" w:h="16838" w:orient="portrait"/>
          <w:cols w:equalWidth="0" w:num="1">
            <w:col w:w="10219"/>
          </w:cols>
          <w:pgMar w:left="240" w:top="655" w:right="1440" w:bottom="1440" w:gutter="0" w:footer="0" w:header="0"/>
        </w:sectPr>
      </w:pPr>
    </w:p>
    <w:bookmarkStart w:id="599" w:name="page600"/>
    <w:bookmarkEnd w:id="599"/>
    <w:p>
      <w:pPr>
        <w:ind w:right="2779"/>
        <w:spacing w:after="0" w:line="272" w:lineRule="auto"/>
        <w:rPr>
          <w:sz w:val="20"/>
          <w:szCs w:val="20"/>
          <w:color w:val="auto"/>
        </w:rPr>
      </w:pPr>
      <w:r>
        <w:rPr>
          <w:rFonts w:ascii="Courier New" w:cs="Courier New" w:eastAsia="Courier New" w:hAnsi="Courier New"/>
          <w:sz w:val="14"/>
          <w:szCs w:val="14"/>
          <w:color w:val="auto"/>
        </w:rPr>
        <w:t>capital stock of AT&amp;T Comcast other than holders of AT&amp;T Comcast Class A common stock, AT&amp;T Comcast Class B common stock and AT&amp;T Comcast Class C common stock are entitled to cast on such record date in an election of directors. "Combined A and B Voting Percentage" on any record date means the portion (expressed as a percentage) of the total number of votes entitled to be cast in an election of directors by the holders of capital stock of AT&amp;T Comcast to which all holders of AT&amp;T Comcast Class A common stock and AT&amp;T Comcast Class B common stock are entitled to cast on such record date in an election of directors under the Alternative Structure. Initially, the Combined A and B Voting Percentage will be approximately 38 47/100%. Based on the number of shares of each class of voting AT&amp;T Comcast common stock anticipated to be outstanding upon completion of the AT&amp;T Comcast transaction (assuming, among other things,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200" w:lineRule="exact"/>
        <w:rPr>
          <w:sz w:val="20"/>
          <w:szCs w:val="20"/>
          <w:color w:val="auto"/>
        </w:rPr>
      </w:pPr>
    </w:p>
    <w:p>
      <w:pPr>
        <w:spacing w:after="0" w:line="32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Approval Rights. Except as required by law, holders of AT&amp;T Comcast Class C common stock will have no specific approval rights over any AT&amp;T Comcast corporate actions.</w:t>
      </w:r>
    </w:p>
    <w:p>
      <w:pPr>
        <w:spacing w:after="0" w:line="183"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Conversion Rights. The shares of AT&amp;T Comcast Class C common stock will not be convertible into shares of any other class of AT&amp;T Comcast capital stock.</w:t>
      </w:r>
    </w:p>
    <w:p>
      <w:pPr>
        <w:spacing w:after="0" w:line="14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Preemptive Rights. Holders of AT&amp;T Comcast Class C common stock will have no preemptive rights to purchase, subscribe for or otherwise acquire any unissued or treasury shares or other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PREFERRED STOCK</w:t>
      </w:r>
    </w:p>
    <w:p>
      <w:pPr>
        <w:spacing w:after="0" w:line="362"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AT&amp;T Comcast Preferred Stock Outstanding. It is not anticipated that any shares of AT&amp;T Comcast preferred stock will be outstanding upon completion of the AT&amp;T Comcast transaction.</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Pursuant to the authority described in the preceding paragraph, prior to the completion of the AT&amp;T Comcast transaction the AT&amp;T Comcast Board will designate a series of preferred stock in connection with the adoption of the AT&amp;T Comcast shareholder rights plan described below. See "-- Description of AT&amp;T Comcast Shareholder Rights Plan."</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RIGHTS</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Holders of AT&amp;T Comcast Class A common stock, AT&amp;T Comcast Class A Special common stock, AT&amp;T Comcast Class B common stock and, under the Alternative Structure, AT&amp;T Comcast 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1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XV-14</w:t>
      </w:r>
    </w:p>
    <w:p>
      <w:pPr>
        <w:sectPr>
          <w:pgSz w:w="11900" w:h="16838" w:orient="portrait"/>
          <w:cols w:equalWidth="0" w:num="1">
            <w:col w:w="10219"/>
          </w:cols>
          <w:pgMar w:left="240" w:top="833" w:right="1440" w:bottom="1440" w:gutter="0" w:footer="0" w:header="0"/>
        </w:sectPr>
      </w:pPr>
    </w:p>
    <w:bookmarkStart w:id="600" w:name="page601"/>
    <w:bookmarkEnd w:id="600"/>
    <w:p>
      <w:pPr>
        <w:ind w:right="2879" w:firstLine="465"/>
        <w:spacing w:after="0" w:line="236"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 provided, however, that stock dividends on, or stock splits of, AT&amp;T Comcast Class B common stock may also be paid or issued in shares of AT&amp;T Comcast Class A Special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UPON LIQUIDATION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MERGERS, CONSOLIDATIONS, ETC.</w:t>
      </w:r>
    </w:p>
    <w:p>
      <w:pPr>
        <w:spacing w:after="0" w:line="200" w:lineRule="exact"/>
        <w:rPr>
          <w:sz w:val="20"/>
          <w:szCs w:val="20"/>
          <w:color w:val="auto"/>
        </w:rPr>
      </w:pP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AT&amp;T Comcast charter will provide that if in a transaction such as a merger, consolidation, share exchange or recapitalization holders of each class of AT&amp;T Comcast common stock outstanding upon completion of the AT&amp;T Comcast transaction do not receive the same consideration for each of their shares of AT&amp;T Comcast common stock (i.e., the same amount of cash or the same number of shares of each class of stock issued in the transaction in proportion to the number of shares of AT&amp;T Comcast common stock held by them, respectively, without regard to class), holders of each such class of AT&amp;T Comcast common stock will receive "mirror" securities (i.e., shares of a class of stock having substantially equivalent rights as the applicable class of AT&amp;T Comcast common stock).</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EquiServe is the transfer agent and registrar for Comcast common stock and AT&amp;T common stock as of the date of this document. EquiServe is expected to be the transfer agent and registrar for AT&amp;T Comcast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LISTINGS</w:t>
      </w:r>
    </w:p>
    <w:p>
      <w:pPr>
        <w:spacing w:after="0" w:line="362"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XV-15</w:t>
      </w:r>
    </w:p>
    <w:p>
      <w:pPr>
        <w:sectPr>
          <w:pgSz w:w="11900" w:h="16838" w:orient="portrait"/>
          <w:cols w:equalWidth="0" w:num="1">
            <w:col w:w="10219"/>
          </w:cols>
          <w:pgMar w:left="240" w:top="655" w:right="1440" w:bottom="1440" w:gutter="0" w:footer="0" w:header="0"/>
        </w:sectPr>
      </w:pPr>
    </w:p>
    <w:bookmarkStart w:id="601" w:name="page602"/>
    <w:bookmarkEnd w:id="601"/>
    <w:p>
      <w:pPr>
        <w:ind w:left="1300"/>
        <w:spacing w:after="0"/>
        <w:rPr>
          <w:sz w:val="20"/>
          <w:szCs w:val="20"/>
          <w:color w:val="auto"/>
        </w:rPr>
      </w:pPr>
      <w:r>
        <w:rPr>
          <w:rFonts w:ascii="Courier New" w:cs="Courier New" w:eastAsia="Courier New" w:hAnsi="Courier New"/>
          <w:sz w:val="16"/>
          <w:szCs w:val="16"/>
          <w:color w:val="auto"/>
        </w:rPr>
        <w:t>DESCRIPTION OF AT&amp;T COMCAST SHAREHOLDER RIGHTS PLAN</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Upon completion of the AT&amp;T Comcast transaction, AT&amp;T Comcast will adopt a shareholder rights plan pursuant to a rights agreement the material terms of which are set forth below.</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AT&amp;T Comcast transaction.</w:t>
      </w:r>
    </w:p>
    <w:p>
      <w:pPr>
        <w:spacing w:after="0" w:line="3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Rights will not entitle holders to any rights of a shareholder of AT&amp;T Comcast, such as voting and dividend rights, but the rights agreement will include standard antidilution provisions to protect the effectiveness of the Rights.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holders of AT&amp;T Comcast capital stock are entitled to cast with respect to any matter presented for a shareholder vote.</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85"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"Exchange" Feature. At any time after a person becomes an Acquiring Person (but before any person becomes the beneficial owner of AT&amp;T Comcast voting capital stock representing 50% or more of</w:t>
      </w:r>
    </w:p>
    <w:p>
      <w:pPr>
        <w:ind w:left="3540"/>
        <w:spacing w:after="0" w:line="237" w:lineRule="auto"/>
        <w:rPr>
          <w:sz w:val="20"/>
          <w:szCs w:val="20"/>
          <w:color w:val="auto"/>
        </w:rPr>
      </w:pPr>
      <w:r>
        <w:rPr>
          <w:rFonts w:ascii="Courier New" w:cs="Courier New" w:eastAsia="Courier New" w:hAnsi="Courier New"/>
          <w:sz w:val="16"/>
          <w:szCs w:val="16"/>
          <w:color w:val="auto"/>
        </w:rPr>
        <w:t>XV-16</w:t>
      </w:r>
    </w:p>
    <w:p>
      <w:pPr>
        <w:sectPr>
          <w:pgSz w:w="11900" w:h="16838" w:orient="portrait"/>
          <w:cols w:equalWidth="0" w:num="1">
            <w:col w:w="10219"/>
          </w:cols>
          <w:pgMar w:left="240" w:top="648" w:right="1440" w:bottom="1440" w:gutter="0" w:footer="0" w:header="0"/>
        </w:sectPr>
      </w:pPr>
    </w:p>
    <w:bookmarkStart w:id="602" w:name="page603"/>
    <w:bookmarkEnd w:id="602"/>
    <w:p>
      <w:pPr>
        <w:ind w:right="2779"/>
        <w:spacing w:after="0" w:line="273" w:lineRule="auto"/>
        <w:rPr>
          <w:sz w:val="20"/>
          <w:szCs w:val="20"/>
          <w:color w:val="auto"/>
        </w:rPr>
      </w:pPr>
      <w:r>
        <w:rPr>
          <w:rFonts w:ascii="Courier New" w:cs="Courier New" w:eastAsia="Courier New" w:hAnsi="Courier New"/>
          <w:sz w:val="14"/>
          <w:szCs w:val="14"/>
          <w:color w:val="auto"/>
        </w:rPr>
        <w:t>the total number of votes which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Redemption of Rights. The AT&amp;T Comcast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Amendment of Rights. At any time before a person becomes an Acquiring Person, the terms of the rights agreement may be amended in any respect by AT&amp;T Comcast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34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Expiration of Rights. If not previously exercised or redeemed, the Rights will expire on the tenth anniversary of the completion of the AT&amp;T Comcast transaction, unless earlier exchanged or redeemed.</w:t>
      </w:r>
    </w:p>
    <w:p>
      <w:pPr>
        <w:spacing w:after="0" w:line="3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16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Taxation. The dividend of the Rights will not be taxable to AT&amp;T Comcast shareholders, but shareholders may recognize taxable income if the Rights become exercisable as set forth above.</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XV-17</w:t>
      </w:r>
    </w:p>
    <w:p>
      <w:pPr>
        <w:sectPr>
          <w:pgSz w:w="11900" w:h="16838" w:orient="portrait"/>
          <w:cols w:equalWidth="0" w:num="1">
            <w:col w:w="10219"/>
          </w:cols>
          <w:pgMar w:left="240" w:top="655" w:right="1440" w:bottom="1440" w:gutter="0" w:footer="0" w:header="0"/>
        </w:sectPr>
      </w:pPr>
    </w:p>
    <w:bookmarkStart w:id="603" w:name="page604"/>
    <w:bookmarkEnd w:id="603"/>
    <w:p>
      <w:pPr>
        <w:ind w:left="1485"/>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362"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AT&amp;T Comcast transaction.</w:t>
      </w:r>
    </w:p>
    <w:p>
      <w:pPr>
        <w:spacing w:after="0" w:line="200" w:lineRule="exact"/>
        <w:rPr>
          <w:sz w:val="20"/>
          <w:szCs w:val="20"/>
          <w:color w:val="auto"/>
        </w:rPr>
      </w:pPr>
    </w:p>
    <w:p>
      <w:pPr>
        <w:spacing w:after="0" w:line="341"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Words such as "anticipate," "estimate," "expect," "project," "intend," "plan," "believe" and words and terms of similar substance used in connection with any discussion of future operating or financial performance, or the AT&amp;T Comcast transaction, identify forward-looking statements. All forward-looking statements, including without limitation the projected synergies set forth on page [II-8],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to the risks related to the businesses of Comcast and AT&amp;T, the factors relating to the AT&amp;T Comcast transaction discussed under "Summary and Overview of the 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18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178"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LEGAL MATTERS</w:t>
      </w:r>
    </w:p>
    <w:p>
      <w:pPr>
        <w:spacing w:after="0" w:line="362"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AT&amp;T Comcast transaction for Comcast and AT&amp;T, respectively.</w:t>
      </w:r>
    </w:p>
    <w:p>
      <w:pPr>
        <w:spacing w:after="0" w:line="356"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The financial statements and the related financial statement schedule of Comcast incorporated in this document by reference from Comcast's Annual Report on Form 10-K for the year ended December 31, 2001 have been audited by Deloitte</w:t>
      </w:r>
    </w:p>
    <w:p>
      <w:pPr>
        <w:spacing w:after="0" w:line="1" w:lineRule="exact"/>
        <w:rPr>
          <w:sz w:val="20"/>
          <w:szCs w:val="20"/>
          <w:color w:val="auto"/>
        </w:rPr>
      </w:pPr>
    </w:p>
    <w:p>
      <w:pPr>
        <w:ind w:left="5" w:right="2779" w:hanging="5"/>
        <w:spacing w:after="0" w:line="236" w:lineRule="auto"/>
        <w:tabs>
          <w:tab w:leader="none" w:pos="191"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independent auditors, as stated in their reports (which reports express an unqualified opinion and include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84"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balance sheet of AT&amp;T Comcast as of December 31, 2001 included in this document has been audited by Deloitte &amp; Touche LLP, independent auditors, as stated in their report, appearing herein, and</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XV-18</w:t>
      </w:r>
    </w:p>
    <w:p>
      <w:pPr>
        <w:sectPr>
          <w:pgSz w:w="11900" w:h="16838" w:orient="portrait"/>
          <w:cols w:equalWidth="0" w:num="1">
            <w:col w:w="10224"/>
          </w:cols>
          <w:pgMar w:left="235" w:top="648" w:right="1440" w:bottom="1440" w:gutter="0" w:footer="0" w:header="0"/>
        </w:sectPr>
      </w:pPr>
    </w:p>
    <w:bookmarkStart w:id="604" w:name="page605"/>
    <w:bookmarkEnd w:id="604"/>
    <w:p>
      <w:pPr>
        <w:ind w:right="3519"/>
        <w:spacing w:after="0" w:line="234" w:lineRule="auto"/>
        <w:rPr>
          <w:sz w:val="20"/>
          <w:szCs w:val="20"/>
          <w:color w:val="auto"/>
        </w:rPr>
      </w:pPr>
      <w:r>
        <w:rPr>
          <w:rFonts w:ascii="Courier New" w:cs="Courier New" w:eastAsia="Courier New" w:hAnsi="Courier New"/>
          <w:sz w:val="16"/>
          <w:szCs w:val="16"/>
          <w:color w:val="auto"/>
        </w:rPr>
        <w:t>is so included in reliance upon the report of such firm given upon their authority as experts in accounting and auditing.</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audited consolidated financial statements of AT&amp;T Corp. as of December 31, 2001 and 2000, and for each of the three years in the period ended December 31, 2001, included in this document,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included in reliance on the reports of such independent accountants given on the authority of such firms as experts in auditing and accounting.</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combined financial statements of AT&amp;T Broadband Group as of December 31, 2001 and 2000, and for each of the two years in the period ended December 31, 2001 and for the ten-month period ended December 31, 1999, included in this document, have been so included in reliance on the report of PricewaterhouseCoopers LLP, independent accountants, given on the authority of said firm as experts in auditing and accounting.</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The combined financial statements of AT&amp;T Consumer Services Group as of December 31, 2001 and 2000 and for each of the three years in the period ended December 31, 2001, included in this document, have been so included in reliance on the report of PricewaterhouseCoopers LLP, independent accountants, given on the authority of said firm as experts in auditing and accounting.</w:t>
      </w:r>
    </w:p>
    <w:p>
      <w:pPr>
        <w:spacing w:after="0" w:line="340"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10-K/A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35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KPMG LLP report states that Liberty Media Corporation changed its</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method of accounting for derivative instruments and hedging activities in 2001.</w:t>
      </w:r>
    </w:p>
    <w:p>
      <w:pPr>
        <w:spacing w:after="0" w:line="199"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of AT&amp;T Canada Inc. as of December 31, 2001 and 2000, and for each of the three years in the period ended December 31, 2001, incorporated in this Registration Statement by reference to the Annual Report on Form 10-K/A of AT&amp;T Corp. for the year ended December 31, 2001, have been so incorporated in reliance on the report of KPMG LLP, independent accountants, given on the authority of said firm as experts in auditing and accounting.</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consolidated financial statements of Concert, B.V., incorporated in this Registration Statement on Amendment No. 3 to Form S-4 of AT&amp;T Comcast Corp. by reference to the Annual Report on Form 10-K/A of AT&amp;T Corp. for the year ended December 31, 2001 have been so incorporated in reliance on the report of PricewaterhouseCoopers LLP, independent accountants, given on the authority of said firm as experts in auditing and accounting.</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XV-19</w:t>
      </w:r>
    </w:p>
    <w:p>
      <w:pPr>
        <w:sectPr>
          <w:pgSz w:w="11900" w:h="16838" w:orient="portrait"/>
          <w:cols w:equalWidth="0" w:num="1">
            <w:col w:w="10219"/>
          </w:cols>
          <w:pgMar w:left="240" w:top="655" w:right="1440" w:bottom="1440" w:gutter="0" w:footer="0" w:header="0"/>
        </w:sectPr>
      </w:pPr>
    </w:p>
    <w:bookmarkStart w:id="605" w:name="page606"/>
    <w:bookmarkEnd w:id="605"/>
    <w:p>
      <w:pPr>
        <w:jc w:val="center"/>
        <w:ind w:right="2879"/>
        <w:spacing w:after="0"/>
        <w:rPr>
          <w:sz w:val="20"/>
          <w:szCs w:val="20"/>
          <w:color w:val="auto"/>
        </w:rPr>
      </w:pPr>
      <w:r>
        <w:rPr>
          <w:rFonts w:ascii="Courier New" w:cs="Courier New" w:eastAsia="Courier New" w:hAnsi="Courier New"/>
          <w:sz w:val="16"/>
          <w:szCs w:val="16"/>
          <w:color w:val="auto"/>
        </w:rPr>
        <w:t>CHAPTER SIXTEEN</w:t>
      </w:r>
    </w:p>
    <w:p>
      <w:pPr>
        <w:jc w:val="center"/>
        <w:ind w:right="2879"/>
        <w:spacing w:after="0" w:line="236" w:lineRule="auto"/>
        <w:rPr>
          <w:sz w:val="20"/>
          <w:szCs w:val="20"/>
          <w:color w:val="auto"/>
        </w:rPr>
      </w:pPr>
      <w:r>
        <w:rPr>
          <w:rFonts w:ascii="Courier New" w:cs="Courier New" w:eastAsia="Courier New" w:hAnsi="Courier New"/>
          <w:sz w:val="16"/>
          <w:szCs w:val="16"/>
          <w:color w:val="auto"/>
        </w:rPr>
        <w:t>ADDITIONAL INFORMATION FOR SHAREHOLDERS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FUTURE SHAREHOLDER PROPOSALS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Comcast will hold an annual meeting of shareholders in the year 2003 only if the transaction has not already been completed. If such meeting is held, the deadline for receipt of a proposal to be considered for inclusion in Comcast's proxy statement for the 2003 annual meeting is December 31, 2002. Notice of a proposal to be considered by shareholders at the 2003 annual meeting but not included in Comcast's proxy statement must be received between April 10, 2003 and May 10, 2003; provided, however, that if the date of the annual meeting is more than 30 days before or after July 10, 2003, then such notice must be received not later than ten days following the day on which notice of the date of the meeting was mailed or on which public announcement of the date of the meeting was made, whichever occurs first. Any such notice of a proposal should be directed to the attention of Stanley Wang, Executive Vice President and Secretary, Comcast Corporation, 1500 Market Street, 35th floor, Philadelphia, Pennsylvania 19102-2148.</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362"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The deadline for receipt of a proposal to be considered for inclusion in AT&amp;T's proxy statement for the 2003 annual meeting is January 14, 2003. Notice of a proposal to be considered by shareholders at the 2003 annual meeting but not included in AT&amp;T's proxy statement must be received no later than 5:00 p.m. E.S.T. on April 11, 2003. Any such notice of a proposal should be sent via registered, certified or express mail to Vice President - Law and Secretary, AT&amp;T Corp., 295 North Maple Avenue, Basking Ridge, NJ 07920-1002.</w:t>
      </w:r>
    </w:p>
    <w:p>
      <w:pPr>
        <w:spacing w:after="0" w:line="336"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184"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6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XVI-1</w:t>
      </w:r>
    </w:p>
    <w:p>
      <w:pPr>
        <w:sectPr>
          <w:pgSz w:w="11900" w:h="16838" w:orient="portrait"/>
          <w:cols w:equalWidth="0" w:num="1">
            <w:col w:w="10219"/>
          </w:cols>
          <w:pgMar w:left="240" w:top="649" w:right="1440" w:bottom="1440" w:gutter="0" w:footer="0" w:header="0"/>
        </w:sectPr>
      </w:pPr>
    </w:p>
    <w:bookmarkStart w:id="606" w:name="page607"/>
    <w:bookmarkEnd w:id="606"/>
    <w:p>
      <w:pPr>
        <w:jc w:val="center"/>
        <w:ind w:right="9479"/>
        <w:spacing w:after="0"/>
        <w:rPr>
          <w:sz w:val="20"/>
          <w:szCs w:val="20"/>
          <w:color w:val="auto"/>
        </w:rPr>
      </w:pPr>
      <w:r>
        <w:rPr>
          <w:rFonts w:ascii="Courier New" w:cs="Courier New" w:eastAsia="Courier New" w:hAnsi="Courier New"/>
          <w:sz w:val="16"/>
          <w:szCs w:val="16"/>
          <w:color w:val="auto"/>
        </w:rPr>
        <w:t>COMCAST</w:t>
      </w:r>
    </w:p>
    <w:p>
      <w:pPr>
        <w:jc w:val="center"/>
        <w:ind w:right="9479"/>
        <w:spacing w:after="0" w:line="236" w:lineRule="auto"/>
        <w:rPr>
          <w:sz w:val="20"/>
          <w:szCs w:val="20"/>
          <w:color w:val="auto"/>
        </w:rPr>
      </w:pPr>
      <w:r>
        <w:rPr>
          <w:rFonts w:ascii="Courier New" w:cs="Courier New" w:eastAsia="Courier New" w:hAnsi="Courier New"/>
          <w:sz w:val="16"/>
          <w:szCs w:val="16"/>
          <w:color w:val="auto"/>
        </w:rPr>
        <w:t>SEC</w:t>
      </w:r>
    </w:p>
    <w:p>
      <w:pPr>
        <w:jc w:val="center"/>
        <w:ind w:right="9479"/>
        <w:spacing w:after="0" w:line="237" w:lineRule="auto"/>
        <w:rPr>
          <w:sz w:val="20"/>
          <w:szCs w:val="20"/>
          <w:color w:val="auto"/>
        </w:rPr>
      </w:pPr>
      <w:r>
        <w:rPr>
          <w:rFonts w:ascii="Courier New" w:cs="Courier New" w:eastAsia="Courier New" w:hAnsi="Courier New"/>
          <w:sz w:val="16"/>
          <w:szCs w:val="16"/>
          <w:color w:val="auto"/>
        </w:rPr>
        <w:t>FILINGS</w:t>
      </w:r>
    </w:p>
    <w:p>
      <w:pPr>
        <w:jc w:val="center"/>
        <w:ind w:right="9479"/>
        <w:spacing w:after="0" w:line="237" w:lineRule="auto"/>
        <w:rPr>
          <w:sz w:val="20"/>
          <w:szCs w:val="20"/>
          <w:color w:val="auto"/>
        </w:rPr>
      </w:pPr>
      <w:r>
        <w:rPr>
          <w:rFonts w:ascii="Courier New" w:cs="Courier New" w:eastAsia="Courier New" w:hAnsi="Courier New"/>
          <w:sz w:val="16"/>
          <w:szCs w:val="16"/>
          <w:color w:val="auto"/>
        </w:rPr>
        <w:t>(FILE</w:t>
      </w:r>
    </w:p>
    <w:p>
      <w:pPr>
        <w:jc w:val="center"/>
        <w:ind w:right="9479"/>
        <w:spacing w:after="0" w:line="237" w:lineRule="auto"/>
        <w:rPr>
          <w:sz w:val="20"/>
          <w:szCs w:val="20"/>
          <w:color w:val="auto"/>
        </w:rPr>
      </w:pPr>
      <w:r>
        <w:rPr>
          <w:rFonts w:ascii="Courier New" w:cs="Courier New" w:eastAsia="Courier New" w:hAnsi="Courier New"/>
          <w:sz w:val="16"/>
          <w:szCs w:val="16"/>
          <w:color w:val="auto"/>
        </w:rPr>
        <w:t>NO. 0-</w:t>
      </w:r>
    </w:p>
    <w:p>
      <w:pPr>
        <w:jc w:val="center"/>
        <w:ind w:right="9479"/>
        <w:spacing w:after="0" w:line="237" w:lineRule="auto"/>
        <w:rPr>
          <w:sz w:val="20"/>
          <w:szCs w:val="20"/>
          <w:color w:val="auto"/>
        </w:rPr>
      </w:pPr>
      <w:r>
        <w:rPr>
          <w:rFonts w:ascii="Courier New" w:cs="Courier New" w:eastAsia="Courier New" w:hAnsi="Courier New"/>
          <w:sz w:val="16"/>
          <w:szCs w:val="16"/>
          <w:color w:val="auto"/>
        </w:rPr>
        <w:t>6983)</w:t>
      </w:r>
    </w:p>
    <w:p>
      <w:pPr>
        <w:jc w:val="center"/>
        <w:ind w:right="9479"/>
        <w:spacing w:after="0" w:line="237" w:lineRule="auto"/>
        <w:rPr>
          <w:sz w:val="20"/>
          <w:szCs w:val="20"/>
          <w:color w:val="auto"/>
        </w:rPr>
      </w:pPr>
      <w:r>
        <w:rPr>
          <w:rFonts w:ascii="Courier New" w:cs="Courier New" w:eastAsia="Courier New" w:hAnsi="Courier New"/>
          <w:sz w:val="16"/>
          <w:szCs w:val="16"/>
          <w:color w:val="auto"/>
        </w:rPr>
        <w:t>PERIOD</w:t>
      </w:r>
    </w:p>
    <w:p>
      <w:pPr>
        <w:ind w:left="220" w:hanging="180"/>
        <w:spacing w:after="0" w:line="237" w:lineRule="auto"/>
        <w:tabs>
          <w:tab w:leader="none" w:pos="220"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right="9479" w:firstLine="91"/>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Annual Report on Form 10-K Year ended December 31, 2001 Current Report on Form 8-K Filed on May 3,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AT&amp;T</w:t>
      </w:r>
    </w:p>
    <w:p>
      <w:pPr>
        <w:jc w:val="center"/>
        <w:ind w:right="9479"/>
        <w:spacing w:after="0" w:line="236" w:lineRule="auto"/>
        <w:rPr>
          <w:sz w:val="20"/>
          <w:szCs w:val="20"/>
          <w:color w:val="auto"/>
        </w:rPr>
      </w:pPr>
      <w:r>
        <w:rPr>
          <w:rFonts w:ascii="Courier New" w:cs="Courier New" w:eastAsia="Courier New" w:hAnsi="Courier New"/>
          <w:sz w:val="16"/>
          <w:szCs w:val="16"/>
          <w:color w:val="auto"/>
        </w:rPr>
        <w:t>SEC</w:t>
      </w:r>
    </w:p>
    <w:p>
      <w:pPr>
        <w:jc w:val="center"/>
        <w:ind w:right="9479"/>
        <w:spacing w:after="0" w:line="237" w:lineRule="auto"/>
        <w:rPr>
          <w:sz w:val="20"/>
          <w:szCs w:val="20"/>
          <w:color w:val="auto"/>
        </w:rPr>
      </w:pPr>
      <w:r>
        <w:rPr>
          <w:rFonts w:ascii="Courier New" w:cs="Courier New" w:eastAsia="Courier New" w:hAnsi="Courier New"/>
          <w:sz w:val="16"/>
          <w:szCs w:val="16"/>
          <w:color w:val="auto"/>
        </w:rPr>
        <w:t>FILINGS</w:t>
      </w:r>
    </w:p>
    <w:p>
      <w:pPr>
        <w:jc w:val="center"/>
        <w:ind w:right="9479"/>
        <w:spacing w:after="0" w:line="237" w:lineRule="auto"/>
        <w:rPr>
          <w:sz w:val="20"/>
          <w:szCs w:val="20"/>
          <w:color w:val="auto"/>
        </w:rPr>
      </w:pPr>
      <w:r>
        <w:rPr>
          <w:rFonts w:ascii="Courier New" w:cs="Courier New" w:eastAsia="Courier New" w:hAnsi="Courier New"/>
          <w:sz w:val="16"/>
          <w:szCs w:val="16"/>
          <w:color w:val="auto"/>
        </w:rPr>
        <w:t>(FILE</w:t>
      </w:r>
    </w:p>
    <w:p>
      <w:pPr>
        <w:jc w:val="center"/>
        <w:ind w:right="9479"/>
        <w:spacing w:after="0" w:line="237" w:lineRule="auto"/>
        <w:rPr>
          <w:sz w:val="20"/>
          <w:szCs w:val="20"/>
          <w:color w:val="auto"/>
        </w:rPr>
      </w:pPr>
      <w:r>
        <w:rPr>
          <w:rFonts w:ascii="Courier New" w:cs="Courier New" w:eastAsia="Courier New" w:hAnsi="Courier New"/>
          <w:sz w:val="16"/>
          <w:szCs w:val="16"/>
          <w:color w:val="auto"/>
        </w:rPr>
        <w:t>NO. 1-</w:t>
      </w:r>
    </w:p>
    <w:p>
      <w:pPr>
        <w:jc w:val="center"/>
        <w:ind w:right="9479"/>
        <w:spacing w:after="0" w:line="237" w:lineRule="auto"/>
        <w:rPr>
          <w:sz w:val="20"/>
          <w:szCs w:val="20"/>
          <w:color w:val="auto"/>
        </w:rPr>
      </w:pPr>
      <w:r>
        <w:rPr>
          <w:rFonts w:ascii="Courier New" w:cs="Courier New" w:eastAsia="Courier New" w:hAnsi="Courier New"/>
          <w:sz w:val="16"/>
          <w:szCs w:val="16"/>
          <w:color w:val="auto"/>
        </w:rPr>
        <w:t>1105)</w:t>
      </w:r>
    </w:p>
    <w:p>
      <w:pPr>
        <w:jc w:val="center"/>
        <w:ind w:right="9479"/>
        <w:spacing w:after="0" w:line="237" w:lineRule="auto"/>
        <w:rPr>
          <w:sz w:val="20"/>
          <w:szCs w:val="20"/>
          <w:color w:val="auto"/>
        </w:rPr>
      </w:pPr>
      <w:r>
        <w:rPr>
          <w:rFonts w:ascii="Courier New" w:cs="Courier New" w:eastAsia="Courier New" w:hAnsi="Courier New"/>
          <w:sz w:val="16"/>
          <w:szCs w:val="16"/>
          <w:color w:val="auto"/>
        </w:rPr>
        <w:t>PERIOD</w:t>
      </w:r>
    </w:p>
    <w:p>
      <w:pPr>
        <w:ind w:left="220" w:hanging="180"/>
        <w:spacing w:after="0" w:line="237" w:lineRule="auto"/>
        <w:tabs>
          <w:tab w:leader="none" w:pos="220"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right="9479" w:firstLine="91"/>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Annual Report on Form 10-K Year ended December 31, 2001 (as amended on May 3, 2002 and May 13, 2002) Current Reports on Form 8-K Filed on January 4, 2002, February</w:t>
      </w:r>
    </w:p>
    <w:p>
      <w:pPr>
        <w:sectPr>
          <w:pgSz w:w="11900" w:h="16838" w:orient="portrait"/>
          <w:cols w:equalWidth="0" w:num="1">
            <w:col w:w="10219"/>
          </w:cols>
          <w:pgMar w:left="240" w:top="828" w:right="1440" w:bottom="229" w:gutter="0" w:footer="0" w:header="0"/>
        </w:sectPr>
      </w:pPr>
    </w:p>
    <w:bookmarkStart w:id="607" w:name="page608"/>
    <w:bookmarkEnd w:id="607"/>
    <w:p>
      <w:pPr>
        <w:jc w:val="center"/>
        <w:ind w:right="9479"/>
        <w:spacing w:after="0"/>
        <w:rPr>
          <w:sz w:val="20"/>
          <w:szCs w:val="20"/>
          <w:color w:val="auto"/>
        </w:rPr>
      </w:pPr>
      <w:r>
        <w:rPr>
          <w:rFonts w:ascii="Courier New" w:cs="Courier New" w:eastAsia="Courier New" w:hAnsi="Courier New"/>
          <w:sz w:val="16"/>
          <w:szCs w:val="16"/>
          <w:color w:val="auto"/>
        </w:rPr>
        <w:t>5,</w:t>
      </w:r>
    </w:p>
    <w:p>
      <w:pPr>
        <w:jc w:val="center"/>
        <w:ind w:right="9479"/>
        <w:spacing w:after="0" w:line="236" w:lineRule="auto"/>
        <w:rPr>
          <w:sz w:val="20"/>
          <w:szCs w:val="20"/>
          <w:color w:val="auto"/>
        </w:rPr>
      </w:pPr>
      <w:r>
        <w:rPr>
          <w:rFonts w:ascii="Courier New" w:cs="Courier New" w:eastAsia="Courier New" w:hAnsi="Courier New"/>
          <w:sz w:val="16"/>
          <w:szCs w:val="16"/>
          <w:color w:val="auto"/>
        </w:rPr>
        <w:t>2002,</w:t>
      </w:r>
    </w:p>
    <w:p>
      <w:pPr>
        <w:spacing w:after="0" w:line="4"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4"/>
          <w:szCs w:val="14"/>
          <w:color w:val="auto"/>
        </w:rPr>
        <w:t>February</w:t>
      </w:r>
    </w:p>
    <w:p>
      <w:pPr>
        <w:spacing w:after="0" w:line="14" w:lineRule="exact"/>
        <w:rPr>
          <w:sz w:val="20"/>
          <w:szCs w:val="20"/>
          <w:color w:val="auto"/>
        </w:rPr>
      </w:pPr>
    </w:p>
    <w:p>
      <w:pPr>
        <w:jc w:val="center"/>
        <w:ind w:right="9479"/>
        <w:spacing w:after="0"/>
        <w:rPr>
          <w:sz w:val="20"/>
          <w:szCs w:val="20"/>
          <w:color w:val="auto"/>
        </w:rPr>
      </w:pPr>
      <w:r>
        <w:rPr>
          <w:rFonts w:ascii="Courier New" w:cs="Courier New" w:eastAsia="Courier New" w:hAnsi="Courier New"/>
          <w:sz w:val="16"/>
          <w:szCs w:val="16"/>
          <w:color w:val="auto"/>
        </w:rPr>
        <w:t>21,</w:t>
      </w:r>
    </w:p>
    <w:p>
      <w:pPr>
        <w:jc w:val="center"/>
        <w:ind w:right="9479"/>
        <w:spacing w:after="0" w:line="236" w:lineRule="auto"/>
        <w:rPr>
          <w:sz w:val="20"/>
          <w:szCs w:val="20"/>
          <w:color w:val="auto"/>
        </w:rPr>
      </w:pPr>
      <w:r>
        <w:rPr>
          <w:rFonts w:ascii="Courier New" w:cs="Courier New" w:eastAsia="Courier New" w:hAnsi="Courier New"/>
          <w:sz w:val="16"/>
          <w:szCs w:val="16"/>
          <w:color w:val="auto"/>
        </w:rPr>
        <w:t>2002,</w:t>
      </w:r>
    </w:p>
    <w:p>
      <w:pPr>
        <w:jc w:val="center"/>
        <w:ind w:right="9479"/>
        <w:spacing w:after="0" w:line="237" w:lineRule="auto"/>
        <w:rPr>
          <w:sz w:val="20"/>
          <w:szCs w:val="20"/>
          <w:color w:val="auto"/>
        </w:rPr>
      </w:pPr>
      <w:r>
        <w:rPr>
          <w:rFonts w:ascii="Courier New" w:cs="Courier New" w:eastAsia="Courier New" w:hAnsi="Courier New"/>
          <w:sz w:val="16"/>
          <w:szCs w:val="16"/>
          <w:color w:val="auto"/>
        </w:rPr>
        <w:t>April</w:t>
      </w:r>
    </w:p>
    <w:p>
      <w:pPr>
        <w:jc w:val="center"/>
        <w:ind w:right="9479"/>
        <w:spacing w:after="0" w:line="237" w:lineRule="auto"/>
        <w:rPr>
          <w:sz w:val="20"/>
          <w:szCs w:val="20"/>
          <w:color w:val="auto"/>
        </w:rPr>
      </w:pPr>
      <w:r>
        <w:rPr>
          <w:rFonts w:ascii="Courier New" w:cs="Courier New" w:eastAsia="Courier New" w:hAnsi="Courier New"/>
          <w:sz w:val="16"/>
          <w:szCs w:val="16"/>
          <w:color w:val="auto"/>
        </w:rPr>
        <w:t>16,</w:t>
      </w:r>
    </w:p>
    <w:p>
      <w:pPr>
        <w:jc w:val="center"/>
        <w:ind w:right="9479"/>
        <w:spacing w:after="0" w:line="237" w:lineRule="auto"/>
        <w:rPr>
          <w:sz w:val="20"/>
          <w:szCs w:val="20"/>
          <w:color w:val="auto"/>
        </w:rPr>
      </w:pPr>
      <w:r>
        <w:rPr>
          <w:rFonts w:ascii="Courier New" w:cs="Courier New" w:eastAsia="Courier New" w:hAnsi="Courier New"/>
          <w:sz w:val="16"/>
          <w:szCs w:val="16"/>
          <w:color w:val="auto"/>
        </w:rPr>
        <w:t>2002,</w:t>
      </w:r>
    </w:p>
    <w:p>
      <w:pPr>
        <w:jc w:val="center"/>
        <w:ind w:right="9479"/>
        <w:spacing w:after="0" w:line="237" w:lineRule="auto"/>
        <w:rPr>
          <w:sz w:val="20"/>
          <w:szCs w:val="20"/>
          <w:color w:val="auto"/>
        </w:rPr>
      </w:pPr>
      <w:r>
        <w:rPr>
          <w:rFonts w:ascii="Courier New" w:cs="Courier New" w:eastAsia="Courier New" w:hAnsi="Courier New"/>
          <w:sz w:val="16"/>
          <w:szCs w:val="16"/>
          <w:color w:val="auto"/>
        </w:rPr>
        <w:t>April</w:t>
      </w:r>
    </w:p>
    <w:p>
      <w:pPr>
        <w:jc w:val="center"/>
        <w:ind w:right="9479"/>
        <w:spacing w:after="0" w:line="237" w:lineRule="auto"/>
        <w:rPr>
          <w:sz w:val="20"/>
          <w:szCs w:val="20"/>
          <w:color w:val="auto"/>
        </w:rPr>
      </w:pPr>
      <w:r>
        <w:rPr>
          <w:rFonts w:ascii="Courier New" w:cs="Courier New" w:eastAsia="Courier New" w:hAnsi="Courier New"/>
          <w:sz w:val="16"/>
          <w:szCs w:val="16"/>
          <w:color w:val="auto"/>
        </w:rPr>
        <w:t>25,</w:t>
      </w:r>
    </w:p>
    <w:p>
      <w:pPr>
        <w:jc w:val="center"/>
        <w:ind w:right="9479"/>
        <w:spacing w:after="0" w:line="237" w:lineRule="auto"/>
        <w:rPr>
          <w:sz w:val="20"/>
          <w:szCs w:val="20"/>
          <w:color w:val="auto"/>
        </w:rPr>
      </w:pPr>
      <w:r>
        <w:rPr>
          <w:rFonts w:ascii="Courier New" w:cs="Courier New" w:eastAsia="Courier New" w:hAnsi="Courier New"/>
          <w:sz w:val="16"/>
          <w:szCs w:val="16"/>
          <w:color w:val="auto"/>
        </w:rPr>
        <w:t>2002</w:t>
      </w:r>
    </w:p>
    <w:p>
      <w:pPr>
        <w:jc w:val="center"/>
        <w:ind w:right="9479"/>
        <w:spacing w:after="0" w:line="237" w:lineRule="auto"/>
        <w:rPr>
          <w:sz w:val="20"/>
          <w:szCs w:val="20"/>
          <w:color w:val="auto"/>
        </w:rPr>
      </w:pPr>
      <w:r>
        <w:rPr>
          <w:rFonts w:ascii="Courier New" w:cs="Courier New" w:eastAsia="Courier New" w:hAnsi="Courier New"/>
          <w:sz w:val="16"/>
          <w:szCs w:val="16"/>
          <w:color w:val="auto"/>
        </w:rPr>
        <w:t>and May</w:t>
      </w:r>
    </w:p>
    <w:p>
      <w:pPr>
        <w:jc w:val="center"/>
        <w:ind w:right="9479"/>
        <w:spacing w:after="0" w:line="236" w:lineRule="auto"/>
        <w:rPr>
          <w:sz w:val="20"/>
          <w:szCs w:val="20"/>
          <w:color w:val="auto"/>
        </w:rPr>
      </w:pPr>
      <w:r>
        <w:rPr>
          <w:rFonts w:ascii="Courier New" w:cs="Courier New" w:eastAsia="Courier New" w:hAnsi="Courier New"/>
          <w:sz w:val="16"/>
          <w:szCs w:val="16"/>
          <w:color w:val="auto"/>
        </w:rPr>
        <w:t>13,</w:t>
      </w:r>
    </w:p>
    <w:p>
      <w:pPr>
        <w:jc w:val="center"/>
        <w:ind w:right="9479"/>
        <w:spacing w:after="0" w:line="237" w:lineRule="auto"/>
        <w:rPr>
          <w:sz w:val="20"/>
          <w:szCs w:val="20"/>
          <w:color w:val="auto"/>
        </w:rPr>
      </w:pP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Comcast and AT&amp;T are also incorporating by reference into this document additional documents that Comcast and AT&amp;T have filed with the SEC between the date of this document and each of the AT&amp;T annual meeting and the Comcast special meeting.</w:t>
      </w:r>
    </w:p>
    <w:p>
      <w:pPr>
        <w:spacing w:after="0" w:line="200" w:lineRule="exact"/>
        <w:rPr>
          <w:sz w:val="20"/>
          <w:szCs w:val="20"/>
          <w:color w:val="auto"/>
        </w:rPr>
      </w:pPr>
    </w:p>
    <w:p>
      <w:pPr>
        <w:spacing w:after="0" w:line="34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Comcast has supplied all information contained or incorporated by reference in this document relating to Comcast and AT&amp;T has supplied all information contained or incorporated by reference in this document relating to AT&amp;T, AT&amp;T Broadband, AT&amp;T's broadband business, AT&amp;T Consumer Services Group or AT&amp;T Business Services Group.</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178"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Comcast</w:t>
      </w:r>
    </w:p>
    <w:p>
      <w:pPr>
        <w:ind w:left="80"/>
        <w:spacing w:after="0" w:line="236" w:lineRule="auto"/>
        <w:rPr>
          <w:sz w:val="20"/>
          <w:szCs w:val="20"/>
          <w:color w:val="auto"/>
        </w:rPr>
      </w:pPr>
      <w:r>
        <w:rPr>
          <w:rFonts w:ascii="Courier New" w:cs="Courier New" w:eastAsia="Courier New" w:hAnsi="Courier New"/>
          <w:sz w:val="16"/>
          <w:szCs w:val="16"/>
          <w:color w:val="auto"/>
        </w:rPr>
        <w:t>Corporation</w:t>
      </w:r>
    </w:p>
    <w:p>
      <w:pPr>
        <w:ind w:left="140"/>
        <w:spacing w:after="0" w:line="237" w:lineRule="auto"/>
        <w:rPr>
          <w:sz w:val="20"/>
          <w:szCs w:val="20"/>
          <w:color w:val="auto"/>
        </w:rPr>
      </w:pPr>
      <w:r>
        <w:rPr>
          <w:rFonts w:ascii="Courier New" w:cs="Courier New" w:eastAsia="Courier New" w:hAnsi="Courier New"/>
          <w:sz w:val="16"/>
          <w:szCs w:val="16"/>
          <w:color w:val="auto"/>
        </w:rPr>
        <w:t>AT&amp;T Corp.</w:t>
      </w:r>
    </w:p>
    <w:p>
      <w:pPr>
        <w:ind w:left="80"/>
        <w:spacing w:after="0" w:line="237" w:lineRule="auto"/>
        <w:rPr>
          <w:sz w:val="20"/>
          <w:szCs w:val="20"/>
          <w:color w:val="auto"/>
        </w:rPr>
      </w:pPr>
      <w:r>
        <w:rPr>
          <w:rFonts w:ascii="Courier New" w:cs="Courier New" w:eastAsia="Courier New" w:hAnsi="Courier New"/>
          <w:sz w:val="16"/>
          <w:szCs w:val="16"/>
          <w:color w:val="auto"/>
        </w:rPr>
        <w:t>1500 Market</w:t>
      </w:r>
    </w:p>
    <w:p>
      <w:pPr>
        <w:ind w:left="140"/>
        <w:spacing w:after="0" w:line="237" w:lineRule="auto"/>
        <w:rPr>
          <w:sz w:val="20"/>
          <w:szCs w:val="20"/>
          <w:color w:val="auto"/>
        </w:rPr>
      </w:pPr>
      <w:r>
        <w:rPr>
          <w:rFonts w:ascii="Courier New" w:cs="Courier New" w:eastAsia="Courier New" w:hAnsi="Courier New"/>
          <w:sz w:val="16"/>
          <w:szCs w:val="16"/>
          <w:color w:val="auto"/>
        </w:rPr>
        <w:t>Street 295</w:t>
      </w:r>
    </w:p>
    <w:p>
      <w:pPr>
        <w:ind w:left="80"/>
        <w:spacing w:after="0" w:line="237" w:lineRule="auto"/>
        <w:rPr>
          <w:sz w:val="20"/>
          <w:szCs w:val="20"/>
          <w:color w:val="auto"/>
        </w:rPr>
      </w:pPr>
      <w:r>
        <w:rPr>
          <w:rFonts w:ascii="Courier New" w:cs="Courier New" w:eastAsia="Courier New" w:hAnsi="Courier New"/>
          <w:sz w:val="16"/>
          <w:szCs w:val="16"/>
          <w:color w:val="auto"/>
        </w:rPr>
        <w:t>North Maple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Avenue</w:t>
      </w:r>
    </w:p>
    <w:p>
      <w:pPr>
        <w:spacing w:after="0" w:line="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4"/>
          <w:szCs w:val="14"/>
          <w:color w:val="auto"/>
        </w:rPr>
        <w:t>Philadelphia,</w:t>
      </w:r>
    </w:p>
    <w:p>
      <w:pPr>
        <w:spacing w:after="0" w:line="14"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Pennsylvania</w:t>
      </w:r>
    </w:p>
    <w:p>
      <w:pPr>
        <w:jc w:val="center"/>
        <w:ind w:right="9019"/>
        <w:spacing w:after="0" w:line="236" w:lineRule="auto"/>
        <w:rPr>
          <w:sz w:val="20"/>
          <w:szCs w:val="20"/>
          <w:color w:val="auto"/>
        </w:rPr>
      </w:pPr>
      <w:r>
        <w:rPr>
          <w:rFonts w:ascii="Courier New" w:cs="Courier New" w:eastAsia="Courier New" w:hAnsi="Courier New"/>
          <w:sz w:val="16"/>
          <w:szCs w:val="16"/>
          <w:color w:val="auto"/>
        </w:rPr>
        <w:t>19102-2148</w:t>
      </w:r>
    </w:p>
    <w:p>
      <w:pPr>
        <w:jc w:val="center"/>
        <w:ind w:right="9019"/>
        <w:spacing w:after="0" w:line="237" w:lineRule="auto"/>
        <w:rPr>
          <w:sz w:val="20"/>
          <w:szCs w:val="20"/>
          <w:color w:val="auto"/>
        </w:rPr>
      </w:pPr>
      <w:r>
        <w:rPr>
          <w:rFonts w:ascii="Courier New" w:cs="Courier New" w:eastAsia="Courier New" w:hAnsi="Courier New"/>
          <w:sz w:val="16"/>
          <w:szCs w:val="16"/>
          <w:color w:val="auto"/>
        </w:rPr>
        <w:t>Basking</w:t>
      </w:r>
    </w:p>
    <w:p>
      <w:pPr>
        <w:jc w:val="center"/>
        <w:ind w:right="9019"/>
        <w:spacing w:after="0" w:line="237" w:lineRule="auto"/>
        <w:rPr>
          <w:sz w:val="20"/>
          <w:szCs w:val="20"/>
          <w:color w:val="auto"/>
        </w:rPr>
      </w:pPr>
      <w:r>
        <w:rPr>
          <w:rFonts w:ascii="Courier New" w:cs="Courier New" w:eastAsia="Courier New" w:hAnsi="Courier New"/>
          <w:sz w:val="16"/>
          <w:szCs w:val="16"/>
          <w:color w:val="auto"/>
        </w:rPr>
        <w:t>Ridge, NJ</w:t>
      </w:r>
    </w:p>
    <w:p>
      <w:pPr>
        <w:jc w:val="center"/>
        <w:ind w:right="9019"/>
        <w:spacing w:after="0" w:line="237" w:lineRule="auto"/>
        <w:rPr>
          <w:sz w:val="20"/>
          <w:szCs w:val="20"/>
          <w:color w:val="auto"/>
        </w:rPr>
      </w:pPr>
      <w:r>
        <w:rPr>
          <w:rFonts w:ascii="Courier New" w:cs="Courier New" w:eastAsia="Courier New" w:hAnsi="Courier New"/>
          <w:sz w:val="16"/>
          <w:szCs w:val="16"/>
          <w:color w:val="auto"/>
        </w:rPr>
        <w:t>07920-1002</w:t>
      </w:r>
    </w:p>
    <w:p>
      <w:pPr>
        <w:jc w:val="center"/>
        <w:ind w:right="9019"/>
        <w:spacing w:after="0" w:line="237" w:lineRule="auto"/>
        <w:rPr>
          <w:sz w:val="20"/>
          <w:szCs w:val="20"/>
          <w:color w:val="auto"/>
        </w:rPr>
      </w:pPr>
      <w:r>
        <w:rPr>
          <w:rFonts w:ascii="Courier New" w:cs="Courier New" w:eastAsia="Courier New" w:hAnsi="Courier New"/>
          <w:sz w:val="16"/>
          <w:szCs w:val="16"/>
          <w:color w:val="auto"/>
        </w:rPr>
        <w:t>Tel: (215)</w:t>
      </w:r>
    </w:p>
    <w:p>
      <w:pPr>
        <w:jc w:val="center"/>
        <w:ind w:right="9019"/>
        <w:spacing w:after="0" w:line="237" w:lineRule="auto"/>
        <w:rPr>
          <w:sz w:val="20"/>
          <w:szCs w:val="20"/>
          <w:color w:val="auto"/>
        </w:rPr>
      </w:pPr>
      <w:r>
        <w:rPr>
          <w:rFonts w:ascii="Courier New" w:cs="Courier New" w:eastAsia="Courier New" w:hAnsi="Courier New"/>
          <w:sz w:val="16"/>
          <w:szCs w:val="16"/>
          <w:color w:val="auto"/>
        </w:rPr>
        <w:t>665-1700</w:t>
      </w:r>
    </w:p>
    <w:p>
      <w:pPr>
        <w:jc w:val="center"/>
        <w:ind w:right="9019"/>
        <w:spacing w:after="0" w:line="237" w:lineRule="auto"/>
        <w:rPr>
          <w:sz w:val="20"/>
          <w:szCs w:val="20"/>
          <w:color w:val="auto"/>
        </w:rPr>
      </w:pPr>
      <w:r>
        <w:rPr>
          <w:rFonts w:ascii="Courier New" w:cs="Courier New" w:eastAsia="Courier New" w:hAnsi="Courier New"/>
          <w:sz w:val="16"/>
          <w:szCs w:val="16"/>
          <w:color w:val="auto"/>
        </w:rPr>
        <w:t>Tel: (908)</w:t>
      </w:r>
    </w:p>
    <w:p>
      <w:pPr>
        <w:jc w:val="center"/>
        <w:ind w:right="9019"/>
        <w:spacing w:after="0" w:line="237" w:lineRule="auto"/>
        <w:rPr>
          <w:sz w:val="20"/>
          <w:szCs w:val="20"/>
          <w:color w:val="auto"/>
        </w:rPr>
      </w:pPr>
      <w:r>
        <w:rPr>
          <w:rFonts w:ascii="Courier New" w:cs="Courier New" w:eastAsia="Courier New" w:hAnsi="Courier New"/>
          <w:sz w:val="16"/>
          <w:szCs w:val="16"/>
          <w:color w:val="auto"/>
        </w:rPr>
        <w:t>221-2000</w:t>
      </w:r>
    </w:p>
    <w:p>
      <w:pPr>
        <w:jc w:val="center"/>
        <w:ind w:right="9019"/>
        <w:spacing w:after="0" w:line="236" w:lineRule="auto"/>
        <w:rPr>
          <w:sz w:val="20"/>
          <w:szCs w:val="20"/>
          <w:color w:val="auto"/>
        </w:rPr>
      </w:pPr>
      <w:r>
        <w:rPr>
          <w:rFonts w:ascii="Courier New" w:cs="Courier New" w:eastAsia="Courier New" w:hAnsi="Courier New"/>
          <w:sz w:val="16"/>
          <w:szCs w:val="16"/>
          <w:color w:val="auto"/>
        </w:rPr>
        <w:t>Attn: Office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Corporate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Attn: Office</w:t>
      </w:r>
    </w:p>
    <w:p>
      <w:pPr>
        <w:jc w:val="center"/>
        <w:ind w:right="9019"/>
        <w:spacing w:after="0" w:line="237" w:lineRule="auto"/>
        <w:rPr>
          <w:sz w:val="20"/>
          <w:szCs w:val="20"/>
          <w:color w:val="auto"/>
        </w:rPr>
      </w:pPr>
      <w:r>
        <w:rPr>
          <w:rFonts w:ascii="Courier New" w:cs="Courier New" w:eastAsia="Courier New" w:hAnsi="Courier New"/>
          <w:sz w:val="16"/>
          <w:szCs w:val="16"/>
          <w:color w:val="auto"/>
        </w:rPr>
        <w:t>of the</w:t>
      </w:r>
    </w:p>
    <w:p>
      <w:pPr>
        <w:jc w:val="center"/>
        <w:ind w:right="9019"/>
        <w:spacing w:after="0" w:line="237" w:lineRule="auto"/>
        <w:rPr>
          <w:sz w:val="20"/>
          <w:szCs w:val="20"/>
          <w:color w:val="auto"/>
        </w:rPr>
      </w:pPr>
      <w:r>
        <w:rPr>
          <w:rFonts w:ascii="Courier New" w:cs="Courier New" w:eastAsia="Courier New" w:hAnsi="Courier New"/>
          <w:sz w:val="16"/>
          <w:szCs w:val="16"/>
          <w:color w:val="auto"/>
        </w:rPr>
        <w:t>Corporate</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Secretary</w:t>
      </w:r>
    </w:p>
    <w:p>
      <w:pPr>
        <w:jc w:val="center"/>
        <w:ind w:right="9019"/>
        <w:spacing w:after="0" w:line="237" w:lineRule="auto"/>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34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IF YOU ARE A COMCAST SHAREHOLDER OR AN AT&amp;T SHAREHOLDER AND WOULD LIKE TO REQUEST DOCUMENTS, PLEASE DO SO BY JULY 3, 2002 TO RECEIVE THEM BEFORE YOUR MEETING.</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You can also get more information by visiting Comcast's website at www.comcast.com and AT&amp;T's website at www.att.com. Website materials from these websites and other websites mentioned in this document are not incorporated by reference in this document. If you are viewing this document in electronic format, each of the URLs mentioned in this document is an inactive textual reference only.</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YOU SHOULD RELY ONLY ON THE INFORMATION CONTAINED OR INCORPORATED BY REFERENCE IN THIS DOCUMENT TO VOTE ON THE PROPOSALS AT YOUR MEETING. COMCAST AND AT&amp;T HAVE NOT AUTHORIZED ANYONE TO PROVIDE YOU WITH INFORMATION THAT IS DIFFERENT FROM WHAT IS CONTAINED IN THIS DOCUMENT. THIS DOCUMENT IS DATED MAY 14, 2002. YOU SHOULD NOT ASSUME THAT THE INFORMATION CONTAINED IN THIS DOCUMENT IS ACCURATE AS OF ANY DATE OTHER THAN THAT DATE, AND NEITHER THE MAILING OF THIS DOCUMENT TO SHAREHOLDERS NOR THE ISSUANCE OF AT&amp;T COMCAST COMMON STOCK IN THE MERGERS OR AT&amp;T CONSUMER SERVICES GROUP TRACKING STOCK AS A DIVIDEND TO AT&amp;T SHAREHOLDERS OR OTHERWISE SHALL CREATE ANY IMPLICATION TO THE CONTRARY.</w:t>
      </w:r>
    </w:p>
    <w:p>
      <w:pPr>
        <w:sectPr>
          <w:pgSz w:w="11900" w:h="16838" w:orient="portrait"/>
          <w:cols w:equalWidth="0" w:num="1">
            <w:col w:w="10219"/>
          </w:cols>
          <w:pgMar w:left="240" w:top="135" w:right="1440" w:bottom="0" w:gutter="0" w:footer="0" w:header="0"/>
        </w:sectPr>
      </w:pPr>
    </w:p>
    <w:bookmarkStart w:id="608" w:name="page609"/>
    <w:bookmarkEnd w:id="608"/>
    <w:p>
      <w:pPr>
        <w:ind w:left="2340"/>
        <w:spacing w:after="0"/>
        <w:rPr>
          <w:sz w:val="20"/>
          <w:szCs w:val="20"/>
          <w:color w:val="auto"/>
        </w:rPr>
      </w:pPr>
      <w:r>
        <w:rPr>
          <w:rFonts w:ascii="Courier New" w:cs="Courier New" w:eastAsia="Courier New" w:hAnsi="Courier New"/>
          <w:sz w:val="14"/>
          <w:szCs w:val="14"/>
          <w:color w:val="auto"/>
        </w:rPr>
        <w:t>XVI-2</w:t>
      </w:r>
    </w:p>
    <w:p>
      <w:pPr>
        <w:sectPr>
          <w:pgSz w:w="11900" w:h="16838" w:orient="portrait"/>
          <w:cols w:equalWidth="0" w:num="1">
            <w:col w:w="9019"/>
          </w:cols>
          <w:pgMar w:left="1440" w:top="321" w:right="1440" w:bottom="1440" w:gutter="0" w:footer="0" w:header="0"/>
        </w:sectPr>
      </w:pPr>
    </w:p>
    <w:bookmarkStart w:id="609" w:name="page610"/>
    <w:bookmarkEnd w:id="609"/>
    <w:p>
      <w:pPr>
        <w:ind w:left="270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ANNEXES(1)</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(1)Comcast and AT&amp;T have agreed to certain modifications of the governance arrangements for AT&amp;T Comcast after completion of the AT&amp;T Comcast transaction. Comcast and AT&amp;T have also entered into certain technical amendments to the merger agreement and the separation and distribution agreement. All of these amendments have been reflected in the text of the Annexes. The disclosure in the joint proxy statement/prospectus has also been revised to reflect these amendments.</w:t>
      </w:r>
    </w:p>
    <w:p>
      <w:pPr>
        <w:sectPr>
          <w:pgSz w:w="11900" w:h="16838" w:orient="portrait"/>
          <w:cols w:equalWidth="0" w:num="1">
            <w:col w:w="10219"/>
          </w:cols>
          <w:pgMar w:left="240" w:top="649" w:right="1440" w:bottom="1440" w:gutter="0" w:footer="0" w:header="0"/>
        </w:sectPr>
      </w:pPr>
    </w:p>
    <w:bookmarkStart w:id="610" w:name="page611"/>
    <w:bookmarkEnd w:id="610"/>
    <w:p>
      <w:pPr>
        <w:jc w:val="right"/>
        <w:ind w:right="2779"/>
        <w:spacing w:after="0"/>
        <w:rPr>
          <w:sz w:val="20"/>
          <w:szCs w:val="20"/>
          <w:color w:val="auto"/>
        </w:rPr>
      </w:pPr>
      <w:r>
        <w:rPr>
          <w:rFonts w:ascii="Courier New" w:cs="Courier New" w:eastAsia="Courier New" w:hAnsi="Courier New"/>
          <w:sz w:val="16"/>
          <w:szCs w:val="16"/>
          <w:color w:val="auto"/>
        </w:rPr>
        <w:t>ANNEX A</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AGREEMENT AND PLAN OF MERGER</w:t>
      </w:r>
    </w:p>
    <w:p>
      <w:pPr>
        <w:ind w:left="1960"/>
        <w:spacing w:after="0" w:line="236" w:lineRule="auto"/>
        <w:rPr>
          <w:sz w:val="20"/>
          <w:szCs w:val="20"/>
          <w:color w:val="auto"/>
        </w:rPr>
      </w:pPr>
      <w:r>
        <w:rPr>
          <w:rFonts w:ascii="Courier New" w:cs="Courier New" w:eastAsia="Courier New" w:hAnsi="Courier New"/>
          <w:sz w:val="16"/>
          <w:szCs w:val="16"/>
          <w:color w:val="auto"/>
        </w:rPr>
        <w:t>DATED AS OF</w:t>
      </w:r>
    </w:p>
    <w:p>
      <w:pPr>
        <w:ind w:left="1680"/>
        <w:spacing w:after="0" w:line="237" w:lineRule="auto"/>
        <w:rPr>
          <w:sz w:val="20"/>
          <w:szCs w:val="20"/>
          <w:color w:val="auto"/>
        </w:rPr>
      </w:pPr>
      <w:r>
        <w:rPr>
          <w:rFonts w:ascii="Courier New" w:cs="Courier New" w:eastAsia="Courier New" w:hAnsi="Courier New"/>
          <w:sz w:val="16"/>
          <w:szCs w:val="16"/>
          <w:color w:val="auto"/>
        </w:rPr>
        <w:t>DECEMBER 19, 2001</w:t>
      </w:r>
    </w:p>
    <w:p>
      <w:pPr>
        <w:ind w:left="1960"/>
        <w:spacing w:after="0" w:line="237" w:lineRule="auto"/>
        <w:rPr>
          <w:sz w:val="20"/>
          <w:szCs w:val="20"/>
          <w:color w:val="auto"/>
        </w:rPr>
      </w:pPr>
      <w:r>
        <w:rPr>
          <w:rFonts w:ascii="Courier New" w:cs="Courier New" w:eastAsia="Courier New" w:hAnsi="Courier New"/>
          <w:sz w:val="16"/>
          <w:szCs w:val="16"/>
          <w:color w:val="auto"/>
        </w:rPr>
        <w:t>BY AND AMONG</w:t>
      </w:r>
    </w:p>
    <w:p>
      <w:pPr>
        <w:ind w:left="1960"/>
        <w:spacing w:after="0" w:line="237" w:lineRule="auto"/>
        <w:rPr>
          <w:sz w:val="20"/>
          <w:szCs w:val="20"/>
          <w:color w:val="auto"/>
        </w:rPr>
      </w:pPr>
      <w:r>
        <w:rPr>
          <w:rFonts w:ascii="Courier New" w:cs="Courier New" w:eastAsia="Courier New" w:hAnsi="Courier New"/>
          <w:sz w:val="16"/>
          <w:szCs w:val="16"/>
          <w:color w:val="auto"/>
        </w:rPr>
        <w:t>AT&amp;T CORP.,</w:t>
      </w:r>
    </w:p>
    <w:p>
      <w:pPr>
        <w:ind w:left="1500"/>
        <w:spacing w:after="0" w:line="237" w:lineRule="auto"/>
        <w:rPr>
          <w:sz w:val="20"/>
          <w:szCs w:val="20"/>
          <w:color w:val="auto"/>
        </w:rPr>
      </w:pPr>
      <w:r>
        <w:rPr>
          <w:rFonts w:ascii="Courier New" w:cs="Courier New" w:eastAsia="Courier New" w:hAnsi="Courier New"/>
          <w:sz w:val="16"/>
          <w:szCs w:val="16"/>
          <w:color w:val="auto"/>
        </w:rPr>
        <w:t>AT&amp;T BROADBAND CORP.,</w:t>
      </w:r>
    </w:p>
    <w:p>
      <w:pPr>
        <w:ind w:left="1580"/>
        <w:spacing w:after="0" w:line="237" w:lineRule="auto"/>
        <w:rPr>
          <w:sz w:val="20"/>
          <w:szCs w:val="20"/>
          <w:color w:val="auto"/>
        </w:rPr>
      </w:pPr>
      <w:r>
        <w:rPr>
          <w:rFonts w:ascii="Courier New" w:cs="Courier New" w:eastAsia="Courier New" w:hAnsi="Courier New"/>
          <w:sz w:val="16"/>
          <w:szCs w:val="16"/>
          <w:color w:val="auto"/>
        </w:rPr>
        <w:t>COMCAST CORPORATION,</w:t>
      </w:r>
    </w:p>
    <w:p>
      <w:pPr>
        <w:ind w:left="940"/>
        <w:spacing w:after="0" w:line="237" w:lineRule="auto"/>
        <w:rPr>
          <w:sz w:val="20"/>
          <w:szCs w:val="20"/>
          <w:color w:val="auto"/>
        </w:rPr>
      </w:pPr>
      <w:r>
        <w:rPr>
          <w:rFonts w:ascii="Courier New" w:cs="Courier New" w:eastAsia="Courier New" w:hAnsi="Courier New"/>
          <w:sz w:val="16"/>
          <w:szCs w:val="16"/>
          <w:color w:val="auto"/>
        </w:rPr>
        <w:t>AT&amp;T BROADBAND ACQUISITION CORP.,</w:t>
      </w:r>
    </w:p>
    <w:p>
      <w:pPr>
        <w:ind w:left="1300"/>
        <w:spacing w:after="0" w:line="237" w:lineRule="auto"/>
        <w:rPr>
          <w:sz w:val="20"/>
          <w:szCs w:val="20"/>
          <w:color w:val="auto"/>
        </w:rPr>
      </w:pPr>
      <w:r>
        <w:rPr>
          <w:rFonts w:ascii="Courier New" w:cs="Courier New" w:eastAsia="Courier New" w:hAnsi="Courier New"/>
          <w:sz w:val="16"/>
          <w:szCs w:val="16"/>
          <w:color w:val="auto"/>
        </w:rPr>
        <w:t>COMCAST ACQUISITION CORP.</w:t>
      </w:r>
    </w:p>
    <w:p>
      <w:pPr>
        <w:ind w:left="2340"/>
        <w:spacing w:after="0" w:line="236" w:lineRule="auto"/>
        <w:rPr>
          <w:sz w:val="20"/>
          <w:szCs w:val="20"/>
          <w:color w:val="auto"/>
        </w:rPr>
      </w:pPr>
      <w:r>
        <w:rPr>
          <w:rFonts w:ascii="Courier New" w:cs="Courier New" w:eastAsia="Courier New" w:hAnsi="Courier New"/>
          <w:sz w:val="16"/>
          <w:szCs w:val="16"/>
          <w:color w:val="auto"/>
        </w:rPr>
        <w:t>AND</w:t>
      </w:r>
    </w:p>
    <w:p>
      <w:pPr>
        <w:ind w:left="1400"/>
        <w:spacing w:after="0" w:line="237" w:lineRule="auto"/>
        <w:rPr>
          <w:sz w:val="20"/>
          <w:szCs w:val="20"/>
          <w:color w:val="auto"/>
        </w:rPr>
      </w:pPr>
      <w:r>
        <w:rPr>
          <w:rFonts w:ascii="Courier New" w:cs="Courier New" w:eastAsia="Courier New" w:hAnsi="Courier New"/>
          <w:sz w:val="16"/>
          <w:szCs w:val="16"/>
          <w:color w:val="auto"/>
        </w:rPr>
        <w:t>AT&amp;T COMCAST CORPORATION</w:t>
      </w:r>
    </w:p>
    <w:p>
      <w:pPr>
        <w:sectPr>
          <w:pgSz w:w="11900" w:h="16838" w:orient="portrait"/>
          <w:cols w:equalWidth="0" w:num="1">
            <w:col w:w="9019"/>
          </w:cols>
          <w:pgMar w:left="1440" w:top="649" w:right="1440" w:bottom="1440" w:gutter="0" w:footer="0" w:header="0"/>
        </w:sectPr>
      </w:pPr>
    </w:p>
    <w:bookmarkStart w:id="611" w:name="page612"/>
    <w:bookmarkEnd w:id="611"/>
    <w:p>
      <w:pPr>
        <w:ind w:left="2880"/>
        <w:spacing w:after="0"/>
        <w:rPr>
          <w:sz w:val="20"/>
          <w:szCs w:val="20"/>
          <w:color w:val="auto"/>
        </w:rPr>
      </w:pPr>
      <w:r>
        <w:rPr>
          <w:rFonts w:ascii="Courier New" w:cs="Courier New" w:eastAsia="Courier New" w:hAnsi="Courier New"/>
          <w:sz w:val="16"/>
          <w:szCs w:val="16"/>
          <w:color w:val="auto"/>
        </w:rPr>
        <w:t>TABLE OF CONTENTS</w:t>
      </w:r>
    </w:p>
    <w:p>
      <w:pPr>
        <w:ind w:left="260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PAGE ---- ARTICLE 1 DEFINITIONS Section 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A-1 ARTICLE 2 PARENT AND MERGER SUBS Section 2.01.</w:t>
      </w:r>
    </w:p>
    <w:p>
      <w:pPr>
        <w:jc w:val="center"/>
        <w:ind w:right="4639"/>
        <w:spacing w:after="0" w:line="236" w:lineRule="auto"/>
        <w:rPr>
          <w:sz w:val="20"/>
          <w:szCs w:val="20"/>
          <w:color w:val="auto"/>
        </w:rPr>
      </w:pPr>
      <w:r>
        <w:rPr>
          <w:rFonts w:ascii="Courier New" w:cs="Courier New" w:eastAsia="Courier New" w:hAnsi="Courier New"/>
          <w:sz w:val="16"/>
          <w:szCs w:val="16"/>
          <w:color w:val="auto"/>
        </w:rPr>
        <w:t>Organization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Parent...................................... A-16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2.02. Directors and Officers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Parent............................ A-16 Section 2.03.</w:t>
      </w:r>
    </w:p>
    <w:p>
      <w:pPr>
        <w:jc w:val="center"/>
        <w:ind w:right="4639"/>
        <w:spacing w:after="0" w:line="237" w:lineRule="auto"/>
        <w:rPr>
          <w:sz w:val="20"/>
          <w:szCs w:val="20"/>
          <w:color w:val="auto"/>
        </w:rPr>
      </w:pPr>
      <w:r>
        <w:rPr>
          <w:rFonts w:ascii="Courier New" w:cs="Courier New" w:eastAsia="Courier New" w:hAnsi="Courier New"/>
          <w:sz w:val="16"/>
          <w:szCs w:val="16"/>
          <w:color w:val="auto"/>
        </w:rPr>
        <w:t>Organization of Merger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Subs................................. A-16 Section 2.04.</w:t>
      </w:r>
    </w:p>
    <w:p>
      <w:pPr>
        <w:jc w:val="center"/>
        <w:ind w:right="4639"/>
        <w:spacing w:after="0" w:line="237" w:lineRule="auto"/>
        <w:rPr>
          <w:sz w:val="20"/>
          <w:szCs w:val="20"/>
          <w:color w:val="auto"/>
        </w:rPr>
      </w:pPr>
      <w:r>
        <w:rPr>
          <w:rFonts w:ascii="Courier New" w:cs="Courier New" w:eastAsia="Courier New" w:hAnsi="Courier New"/>
          <w:sz w:val="16"/>
          <w:szCs w:val="16"/>
          <w:color w:val="auto"/>
        </w:rPr>
        <w:t>Actions of Comcast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AT&amp;T................................. A-16 Section 2.05.</w:t>
      </w:r>
    </w:p>
    <w:p>
      <w:pPr>
        <w:jc w:val="center"/>
        <w:ind w:right="4639"/>
        <w:spacing w:after="0" w:line="236" w:lineRule="auto"/>
        <w:rPr>
          <w:sz w:val="20"/>
          <w:szCs w:val="20"/>
          <w:color w:val="auto"/>
        </w:rPr>
      </w:pPr>
      <w:r>
        <w:rPr>
          <w:rFonts w:ascii="Courier New" w:cs="Courier New" w:eastAsia="Courier New" w:hAnsi="Courier New"/>
          <w:sz w:val="16"/>
          <w:szCs w:val="16"/>
          <w:color w:val="auto"/>
        </w:rPr>
        <w:t>Rights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Plan................................................. A-16</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ARTICLE 3 THE MERGERS Section 3.01. The AT&amp;T Broadband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Merger................................... A-16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3.02. The Comcast</w:t>
      </w:r>
    </w:p>
    <w:p>
      <w:pPr>
        <w:jc w:val="center"/>
        <w:ind w:right="4639"/>
        <w:spacing w:after="0" w:line="237" w:lineRule="auto"/>
        <w:rPr>
          <w:sz w:val="20"/>
          <w:szCs w:val="20"/>
          <w:color w:val="auto"/>
        </w:rPr>
      </w:pPr>
      <w:r>
        <w:rPr>
          <w:rFonts w:ascii="Courier New" w:cs="Courier New" w:eastAsia="Courier New" w:hAnsi="Courier New"/>
          <w:sz w:val="16"/>
          <w:szCs w:val="16"/>
          <w:color w:val="auto"/>
        </w:rPr>
        <w:t>Merger.......................................... A-17</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3.03. Certificate and Articles of Incorporation;</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Bylaws........... A-17 Section 3.04. Directors and Officers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of the Surviving Corporations........ A-17 Section 3.05.</w:t>
      </w:r>
    </w:p>
    <w:p>
      <w:pPr>
        <w:jc w:val="center"/>
        <w:ind w:right="4639"/>
        <w:spacing w:after="0" w:line="236" w:lineRule="auto"/>
        <w:rPr>
          <w:sz w:val="20"/>
          <w:szCs w:val="20"/>
          <w:color w:val="auto"/>
        </w:rPr>
      </w:pPr>
      <w:r>
        <w:rPr>
          <w:rFonts w:ascii="Courier New" w:cs="Courier New" w:eastAsia="Courier New" w:hAnsi="Courier New"/>
          <w:sz w:val="16"/>
          <w:szCs w:val="16"/>
          <w:color w:val="auto"/>
        </w:rPr>
        <w:t>Alternative</w:t>
      </w:r>
    </w:p>
    <w:p>
      <w:pPr>
        <w:jc w:val="center"/>
        <w:ind w:right="4639"/>
        <w:spacing w:after="0" w:line="237" w:lineRule="auto"/>
        <w:rPr>
          <w:sz w:val="20"/>
          <w:szCs w:val="20"/>
          <w:color w:val="auto"/>
        </w:rPr>
      </w:pPr>
      <w:r>
        <w:rPr>
          <w:rFonts w:ascii="Courier New" w:cs="Courier New" w:eastAsia="Courier New" w:hAnsi="Courier New"/>
          <w:sz w:val="16"/>
          <w:szCs w:val="16"/>
          <w:color w:val="auto"/>
        </w:rPr>
        <w:t>Structure....................................... A-17</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ARTICLE 4 CONVERSION OF SECURITIES Section 4.01. Conversion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of Securities.................................... A-18</w:t>
      </w:r>
    </w:p>
    <w:p>
      <w:pPr>
        <w:jc w:val="center"/>
        <w:ind w:right="4639"/>
        <w:spacing w:after="0" w:line="236" w:lineRule="auto"/>
        <w:rPr>
          <w:sz w:val="20"/>
          <w:szCs w:val="20"/>
          <w:color w:val="auto"/>
        </w:rPr>
      </w:pPr>
      <w:r>
        <w:rPr>
          <w:rFonts w:ascii="Courier New" w:cs="Courier New" w:eastAsia="Courier New" w:hAnsi="Courier New"/>
          <w:sz w:val="16"/>
          <w:szCs w:val="16"/>
          <w:color w:val="auto"/>
        </w:rPr>
        <w:t>Section 4.02. Exchange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Certificates.................................... A-21</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4.03. Section 355(e) Top-</w:t>
      </w:r>
    </w:p>
    <w:p>
      <w:pPr>
        <w:jc w:val="center"/>
        <w:ind w:right="4639"/>
        <w:spacing w:after="0" w:line="237" w:lineRule="auto"/>
        <w:rPr>
          <w:sz w:val="20"/>
          <w:szCs w:val="20"/>
          <w:color w:val="auto"/>
        </w:rPr>
      </w:pPr>
      <w:r>
        <w:rPr>
          <w:rFonts w:ascii="Courier New" w:cs="Courier New" w:eastAsia="Courier New" w:hAnsi="Courier New"/>
          <w:sz w:val="16"/>
          <w:szCs w:val="16"/>
          <w:color w:val="auto"/>
        </w:rPr>
        <w:t>up....................................... A-26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4.04. Additional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Payments......................................... A-27</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4.05. Additional Exchange</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Arrangements............................ A-27 Section 4.06.</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Limitation on Voting</w:t>
      </w:r>
    </w:p>
    <w:p>
      <w:pPr>
        <w:jc w:val="center"/>
        <w:ind w:right="4639"/>
        <w:spacing w:after="0" w:line="236" w:lineRule="auto"/>
        <w:rPr>
          <w:sz w:val="20"/>
          <w:szCs w:val="20"/>
          <w:color w:val="auto"/>
        </w:rPr>
      </w:pPr>
      <w:r>
        <w:rPr>
          <w:rFonts w:ascii="Courier New" w:cs="Courier New" w:eastAsia="Courier New" w:hAnsi="Courier New"/>
          <w:sz w:val="16"/>
          <w:szCs w:val="16"/>
          <w:color w:val="auto"/>
        </w:rPr>
        <w:t>Stock.................................. A-27 ARTICLE 5</w:t>
      </w:r>
    </w:p>
    <w:p>
      <w:pPr>
        <w:jc w:val="center"/>
        <w:ind w:right="4639"/>
        <w:spacing w:after="0" w:line="237" w:lineRule="auto"/>
        <w:rPr>
          <w:sz w:val="20"/>
          <w:szCs w:val="20"/>
          <w:color w:val="auto"/>
        </w:rPr>
      </w:pPr>
      <w:r>
        <w:rPr>
          <w:rFonts w:ascii="Courier New" w:cs="Courier New" w:eastAsia="Courier New" w:hAnsi="Courier New"/>
          <w:sz w:val="16"/>
          <w:szCs w:val="16"/>
          <w:color w:val="auto"/>
        </w:rPr>
        <w:t>REPRESENTATIONS AND WARRANTIES OF COMCAST Section 5.01.</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Corporate Existence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Power............................... A-28 Section 5.02.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Corporate</w:t>
      </w:r>
    </w:p>
    <w:p>
      <w:pPr>
        <w:jc w:val="center"/>
        <w:ind w:right="4639"/>
        <w:spacing w:after="0" w:line="237" w:lineRule="auto"/>
        <w:rPr>
          <w:sz w:val="20"/>
          <w:szCs w:val="20"/>
          <w:color w:val="auto"/>
        </w:rPr>
      </w:pPr>
      <w:r>
        <w:rPr>
          <w:rFonts w:ascii="Courier New" w:cs="Courier New" w:eastAsia="Courier New" w:hAnsi="Courier New"/>
          <w:sz w:val="16"/>
          <w:szCs w:val="16"/>
          <w:color w:val="auto"/>
        </w:rPr>
        <w:t>Authorization..................................... A-28</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5.03. Governmental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Authorization.................................. A-28</w:t>
      </w:r>
    </w:p>
    <w:p>
      <w:pPr>
        <w:jc w:val="center"/>
        <w:ind w:right="4639"/>
        <w:spacing w:after="0" w:line="236" w:lineRule="auto"/>
        <w:rPr>
          <w:sz w:val="20"/>
          <w:szCs w:val="20"/>
          <w:color w:val="auto"/>
        </w:rPr>
      </w:pPr>
      <w:r>
        <w:rPr>
          <w:rFonts w:ascii="Courier New" w:cs="Courier New" w:eastAsia="Courier New" w:hAnsi="Courier New"/>
          <w:sz w:val="16"/>
          <w:szCs w:val="16"/>
          <w:color w:val="auto"/>
        </w:rPr>
        <w:t>Section 5.04. Non-</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contravention...........................................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29 Section 5.05.</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Capitalization..............................................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A-29 Section 5.06.</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Subsidiaries................................................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A-29 Section 5.07. SEC</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Filings.................................................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30 Section 5.08. Financial</w:t>
      </w:r>
    </w:p>
    <w:p>
      <w:pPr>
        <w:jc w:val="center"/>
        <w:ind w:right="4639"/>
        <w:spacing w:after="0" w:line="236" w:lineRule="auto"/>
        <w:rPr>
          <w:sz w:val="20"/>
          <w:szCs w:val="20"/>
          <w:color w:val="auto"/>
        </w:rPr>
      </w:pPr>
      <w:r>
        <w:rPr>
          <w:rFonts w:ascii="Courier New" w:cs="Courier New" w:eastAsia="Courier New" w:hAnsi="Courier New"/>
          <w:sz w:val="16"/>
          <w:szCs w:val="16"/>
          <w:color w:val="auto"/>
        </w:rPr>
        <w:t>Statements........................................ A-30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5.09. Information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Supplied........................................ A-30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5.10. Absence of Certain</w:t>
      </w:r>
    </w:p>
    <w:p>
      <w:pPr>
        <w:jc w:val="center"/>
        <w:ind w:right="4639"/>
        <w:spacing w:after="0" w:line="237" w:lineRule="auto"/>
        <w:rPr>
          <w:sz w:val="20"/>
          <w:szCs w:val="20"/>
          <w:color w:val="auto"/>
        </w:rPr>
      </w:pPr>
      <w:r>
        <w:rPr>
          <w:rFonts w:ascii="Courier New" w:cs="Courier New" w:eastAsia="Courier New" w:hAnsi="Courier New"/>
          <w:sz w:val="16"/>
          <w:szCs w:val="16"/>
          <w:color w:val="auto"/>
        </w:rPr>
        <w:t>Changes.................................. A-31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5.11. No Undisclosed Material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Liabilities......................... A-31 Section 5.12.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Compliance with Laws and Court</w:t>
      </w:r>
    </w:p>
    <w:p>
      <w:pPr>
        <w:jc w:val="center"/>
        <w:ind w:right="4639"/>
        <w:spacing w:after="0" w:line="236" w:lineRule="auto"/>
        <w:rPr>
          <w:sz w:val="20"/>
          <w:szCs w:val="20"/>
          <w:color w:val="auto"/>
        </w:rPr>
      </w:pPr>
      <w:r>
        <w:rPr>
          <w:rFonts w:ascii="Courier New" w:cs="Courier New" w:eastAsia="Courier New" w:hAnsi="Courier New"/>
          <w:sz w:val="16"/>
          <w:szCs w:val="16"/>
          <w:color w:val="auto"/>
        </w:rPr>
        <w:t>Orders....................... A-31 Section 5.13.</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Litigation..................................................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A-31 Section 5.14. Finders'</w:t>
      </w:r>
    </w:p>
    <w:p>
      <w:pPr>
        <w:jc w:val="center"/>
        <w:ind w:right="4639"/>
        <w:spacing w:after="0" w:line="236" w:lineRule="auto"/>
        <w:rPr>
          <w:sz w:val="20"/>
          <w:szCs w:val="20"/>
          <w:color w:val="auto"/>
        </w:rPr>
      </w:pPr>
      <w:r>
        <w:rPr>
          <w:rFonts w:ascii="Courier New" w:cs="Courier New" w:eastAsia="Courier New" w:hAnsi="Courier New"/>
          <w:sz w:val="16"/>
          <w:szCs w:val="16"/>
          <w:color w:val="auto"/>
        </w:rPr>
        <w:t>Fees............................................... A-32</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5.15. Opinion of Financial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Advisor................................ A-32 Section 5.16.</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Taxes.......................................................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A-32 Section 5.17. Tax</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Opinions................................................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33 Section 5.18. Employee Benefit Plans and Labor</w:t>
      </w:r>
    </w:p>
    <w:p>
      <w:pPr>
        <w:jc w:val="center"/>
        <w:ind w:right="4639"/>
        <w:spacing w:after="0" w:line="236" w:lineRule="auto"/>
        <w:rPr>
          <w:sz w:val="20"/>
          <w:szCs w:val="20"/>
          <w:color w:val="auto"/>
        </w:rPr>
      </w:pPr>
      <w:r>
        <w:rPr>
          <w:rFonts w:ascii="Courier New" w:cs="Courier New" w:eastAsia="Courier New" w:hAnsi="Courier New"/>
          <w:sz w:val="16"/>
          <w:szCs w:val="16"/>
          <w:color w:val="auto"/>
        </w:rPr>
        <w:t>Matters.................... A-33 Section 5.19.</w:t>
      </w:r>
    </w:p>
    <w:p>
      <w:pPr>
        <w:jc w:val="center"/>
        <w:ind w:right="4639"/>
        <w:spacing w:after="0" w:line="237" w:lineRule="auto"/>
        <w:rPr>
          <w:sz w:val="20"/>
          <w:szCs w:val="20"/>
          <w:color w:val="auto"/>
        </w:rPr>
      </w:pPr>
      <w:r>
        <w:rPr>
          <w:rFonts w:ascii="Courier New" w:cs="Courier New" w:eastAsia="Courier New" w:hAnsi="Courier New"/>
          <w:sz w:val="16"/>
          <w:szCs w:val="16"/>
          <w:color w:val="auto"/>
        </w:rPr>
        <w:t>Environmental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Matters....................................... A-34</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A-i</w:t>
      </w:r>
    </w:p>
    <w:p>
      <w:pPr>
        <w:sectPr>
          <w:pgSz w:w="11900" w:h="16838" w:orient="portrait"/>
          <w:cols w:equalWidth="0" w:num="1">
            <w:col w:w="10219"/>
          </w:cols>
          <w:pgMar w:left="240" w:top="650" w:right="1440" w:bottom="1440" w:gutter="0" w:footer="0" w:header="0"/>
        </w:sectPr>
      </w:pPr>
    </w:p>
    <w:bookmarkStart w:id="612" w:name="page613"/>
    <w:bookmarkEnd w:id="612"/>
    <w:p>
      <w:pPr>
        <w:ind w:left="1120"/>
        <w:spacing w:after="0"/>
        <w:rPr>
          <w:sz w:val="20"/>
          <w:szCs w:val="20"/>
          <w:color w:val="auto"/>
        </w:rPr>
      </w:pPr>
      <w:r>
        <w:rPr>
          <w:rFonts w:ascii="Courier New" w:cs="Courier New" w:eastAsia="Courier New" w:hAnsi="Courier New"/>
          <w:sz w:val="16"/>
          <w:szCs w:val="16"/>
          <w:color w:val="auto"/>
        </w:rPr>
        <w:t>PAGE ---- Section 5.20. Intellectual</w:t>
      </w:r>
    </w:p>
    <w:p>
      <w:pPr>
        <w:ind w:left="360"/>
        <w:spacing w:after="0" w:line="236" w:lineRule="auto"/>
        <w:rPr>
          <w:sz w:val="20"/>
          <w:szCs w:val="20"/>
          <w:color w:val="auto"/>
        </w:rPr>
      </w:pPr>
      <w:r>
        <w:rPr>
          <w:rFonts w:ascii="Courier New" w:cs="Courier New" w:eastAsia="Courier New" w:hAnsi="Courier New"/>
          <w:sz w:val="16"/>
          <w:szCs w:val="16"/>
          <w:color w:val="auto"/>
        </w:rPr>
        <w:t>Property....................................... A-35</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A-35 Section 5.22. Vote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Required...............................................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35 Section 5.23. Antitakeover</w:t>
      </w:r>
    </w:p>
    <w:p>
      <w:pPr>
        <w:ind w:left="360"/>
        <w:spacing w:after="0" w:line="236" w:lineRule="auto"/>
        <w:rPr>
          <w:sz w:val="20"/>
          <w:szCs w:val="20"/>
          <w:color w:val="auto"/>
        </w:rPr>
      </w:pPr>
      <w:r>
        <w:rPr>
          <w:rFonts w:ascii="Courier New" w:cs="Courier New" w:eastAsia="Courier New" w:hAnsi="Courier New"/>
          <w:sz w:val="16"/>
          <w:szCs w:val="16"/>
          <w:color w:val="auto"/>
        </w:rPr>
        <w:t>Statutes....................................... A-36</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5.24. AT&amp;T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Securities.............................................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36 Section 5.25. Transactions with</w:t>
      </w:r>
    </w:p>
    <w:p>
      <w:pPr>
        <w:ind w:left="220"/>
        <w:spacing w:after="0" w:line="236" w:lineRule="auto"/>
        <w:rPr>
          <w:sz w:val="20"/>
          <w:szCs w:val="20"/>
          <w:color w:val="auto"/>
        </w:rPr>
      </w:pPr>
      <w:r>
        <w:rPr>
          <w:rFonts w:ascii="Courier New" w:cs="Courier New" w:eastAsia="Courier New" w:hAnsi="Courier New"/>
          <w:sz w:val="16"/>
          <w:szCs w:val="16"/>
          <w:color w:val="auto"/>
        </w:rPr>
        <w:t>Affiliates................................ A-36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5.26.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A-36 Section 5.27. No Approval</w:t>
      </w:r>
    </w:p>
    <w:p>
      <w:pPr>
        <w:ind w:left="320"/>
        <w:spacing w:after="0" w:line="236" w:lineRule="auto"/>
        <w:rPr>
          <w:sz w:val="20"/>
          <w:szCs w:val="20"/>
          <w:color w:val="auto"/>
        </w:rPr>
      </w:pPr>
      <w:r>
        <w:rPr>
          <w:rFonts w:ascii="Courier New" w:cs="Courier New" w:eastAsia="Courier New" w:hAnsi="Courier New"/>
          <w:sz w:val="16"/>
          <w:szCs w:val="16"/>
          <w:color w:val="auto"/>
        </w:rPr>
        <w:t>Rights.......................................... A-36</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ARTICLE 6 REPRESENTATIONS AND WARRANTIES OF AT&amp;T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6.01. Corporate Existence and</w:t>
      </w:r>
    </w:p>
    <w:p>
      <w:pPr>
        <w:ind w:left="220"/>
        <w:spacing w:after="0" w:line="237" w:lineRule="auto"/>
        <w:rPr>
          <w:sz w:val="20"/>
          <w:szCs w:val="20"/>
          <w:color w:val="auto"/>
        </w:rPr>
      </w:pPr>
      <w:r>
        <w:rPr>
          <w:rFonts w:ascii="Courier New" w:cs="Courier New" w:eastAsia="Courier New" w:hAnsi="Courier New"/>
          <w:sz w:val="16"/>
          <w:szCs w:val="16"/>
          <w:color w:val="auto"/>
        </w:rPr>
        <w:t>Power............................... A-36 Section 6.02.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Corporate</w:t>
      </w:r>
    </w:p>
    <w:p>
      <w:pPr>
        <w:ind w:left="220"/>
        <w:spacing w:after="0" w:line="237" w:lineRule="auto"/>
        <w:rPr>
          <w:sz w:val="20"/>
          <w:szCs w:val="20"/>
          <w:color w:val="auto"/>
        </w:rPr>
      </w:pPr>
      <w:r>
        <w:rPr>
          <w:rFonts w:ascii="Courier New" w:cs="Courier New" w:eastAsia="Courier New" w:hAnsi="Courier New"/>
          <w:sz w:val="16"/>
          <w:szCs w:val="16"/>
          <w:color w:val="auto"/>
        </w:rPr>
        <w:t>Authorization..................................... A-37</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6.03. Governmental</w:t>
      </w:r>
    </w:p>
    <w:p>
      <w:pPr>
        <w:ind w:left="360"/>
        <w:spacing w:after="0" w:line="237" w:lineRule="auto"/>
        <w:rPr>
          <w:sz w:val="20"/>
          <w:szCs w:val="20"/>
          <w:color w:val="auto"/>
        </w:rPr>
      </w:pPr>
      <w:r>
        <w:rPr>
          <w:rFonts w:ascii="Courier New" w:cs="Courier New" w:eastAsia="Courier New" w:hAnsi="Courier New"/>
          <w:sz w:val="16"/>
          <w:szCs w:val="16"/>
          <w:color w:val="auto"/>
        </w:rPr>
        <w:t>Authorization.................................. A-37</w:t>
      </w:r>
    </w:p>
    <w:p>
      <w:pPr>
        <w:jc w:val="center"/>
        <w:ind w:right="4639"/>
        <w:spacing w:after="0" w:line="236" w:lineRule="auto"/>
        <w:rPr>
          <w:sz w:val="20"/>
          <w:szCs w:val="20"/>
          <w:color w:val="auto"/>
        </w:rPr>
      </w:pPr>
      <w:r>
        <w:rPr>
          <w:rFonts w:ascii="Courier New" w:cs="Courier New" w:eastAsia="Courier New" w:hAnsi="Courier New"/>
          <w:sz w:val="16"/>
          <w:szCs w:val="16"/>
          <w:color w:val="auto"/>
        </w:rPr>
        <w:t>Section 6.04. Non-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contravention...........................................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37 Section 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A-38 Section 6.06. AT&amp;T Broadband and AT&amp;T Broadband</w:t>
      </w:r>
    </w:p>
    <w:p>
      <w:pPr>
        <w:ind w:left="500"/>
        <w:spacing w:after="0" w:line="236" w:lineRule="auto"/>
        <w:rPr>
          <w:sz w:val="20"/>
          <w:szCs w:val="20"/>
          <w:color w:val="auto"/>
        </w:rPr>
      </w:pPr>
      <w:r>
        <w:rPr>
          <w:rFonts w:ascii="Courier New" w:cs="Courier New" w:eastAsia="Courier New" w:hAnsi="Courier New"/>
          <w:sz w:val="16"/>
          <w:szCs w:val="16"/>
          <w:color w:val="auto"/>
        </w:rPr>
        <w:t>Subsidiaries.............. A-39 Section 6.07. SEC</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Filings.................................................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39 Section 6.08. Financial</w:t>
      </w:r>
    </w:p>
    <w:p>
      <w:pPr>
        <w:ind w:left="220"/>
        <w:spacing w:after="0" w:line="236" w:lineRule="auto"/>
        <w:rPr>
          <w:sz w:val="20"/>
          <w:szCs w:val="20"/>
          <w:color w:val="auto"/>
        </w:rPr>
      </w:pPr>
      <w:r>
        <w:rPr>
          <w:rFonts w:ascii="Courier New" w:cs="Courier New" w:eastAsia="Courier New" w:hAnsi="Courier New"/>
          <w:sz w:val="16"/>
          <w:szCs w:val="16"/>
          <w:color w:val="auto"/>
        </w:rPr>
        <w:t>Statements........................................ A-40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6.09. Information</w:t>
      </w:r>
    </w:p>
    <w:p>
      <w:pPr>
        <w:ind w:left="320"/>
        <w:spacing w:after="0" w:line="237" w:lineRule="auto"/>
        <w:rPr>
          <w:sz w:val="20"/>
          <w:szCs w:val="20"/>
          <w:color w:val="auto"/>
        </w:rPr>
      </w:pPr>
      <w:r>
        <w:rPr>
          <w:rFonts w:ascii="Courier New" w:cs="Courier New" w:eastAsia="Courier New" w:hAnsi="Courier New"/>
          <w:sz w:val="16"/>
          <w:szCs w:val="16"/>
          <w:color w:val="auto"/>
        </w:rPr>
        <w:t>Supplied........................................ A-40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6.10. Absence of Certain</w:t>
      </w:r>
    </w:p>
    <w:p>
      <w:pPr>
        <w:ind w:left="280"/>
        <w:spacing w:after="0" w:line="237" w:lineRule="auto"/>
        <w:rPr>
          <w:sz w:val="20"/>
          <w:szCs w:val="20"/>
          <w:color w:val="auto"/>
        </w:rPr>
      </w:pPr>
      <w:r>
        <w:rPr>
          <w:rFonts w:ascii="Courier New" w:cs="Courier New" w:eastAsia="Courier New" w:hAnsi="Courier New"/>
          <w:sz w:val="16"/>
          <w:szCs w:val="16"/>
          <w:color w:val="auto"/>
        </w:rPr>
        <w:t>Changes.................................. A-40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6.11. No Undisclosed Material</w:t>
      </w:r>
    </w:p>
    <w:p>
      <w:pPr>
        <w:ind w:left="220"/>
        <w:spacing w:after="0" w:line="237" w:lineRule="auto"/>
        <w:rPr>
          <w:sz w:val="20"/>
          <w:szCs w:val="20"/>
          <w:color w:val="auto"/>
        </w:rPr>
      </w:pPr>
      <w:r>
        <w:rPr>
          <w:rFonts w:ascii="Courier New" w:cs="Courier New" w:eastAsia="Courier New" w:hAnsi="Courier New"/>
          <w:sz w:val="16"/>
          <w:szCs w:val="16"/>
          <w:color w:val="auto"/>
        </w:rPr>
        <w:t>Liabilities......................... A-41 Section 6.12.</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Compliance with Laws and Court</w:t>
      </w:r>
    </w:p>
    <w:p>
      <w:pPr>
        <w:ind w:left="560"/>
        <w:spacing w:after="0" w:line="236" w:lineRule="auto"/>
        <w:rPr>
          <w:sz w:val="20"/>
          <w:szCs w:val="20"/>
          <w:color w:val="auto"/>
        </w:rPr>
      </w:pPr>
      <w:r>
        <w:rPr>
          <w:rFonts w:ascii="Courier New" w:cs="Courier New" w:eastAsia="Courier New" w:hAnsi="Courier New"/>
          <w:sz w:val="16"/>
          <w:szCs w:val="16"/>
          <w:color w:val="auto"/>
        </w:rPr>
        <w:t>Orders....................... A-41 Section 6.13.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A-41 Section 6.14. Finders'</w:t>
      </w:r>
    </w:p>
    <w:p>
      <w:pPr>
        <w:ind w:left="180"/>
        <w:spacing w:after="0" w:line="236" w:lineRule="auto"/>
        <w:rPr>
          <w:sz w:val="20"/>
          <w:szCs w:val="20"/>
          <w:color w:val="auto"/>
        </w:rPr>
      </w:pPr>
      <w:r>
        <w:rPr>
          <w:rFonts w:ascii="Courier New" w:cs="Courier New" w:eastAsia="Courier New" w:hAnsi="Courier New"/>
          <w:sz w:val="16"/>
          <w:szCs w:val="16"/>
          <w:color w:val="auto"/>
        </w:rPr>
        <w:t>Fees............................................... A-41</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6.15. Opinion of Financial</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Advisor................................ A-42 Section 6.16.</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A-42 Section 6.17. Tax</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Opinions................................................ 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42 Section 6.18. Employee Benefit Plans and Labor</w:t>
      </w:r>
    </w:p>
    <w:p>
      <w:pPr>
        <w:ind w:left="640"/>
        <w:spacing w:after="0" w:line="236" w:lineRule="auto"/>
        <w:rPr>
          <w:sz w:val="20"/>
          <w:szCs w:val="20"/>
          <w:color w:val="auto"/>
        </w:rPr>
      </w:pPr>
      <w:r>
        <w:rPr>
          <w:rFonts w:ascii="Courier New" w:cs="Courier New" w:eastAsia="Courier New" w:hAnsi="Courier New"/>
          <w:sz w:val="16"/>
          <w:szCs w:val="16"/>
          <w:color w:val="auto"/>
        </w:rPr>
        <w:t>Matters.................... A-42 Section 6.19.</w:t>
      </w:r>
    </w:p>
    <w:p>
      <w:pPr>
        <w:jc w:val="center"/>
        <w:ind w:right="4639"/>
        <w:spacing w:after="0" w:line="237" w:lineRule="auto"/>
        <w:rPr>
          <w:sz w:val="20"/>
          <w:szCs w:val="20"/>
          <w:color w:val="auto"/>
        </w:rPr>
      </w:pPr>
      <w:r>
        <w:rPr>
          <w:rFonts w:ascii="Courier New" w:cs="Courier New" w:eastAsia="Courier New" w:hAnsi="Courier New"/>
          <w:sz w:val="16"/>
          <w:szCs w:val="16"/>
          <w:color w:val="auto"/>
        </w:rPr>
        <w:t>Environmental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Matters....................................... A-44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6.20. Intellectual</w:t>
      </w:r>
    </w:p>
    <w:p>
      <w:pPr>
        <w:ind w:left="360"/>
        <w:spacing w:after="0" w:line="236" w:lineRule="auto"/>
        <w:rPr>
          <w:sz w:val="20"/>
          <w:szCs w:val="20"/>
          <w:color w:val="auto"/>
        </w:rPr>
      </w:pPr>
      <w:r>
        <w:rPr>
          <w:rFonts w:ascii="Courier New" w:cs="Courier New" w:eastAsia="Courier New" w:hAnsi="Courier New"/>
          <w:sz w:val="16"/>
          <w:szCs w:val="16"/>
          <w:color w:val="auto"/>
        </w:rPr>
        <w:t>Property....................................... A-44</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A-45 Section 6.22. AT&amp;T Shareholder</w:t>
      </w:r>
    </w:p>
    <w:p>
      <w:pPr>
        <w:ind w:left="180"/>
        <w:spacing w:after="0" w:line="236" w:lineRule="auto"/>
        <w:rPr>
          <w:sz w:val="20"/>
          <w:szCs w:val="20"/>
          <w:color w:val="auto"/>
        </w:rPr>
      </w:pPr>
      <w:r>
        <w:rPr>
          <w:rFonts w:ascii="Courier New" w:cs="Courier New" w:eastAsia="Courier New" w:hAnsi="Courier New"/>
          <w:sz w:val="16"/>
          <w:szCs w:val="16"/>
          <w:color w:val="auto"/>
        </w:rPr>
        <w:t>Vote....................................... A-45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6.23. Antitakeover</w:t>
      </w:r>
    </w:p>
    <w:p>
      <w:pPr>
        <w:ind w:left="360"/>
        <w:spacing w:after="0" w:line="237" w:lineRule="auto"/>
        <w:rPr>
          <w:sz w:val="20"/>
          <w:szCs w:val="20"/>
          <w:color w:val="auto"/>
        </w:rPr>
      </w:pPr>
      <w:r>
        <w:rPr>
          <w:rFonts w:ascii="Courier New" w:cs="Courier New" w:eastAsia="Courier New" w:hAnsi="Courier New"/>
          <w:sz w:val="16"/>
          <w:szCs w:val="16"/>
          <w:color w:val="auto"/>
        </w:rPr>
        <w:t>Statutes....................................... A-46</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6.24. Comcast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Securities.......................................... A-46</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Section 6.25. TWE; At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Home................................................ A-46</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Section 6.26. Intercompany</w:t>
      </w:r>
    </w:p>
    <w:p>
      <w:pPr>
        <w:ind w:left="360"/>
        <w:spacing w:after="0" w:line="236" w:lineRule="auto"/>
        <w:rPr>
          <w:sz w:val="20"/>
          <w:szCs w:val="20"/>
          <w:color w:val="auto"/>
        </w:rPr>
      </w:pPr>
      <w:r>
        <w:rPr>
          <w:rFonts w:ascii="Courier New" w:cs="Courier New" w:eastAsia="Courier New" w:hAnsi="Courier New"/>
          <w:sz w:val="16"/>
          <w:szCs w:val="16"/>
          <w:color w:val="auto"/>
        </w:rPr>
        <w:t>Transactions................................... A-47</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6.27. Sufficiency of Transferred</w:t>
      </w:r>
    </w:p>
    <w:p>
      <w:pPr>
        <w:ind w:left="360"/>
        <w:spacing w:after="0" w:line="237" w:lineRule="auto"/>
        <w:rPr>
          <w:sz w:val="20"/>
          <w:szCs w:val="20"/>
          <w:color w:val="auto"/>
        </w:rPr>
      </w:pPr>
      <w:r>
        <w:rPr>
          <w:rFonts w:ascii="Courier New" w:cs="Courier New" w:eastAsia="Courier New" w:hAnsi="Courier New"/>
          <w:sz w:val="16"/>
          <w:szCs w:val="16"/>
          <w:color w:val="auto"/>
        </w:rPr>
        <w:t>Assets........................... A-47 Section 6.28.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A-47 ARTICLE 7 COVENANTS OF COMCAST Section 7.01. Comcast</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Interim Operations.................................. A-48</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7.02. Comcast Shareholders' Meeting; Proxy</w:t>
      </w:r>
    </w:p>
    <w:p>
      <w:pPr>
        <w:ind w:left="500"/>
        <w:spacing w:after="0" w:line="236" w:lineRule="auto"/>
        <w:rPr>
          <w:sz w:val="20"/>
          <w:szCs w:val="20"/>
          <w:color w:val="auto"/>
        </w:rPr>
      </w:pPr>
      <w:r>
        <w:rPr>
          <w:rFonts w:ascii="Courier New" w:cs="Courier New" w:eastAsia="Courier New" w:hAnsi="Courier New"/>
          <w:sz w:val="16"/>
          <w:szCs w:val="16"/>
          <w:color w:val="auto"/>
        </w:rPr>
        <w:t>Material............... A-50 Section 7.03. Voting</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Agreement............................................ A-50</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ARTICLE 8 COVENANTS OF AT&amp;T Section 8.01. AT&amp;T Broadband</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Interim Operations........................... A-51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8.02. AT&amp;T Shareholders' Meeting; Proxy</w:t>
      </w:r>
    </w:p>
    <w:p>
      <w:pPr>
        <w:ind w:left="1340"/>
        <w:spacing w:after="0" w:line="236" w:lineRule="auto"/>
        <w:rPr>
          <w:sz w:val="20"/>
          <w:szCs w:val="20"/>
          <w:color w:val="auto"/>
        </w:rPr>
      </w:pPr>
      <w:r>
        <w:rPr>
          <w:rFonts w:ascii="Courier New" w:cs="Courier New" w:eastAsia="Courier New" w:hAnsi="Courier New"/>
          <w:sz w:val="16"/>
          <w:szCs w:val="16"/>
          <w:color w:val="auto"/>
        </w:rPr>
        <w:t>Material.................. A-55</w:t>
      </w:r>
    </w:p>
    <w:p>
      <w:pPr>
        <w:sectPr>
          <w:pgSz w:w="11900" w:h="16838" w:orient="portrait"/>
          <w:cols w:equalWidth="0" w:num="1">
            <w:col w:w="10219"/>
          </w:cols>
          <w:pgMar w:left="240" w:top="829" w:right="1440" w:bottom="789" w:gutter="0" w:footer="0" w:header="0"/>
        </w:sect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A-ii</w:t>
      </w:r>
    </w:p>
    <w:p>
      <w:pPr>
        <w:sectPr>
          <w:pgSz w:w="11900" w:h="16838" w:orient="portrait"/>
          <w:cols w:equalWidth="0" w:num="1">
            <w:col w:w="10219"/>
          </w:cols>
          <w:pgMar w:left="240" w:top="829" w:right="1440" w:bottom="789" w:gutter="0" w:footer="0" w:header="0"/>
          <w:type w:val="continuous"/>
        </w:sectPr>
      </w:pPr>
    </w:p>
    <w:bookmarkStart w:id="613" w:name="page614"/>
    <w:bookmarkEnd w:id="613"/>
    <w:tbl>
      <w:tblPr>
        <w:tblLayout w:type="fixed"/>
        <w:tblInd w:w="0" w:type="dxa"/>
        <w:tblCellMar>
          <w:top w:w="0" w:type="dxa"/>
          <w:left w:w="0" w:type="dxa"/>
          <w:bottom w:w="0" w:type="dxa"/>
          <w:right w:w="0" w:type="dxa"/>
        </w:tblCellMar>
      </w:tblPr>
      <w:tr>
        <w:trPr>
          <w:trHeight w:val="181"/>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36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 Section 8.03. No</w:t>
            </w:r>
          </w:p>
        </w:tc>
      </w:tr>
      <w:tr>
        <w:trPr>
          <w:trHeight w:val="179"/>
        </w:trPr>
        <w:tc>
          <w:tcPr>
            <w:tcW w:w="55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Solicitation.............................................</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A-55 Section 8.04. Ancillary</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1"/>
              </w:rPr>
              <w:t>Agreements........................................</w:t>
            </w:r>
          </w:p>
        </w:tc>
        <w:tc>
          <w:tcPr>
            <w:tcW w:w="36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A-57</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Section 8.05. Neutrality</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2"/>
              </w:rPr>
              <w:t>Agreement........................................</w:t>
            </w:r>
          </w:p>
        </w:tc>
        <w:tc>
          <w:tcPr>
            <w:tcW w:w="3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A-57</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8.06. Broadband</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1"/>
              </w:rPr>
              <w:t>Employees.........................................</w:t>
            </w:r>
          </w:p>
        </w:tc>
        <w:tc>
          <w:tcPr>
            <w:tcW w:w="36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A-58</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Section 8.07. AT&amp;T Post-Signing Equity</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3"/>
                <w:szCs w:val="13"/>
                <w:color w:val="auto"/>
                <w:w w:val="70"/>
              </w:rPr>
              <w:t>Awards.............................</w:t>
            </w:r>
          </w:p>
        </w:tc>
        <w:tc>
          <w:tcPr>
            <w:tcW w:w="3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A-58 Section 8.08.</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Redemption of TCI Pacific Preferred</w:t>
            </w:r>
          </w:p>
        </w:tc>
      </w:tr>
      <w:tr>
        <w:trPr>
          <w:trHeight w:val="179"/>
        </w:trPr>
        <w:tc>
          <w:tcPr>
            <w:tcW w:w="1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Stock...................</w:t>
            </w:r>
          </w:p>
        </w:tc>
        <w:tc>
          <w:tcPr>
            <w:tcW w:w="3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A-58 Section 8.09. Note Consent</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5"/>
              </w:rPr>
              <w:t>Process........................................</w:t>
            </w:r>
          </w:p>
        </w:tc>
        <w:tc>
          <w:tcPr>
            <w:tcW w:w="36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A-58</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ARTICLE 9 COVENANTS OF AT&amp;T, COMCAST AND PARENT Section</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7"/>
              </w:rPr>
              <w:t>9.01. Best</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2"/>
              </w:rPr>
              <w:t>Efforts................................................</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58 Section 9.02. Joint Proxy Statement; Registration</w:t>
            </w:r>
          </w:p>
        </w:tc>
      </w:tr>
      <w:tr>
        <w:trPr>
          <w:trHeight w:val="179"/>
        </w:trPr>
        <w:tc>
          <w:tcPr>
            <w:tcW w:w="1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Statement...............</w:t>
            </w:r>
          </w:p>
        </w:tc>
        <w:tc>
          <w:tcPr>
            <w:tcW w:w="36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A-59 Section 9.03. Public</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5"/>
              </w:rPr>
              <w:t>Announcements........................................</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A-60</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Section 9.04. Further</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6"/>
              </w:rPr>
              <w:t>Assurances..........................................</w:t>
            </w:r>
          </w:p>
        </w:tc>
        <w:tc>
          <w:tcPr>
            <w:tcW w:w="3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A-60</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9.05. Access to</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1"/>
              </w:rPr>
              <w:t>Information.......................................</w:t>
            </w:r>
          </w:p>
        </w:tc>
        <w:tc>
          <w:tcPr>
            <w:tcW w:w="36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A-60</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9.06. Tax-free</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8"/>
              </w:rPr>
              <w:t>Transactions.......................................</w:t>
            </w:r>
          </w:p>
        </w:tc>
        <w:tc>
          <w:tcPr>
            <w:tcW w:w="3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A-61</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7"/>
              </w:rPr>
              <w:t>Section 9.07.</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Affiliates..................................................</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A-61 Section 9.08. Governance and Other</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1"/>
                <w:szCs w:val="11"/>
                <w:color w:val="auto"/>
                <w:w w:val="74"/>
              </w:rPr>
              <w:t>Matters................................</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A-61 Section 9.09.</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42"/>
              <w:spacing w:after="0" w:line="179" w:lineRule="exact"/>
              <w:rPr>
                <w:sz w:val="20"/>
                <w:szCs w:val="20"/>
                <w:color w:val="auto"/>
              </w:rPr>
            </w:pPr>
            <w:r>
              <w:rPr>
                <w:rFonts w:ascii="Courier New" w:cs="Courier New" w:eastAsia="Courier New" w:hAnsi="Courier New"/>
                <w:sz w:val="16"/>
                <w:szCs w:val="16"/>
                <w:color w:val="auto"/>
                <w:w w:val="97"/>
              </w:rPr>
              <w:t>Notices of Certain</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1"/>
                <w:szCs w:val="11"/>
                <w:color w:val="auto"/>
                <w:w w:val="70"/>
              </w:rPr>
              <w:t>Events...................................</w:t>
            </w:r>
          </w:p>
        </w:tc>
        <w:tc>
          <w:tcPr>
            <w:tcW w:w="3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A-61 Section</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7"/>
              </w:rPr>
              <w:t>9.10. Section 16</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2"/>
              </w:rPr>
              <w:t>Matters..........................................</w:t>
            </w:r>
          </w:p>
        </w:tc>
        <w:tc>
          <w:tcPr>
            <w:tcW w:w="3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A-62</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9.11. Director and Officer</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1"/>
                <w:szCs w:val="11"/>
                <w:color w:val="auto"/>
                <w:w w:val="74"/>
              </w:rPr>
              <w:t>Liability..............................</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A-62 Section 9.12.</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7"/>
              </w:rPr>
              <w:t>Listing of</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2"/>
              </w:rPr>
              <w:t>Stock............................................</w:t>
            </w:r>
          </w:p>
        </w:tc>
        <w:tc>
          <w:tcPr>
            <w:tcW w:w="3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A-63</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9.13. Employee</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8"/>
              </w:rPr>
              <w:t>Matters............................................</w:t>
            </w:r>
          </w:p>
        </w:tc>
        <w:tc>
          <w:tcPr>
            <w:tcW w:w="3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A-63</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Section 9.14. Employment</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2"/>
              </w:rPr>
              <w:t>Agreements.......................................</w:t>
            </w:r>
          </w:p>
        </w:tc>
        <w:tc>
          <w:tcPr>
            <w:tcW w:w="3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A-64</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9.15. Interim Finance</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0"/>
                <w:szCs w:val="10"/>
                <w:color w:val="auto"/>
                <w:w w:val="72"/>
              </w:rPr>
              <w:t>Committee...................................</w:t>
            </w:r>
          </w:p>
        </w:tc>
        <w:tc>
          <w:tcPr>
            <w:tcW w:w="3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A-64 Section</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5"/>
              </w:rPr>
              <w:t>9.16.</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TOPRS.......................................................</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42"/>
              <w:spacing w:after="0" w:line="179" w:lineRule="exact"/>
              <w:rPr>
                <w:sz w:val="20"/>
                <w:szCs w:val="20"/>
                <w:color w:val="auto"/>
              </w:rPr>
            </w:pPr>
            <w:r>
              <w:rPr>
                <w:rFonts w:ascii="Courier New" w:cs="Courier New" w:eastAsia="Courier New" w:hAnsi="Courier New"/>
                <w:sz w:val="16"/>
                <w:szCs w:val="16"/>
                <w:color w:val="auto"/>
                <w:w w:val="97"/>
              </w:rPr>
              <w:t>A-65 Section 9.17.</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Consideration...............................................</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42"/>
              <w:spacing w:after="0" w:line="179" w:lineRule="exact"/>
              <w:rPr>
                <w:sz w:val="20"/>
                <w:szCs w:val="20"/>
                <w:color w:val="auto"/>
              </w:rPr>
            </w:pPr>
            <w:r>
              <w:rPr>
                <w:rFonts w:ascii="Courier New" w:cs="Courier New" w:eastAsia="Courier New" w:hAnsi="Courier New"/>
                <w:sz w:val="16"/>
                <w:szCs w:val="16"/>
                <w:color w:val="auto"/>
                <w:w w:val="97"/>
              </w:rPr>
              <w:t>A-66 Section 9.18.</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QUIPS.......................................................</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A-66 Section 9.19. Index</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4"/>
              </w:rPr>
              <w:t>Stock.................................................</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A-68</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9.20. Use of Name and</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0"/>
                <w:szCs w:val="10"/>
                <w:color w:val="auto"/>
                <w:w w:val="72"/>
              </w:rPr>
              <w:t>Logo........................................</w:t>
            </w:r>
          </w:p>
        </w:tc>
        <w:tc>
          <w:tcPr>
            <w:tcW w:w="3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A-68 Section</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6"/>
              </w:rPr>
              <w:t>9.21. Exchange</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8"/>
                <w:szCs w:val="8"/>
                <w:color w:val="auto"/>
                <w:w w:val="78"/>
              </w:rPr>
              <w:t>Agreement..........................................</w:t>
            </w:r>
          </w:p>
        </w:tc>
        <w:tc>
          <w:tcPr>
            <w:tcW w:w="3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A-68</w:t>
            </w: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9.22. Significant Excepted</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1"/>
                <w:szCs w:val="11"/>
                <w:color w:val="auto"/>
                <w:w w:val="74"/>
              </w:rPr>
              <w:t>Transactions...........................</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A-68 Section 9.23.</w:t>
            </w:r>
          </w:p>
        </w:tc>
      </w:tr>
      <w:tr>
        <w:trPr>
          <w:trHeight w:val="179"/>
        </w:trPr>
        <w:tc>
          <w:tcPr>
            <w:tcW w:w="1940" w:type="dxa"/>
            <w:vAlign w:val="bottom"/>
          </w:tcPr>
          <w:p>
            <w:pPr>
              <w:spacing w:after="0"/>
              <w:rPr>
                <w:sz w:val="15"/>
                <w:szCs w:val="15"/>
                <w:color w:val="auto"/>
              </w:rPr>
            </w:pPr>
          </w:p>
        </w:tc>
        <w:tc>
          <w:tcPr>
            <w:tcW w:w="3600" w:type="dxa"/>
            <w:vAlign w:val="bottom"/>
          </w:tcPr>
          <w:p>
            <w:pPr>
              <w:jc w:val="center"/>
              <w:ind w:right="1822"/>
              <w:spacing w:after="0" w:line="179" w:lineRule="exact"/>
              <w:rPr>
                <w:sz w:val="20"/>
                <w:szCs w:val="20"/>
                <w:color w:val="auto"/>
              </w:rPr>
            </w:pPr>
            <w:r>
              <w:rPr>
                <w:rFonts w:ascii="Courier New" w:cs="Courier New" w:eastAsia="Courier New" w:hAnsi="Courier New"/>
                <w:sz w:val="16"/>
                <w:szCs w:val="16"/>
                <w:color w:val="auto"/>
                <w:w w:val="96"/>
              </w:rPr>
              <w:t>Comcast's AT&amp;T</w:t>
            </w:r>
          </w:p>
        </w:tc>
      </w:tr>
      <w:tr>
        <w:trPr>
          <w:trHeight w:val="179"/>
        </w:trPr>
        <w:tc>
          <w:tcPr>
            <w:tcW w:w="1940" w:type="dxa"/>
            <w:vAlign w:val="bottom"/>
          </w:tcPr>
          <w:p>
            <w:pPr>
              <w:jc w:val="right"/>
              <w:spacing w:after="0"/>
              <w:rPr>
                <w:sz w:val="20"/>
                <w:szCs w:val="20"/>
                <w:color w:val="auto"/>
              </w:rPr>
            </w:pPr>
            <w:r>
              <w:rPr>
                <w:rFonts w:ascii="Courier New" w:cs="Courier New" w:eastAsia="Courier New" w:hAnsi="Courier New"/>
                <w:sz w:val="10"/>
                <w:szCs w:val="10"/>
                <w:color w:val="auto"/>
                <w:w w:val="71"/>
              </w:rPr>
              <w:t>Stock........................................</w:t>
            </w:r>
          </w:p>
        </w:tc>
        <w:tc>
          <w:tcPr>
            <w:tcW w:w="3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A-69 ARTICLE</w:t>
            </w:r>
          </w:p>
        </w:tc>
      </w:tr>
    </w:tbl>
    <w:p>
      <w:pPr>
        <w:jc w:val="center"/>
        <w:ind w:right="4639"/>
        <w:spacing w:after="0" w:line="236" w:lineRule="auto"/>
        <w:rPr>
          <w:sz w:val="20"/>
          <w:szCs w:val="20"/>
          <w:color w:val="auto"/>
        </w:rPr>
      </w:pPr>
      <w:r>
        <w:rPr>
          <w:rFonts w:ascii="Courier New" w:cs="Courier New" w:eastAsia="Courier New" w:hAnsi="Courier New"/>
          <w:sz w:val="16"/>
          <w:szCs w:val="16"/>
          <w:color w:val="auto"/>
        </w:rPr>
        <w:t>10 CONDITIONS TO THE MERGERS Section 10.01. Conditions to</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the Obligations of Each Party................. A-70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10.02. Conditions to the Obligations of</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AT&amp;T....................... A-71 Section 10.03. Conditions</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to the Obligations of Comcast.................... A-72</w:t>
      </w:r>
    </w:p>
    <w:p>
      <w:pPr>
        <w:jc w:val="center"/>
        <w:ind w:right="4639"/>
        <w:spacing w:after="0" w:line="236" w:lineRule="auto"/>
        <w:rPr>
          <w:sz w:val="20"/>
          <w:szCs w:val="20"/>
          <w:color w:val="auto"/>
        </w:rPr>
      </w:pPr>
      <w:r>
        <w:rPr>
          <w:rFonts w:ascii="Courier New" w:cs="Courier New" w:eastAsia="Courier New" w:hAnsi="Courier New"/>
          <w:sz w:val="16"/>
          <w:szCs w:val="16"/>
          <w:color w:val="auto"/>
        </w:rPr>
        <w:t>ARTICLE 11 TERMINATION Section 11.01.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A-72 Section 11.02. Effect of</w:t>
      </w:r>
    </w:p>
    <w:p>
      <w:pPr>
        <w:ind w:left="220"/>
        <w:spacing w:after="0" w:line="236" w:lineRule="auto"/>
        <w:rPr>
          <w:sz w:val="20"/>
          <w:szCs w:val="20"/>
          <w:color w:val="auto"/>
        </w:rPr>
      </w:pPr>
      <w:r>
        <w:rPr>
          <w:rFonts w:ascii="Courier New" w:cs="Courier New" w:eastAsia="Courier New" w:hAnsi="Courier New"/>
          <w:sz w:val="16"/>
          <w:szCs w:val="16"/>
          <w:color w:val="auto"/>
        </w:rPr>
        <w:t>Termination....................................... A-74</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11.03. Fees and</w:t>
      </w:r>
    </w:p>
    <w:p>
      <w:pPr>
        <w:ind w:left="180"/>
        <w:spacing w:after="0" w:line="237" w:lineRule="auto"/>
        <w:rPr>
          <w:sz w:val="20"/>
          <w:szCs w:val="20"/>
          <w:color w:val="auto"/>
        </w:rPr>
      </w:pPr>
      <w:r>
        <w:rPr>
          <w:rFonts w:ascii="Courier New" w:cs="Courier New" w:eastAsia="Courier New" w:hAnsi="Courier New"/>
          <w:sz w:val="16"/>
          <w:szCs w:val="16"/>
          <w:color w:val="auto"/>
        </w:rPr>
        <w:t>Expenses........................................... A-74</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ARTICLE 12 MISCELLANEOUS Section 12.01.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A-76 Section 12.02.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A-76 Section 12.03. Amendments; No</w:t>
      </w:r>
    </w:p>
    <w:p>
      <w:pPr>
        <w:ind w:left="460"/>
        <w:spacing w:after="0" w:line="236" w:lineRule="auto"/>
        <w:rPr>
          <w:sz w:val="20"/>
          <w:szCs w:val="20"/>
          <w:color w:val="auto"/>
        </w:rPr>
      </w:pPr>
      <w:r>
        <w:rPr>
          <w:rFonts w:ascii="Courier New" w:cs="Courier New" w:eastAsia="Courier New" w:hAnsi="Courier New"/>
          <w:sz w:val="16"/>
          <w:szCs w:val="16"/>
          <w:color w:val="auto"/>
        </w:rPr>
        <w:t>Waivers...................................... A-76</w:t>
      </w:r>
    </w:p>
    <w:p>
      <w:pPr>
        <w:sectPr>
          <w:pgSz w:w="11900" w:h="16838" w:orient="portrait"/>
          <w:cols w:equalWidth="0" w:num="1">
            <w:col w:w="10219"/>
          </w:cols>
          <w:pgMar w:left="240" w:top="828" w:right="1440" w:bottom="1148" w:gutter="0" w:footer="0" w:header="0"/>
        </w:sectPr>
      </w:pPr>
    </w:p>
    <w:p>
      <w:pPr>
        <w:spacing w:after="0" w:line="200" w:lineRule="exact"/>
        <w:rPr>
          <w:sz w:val="20"/>
          <w:szCs w:val="20"/>
          <w:color w:val="auto"/>
        </w:rPr>
      </w:pP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A-iii</w:t>
      </w:r>
    </w:p>
    <w:p>
      <w:pPr>
        <w:sectPr>
          <w:pgSz w:w="11900" w:h="16838" w:orient="portrait"/>
          <w:cols w:equalWidth="0" w:num="1">
            <w:col w:w="10219"/>
          </w:cols>
          <w:pgMar w:left="240" w:top="828" w:right="1440" w:bottom="1148" w:gutter="0" w:footer="0" w:header="0"/>
          <w:type w:val="continuous"/>
        </w:sectPr>
      </w:pPr>
    </w:p>
    <w:bookmarkStart w:id="614" w:name="page615"/>
    <w:bookmarkEnd w:id="614"/>
    <w:p>
      <w:pPr>
        <w:jc w:val="center"/>
        <w:ind w:right="4639"/>
        <w:spacing w:after="0"/>
        <w:rPr>
          <w:sz w:val="20"/>
          <w:szCs w:val="20"/>
          <w:color w:val="auto"/>
        </w:rPr>
      </w:pPr>
      <w:r>
        <w:rPr>
          <w:rFonts w:ascii="Courier New" w:cs="Courier New" w:eastAsia="Courier New" w:hAnsi="Courier New"/>
          <w:sz w:val="16"/>
          <w:szCs w:val="16"/>
          <w:color w:val="auto"/>
        </w:rPr>
        <w:t>PAGE ---- Section 12.04. Successors and</w:t>
      </w:r>
    </w:p>
    <w:p>
      <w:pPr>
        <w:jc w:val="center"/>
        <w:ind w:right="4639"/>
        <w:spacing w:after="0" w:line="236" w:lineRule="auto"/>
        <w:rPr>
          <w:sz w:val="20"/>
          <w:szCs w:val="20"/>
          <w:color w:val="auto"/>
        </w:rPr>
      </w:pPr>
      <w:r>
        <w:rPr>
          <w:rFonts w:ascii="Courier New" w:cs="Courier New" w:eastAsia="Courier New" w:hAnsi="Courier New"/>
          <w:sz w:val="16"/>
          <w:szCs w:val="16"/>
          <w:color w:val="auto"/>
        </w:rPr>
        <w:t>Assigns...................................... A-77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12.05. Governing</w:t>
      </w:r>
    </w:p>
    <w:p>
      <w:pPr>
        <w:jc w:val="center"/>
        <w:ind w:right="4639"/>
        <w:spacing w:after="0" w:line="237" w:lineRule="auto"/>
        <w:rPr>
          <w:sz w:val="20"/>
          <w:szCs w:val="20"/>
          <w:color w:val="auto"/>
        </w:rPr>
      </w:pPr>
      <w:r>
        <w:rPr>
          <w:rFonts w:ascii="Courier New" w:cs="Courier New" w:eastAsia="Courier New" w:hAnsi="Courier New"/>
          <w:sz w:val="16"/>
          <w:szCs w:val="16"/>
          <w:color w:val="auto"/>
        </w:rPr>
        <w:t>Law............................................... A-77</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12.06.</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Jurisdiction................................................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A-77 Section 12.07. WAIVER OF JURY</w:t>
      </w:r>
    </w:p>
    <w:p>
      <w:pPr>
        <w:jc w:val="center"/>
        <w:ind w:right="4639"/>
        <w:spacing w:after="0" w:line="236" w:lineRule="auto"/>
        <w:rPr>
          <w:sz w:val="20"/>
          <w:szCs w:val="20"/>
          <w:color w:val="auto"/>
        </w:rPr>
      </w:pPr>
      <w:r>
        <w:rPr>
          <w:rFonts w:ascii="Courier New" w:cs="Courier New" w:eastAsia="Courier New" w:hAnsi="Courier New"/>
          <w:sz w:val="16"/>
          <w:szCs w:val="16"/>
          <w:color w:val="auto"/>
        </w:rPr>
        <w:t>TRIAL........................................ A-77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12.08. Counterparts;</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Effectiveness................................. A-77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12.09. Entire Agreement; No Third Party</w:t>
      </w:r>
    </w:p>
    <w:p>
      <w:pPr>
        <w:jc w:val="center"/>
        <w:ind w:right="4639"/>
        <w:spacing w:after="0" w:line="236" w:lineRule="auto"/>
        <w:rPr>
          <w:sz w:val="20"/>
          <w:szCs w:val="20"/>
          <w:color w:val="auto"/>
        </w:rPr>
      </w:pPr>
      <w:r>
        <w:rPr>
          <w:rFonts w:ascii="Courier New" w:cs="Courier New" w:eastAsia="Courier New" w:hAnsi="Courier New"/>
          <w:sz w:val="16"/>
          <w:szCs w:val="16"/>
          <w:color w:val="auto"/>
        </w:rPr>
        <w:t>Beneficiaries.............. A-77 Section 12.10.</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Severability................................................</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A-77 Section 12.11. Specific</w:t>
      </w:r>
    </w:p>
    <w:p>
      <w:pPr>
        <w:jc w:val="center"/>
        <w:ind w:right="4639"/>
        <w:spacing w:after="0" w:line="236" w:lineRule="auto"/>
        <w:rPr>
          <w:sz w:val="20"/>
          <w:szCs w:val="20"/>
          <w:color w:val="auto"/>
        </w:rPr>
      </w:pPr>
      <w:r>
        <w:rPr>
          <w:rFonts w:ascii="Courier New" w:cs="Courier New" w:eastAsia="Courier New" w:hAnsi="Courier New"/>
          <w:sz w:val="16"/>
          <w:szCs w:val="16"/>
          <w:color w:val="auto"/>
        </w:rPr>
        <w:t>Performance........................................ A-78</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12.12.</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Schedules...................................................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A-78</w:t>
      </w:r>
    </w:p>
    <w:p>
      <w:pPr>
        <w:spacing w:after="0" w:line="200" w:lineRule="exact"/>
        <w:rPr>
          <w:sz w:val="20"/>
          <w:szCs w:val="20"/>
          <w:color w:val="auto"/>
        </w:rPr>
      </w:pPr>
    </w:p>
    <w:p>
      <w:pPr>
        <w:spacing w:after="0" w:line="33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EXHIBITS AND SCHEDULES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 Form of Support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 -- Form of Rule 145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C -- Form of Separation and Distribution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D-1 -- Form of Parent Charter (Preferred Structure)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D-2 -- Term Sheet for Parent Charter (Alternative Structure)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D-3 -- Form of Parent Bylaws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D-4 -- Form of Comcast Articles Amendment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 -- AT&amp;T Broadband Financial Statements (12/31/00 and 9/30/01)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F -- Admission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Disclosure Schedule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Disclosure Schedule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A-iv</w:t>
      </w:r>
    </w:p>
    <w:p>
      <w:pPr>
        <w:sectPr>
          <w:pgSz w:w="11900" w:h="16838" w:orient="portrait"/>
          <w:cols w:equalWidth="0" w:num="1">
            <w:col w:w="10219"/>
          </w:cols>
          <w:pgMar w:left="240" w:top="828" w:right="1440" w:bottom="1440" w:gutter="0" w:footer="0" w:header="0"/>
        </w:sectPr>
      </w:pPr>
    </w:p>
    <w:bookmarkStart w:id="615" w:name="page616"/>
    <w:bookmarkEnd w:id="615"/>
    <w:p>
      <w:pPr>
        <w:ind w:left="2420"/>
        <w:spacing w:after="0"/>
        <w:rPr>
          <w:sz w:val="20"/>
          <w:szCs w:val="20"/>
          <w:color w:val="auto"/>
        </w:rPr>
      </w:pPr>
      <w:r>
        <w:rPr>
          <w:rFonts w:ascii="Courier New" w:cs="Courier New" w:eastAsia="Courier New" w:hAnsi="Courier New"/>
          <w:sz w:val="16"/>
          <w:szCs w:val="16"/>
          <w:color w:val="auto"/>
        </w:rPr>
        <w:t>AGREEMENT AND PLAN OF MERGER</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18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(as defined below);</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185" w:lineRule="exact"/>
        <w:rPr>
          <w:sz w:val="20"/>
          <w:szCs w:val="20"/>
          <w:color w:val="auto"/>
        </w:rPr>
      </w:pPr>
    </w:p>
    <w:p>
      <w:pPr>
        <w:jc w:val="both"/>
        <w:ind w:right="3339" w:firstLine="465"/>
        <w:spacing w:after="0" w:line="235"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below, the parties hereto agree as follows: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1</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SECTION 1.01. Definitions. (a) The following terms, as used herein, have the following meanings: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"1933 ACT" means the Securities Act of 1933, as amended, and the rules and regulations promulgated thereunder.</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"1934 ACT" means the Securities Exchange Act of 1934, as amended, and the rules and regulations promulgated thereunder.</w:t>
      </w:r>
    </w:p>
    <w:p>
      <w:pPr>
        <w:spacing w:after="0" w:line="18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"ADDITIONAL COMMERCIAL AGREEMENTS" has the meaning set forth in the Separation and Distribution Agreement.</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"ADMISSION AGREEMENT" means the Instrument of Admission, in the form attached hereto as Exhibit F, pursuant to which AT&amp;T and Parent will become parties to the Exchange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common control with such Person.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"AGGREGATE FORMER EMPLOYEE BROADBAND OPTION AMOUNT" means:</w:t>
      </w:r>
    </w:p>
    <w:p>
      <w:pPr>
        <w:spacing w:after="0" w:line="183" w:lineRule="exact"/>
        <w:rPr>
          <w:sz w:val="20"/>
          <w:szCs w:val="20"/>
          <w:color w:val="auto"/>
        </w:rPr>
      </w:pPr>
    </w:p>
    <w:p>
      <w:pPr>
        <w:ind w:left="460" w:right="2779" w:firstLine="466"/>
        <w:spacing w:after="0" w:line="236" w:lineRule="auto"/>
        <w:tabs>
          <w:tab w:leader="none" w:pos="1297"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48" w:right="1440" w:bottom="1440" w:gutter="0" w:footer="0" w:header="0"/>
        </w:sectPr>
      </w:pPr>
    </w:p>
    <w:bookmarkStart w:id="616" w:name="page617"/>
    <w:bookmarkEnd w:id="616"/>
    <w:p>
      <w:pPr>
        <w:ind w:left="465" w:right="2779" w:firstLine="466"/>
        <w:spacing w:after="0" w:line="235" w:lineRule="auto"/>
        <w:tabs>
          <w:tab w:leader="none" w:pos="1302"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AT&amp;T Common Stock does not trade "ex-distribution" or "when issued (to give effect to the Distribution)" on the NYSE on or immediately prior to the Distribution Date, the product of</w:t>
      </w:r>
    </w:p>
    <w:p>
      <w:pPr>
        <w:spacing w:after="0" w:line="183" w:lineRule="exact"/>
        <w:rPr>
          <w:rFonts w:ascii="Courier New" w:cs="Courier New" w:eastAsia="Courier New" w:hAnsi="Courier New"/>
          <w:sz w:val="16"/>
          <w:szCs w:val="16"/>
          <w:color w:val="auto"/>
        </w:rPr>
      </w:pPr>
    </w:p>
    <w:p>
      <w:pPr>
        <w:ind w:left="745" w:right="3059" w:firstLine="465"/>
        <w:spacing w:after="0" w:line="283" w:lineRule="auto"/>
        <w:tabs>
          <w:tab w:leader="none" w:pos="1582" w:val="left"/>
        </w:tabs>
        <w:numPr>
          <w:ilvl w:val="1"/>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fraction, the numerator or which is the product of the Comcast Stock Price multiplied by the Preliminary Exchange Ratio, and the denominator of which is the AT&amp;T Closing Stock Value; times</w:t>
      </w:r>
    </w:p>
    <w:p>
      <w:pPr>
        <w:spacing w:after="0" w:line="154" w:lineRule="exact"/>
        <w:rPr>
          <w:rFonts w:ascii="Courier New" w:cs="Courier New" w:eastAsia="Courier New" w:hAnsi="Courier New"/>
          <w:sz w:val="14"/>
          <w:szCs w:val="14"/>
          <w:color w:val="auto"/>
        </w:rPr>
      </w:pPr>
    </w:p>
    <w:p>
      <w:pPr>
        <w:ind w:left="745" w:right="2779" w:firstLine="465"/>
        <w:spacing w:after="0" w:line="276" w:lineRule="auto"/>
        <w:tabs>
          <w:tab w:leader="none" w:pos="1675" w:val="left"/>
        </w:tabs>
        <w:numPr>
          <w:ilvl w:val="1"/>
          <w:numId w:val="5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61"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"ANCILLARY AGREEMENTS" has the meaning set forth in the Separation and Distribution Agreement.</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"AOL" means AOL Time Warner Inc., a Delaware corporation.</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"ARTICLES AMENDMENT" mean the articles of amendment to the articles of incorporation of Comcast in the form attached as Exhibit D-4.</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"AT HOME" means At Home Corporation, a Delaware corporation and/or its bankruptcy estate, as the case may be.</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"AT&amp;T 10-K" means AT&amp;T's annual report on Form 10-K for the fiscal year ended December 31, 2000.</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"AT&amp;T BALANCE SHEET" means the consolidated balance sheet of AT&amp;T and its consolidated Subsidiaries as of December 31, 2000 and the footnotes thereto, as set forth in the AT&amp;T 10-K.</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spacing w:after="0" w:line="5" w:lineRule="exact"/>
        <w:rPr>
          <w:sz w:val="20"/>
          <w:szCs w:val="20"/>
          <w:color w:val="auto"/>
        </w:rPr>
      </w:pPr>
    </w:p>
    <w:p>
      <w:pPr>
        <w:ind w:left="5" w:right="2779" w:hanging="5"/>
        <w:spacing w:after="0" w:line="271" w:lineRule="auto"/>
        <w:tabs>
          <w:tab w:leader="none" w:pos="377" w:val="left"/>
        </w:tabs>
        <w:numPr>
          <w:ilvl w:val="0"/>
          <w:numId w:val="5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 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200" w:lineRule="exact"/>
        <w:rPr>
          <w:sz w:val="20"/>
          <w:szCs w:val="20"/>
          <w:color w:val="auto"/>
        </w:rPr>
      </w:pPr>
    </w:p>
    <w:p>
      <w:pPr>
        <w:spacing w:after="0" w:line="32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24"/>
          </w:cols>
          <w:pgMar w:left="235" w:top="655" w:right="1440" w:bottom="1440" w:gutter="0" w:footer="0" w:header="0"/>
        </w:sectPr>
      </w:pPr>
    </w:p>
    <w:bookmarkStart w:id="617" w:name="page618"/>
    <w:bookmarkEnd w:id="617"/>
    <w:p>
      <w:pPr>
        <w:ind w:right="3159" w:firstLine="465"/>
        <w:spacing w:after="0" w:line="234" w:lineRule="auto"/>
        <w:rPr>
          <w:sz w:val="20"/>
          <w:szCs w:val="20"/>
          <w:color w:val="auto"/>
        </w:rPr>
      </w:pPr>
      <w:r>
        <w:rPr>
          <w:rFonts w:ascii="Courier New" w:cs="Courier New" w:eastAsia="Courier New" w:hAnsi="Courier New"/>
          <w:sz w:val="16"/>
          <w:szCs w:val="16"/>
          <w:color w:val="auto"/>
        </w:rPr>
        <w:t>"AT&amp;T BROADBAND ASSETS" has the meaning set forth in the Separation and Distribution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BALANCE SHEET" means the unaudited combined balance sheet of the AT&amp;T Broadband Group as of September 30, 2001 and the footnotes thereto, as attached as Exhibit 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BROADBAND BALANCE SHEET DATE" means September 30, 2001.</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BROADBAND BUSINESS" has the meaning set forth in the Separation and Distribution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BROADBAND ENTITIES" has the meaning set forth in the Separation and Distribution Agreement.</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185"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"AT&amp;T BROADBAND GROUP" has the meaning set forth in the Separation and Distribution Agreement.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184"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BROADBAND SUBSIDIARY" has the meaning set forth in the Separation and Distribution Agreement.</w:t>
      </w:r>
    </w:p>
    <w:p>
      <w:pPr>
        <w:spacing w:after="0" w:line="183"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"AT&amp;T CLOSING STOCK VALUE" has the meaning set forth in the Employee Benefits Agreement.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COMMON STOCK" means the Common Stock, par value $1.00 per share,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"AT&amp;T COMMUNICATIONS BUSINESS" has the meaning set forth in the Exchange Agreement.</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COMMUNICATIONS GROUP" has the meaning set forth in the Separation and Distribution Agreement.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185"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"AT&amp;T DISCLOSURE SCHEDULE" means the AT&amp;T disclosure schedule delivered to Comcast concurrently herewith.</w:t>
      </w:r>
    </w:p>
    <w:p>
      <w:pPr>
        <w:spacing w:after="0" w:line="183" w:lineRule="exact"/>
        <w:rPr>
          <w:sz w:val="20"/>
          <w:szCs w:val="20"/>
          <w:color w:val="auto"/>
        </w:rPr>
      </w:pPr>
    </w:p>
    <w:p>
      <w:pPr>
        <w:ind w:right="3799" w:firstLine="465"/>
        <w:spacing w:after="0" w:line="234" w:lineRule="auto"/>
        <w:rPr>
          <w:sz w:val="20"/>
          <w:szCs w:val="20"/>
          <w:color w:val="auto"/>
        </w:rPr>
      </w:pPr>
      <w:r>
        <w:rPr>
          <w:rFonts w:ascii="Courier New" w:cs="Courier New" w:eastAsia="Courier New" w:hAnsi="Courier New"/>
          <w:sz w:val="16"/>
          <w:szCs w:val="16"/>
          <w:color w:val="auto"/>
        </w:rPr>
        <w:t>"AT&amp;T EMPLOYEES" has the meaning set forth in the Separation and Distribution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ESPP" means the AT&amp;T Employee Stock Purchase Plan.</w:t>
      </w:r>
    </w:p>
    <w:p>
      <w:pPr>
        <w:spacing w:after="0" w:line="183"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"AT&amp;T EXCHANGEABLE PREFERRED STOCK" has the meaning set forth in the definition of Exchange Amount.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GROUP" means AT&amp;T together with the AT&amp;T Subsidiaries.</w:t>
      </w:r>
    </w:p>
    <w:p>
      <w:pPr>
        <w:spacing w:after="0" w:line="183" w:lineRule="exact"/>
        <w:rPr>
          <w:sz w:val="20"/>
          <w:szCs w:val="20"/>
          <w:color w:val="auto"/>
        </w:rPr>
      </w:pPr>
    </w:p>
    <w:p>
      <w:pPr>
        <w:ind w:right="3239" w:firstLine="465"/>
        <w:spacing w:after="0" w:line="235" w:lineRule="auto"/>
        <w:rPr>
          <w:sz w:val="20"/>
          <w:szCs w:val="20"/>
          <w:color w:val="auto"/>
        </w:rPr>
      </w:pPr>
      <w:r>
        <w:rPr>
          <w:rFonts w:ascii="Courier New" w:cs="Courier New" w:eastAsia="Courier New" w:hAnsi="Courier New"/>
          <w:sz w:val="16"/>
          <w:szCs w:val="16"/>
          <w:color w:val="auto"/>
        </w:rPr>
        <w:t>"AT&amp;T REGISTRATION RIGHTS AGREEMENT" means the Registration Rights Agreement dated as of June 11, 2001 between Comcast PC Investments Inc. and AT&amp;T.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"AT&amp;T SIGNIFICANT BROADBAND SUBSIDIARY" means any AT&amp;T Broadband Subsidiary that would have constituted a "significant subsidiary" (within the meaning of Rule 1-02 of Regulation S-X of the SEC)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54" w:right="1440" w:bottom="1440" w:gutter="0" w:footer="0" w:header="0"/>
        </w:sectPr>
      </w:pPr>
    </w:p>
    <w:bookmarkStart w:id="618" w:name="page619"/>
    <w:bookmarkEnd w:id="618"/>
    <w:p>
      <w:pPr>
        <w:ind w:right="2879"/>
        <w:spacing w:after="0" w:line="276" w:lineRule="auto"/>
        <w:rPr>
          <w:sz w:val="20"/>
          <w:szCs w:val="20"/>
          <w:color w:val="auto"/>
        </w:rPr>
      </w:pPr>
      <w:r>
        <w:rPr>
          <w:rFonts w:ascii="Courier New" w:cs="Courier New" w:eastAsia="Courier New" w:hAnsi="Courier New"/>
          <w:sz w:val="14"/>
          <w:szCs w:val="14"/>
          <w:color w:val="auto"/>
        </w:rPr>
        <w:t>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161"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62"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5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86"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5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188" w:lineRule="exact"/>
        <w:rPr>
          <w:sz w:val="20"/>
          <w:szCs w:val="20"/>
          <w:color w:val="auto"/>
        </w:rPr>
      </w:pPr>
    </w:p>
    <w:p>
      <w:pPr>
        <w:ind w:right="3339" w:firstLine="465"/>
        <w:spacing w:after="0" w:line="295" w:lineRule="auto"/>
        <w:rPr>
          <w:sz w:val="20"/>
          <w:szCs w:val="20"/>
          <w:color w:val="auto"/>
        </w:rPr>
      </w:pPr>
      <w:r>
        <w:rPr>
          <w:rFonts w:ascii="Courier New" w:cs="Courier New" w:eastAsia="Courier New" w:hAnsi="Courier New"/>
          <w:sz w:val="14"/>
          <w:szCs w:val="14"/>
          <w:color w:val="auto"/>
        </w:rPr>
        <w:t>"BROADBAND BENEFIT ARRANGEMENT" means a Benefit Arrangement that is a Broadband Benefit Plan as defined in the Employee Benefits Agreement.</w:t>
      </w:r>
    </w:p>
    <w:p>
      <w:pPr>
        <w:spacing w:after="0" w:line="147"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"BROADBAND DEFERRED COMPENSATION PLAN" means a Deferred Compensation Plan that is a Broadband Plan as defined in the Employee Benefits Agreement.</w:t>
      </w:r>
    </w:p>
    <w:p>
      <w:pPr>
        <w:spacing w:after="0" w:line="147" w:lineRule="exact"/>
        <w:rPr>
          <w:sz w:val="20"/>
          <w:szCs w:val="20"/>
          <w:color w:val="auto"/>
        </w:rPr>
      </w:pPr>
    </w:p>
    <w:p>
      <w:pPr>
        <w:ind w:right="3159" w:firstLine="465"/>
        <w:spacing w:after="0" w:line="276" w:lineRule="auto"/>
        <w:rPr>
          <w:sz w:val="20"/>
          <w:szCs w:val="20"/>
          <w:color w:val="auto"/>
        </w:rPr>
      </w:pPr>
      <w:r>
        <w:rPr>
          <w:rFonts w:ascii="Courier New" w:cs="Courier New" w:eastAsia="Courier New" w:hAnsi="Courier New"/>
          <w:sz w:val="14"/>
          <w:szCs w:val="14"/>
          <w:color w:val="auto"/>
        </w:rPr>
        <w:t>"BROADBAND EMPLOYEE" has the meaning set forth in the Employee Benefits Agreement, except that for purposes of this Agreement, "Broadband Employee" shall include any Broadband Transferee, and for purposes of Section 9.13, "Broadband Employee" shall not include any current or former non-employee director of AT&amp;T Broadband with respect to service as a director.</w:t>
      </w:r>
    </w:p>
    <w:p>
      <w:pPr>
        <w:spacing w:after="0" w:line="161"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"BROADBAND EMPLOYEE PLAN" means an Employee Plan that is a Broadband Benefit Plan as defined in the Employee Benefits Agreement.</w:t>
      </w:r>
    </w:p>
    <w:p>
      <w:pPr>
        <w:spacing w:after="0" w:line="183" w:lineRule="exact"/>
        <w:rPr>
          <w:sz w:val="20"/>
          <w:szCs w:val="20"/>
          <w:color w:val="auto"/>
        </w:rPr>
      </w:pPr>
    </w:p>
    <w:p>
      <w:pPr>
        <w:ind w:right="3439" w:firstLine="465"/>
        <w:spacing w:after="0" w:line="295" w:lineRule="auto"/>
        <w:rPr>
          <w:sz w:val="20"/>
          <w:szCs w:val="20"/>
          <w:color w:val="auto"/>
        </w:rPr>
      </w:pPr>
      <w:r>
        <w:rPr>
          <w:rFonts w:ascii="Courier New" w:cs="Courier New" w:eastAsia="Courier New" w:hAnsi="Courier New"/>
          <w:sz w:val="14"/>
          <w:szCs w:val="14"/>
          <w:color w:val="auto"/>
        </w:rPr>
        <w:t>"BROADBAND INTERNATIONAL PLAN" means an International Plan that is a Broadband Benefit Plan as defined in the Employee Benefits Agreement.</w:t>
      </w:r>
    </w:p>
    <w:p>
      <w:pPr>
        <w:spacing w:after="0" w:line="147"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"BROADBAND OPTIONS" has the meaning set forth in the Employee Benefits Agreement.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55" w:right="1440" w:bottom="1440" w:gutter="0" w:footer="0" w:header="0"/>
        </w:sectPr>
      </w:pPr>
    </w:p>
    <w:bookmarkStart w:id="619" w:name="page620"/>
    <w:bookmarkEnd w:id="619"/>
    <w:p>
      <w:pPr>
        <w:ind w:right="2959" w:firstLine="465"/>
        <w:spacing w:after="0" w:line="234" w:lineRule="auto"/>
        <w:rPr>
          <w:sz w:val="20"/>
          <w:szCs w:val="20"/>
          <w:color w:val="auto"/>
        </w:rPr>
      </w:pPr>
      <w:r>
        <w:rPr>
          <w:rFonts w:ascii="Courier New" w:cs="Courier New" w:eastAsia="Courier New" w:hAnsi="Courier New"/>
          <w:sz w:val="16"/>
          <w:szCs w:val="16"/>
          <w:color w:val="auto"/>
        </w:rPr>
        <w:t>"BROADBAND PENSION PLAN" means a Pension Plan that is a Broadband Benefit Plan as defined in the Employee Benefits Agreement.</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"BROADBAND TRANSFEREE" has the meaning set forth in the Employee Benefits Agreement.</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"BROADBAND VALUE" means the product of the Exchange Ratio multiplied by the average (rounded to the nearest 1/10,000) of the Trading Values of (i) if the Preferred Structure Approval has been obtained, the Parent Class A Common Stock or (ii) if the Preferred Structure Approval has not been obtained, the Parent Class C Common Stock, in either case for the 10 Combined Trading Days randomly selected by lot by AT&amp;T and Comcast from the Combined Trading Days occurring during the 20 consecutive Combined Trading Days following the Closing Date.</w:t>
      </w:r>
    </w:p>
    <w:p>
      <w:pPr>
        <w:spacing w:after="0" w:line="164"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"BUSINESS DAY" means a day other than a Saturday, Sunday or other day on which commercial banks in New York City are authorized or required by law to close.</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"CLASS A LIBERTY MEDIA GROUP COMMON STOCK" means the Class A Liberty Media Group Common Stock, par value $1.00 per share, of AT&amp;T.</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"CLASS B LIBERTY MEDIA GROUP COMMON STOCK" means the Class B Liberty Media Group Common Stock, par value $1.00 per share, of AT&amp;T.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"CLOSING DATE" means the date on which the Effective Time occurs.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"COMBINED TRADING DAY" means any day which is both a Trading Day and a NYSE Trading Day.</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"COMCAST 10-Q" means Comcast's annual report on Form 10-Q for the fiscal quarter ended September 30, 2001.</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AFFILIATE" means an Affiliate of Comcast.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"COMCAST BALANCE SHEET" means the unaudited consolidated balance sheet of Comcast and its consolidated Subsidiaries as of September 30, 2001 and the footnotes thereto, as set forth in the Comcast 10-Q.</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BALANCE SHEET DATE" means September 30, 2001.</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"COMCAST BENEFIT ARRANGEMENTS" means the Benefit Arrangements of Comcast or any Comcast Subsidiary.</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"COMCAST CLASS A COMMON STOCK" means the Class A Common Stock, par value $1.00 per share, of Comcast.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"COMCAST CLASS A SPECIAL COMMON STOCK" means the Class A Special Common Stock, par value $1.00 per share, of Comcast.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"COMCAST CLASS B COMMON STOCK" means the Class B Common Stock, par value $1.00 per share, of Comcast.</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"COMCAST COMMON STOCK" means the Comcast Class A Common Stock, the Comcast Class A Special Common Stock and the Comcast Class B Common Stock.</w:t>
      </w:r>
    </w:p>
    <w:p>
      <w:pPr>
        <w:spacing w:after="0" w:line="183" w:lineRule="exact"/>
        <w:rPr>
          <w:sz w:val="20"/>
          <w:szCs w:val="20"/>
          <w:color w:val="auto"/>
        </w:rPr>
      </w:pPr>
    </w:p>
    <w:p>
      <w:pPr>
        <w:ind w:right="3159" w:firstLine="465"/>
        <w:spacing w:after="0" w:line="279" w:lineRule="auto"/>
        <w:rPr>
          <w:sz w:val="20"/>
          <w:szCs w:val="20"/>
          <w:color w:val="auto"/>
        </w:rPr>
      </w:pPr>
      <w:r>
        <w:rPr>
          <w:rFonts w:ascii="Courier New" w:cs="Courier New" w:eastAsia="Courier New" w:hAnsi="Courier New"/>
          <w:sz w:val="14"/>
          <w:szCs w:val="14"/>
          <w:color w:val="auto"/>
        </w:rPr>
        <w:t>"COMCAST CONFIDENTIALITY AGREEMENT" means the confidentiality letter agreement, dated September 28, 2001, as the same may be amended from time to time, by and between AT&amp;T and Comcast providing for, among other things, confidential treatment of information provided by Comcast to AT&amp;T.</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"COMCAST DEFERRED COMPENSATION PLAN" means a Deferred Compensation Plan of Comcast or any Comcast Affiliate for the benefit of any current or former employee or director of Comcast or any Comcast Subsidiary.</w:t>
      </w:r>
    </w:p>
    <w:p>
      <w:pPr>
        <w:spacing w:after="0" w:line="18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"COMCAST DISCLOSURE SCHEDULE" means the Comcast disclosure schedule delivered to AT&amp;T concurrently herewith.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55" w:right="1440" w:bottom="1440" w:gutter="0" w:footer="0" w:header="0"/>
        </w:sectPr>
      </w:pPr>
    </w:p>
    <w:bookmarkStart w:id="620" w:name="page621"/>
    <w:bookmarkEnd w:id="620"/>
    <w:p>
      <w:pPr>
        <w:ind w:right="3059" w:firstLine="465"/>
        <w:spacing w:after="0" w:line="234" w:lineRule="auto"/>
        <w:rPr>
          <w:sz w:val="20"/>
          <w:szCs w:val="20"/>
          <w:color w:val="auto"/>
        </w:rPr>
      </w:pPr>
      <w:r>
        <w:rPr>
          <w:rFonts w:ascii="Courier New" w:cs="Courier New" w:eastAsia="Courier New" w:hAnsi="Courier New"/>
          <w:sz w:val="16"/>
          <w:szCs w:val="16"/>
          <w:color w:val="auto"/>
        </w:rPr>
        <w:t>"COMCAST EMPLOYEE PLAN" means an Employee Plan of Comcast or any Comcast Subsidiary.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ESPP" means the Comcast Employee Stock Purchase Plan.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GROUP" means Comcast together with the Comcast Subsidiaries.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"COMCAST INTERNATIONAL PLAN" means an International Plan of Comcast or any Comcast Subsidiary.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184"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"COMCAST PENSION PLAN" means a Pension Plan of Comcast or any of its ERISA Affiliates.</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62"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"COMCAST STOCK PRICE" means the average (rounded to the nearest 1/10,000) of the Trading Values of Comcast Class A Common Stock for the five consecutive Trading Days immediately preceding the Distribution Date.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SUBSIDIARY" means a Subsidiary of Comcast.</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"COMMUNICATIONS ACT" means the Communications Act of 1934, as amended, and the rules and regulations promulgated thereunder.</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"CONFIDENTIALITY AGREEMENTS" means the AT&amp;T Confidentiality Agreement and the Comcast Confidentiality Agreement.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"DEBENTURES" means the 5% Junior Convertible Subordinated Debentures due 2029 of AT&amp;T.</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"DGCL" means the Delaware General Corporation Law.</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"DISTRIBUTION" has the meaning set forth in the Separation and Distribution Agreement.</w:t>
      </w:r>
    </w:p>
    <w:p>
      <w:pPr>
        <w:spacing w:after="0" w:line="18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"DISTRIBUTION DATE" has the meaning set forth in the Separation and Distribution Agreement.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"DIVIDEND STOCK" has the meaning set forth in the definition of Exchange Amount.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"EBITDA" means operating income plus depreciation plus amortization, in each case as determined in accordance with GAAP.</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"EMPLOYEE BENEFITS AGREEMENT" has the meaning set forth in the Separation and Distribution Agreement.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54" w:right="1440" w:bottom="1440" w:gutter="0" w:footer="0" w:header="0"/>
        </w:sectPr>
      </w:pPr>
    </w:p>
    <w:bookmarkStart w:id="621" w:name="page622"/>
    <w:bookmarkEnd w:id="621"/>
    <w:p>
      <w:pPr>
        <w:ind w:right="2779" w:firstLine="465"/>
        <w:spacing w:after="0" w:line="276" w:lineRule="auto"/>
        <w:rPr>
          <w:sz w:val="20"/>
          <w:szCs w:val="20"/>
          <w:color w:val="auto"/>
        </w:rPr>
      </w:pPr>
      <w:r>
        <w:rPr>
          <w:rFonts w:ascii="Courier New" w:cs="Courier New" w:eastAsia="Courier New" w:hAnsi="Courier New"/>
          <w:sz w:val="14"/>
          <w:szCs w:val="14"/>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6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18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186"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"ERISA" means the Employee Retirement Income Security Act of 1974, as amended, and the rules and regulations promulgated thereunder.</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"ERISA AFFILIATE" of any Person means any other Person that, together with such Person, would be treated as a single employer under Section 414 of the Code.</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"EXCEPTED TRANSACTION" has the meaning set forth in the definition of AT&amp;T Broadband Acquisition Proposal.</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"EXCHANGE AGREEMENT" means the Exchange Agreement dated as of December 7, 2001, as amended from time to time, between Comcast and Microsoft.</w:t>
      </w:r>
    </w:p>
    <w:p>
      <w:pPr>
        <w:spacing w:after="0" w:line="183" w:lineRule="exact"/>
        <w:rPr>
          <w:sz w:val="20"/>
          <w:szCs w:val="20"/>
          <w:color w:val="auto"/>
        </w:rPr>
      </w:pPr>
    </w:p>
    <w:p>
      <w:pPr>
        <w:ind w:right="3619" w:firstLine="465"/>
        <w:spacing w:after="0" w:line="234" w:lineRule="auto"/>
        <w:rPr>
          <w:sz w:val="20"/>
          <w:szCs w:val="20"/>
          <w:color w:val="auto"/>
        </w:rPr>
      </w:pPr>
      <w:r>
        <w:rPr>
          <w:rFonts w:ascii="Courier New" w:cs="Courier New" w:eastAsia="Courier New" w:hAnsi="Courier New"/>
          <w:sz w:val="16"/>
          <w:szCs w:val="16"/>
          <w:color w:val="auto"/>
        </w:rPr>
        <w:t>"EXCHANGE AMOUNT"means an amount "K" where "K" is derived from the following equation:</w:t>
      </w:r>
    </w:p>
    <w:p>
      <w:pPr>
        <w:spacing w:after="0" w:line="35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K = (T x (B + C))/C</w:t>
      </w:r>
    </w:p>
    <w:p>
      <w:pPr>
        <w:spacing w:after="0" w:line="362" w:lineRule="exact"/>
        <w:rPr>
          <w:sz w:val="20"/>
          <w:szCs w:val="20"/>
          <w:color w:val="auto"/>
        </w:rPr>
      </w:pPr>
    </w:p>
    <w:p>
      <w:pPr>
        <w:ind w:left="460" w:right="2779"/>
        <w:spacing w:after="0" w:line="235" w:lineRule="auto"/>
        <w:rPr>
          <w:sz w:val="20"/>
          <w:szCs w:val="20"/>
          <w:color w:val="auto"/>
        </w:rPr>
      </w:pPr>
      <w:r>
        <w:rPr>
          <w:rFonts w:ascii="Courier New" w:cs="Courier New" w:eastAsia="Courier New" w:hAnsi="Courier New"/>
          <w:sz w:val="16"/>
          <w:szCs w:val="16"/>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185"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The variables used to calculate K pursuant to the foregoing formula are defined as follows:</w:t>
      </w:r>
    </w:p>
    <w:p>
      <w:pPr>
        <w:spacing w:after="0" w:line="183" w:lineRule="exact"/>
        <w:rPr>
          <w:sz w:val="20"/>
          <w:szCs w:val="20"/>
          <w:color w:val="auto"/>
        </w:rPr>
      </w:pPr>
    </w:p>
    <w:p>
      <w:pPr>
        <w:ind w:left="460" w:right="2959" w:firstLine="465"/>
        <w:spacing w:after="0" w:line="234" w:lineRule="auto"/>
        <w:rPr>
          <w:sz w:val="20"/>
          <w:szCs w:val="20"/>
          <w:color w:val="auto"/>
        </w:rPr>
      </w:pPr>
      <w:r>
        <w:rPr>
          <w:rFonts w:ascii="Courier New" w:cs="Courier New" w:eastAsia="Courier New" w:hAnsi="Courier New"/>
          <w:sz w:val="16"/>
          <w:szCs w:val="16"/>
          <w:color w:val="auto"/>
        </w:rPr>
        <w:t>"T" is the number of shares of AT&amp;T Common Stock held by Comcast and any Comcast Subsidiary immediately prior to the Distribution.</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"B" is the Broadband Value.</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 is the Communications Value.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"EXCHANGE DATE" has the meaning set forth in Section 9.23.</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 Effective Time, and to adjust for the value of certain employee options and stock appreciation rights to be assumed by Parent as of the Effective Time.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"X" is defined according to the following formula:</w:t>
      </w: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1,235,000,000 - (I + F)/C</w:t>
      </w:r>
    </w:p>
    <w:p>
      <w:pPr>
        <w:spacing w:after="0"/>
        <w:tabs>
          <w:tab w:leader="none" w:pos="440" w:val="left"/>
        </w:tabs>
        <w:rPr>
          <w:sz w:val="20"/>
          <w:szCs w:val="20"/>
          <w:color w:val="auto"/>
        </w:rPr>
      </w:pPr>
      <w:r>
        <w:rPr>
          <w:rFonts w:ascii="Courier New" w:cs="Courier New" w:eastAsia="Courier New" w:hAnsi="Courier New"/>
          <w:sz w:val="16"/>
          <w:szCs w:val="16"/>
          <w:color w:val="auto"/>
        </w:rPr>
        <w:t>X =</w:t>
      </w:r>
      <w:r>
        <w:rPr>
          <w:sz w:val="20"/>
          <w:szCs w:val="20"/>
          <w:color w:val="auto"/>
        </w:rPr>
        <w:tab/>
      </w:r>
      <w:r>
        <w:rPr>
          <w:rFonts w:ascii="Courier New" w:cs="Courier New" w:eastAsia="Courier New" w:hAnsi="Courier New"/>
          <w:sz w:val="14"/>
          <w:szCs w:val="14"/>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O</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55" w:right="1440" w:bottom="1440" w:gutter="0" w:footer="0" w:header="0"/>
        </w:sectPr>
      </w:pPr>
    </w:p>
    <w:bookmarkStart w:id="622" w:name="page623"/>
    <w:bookmarkEnd w:id="622"/>
    <w:p>
      <w:pPr>
        <w:ind w:right="3439"/>
        <w:spacing w:after="0" w:line="234" w:lineRule="auto"/>
        <w:rPr>
          <w:sz w:val="20"/>
          <w:szCs w:val="20"/>
          <w:color w:val="auto"/>
        </w:rPr>
      </w:pPr>
      <w:r>
        <w:rPr>
          <w:rFonts w:ascii="Courier New" w:cs="Courier New" w:eastAsia="Courier New" w:hAnsi="Courier New"/>
          <w:sz w:val="16"/>
          <w:szCs w:val="16"/>
          <w:color w:val="auto"/>
        </w:rPr>
        <w:t>The variables used in calculating X pursuant to the foregoing formula are defined as follows: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 is the Comcast Stock Price.</w:t>
      </w:r>
    </w:p>
    <w:p>
      <w:pPr>
        <w:spacing w:after="0" w:line="183" w:lineRule="exact"/>
        <w:rPr>
          <w:sz w:val="20"/>
          <w:szCs w:val="20"/>
          <w:color w:val="auto"/>
        </w:rPr>
      </w:pPr>
    </w:p>
    <w:p>
      <w:pPr>
        <w:ind w:left="460" w:right="2779" w:firstLine="465"/>
        <w:spacing w:after="0" w:line="273" w:lineRule="auto"/>
        <w:rPr>
          <w:sz w:val="20"/>
          <w:szCs w:val="20"/>
          <w:color w:val="auto"/>
        </w:rPr>
      </w:pPr>
      <w:r>
        <w:rPr>
          <w:rFonts w:ascii="Courier New" w:cs="Courier New" w:eastAsia="Courier New" w:hAnsi="Courier New"/>
          <w:sz w:val="14"/>
          <w:szCs w:val="14"/>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343" w:lineRule="exact"/>
        <w:rPr>
          <w:sz w:val="20"/>
          <w:szCs w:val="20"/>
          <w:color w:val="auto"/>
        </w:rPr>
      </w:pPr>
    </w:p>
    <w:p>
      <w:pPr>
        <w:ind w:left="460" w:right="2959" w:firstLine="465"/>
        <w:spacing w:after="0" w:line="276" w:lineRule="auto"/>
        <w:rPr>
          <w:sz w:val="20"/>
          <w:szCs w:val="20"/>
          <w:color w:val="auto"/>
        </w:rPr>
      </w:pPr>
      <w:r>
        <w:rPr>
          <w:rFonts w:ascii="Courier New" w:cs="Courier New" w:eastAsia="Courier New" w:hAnsi="Courier New"/>
          <w:sz w:val="14"/>
          <w:szCs w:val="14"/>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61" w:lineRule="exact"/>
        <w:rPr>
          <w:sz w:val="20"/>
          <w:szCs w:val="20"/>
          <w:color w:val="auto"/>
        </w:rPr>
      </w:pPr>
    </w:p>
    <w:p>
      <w:pPr>
        <w:ind w:left="740" w:right="3059" w:firstLine="465"/>
        <w:spacing w:after="0" w:line="234" w:lineRule="auto"/>
        <w:tabs>
          <w:tab w:leader="none" w:pos="1577"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the AT&amp;T Closing Stock Value over the exercise price, as of the Closing Date, for such option, times</w:t>
      </w:r>
    </w:p>
    <w:p>
      <w:pPr>
        <w:spacing w:after="0" w:line="177" w:lineRule="exact"/>
        <w:rPr>
          <w:rFonts w:ascii="Courier New" w:cs="Courier New" w:eastAsia="Courier New" w:hAnsi="Courier New"/>
          <w:sz w:val="16"/>
          <w:szCs w:val="16"/>
          <w:color w:val="auto"/>
        </w:rPr>
      </w:pPr>
    </w:p>
    <w:p>
      <w:pPr>
        <w:ind w:left="1580" w:hanging="375"/>
        <w:spacing w:after="0"/>
        <w:tabs>
          <w:tab w:leader="none" w:pos="1580"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Common Stock subject to such</w:t>
      </w:r>
    </w:p>
    <w:p>
      <w:pPr>
        <w:ind w:left="7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w:t>
      </w:r>
    </w:p>
    <w:p>
      <w:pPr>
        <w:spacing w:after="0" w:line="183" w:lineRule="exact"/>
        <w:rPr>
          <w:sz w:val="20"/>
          <w:szCs w:val="20"/>
          <w:color w:val="auto"/>
        </w:rPr>
      </w:pPr>
    </w:p>
    <w:p>
      <w:pPr>
        <w:ind w:left="460" w:right="2879"/>
        <w:spacing w:after="0" w:line="235" w:lineRule="auto"/>
        <w:rPr>
          <w:sz w:val="20"/>
          <w:szCs w:val="20"/>
          <w:color w:val="auto"/>
        </w:rPr>
      </w:pPr>
      <w:r>
        <w:rPr>
          <w:rFonts w:ascii="Courier New" w:cs="Courier New" w:eastAsia="Courier New" w:hAnsi="Courier New"/>
          <w:sz w:val="16"/>
          <w:szCs w:val="16"/>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185" w:lineRule="exact"/>
        <w:rPr>
          <w:sz w:val="20"/>
          <w:szCs w:val="20"/>
          <w:color w:val="auto"/>
        </w:rPr>
      </w:pPr>
    </w:p>
    <w:p>
      <w:pPr>
        <w:ind w:left="460" w:right="2779" w:firstLine="465"/>
        <w:spacing w:after="0" w:line="235" w:lineRule="auto"/>
        <w:rPr>
          <w:sz w:val="20"/>
          <w:szCs w:val="20"/>
          <w:color w:val="auto"/>
        </w:rPr>
      </w:pPr>
      <w:r>
        <w:rPr>
          <w:rFonts w:ascii="Courier New" w:cs="Courier New" w:eastAsia="Courier New" w:hAnsi="Courier New"/>
          <w:sz w:val="16"/>
          <w:szCs w:val="16"/>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186"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"EXPENSE AGREEMENT" means the Expense Agreement dated as of June 16, 1999 between AT&amp;T and the Issuer Trust.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"FCC" means the United States Federal Communications Commission.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"FRACTIONAL SHARES PAYMENT DATE" means the Effective Time, if Standard &amp; Poor's has then committed that the Parent Class A Common Stock (if the Preferred Structure Approval has been obtained) or the Parent Class C Common Stock (if the Preferred Structure Approval has not been obtained) will be included in the Index immediately after the Effective Time; provided that if as of the Effective Time, Standard &amp; Poor's has not then committed that the Parent Class A Common Stock (if the Preferred Structure Approval has been obtained) or the Parent Class C Common Stock (if the Preferred Structure Approval has not been obtained) will be included in the Index immediately after the Effective Time, then the "Fractional Shares Payment Date" shall be the earlier of (i) the date on which either the Parent Class A Common Stock (if the Preferred Structure Approval has been obtained) or the Parent Class C Common Stock (if the Preferred Structure Approval has not been obtained) is included in the Index and (ii) the end of the Pricing Period.</w:t>
      </w:r>
    </w:p>
    <w:p>
      <w:pPr>
        <w:spacing w:after="0" w:line="188"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"FRANCHISE" means a written "franchise" (within the meaning of Section 602(8) of the Communications Act).</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"FRANCHISING AUTHORITY" means "franchising authority" (within the meaning of Section 602(9) of the Communications Act).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"GUARANTEE AGREEMENT" means the Guarantee Agreement dated as of June 16, 1999 between AT&amp;T, as Guarantor, and The Bank of New York, as Guarantor Trustee, relating to the Issuer Trust.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55" w:right="1440" w:bottom="1440" w:gutter="0" w:footer="0" w:header="0"/>
        </w:sectPr>
      </w:pPr>
    </w:p>
    <w:bookmarkStart w:id="623" w:name="page624"/>
    <w:bookmarkEnd w:id="623"/>
    <w:p>
      <w:pPr>
        <w:ind w:left="5" w:right="2959" w:firstLine="465"/>
        <w:spacing w:after="0" w:line="234" w:lineRule="auto"/>
        <w:rPr>
          <w:sz w:val="20"/>
          <w:szCs w:val="20"/>
          <w:color w:val="auto"/>
        </w:rPr>
      </w:pPr>
      <w:r>
        <w:rPr>
          <w:rFonts w:ascii="Courier New" w:cs="Courier New" w:eastAsia="Courier New" w:hAnsi="Courier New"/>
          <w:sz w:val="16"/>
          <w:szCs w:val="16"/>
          <w:color w:val="auto"/>
        </w:rPr>
        <w:t>"HSR ACT" means the Hart-Scott-Rodino Antitrust Improvements Act of 1976, as amended, and the rules and regulations promulgated thereunder.</w:t>
      </w:r>
    </w:p>
    <w:p>
      <w:pPr>
        <w:spacing w:after="0" w:line="183"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"INDEBTEDNESS" has the meaning set forth in the Separation and Distribution Agreement.</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"INDENTURE" means the Indenture dated as of June 16, 1999, as amended or supplemented, between AT&amp;T and The Bank of New York, as Trustee, relating to the Debentures.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"INDEPENDENT PERSON" has the meaning set forth in the Parent Charter.</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"INDEX" means the Standard &amp; Poor's 500 Index.</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"INTERIM FINANCE COMMITTEE" means the committee described in Section 9.15.</w:t>
      </w:r>
    </w:p>
    <w:p>
      <w:pPr>
        <w:spacing w:after="0" w:line="199"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335"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"ISSUER TRUST" means AT&amp;T Finance Trust I, a Delaware business trust.</w:t>
      </w:r>
    </w:p>
    <w:p>
      <w:pPr>
        <w:spacing w:after="0" w:line="183"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"K/A PRICE DIFFERENTIAL" means the number equal to the excess, if any, of</w:t>
      </w:r>
    </w:p>
    <w:p>
      <w:pPr>
        <w:spacing w:after="0" w:line="20" w:lineRule="exact"/>
        <w:rPr>
          <w:sz w:val="20"/>
          <w:szCs w:val="20"/>
          <w:color w:val="auto"/>
        </w:rPr>
      </w:pPr>
    </w:p>
    <w:p>
      <w:pPr>
        <w:ind w:left="365" w:hanging="365"/>
        <w:spacing w:after="0"/>
        <w:tabs>
          <w:tab w:leader="none" w:pos="365" w:val="left"/>
        </w:tabs>
        <w:numPr>
          <w:ilvl w:val="0"/>
          <w:numId w:val="5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quotient obtained by dividing (A) the Average Class A Special Price by</w:t>
      </w:r>
    </w:p>
    <w:p>
      <w:pPr>
        <w:spacing w:after="0" w:line="20" w:lineRule="exact"/>
        <w:rPr>
          <w:rFonts w:ascii="Courier New" w:cs="Courier New" w:eastAsia="Courier New" w:hAnsi="Courier New"/>
          <w:sz w:val="14"/>
          <w:szCs w:val="14"/>
          <w:color w:val="auto"/>
        </w:rPr>
      </w:pPr>
    </w:p>
    <w:p>
      <w:pPr>
        <w:ind w:left="5" w:right="371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Average Class A Price over (ii) 1; provided that the K/A Price Differential shall in no event be less than 0 or more than .03.</w:t>
      </w:r>
    </w:p>
    <w:p>
      <w:pPr>
        <w:spacing w:after="0" w:line="147" w:lineRule="exact"/>
        <w:rPr>
          <w:sz w:val="20"/>
          <w:szCs w:val="20"/>
          <w:color w:val="auto"/>
        </w:rPr>
      </w:pPr>
    </w:p>
    <w:p>
      <w:pPr>
        <w:ind w:left="465"/>
        <w:spacing w:after="0"/>
        <w:rPr>
          <w:sz w:val="20"/>
          <w:szCs w:val="20"/>
          <w:color w:val="auto"/>
        </w:rPr>
      </w:pPr>
      <w:r>
        <w:rPr>
          <w:rFonts w:ascii="Courier New" w:cs="Courier New" w:eastAsia="Courier New" w:hAnsi="Courier New"/>
          <w:sz w:val="14"/>
          <w:szCs w:val="14"/>
          <w:color w:val="auto"/>
        </w:rPr>
        <w:t>"K/C PRICE DIFFERENTIAL" means the number equal to the excess, if any, of</w:t>
      </w:r>
    </w:p>
    <w:p>
      <w:pPr>
        <w:spacing w:after="0" w:line="20" w:lineRule="exact"/>
        <w:rPr>
          <w:sz w:val="20"/>
          <w:szCs w:val="20"/>
          <w:color w:val="auto"/>
        </w:rPr>
      </w:pPr>
    </w:p>
    <w:p>
      <w:pPr>
        <w:ind w:left="365" w:hanging="365"/>
        <w:spacing w:after="0"/>
        <w:tabs>
          <w:tab w:leader="none" w:pos="365" w:val="left"/>
        </w:tabs>
        <w:numPr>
          <w:ilvl w:val="0"/>
          <w:numId w:val="5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quotient obtained by dividing (A) the Average Class A Special Price by</w:t>
      </w:r>
    </w:p>
    <w:p>
      <w:pPr>
        <w:spacing w:after="0" w:line="20" w:lineRule="exact"/>
        <w:rPr>
          <w:rFonts w:ascii="Courier New" w:cs="Courier New" w:eastAsia="Courier New" w:hAnsi="Courier New"/>
          <w:sz w:val="14"/>
          <w:szCs w:val="14"/>
          <w:color w:val="auto"/>
        </w:rPr>
      </w:pPr>
    </w:p>
    <w:p>
      <w:pPr>
        <w:ind w:left="5" w:right="3719"/>
        <w:spacing w:after="0" w:line="29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Average Class C Price over (ii) 1; provided that the K/C Price Differential shall in no event be less than 0 or more than .03.</w:t>
      </w:r>
    </w:p>
    <w:p>
      <w:pPr>
        <w:spacing w:after="0" w:line="147" w:lineRule="exact"/>
        <w:rPr>
          <w:sz w:val="20"/>
          <w:szCs w:val="20"/>
          <w:color w:val="auto"/>
        </w:rPr>
      </w:pPr>
    </w:p>
    <w:p>
      <w:pPr>
        <w:ind w:left="5" w:right="2959" w:firstLine="465"/>
        <w:spacing w:after="0" w:line="279" w:lineRule="auto"/>
        <w:rPr>
          <w:sz w:val="20"/>
          <w:szCs w:val="20"/>
          <w:color w:val="auto"/>
        </w:rPr>
      </w:pPr>
      <w:r>
        <w:rPr>
          <w:rFonts w:ascii="Courier New" w:cs="Courier New" w:eastAsia="Courier New" w:hAnsi="Courier New"/>
          <w:sz w:val="14"/>
          <w:szCs w:val="14"/>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157" w:lineRule="exact"/>
        <w:rPr>
          <w:sz w:val="20"/>
          <w:szCs w:val="20"/>
          <w:color w:val="auto"/>
        </w:rPr>
      </w:pPr>
    </w:p>
    <w:p>
      <w:pPr>
        <w:jc w:val="both"/>
        <w:ind w:left="5" w:right="3059" w:firstLine="465"/>
        <w:spacing w:after="0" w:line="236" w:lineRule="auto"/>
        <w:rPr>
          <w:sz w:val="20"/>
          <w:szCs w:val="20"/>
          <w:color w:val="auto"/>
        </w:rPr>
      </w:pPr>
      <w:r>
        <w:rPr>
          <w:rFonts w:ascii="Courier New" w:cs="Courier New" w:eastAsia="Courier New" w:hAnsi="Courier New"/>
          <w:sz w:val="16"/>
          <w:szCs w:val="16"/>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"MERGERS" means the AT&amp;T Broadband Merger and the Comcast Merger.</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"MICROSOFT" means Microsoft Corporation, a Washington corporation.</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"MULTIEMPLOYER PLAN" means each Employee Plan that is a "multiemployer plan" (as defined in Section 3(37) of ERISA).</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"NASDAQ" means The Nasdaq Stock Market.</w:t>
      </w:r>
    </w:p>
    <w:p>
      <w:pPr>
        <w:spacing w:after="0" w:line="183" w:lineRule="exact"/>
        <w:rPr>
          <w:sz w:val="20"/>
          <w:szCs w:val="20"/>
          <w:color w:val="auto"/>
        </w:rPr>
      </w:pPr>
    </w:p>
    <w:p>
      <w:pPr>
        <w:ind w:left="5" w:right="2879" w:firstLine="465"/>
        <w:spacing w:after="0" w:line="279" w:lineRule="auto"/>
        <w:rPr>
          <w:sz w:val="20"/>
          <w:szCs w:val="20"/>
          <w:color w:val="auto"/>
        </w:rPr>
      </w:pPr>
      <w:r>
        <w:rPr>
          <w:rFonts w:ascii="Courier New" w:cs="Courier New" w:eastAsia="Courier New" w:hAnsi="Courier New"/>
          <w:sz w:val="14"/>
          <w:szCs w:val="14"/>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4"/>
          </w:cols>
          <w:pgMar w:left="235" w:top="655" w:right="1440" w:bottom="1440" w:gutter="0" w:footer="0" w:header="0"/>
        </w:sectPr>
      </w:pPr>
    </w:p>
    <w:bookmarkStart w:id="624" w:name="page625"/>
    <w:bookmarkEnd w:id="624"/>
    <w:p>
      <w:pPr>
        <w:ind w:left="5" w:right="2879" w:firstLine="465"/>
        <w:spacing w:after="0" w:line="235" w:lineRule="auto"/>
        <w:rPr>
          <w:sz w:val="20"/>
          <w:szCs w:val="20"/>
          <w:color w:val="auto"/>
        </w:rPr>
      </w:pPr>
      <w:r>
        <w:rPr>
          <w:rFonts w:ascii="Courier New" w:cs="Courier New" w:eastAsia="Courier New" w:hAnsi="Courier New"/>
          <w:sz w:val="16"/>
          <w:szCs w:val="16"/>
          <w:color w:val="auto"/>
        </w:rPr>
        <w:t>"NOTES INDENTURE" means the Indenture dated as of September 7, 1990, as amended or supplemented, between American Telephone &amp; Telegraph Company and The Bank of New York, as trustee.</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"NYSE" means the New York Stock Exchange.</w:t>
      </w:r>
    </w:p>
    <w:p>
      <w:pPr>
        <w:spacing w:after="0" w:line="183" w:lineRule="exact"/>
        <w:rPr>
          <w:sz w:val="20"/>
          <w:szCs w:val="20"/>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"NYSE TRADING DAY" means any day on which securities of AT&amp;T are traded on the NYSE.</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180"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"NYBCL" means the New York Business Corporation Law.</w:t>
      </w:r>
    </w:p>
    <w:p>
      <w:pPr>
        <w:spacing w:after="0" w:line="183" w:lineRule="exact"/>
        <w:rPr>
          <w:sz w:val="20"/>
          <w:szCs w:val="20"/>
          <w:color w:val="auto"/>
        </w:rPr>
      </w:pPr>
    </w:p>
    <w:p>
      <w:pPr>
        <w:jc w:val="both"/>
        <w:ind w:left="5" w:right="3159" w:firstLine="465"/>
        <w:spacing w:after="0" w:line="234" w:lineRule="auto"/>
        <w:rPr>
          <w:sz w:val="20"/>
          <w:szCs w:val="20"/>
          <w:color w:val="auto"/>
        </w:rPr>
      </w:pPr>
      <w:r>
        <w:rPr>
          <w:rFonts w:ascii="Courier New" w:cs="Courier New" w:eastAsia="Courier New" w:hAnsi="Courier New"/>
          <w:sz w:val="16"/>
          <w:szCs w:val="16"/>
          <w:color w:val="auto"/>
        </w:rPr>
        <w:t>"PARENT CLASS A COMMON STOCK" means the Class A Common Stock, par value $0.01 per share, of Parent.</w:t>
      </w:r>
    </w:p>
    <w:p>
      <w:pPr>
        <w:spacing w:after="0" w:line="183" w:lineRule="exact"/>
        <w:rPr>
          <w:sz w:val="20"/>
          <w:szCs w:val="20"/>
          <w:color w:val="auto"/>
        </w:rPr>
      </w:pPr>
    </w:p>
    <w:p>
      <w:pPr>
        <w:ind w:left="5" w:right="3239" w:firstLine="465"/>
        <w:spacing w:after="0" w:line="234" w:lineRule="auto"/>
        <w:rPr>
          <w:sz w:val="20"/>
          <w:szCs w:val="20"/>
          <w:color w:val="auto"/>
        </w:rPr>
      </w:pPr>
      <w:r>
        <w:rPr>
          <w:rFonts w:ascii="Courier New" w:cs="Courier New" w:eastAsia="Courier New" w:hAnsi="Courier New"/>
          <w:sz w:val="16"/>
          <w:szCs w:val="16"/>
          <w:color w:val="auto"/>
        </w:rPr>
        <w:t>"PARENT CLASS A SPECIAL COMMON STOCK" means the Class A Special Common Stock, par value $0.01 per share, of Parent.</w:t>
      </w:r>
    </w:p>
    <w:p>
      <w:pPr>
        <w:spacing w:after="0" w:line="183" w:lineRule="exact"/>
        <w:rPr>
          <w:sz w:val="20"/>
          <w:szCs w:val="20"/>
          <w:color w:val="auto"/>
        </w:rPr>
      </w:pPr>
    </w:p>
    <w:p>
      <w:pPr>
        <w:jc w:val="both"/>
        <w:ind w:left="5" w:right="3159" w:firstLine="465"/>
        <w:spacing w:after="0" w:line="234" w:lineRule="auto"/>
        <w:rPr>
          <w:sz w:val="20"/>
          <w:szCs w:val="20"/>
          <w:color w:val="auto"/>
        </w:rPr>
      </w:pPr>
      <w:r>
        <w:rPr>
          <w:rFonts w:ascii="Courier New" w:cs="Courier New" w:eastAsia="Courier New" w:hAnsi="Courier New"/>
          <w:sz w:val="16"/>
          <w:szCs w:val="16"/>
          <w:color w:val="auto"/>
        </w:rPr>
        <w:t>"PARENT CLASS B COMMON STOCK" means the Class B Common Stock, par value $0.01 per share, of Parent.</w:t>
      </w:r>
    </w:p>
    <w:p>
      <w:pPr>
        <w:spacing w:after="0" w:line="183" w:lineRule="exact"/>
        <w:rPr>
          <w:sz w:val="20"/>
          <w:szCs w:val="20"/>
          <w:color w:val="auto"/>
        </w:rPr>
      </w:pPr>
    </w:p>
    <w:p>
      <w:pPr>
        <w:jc w:val="both"/>
        <w:ind w:left="5" w:right="3159" w:firstLine="465"/>
        <w:spacing w:after="0" w:line="234" w:lineRule="auto"/>
        <w:rPr>
          <w:sz w:val="20"/>
          <w:szCs w:val="20"/>
          <w:color w:val="auto"/>
        </w:rPr>
      </w:pPr>
      <w:r>
        <w:rPr>
          <w:rFonts w:ascii="Courier New" w:cs="Courier New" w:eastAsia="Courier New" w:hAnsi="Courier New"/>
          <w:sz w:val="16"/>
          <w:szCs w:val="16"/>
          <w:color w:val="auto"/>
        </w:rPr>
        <w:t>"PARENT CLASS C COMMON STOCK" means the Class C Common Stock, par value $0.01 per share, of Parent.</w:t>
      </w:r>
    </w:p>
    <w:p>
      <w:pPr>
        <w:spacing w:after="0" w:line="183" w:lineRule="exact"/>
        <w:rPr>
          <w:sz w:val="20"/>
          <w:szCs w:val="20"/>
          <w:color w:val="auto"/>
        </w:rPr>
      </w:pPr>
    </w:p>
    <w:p>
      <w:pPr>
        <w:jc w:val="both"/>
        <w:ind w:left="5" w:right="3159" w:firstLine="465"/>
        <w:spacing w:after="0" w:line="235" w:lineRule="auto"/>
        <w:rPr>
          <w:sz w:val="20"/>
          <w:szCs w:val="20"/>
          <w:color w:val="auto"/>
        </w:rPr>
      </w:pPr>
      <w:r>
        <w:rPr>
          <w:rFonts w:ascii="Courier New" w:cs="Courier New" w:eastAsia="Courier New" w:hAnsi="Courier New"/>
          <w:sz w:val="16"/>
          <w:szCs w:val="16"/>
          <w:color w:val="auto"/>
        </w:rPr>
        <w:t>"PARENT COMMON STOCK" means the Parent Class A Common Stock, the Parent Class A Special Common Stock, the Parent Class B Common Stock and the Parent Class C Common Stock.</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"PARENT INDEXED STOCK" means the class of Parent Common Stock that is included in the Index on the first Trading Day after the Effective Time; provided that (A) if the Preferred Structure Approval has been obtained and the Parent Class A Common Stock and the Parent Class A Special Common Stock are both included in the Index on the first Trading Day after the Effective Time, "Parent Indexed Stock" shall mean the Parent Class A Common Stock or (B) if the Preferred Structure Approval has not been obtained and the Parent Class C Common Stock and the Parent Class A Special Common Stock are both included in the Index on the first Trading Day after the Effective Time, "Parent Indexed Stock" shall mean the Parent Class C Common Stock.</w:t>
      </w:r>
    </w:p>
    <w:p>
      <w:pPr>
        <w:spacing w:after="0" w:line="186"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spacing w:after="0" w:line="2" w:lineRule="exact"/>
        <w:rPr>
          <w:sz w:val="20"/>
          <w:szCs w:val="20"/>
          <w:color w:val="auto"/>
        </w:rPr>
      </w:pPr>
    </w:p>
    <w:p>
      <w:pPr>
        <w:ind w:left="5" w:right="2959" w:hanging="5"/>
        <w:spacing w:after="0" w:line="295" w:lineRule="auto"/>
        <w:tabs>
          <w:tab w:leader="none" w:pos="470" w:val="left"/>
        </w:tabs>
        <w:numPr>
          <w:ilvl w:val="0"/>
          <w:numId w:val="5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general economic, regulatory or political conditions or (iii) the announcement of this Agreement or of the transactions contemplated hereby.</w:t>
      </w:r>
    </w:p>
    <w:p>
      <w:pPr>
        <w:spacing w:after="0" w:line="141"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"PBCL" means the Pennsylvania Business Corporation Law of 1988.</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"PBGC" means the Pension Benefit Guaranty Corporation.</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185" w:lineRule="exact"/>
        <w:rPr>
          <w:sz w:val="20"/>
          <w:szCs w:val="20"/>
          <w:color w:val="auto"/>
        </w:rPr>
      </w:pPr>
    </w:p>
    <w:p>
      <w:pPr>
        <w:ind w:left="5" w:right="2959" w:firstLine="465"/>
        <w:spacing w:after="0" w:line="283" w:lineRule="auto"/>
        <w:rPr>
          <w:sz w:val="20"/>
          <w:szCs w:val="20"/>
          <w:color w:val="auto"/>
        </w:rPr>
      </w:pPr>
      <w:r>
        <w:rPr>
          <w:rFonts w:ascii="Courier New" w:cs="Courier New" w:eastAsia="Courier New" w:hAnsi="Courier New"/>
          <w:sz w:val="14"/>
          <w:szCs w:val="14"/>
          <w:color w:val="auto"/>
        </w:rPr>
        <w:t>"PERSON" means an individual, corporation, partnership, limited liability company, association, trust or other entity or organization, including a government or political subdivision or an agency or instrumentality thereof.</w:t>
      </w:r>
    </w:p>
    <w:p>
      <w:pPr>
        <w:spacing w:after="0" w:line="155"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"PREFERRED STRUCTURE APPROVAL" means the approval, by a majority of the votes cast, of the holders of the Comcast Class A Common Stock (voting as a single class at a meeting at which a quorum is present) and the holders of the Comcast Class A Common Stock and Comcast Class B Common Stock (voting together as a single class at a meeting at which a quorum is present) of the Articles Amendment.</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24"/>
          </w:cols>
          <w:pgMar w:left="235" w:top="654" w:right="1440" w:bottom="1440" w:gutter="0" w:footer="0" w:header="0"/>
        </w:sectPr>
      </w:pPr>
    </w:p>
    <w:bookmarkStart w:id="625" w:name="page626"/>
    <w:bookmarkEnd w:id="625"/>
    <w:p>
      <w:pPr>
        <w:ind w:left="460"/>
        <w:spacing w:after="0"/>
        <w:rPr>
          <w:sz w:val="20"/>
          <w:szCs w:val="20"/>
          <w:color w:val="auto"/>
        </w:rPr>
      </w:pPr>
      <w:r>
        <w:rPr>
          <w:rFonts w:ascii="Courier New" w:cs="Courier New" w:eastAsia="Courier New" w:hAnsi="Courier New"/>
          <w:sz w:val="16"/>
          <w:szCs w:val="16"/>
          <w:color w:val="auto"/>
        </w:rPr>
        <w:t>"PRELIMINARY EXCHANGE RATIO" is defined as follows:</w:t>
      </w: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1,235,000,000 - I/C</w:t>
      </w:r>
    </w:p>
    <w:p>
      <w:pPr>
        <w:spacing w:after="0"/>
        <w:tabs>
          <w:tab w:leader="none" w:pos="440" w:val="left"/>
        </w:tabs>
        <w:rPr>
          <w:sz w:val="20"/>
          <w:szCs w:val="20"/>
          <w:color w:val="auto"/>
        </w:rPr>
      </w:pPr>
      <w:r>
        <w:rPr>
          <w:rFonts w:ascii="Courier New" w:cs="Courier New" w:eastAsia="Courier New" w:hAnsi="Courier New"/>
          <w:sz w:val="16"/>
          <w:szCs w:val="16"/>
          <w:color w:val="auto"/>
        </w:rPr>
        <w:t>X =</w:t>
      </w:r>
      <w:r>
        <w:rPr>
          <w:sz w:val="20"/>
          <w:szCs w:val="20"/>
          <w:color w:val="auto"/>
        </w:rPr>
        <w:tab/>
      </w:r>
      <w:r>
        <w:rPr>
          <w:rFonts w:ascii="Courier New" w:cs="Courier New" w:eastAsia="Courier New" w:hAnsi="Courier New"/>
          <w:sz w:val="14"/>
          <w:szCs w:val="14"/>
          <w:color w:val="auto"/>
        </w:rPr>
        <w:t>-------------------</w:t>
      </w:r>
    </w:p>
    <w:p>
      <w:pPr>
        <w:ind w:left="1300"/>
        <w:spacing w:after="0" w:line="237" w:lineRule="auto"/>
        <w:rPr>
          <w:sz w:val="20"/>
          <w:szCs w:val="20"/>
          <w:color w:val="auto"/>
        </w:rPr>
      </w:pPr>
      <w:r>
        <w:rPr>
          <w:rFonts w:ascii="Courier New" w:cs="Courier New" w:eastAsia="Courier New" w:hAnsi="Courier New"/>
          <w:sz w:val="16"/>
          <w:szCs w:val="16"/>
          <w:color w:val="auto"/>
        </w:rPr>
        <w:t>O</w:t>
      </w:r>
    </w:p>
    <w:p>
      <w:pPr>
        <w:spacing w:after="0" w:line="362"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where "I", "C" and "O" have the same meanings as in the definition of Exchange Ratio.</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184"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"PRIMARY COMMERCIAL AGREEMENTS" has the meaning set forth in the Separation and Distribution Agreement.</w:t>
      </w:r>
    </w:p>
    <w:p>
      <w:pPr>
        <w:spacing w:after="0" w:line="183"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"PRIMARY TRANSACTION AGREEMENTS" has the meaning set forth in the Separation and Distribution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185"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"QUIPS" means the 5% Convertible Quarterly Income Preferred Securities issued pursuant to the Trust Agreement.</w:t>
      </w:r>
    </w:p>
    <w:p>
      <w:pPr>
        <w:spacing w:after="0" w:line="183" w:lineRule="exact"/>
        <w:rPr>
          <w:sz w:val="20"/>
          <w:szCs w:val="20"/>
          <w:color w:val="auto"/>
        </w:rPr>
      </w:pPr>
    </w:p>
    <w:p>
      <w:pPr>
        <w:ind w:right="3239" w:firstLine="465"/>
        <w:spacing w:after="0" w:line="295" w:lineRule="auto"/>
        <w:rPr>
          <w:sz w:val="20"/>
          <w:szCs w:val="20"/>
          <w:color w:val="auto"/>
        </w:rPr>
      </w:pPr>
      <w:r>
        <w:rPr>
          <w:rFonts w:ascii="Courier New" w:cs="Courier New" w:eastAsia="Courier New" w:hAnsi="Courier New"/>
          <w:sz w:val="14"/>
          <w:szCs w:val="14"/>
          <w:color w:val="auto"/>
        </w:rPr>
        <w:t>"QUIPS EXCHANGE" means the issuance of shares of AT&amp;T Broadband Common Stock in exchange for the QUIPS pursuant to the Exchange Agreement.</w:t>
      </w:r>
    </w:p>
    <w:p>
      <w:pPr>
        <w:spacing w:after="0" w:line="147"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"RECORD DATE" has the meaning set forth in the Separation and Distribution Agreement.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"REGISTRATION RIGHTS AGREEMENT" means the Registration Rights Agreement dated as of June 16, 1999 between AT&amp;T and Microsoft.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 means the United States Securities and Exchange Commission.</w:t>
      </w:r>
    </w:p>
    <w:p>
      <w:pPr>
        <w:spacing w:after="0" w:line="183" w:lineRule="exact"/>
        <w:rPr>
          <w:sz w:val="20"/>
          <w:szCs w:val="20"/>
          <w:color w:val="auto"/>
        </w:rPr>
      </w:pPr>
    </w:p>
    <w:p>
      <w:pPr>
        <w:jc w:val="both"/>
        <w:ind w:right="2779" w:firstLine="465"/>
        <w:spacing w:after="0" w:line="295" w:lineRule="auto"/>
        <w:rPr>
          <w:sz w:val="20"/>
          <w:szCs w:val="20"/>
          <w:color w:val="auto"/>
        </w:rPr>
      </w:pPr>
      <w:r>
        <w:rPr>
          <w:rFonts w:ascii="Courier New" w:cs="Courier New" w:eastAsia="Courier New" w:hAnsi="Courier New"/>
          <w:sz w:val="14"/>
          <w:szCs w:val="14"/>
          <w:color w:val="auto"/>
        </w:rPr>
        <w:t>"SENIOR NOTES" means any of the securities issued pursuant to the Indenture dated as of November 21, 2001 between AT&amp;T and The Bank of New York, as Trustee.</w:t>
      </w:r>
    </w:p>
    <w:p>
      <w:pPr>
        <w:spacing w:after="0" w:line="147"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"SEPARATION" has the meaning set forth in the Separation and Distribution Agreement.</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"SEPARATION AND DISTRIBUTION AGREEMENT" means the Separation and Distribution Agreement dated as of the date hereof by and between AT&amp;T and AT&amp;T Broadband, in the form attached as Exhibit C, as amended from time to time.</w:t>
      </w:r>
    </w:p>
    <w:p>
      <w:pPr>
        <w:spacing w:after="0" w:line="155" w:lineRule="exact"/>
        <w:rPr>
          <w:sz w:val="20"/>
          <w:szCs w:val="20"/>
          <w:color w:val="auto"/>
        </w:rPr>
      </w:pPr>
    </w:p>
    <w:p>
      <w:pPr>
        <w:ind w:right="2779" w:firstLine="465"/>
        <w:spacing w:after="0" w:line="295" w:lineRule="auto"/>
        <w:rPr>
          <w:sz w:val="20"/>
          <w:szCs w:val="20"/>
          <w:color w:val="auto"/>
        </w:rPr>
      </w:pPr>
      <w:r>
        <w:rPr>
          <w:rFonts w:ascii="Courier New" w:cs="Courier New" w:eastAsia="Courier New" w:hAnsi="Courier New"/>
          <w:sz w:val="14"/>
          <w:szCs w:val="14"/>
          <w:color w:val="auto"/>
        </w:rPr>
        <w:t>"SIGNIFICANT EXCEPTED TRANSACTION" means any Excepted Transaction providing for the sale or disposition of at least 50% of the AT&amp;T Communications Group.</w:t>
      </w:r>
    </w:p>
    <w:p>
      <w:pPr>
        <w:spacing w:after="0" w:line="147"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649" w:right="1440" w:bottom="1440" w:gutter="0" w:footer="0" w:header="0"/>
        </w:sectPr>
      </w:pPr>
    </w:p>
    <w:bookmarkStart w:id="626" w:name="page627"/>
    <w:bookmarkEnd w:id="626"/>
    <w:p>
      <w:pPr>
        <w:ind w:right="2779" w:firstLine="465"/>
        <w:spacing w:after="0" w:line="276" w:lineRule="auto"/>
        <w:rPr>
          <w:sz w:val="20"/>
          <w:szCs w:val="20"/>
          <w:color w:val="auto"/>
        </w:rPr>
      </w:pPr>
      <w:r>
        <w:rPr>
          <w:rFonts w:ascii="Courier New" w:cs="Courier New" w:eastAsia="Courier New" w:hAnsi="Courier New"/>
          <w:sz w:val="14"/>
          <w:szCs w:val="14"/>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161"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85"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"SUPPORT AGREEMENT" means the Support Agreement dated as of the date hereof by and between Comcast Shareholder, Mr. Brian L. Roberts, Comcast and Parent, in the form attached as Exhibit A, as amended from time to time.</w:t>
      </w:r>
    </w:p>
    <w:p>
      <w:pPr>
        <w:spacing w:after="0" w:line="183"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"SURVIVING CORPORATIONS" means the AT&amp;T Broadband Surviving Corporation and the Comcast Surviving Corporation.</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"SYSTEM" means a "cable television system" (within the meaning of Section 602(7) of the Communications Act).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"T-HOLDINGS" means AT&amp;T Broadband T-Holdings, Inc. (f/k/a TCI Telephony Holdings, Inc), a Delaware corporation.</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"TAX SHARING AGREEMENT" has the meaning set forth in the Separation and Distribution Agreement.</w:t>
      </w:r>
    </w:p>
    <w:p>
      <w:pPr>
        <w:spacing w:after="0" w:line="183"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162"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"TRADING DAY" means any day on which securities of Comcast or Parent are traded on Nasdaq.</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57"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"TRANSACTION AGREEMENTS" means this Agreement, the Support Agreement and each of the Ancillary Agreements.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"TRUST COMMON SECURITIES" means the common securities of the Issuer Trust issued pursuant to the Trust Agreement.</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"TWE" means Time Warner Entertainment Company, L.P., a Delaware limited partnership.</w:t>
      </w:r>
    </w:p>
    <w:p>
      <w:pPr>
        <w:spacing w:after="0" w:line="183"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"TWE OPTION" means the option of MediaOne of Colorado, Inc. to purchase up to an additional 8.5% participating percentage share in TWE pursuant to the TWE Option Agreement.</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"TWE OPTION AGREEMENT" means the Option Agreement, dated as of September 15, 1993, by and between TWE and US West, Inc.</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55" w:right="1440" w:bottom="1440" w:gutter="0" w:footer="0" w:header="0"/>
        </w:sectPr>
      </w:pPr>
    </w:p>
    <w:bookmarkStart w:id="627" w:name="page628"/>
    <w:bookmarkEnd w:id="627"/>
    <w:p>
      <w:pPr>
        <w:ind w:right="3239" w:firstLine="465"/>
        <w:spacing w:after="0" w:line="234" w:lineRule="auto"/>
        <w:rPr>
          <w:sz w:val="20"/>
          <w:szCs w:val="20"/>
          <w:color w:val="auto"/>
        </w:rPr>
      </w:pPr>
      <w:r>
        <w:rPr>
          <w:rFonts w:ascii="Courier New" w:cs="Courier New" w:eastAsia="Courier New" w:hAnsi="Courier New"/>
          <w:sz w:val="16"/>
          <w:szCs w:val="16"/>
          <w:color w:val="auto"/>
        </w:rPr>
        <w:t>"TWE PARTNERSHIP AGREEMENT" means the Agreement of Limited Partnership dated as of October 29, 1991, as amended.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"TWE SUBSIDIARY" means a Subsidiary of TWE.</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"WIRELESS GROUP COMMON STOCK" means the Wireless Group Common Stock, par value $1.00 per share, of AT&amp;T.</w:t>
      </w:r>
    </w:p>
    <w:p>
      <w:pPr>
        <w:spacing w:after="0" w:line="183" w:lineRule="exact"/>
        <w:rPr>
          <w:sz w:val="20"/>
          <w:szCs w:val="20"/>
          <w:color w:val="auto"/>
        </w:rPr>
      </w:pPr>
    </w:p>
    <w:p>
      <w:pPr>
        <w:ind w:right="3059" w:firstLine="461"/>
        <w:spacing w:after="0" w:line="234" w:lineRule="auto"/>
        <w:tabs>
          <w:tab w:leader="none" w:pos="837" w:val="left"/>
        </w:tabs>
        <w:numPr>
          <w:ilvl w:val="0"/>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following additional terms is defined in the Section set forth opposite such term:</w:t>
      </w:r>
    </w:p>
    <w:p>
      <w:pPr>
        <w:spacing w:after="0" w:line="356"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TERM SECTION - ---- -------- 351</w:t>
      </w:r>
    </w:p>
    <w:p>
      <w:pPr>
        <w:jc w:val="center"/>
        <w:ind w:right="4639"/>
        <w:spacing w:after="0" w:line="236" w:lineRule="auto"/>
        <w:rPr>
          <w:sz w:val="20"/>
          <w:szCs w:val="20"/>
          <w:color w:val="auto"/>
        </w:rPr>
      </w:pPr>
      <w:r>
        <w:rPr>
          <w:rFonts w:ascii="Courier New" w:cs="Courier New" w:eastAsia="Courier New" w:hAnsi="Courier New"/>
          <w:sz w:val="16"/>
          <w:szCs w:val="16"/>
          <w:color w:val="auto"/>
        </w:rPr>
        <w:t>Transactions............................................</w:t>
      </w:r>
    </w:p>
    <w:p>
      <w:pPr>
        <w:jc w:val="center"/>
        <w:ind w:right="4639"/>
        <w:spacing w:after="0" w:line="237" w:lineRule="auto"/>
        <w:rPr>
          <w:sz w:val="20"/>
          <w:szCs w:val="20"/>
          <w:color w:val="auto"/>
        </w:rPr>
      </w:pPr>
      <w:r>
        <w:rPr>
          <w:rFonts w:ascii="Courier New" w:cs="Courier New" w:eastAsia="Courier New" w:hAnsi="Courier New"/>
          <w:sz w:val="16"/>
          <w:szCs w:val="16"/>
          <w:color w:val="auto"/>
        </w:rPr>
        <w:t>9.06(a)</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Agreement...................................................</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Preamble</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AT&amp;T........................................................</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Preamble AT&amp;T</w:t>
      </w:r>
    </w:p>
    <w:p>
      <w:pPr>
        <w:jc w:val="center"/>
        <w:ind w:right="4639"/>
        <w:spacing w:after="0" w:line="236" w:lineRule="auto"/>
        <w:rPr>
          <w:sz w:val="20"/>
          <w:szCs w:val="20"/>
          <w:color w:val="auto"/>
        </w:rPr>
      </w:pPr>
      <w:r>
        <w:rPr>
          <w:rFonts w:ascii="Courier New" w:cs="Courier New" w:eastAsia="Courier New" w:hAnsi="Courier New"/>
          <w:sz w:val="16"/>
          <w:szCs w:val="16"/>
          <w:color w:val="auto"/>
        </w:rPr>
        <w:t>Broadband..............................................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Preamble AT&amp;T Broadband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Merger....................................... 3.01(a) AT&amp;T</w:t>
      </w:r>
    </w:p>
    <w:p>
      <w:pPr>
        <w:jc w:val="center"/>
        <w:ind w:right="4639"/>
        <w:spacing w:after="0" w:line="237" w:lineRule="auto"/>
        <w:rPr>
          <w:sz w:val="20"/>
          <w:szCs w:val="20"/>
          <w:color w:val="auto"/>
        </w:rPr>
      </w:pPr>
      <w:r>
        <w:rPr>
          <w:rFonts w:ascii="Courier New" w:cs="Courier New" w:eastAsia="Courier New" w:hAnsi="Courier New"/>
          <w:sz w:val="16"/>
          <w:szCs w:val="16"/>
          <w:color w:val="auto"/>
        </w:rPr>
        <w:t>Broadband Merger Sub...................................</w:t>
      </w:r>
    </w:p>
    <w:p>
      <w:pPr>
        <w:jc w:val="center"/>
        <w:ind w:right="4639"/>
        <w:spacing w:after="0" w:line="237" w:lineRule="auto"/>
        <w:rPr>
          <w:sz w:val="20"/>
          <w:szCs w:val="20"/>
          <w:color w:val="auto"/>
        </w:rPr>
      </w:pPr>
      <w:r>
        <w:rPr>
          <w:rFonts w:ascii="Courier New" w:cs="Courier New" w:eastAsia="Courier New" w:hAnsi="Courier New"/>
          <w:sz w:val="16"/>
          <w:szCs w:val="16"/>
          <w:color w:val="auto"/>
        </w:rPr>
        <w:t>Preamble AT&amp;T Broadband Rule 145</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Affiliate........................... 9.07(a) AT&amp;T Broadband</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Surviving Corporation........................ 3.01(a) AT&amp;T</w:t>
      </w:r>
    </w:p>
    <w:p>
      <w:pPr>
        <w:jc w:val="center"/>
        <w:ind w:right="4639"/>
        <w:spacing w:after="0" w:line="236" w:lineRule="auto"/>
        <w:rPr>
          <w:sz w:val="20"/>
          <w:szCs w:val="20"/>
          <w:color w:val="auto"/>
        </w:rPr>
      </w:pPr>
      <w:r>
        <w:rPr>
          <w:rFonts w:ascii="Courier New" w:cs="Courier New" w:eastAsia="Courier New" w:hAnsi="Courier New"/>
          <w:sz w:val="16"/>
          <w:szCs w:val="16"/>
          <w:color w:val="auto"/>
        </w:rPr>
        <w:t>Broadband Surviving Corporation Common Stock...........</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4.01(a) AT&amp;T Converted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SARs......................................... 4.02(g) AT&amp;T</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Converted Stock Options................................</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4.02(g) AT&amp;T Converted Equity</w:t>
      </w:r>
    </w:p>
    <w:p>
      <w:pPr>
        <w:jc w:val="center"/>
        <w:ind w:right="4639"/>
        <w:spacing w:after="0" w:line="237" w:lineRule="auto"/>
        <w:rPr>
          <w:sz w:val="20"/>
          <w:szCs w:val="20"/>
          <w:color w:val="auto"/>
        </w:rPr>
      </w:pPr>
      <w:r>
        <w:rPr>
          <w:rFonts w:ascii="Courier New" w:cs="Courier New" w:eastAsia="Courier New" w:hAnsi="Courier New"/>
          <w:sz w:val="16"/>
          <w:szCs w:val="16"/>
          <w:color w:val="auto"/>
        </w:rPr>
        <w:t>Awards................................ 4.02(g) AT&amp;T Equity</w:t>
      </w:r>
    </w:p>
    <w:p>
      <w:pPr>
        <w:jc w:val="center"/>
        <w:ind w:right="4639"/>
        <w:spacing w:after="0" w:line="237" w:lineRule="auto"/>
        <w:rPr>
          <w:sz w:val="20"/>
          <w:szCs w:val="20"/>
          <w:color w:val="auto"/>
        </w:rPr>
      </w:pPr>
      <w:r>
        <w:rPr>
          <w:rFonts w:ascii="Courier New" w:cs="Courier New" w:eastAsia="Courier New" w:hAnsi="Courier New"/>
          <w:sz w:val="16"/>
          <w:szCs w:val="16"/>
          <w:color w:val="auto"/>
        </w:rPr>
        <w:t>Awards.......................................... 4.02(g)</w:t>
      </w:r>
    </w:p>
    <w:p>
      <w:pPr>
        <w:jc w:val="center"/>
        <w:ind w:right="4639"/>
        <w:spacing w:after="0" w:line="237" w:lineRule="auto"/>
        <w:rPr>
          <w:sz w:val="20"/>
          <w:szCs w:val="20"/>
          <w:color w:val="auto"/>
        </w:rPr>
      </w:pPr>
      <w:r>
        <w:rPr>
          <w:rFonts w:ascii="Courier New" w:cs="Courier New" w:eastAsia="Courier New" w:hAnsi="Courier New"/>
          <w:sz w:val="16"/>
          <w:szCs w:val="16"/>
          <w:color w:val="auto"/>
        </w:rPr>
        <w:t>AT&amp;T Franchise</w:t>
      </w:r>
    </w:p>
    <w:p>
      <w:pPr>
        <w:jc w:val="center"/>
        <w:ind w:right="4639"/>
        <w:spacing w:after="0" w:line="236" w:lineRule="auto"/>
        <w:rPr>
          <w:sz w:val="20"/>
          <w:szCs w:val="20"/>
          <w:color w:val="auto"/>
        </w:rPr>
      </w:pPr>
      <w:r>
        <w:rPr>
          <w:rFonts w:ascii="Courier New" w:cs="Courier New" w:eastAsia="Courier New" w:hAnsi="Courier New"/>
          <w:sz w:val="16"/>
          <w:szCs w:val="16"/>
          <w:color w:val="auto"/>
        </w:rPr>
        <w:t>Consents..................................... 6.03 AT&amp;T</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Intellectual Property..................................</w:t>
      </w:r>
    </w:p>
    <w:p>
      <w:pPr>
        <w:jc w:val="center"/>
        <w:ind w:right="4639"/>
        <w:spacing w:after="0" w:line="237" w:lineRule="auto"/>
        <w:rPr>
          <w:sz w:val="20"/>
          <w:szCs w:val="20"/>
          <w:color w:val="auto"/>
        </w:rPr>
      </w:pPr>
      <w:r>
        <w:rPr>
          <w:rFonts w:ascii="Courier New" w:cs="Courier New" w:eastAsia="Courier New" w:hAnsi="Courier New"/>
          <w:sz w:val="16"/>
          <w:szCs w:val="16"/>
          <w:color w:val="auto"/>
        </w:rPr>
        <w:t>6.20 AT&amp;T License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Consents....................................... 6.03 AT&amp;T</w:t>
      </w:r>
    </w:p>
    <w:p>
      <w:pPr>
        <w:jc w:val="center"/>
        <w:ind w:right="4639"/>
        <w:spacing w:after="0" w:line="237" w:lineRule="auto"/>
        <w:rPr>
          <w:sz w:val="20"/>
          <w:szCs w:val="20"/>
          <w:color w:val="auto"/>
        </w:rPr>
      </w:pPr>
      <w:r>
        <w:rPr>
          <w:rFonts w:ascii="Courier New" w:cs="Courier New" w:eastAsia="Courier New" w:hAnsi="Courier New"/>
          <w:sz w:val="16"/>
          <w:szCs w:val="16"/>
          <w:color w:val="auto"/>
        </w:rPr>
        <w:t>Marks..................................................</w:t>
      </w:r>
    </w:p>
    <w:p>
      <w:pPr>
        <w:jc w:val="center"/>
        <w:ind w:right="4639"/>
        <w:spacing w:after="0" w:line="237" w:lineRule="auto"/>
        <w:rPr>
          <w:sz w:val="20"/>
          <w:szCs w:val="20"/>
          <w:color w:val="auto"/>
        </w:rPr>
      </w:pPr>
      <w:r>
        <w:rPr>
          <w:rFonts w:ascii="Courier New" w:cs="Courier New" w:eastAsia="Courier New" w:hAnsi="Courier New"/>
          <w:sz w:val="16"/>
          <w:szCs w:val="16"/>
          <w:color w:val="auto"/>
        </w:rPr>
        <w:t>9.20(a) AT&amp;T Parent Charter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Approval................................ 6.22 AT&amp;T PUC</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Consents........................................... 6.03</w:t>
      </w:r>
    </w:p>
    <w:p>
      <w:pPr>
        <w:jc w:val="center"/>
        <w:ind w:right="4639"/>
        <w:spacing w:after="0" w:line="236" w:lineRule="auto"/>
        <w:rPr>
          <w:sz w:val="20"/>
          <w:szCs w:val="20"/>
          <w:color w:val="auto"/>
        </w:rPr>
      </w:pPr>
      <w:r>
        <w:rPr>
          <w:rFonts w:ascii="Courier New" w:cs="Courier New" w:eastAsia="Courier New" w:hAnsi="Courier New"/>
          <w:sz w:val="16"/>
          <w:szCs w:val="16"/>
          <w:color w:val="auto"/>
        </w:rPr>
        <w:t>AT&amp;T</w:t>
      </w:r>
    </w:p>
    <w:p>
      <w:pPr>
        <w:jc w:val="center"/>
        <w:ind w:right="4639"/>
        <w:spacing w:after="0" w:line="237" w:lineRule="auto"/>
        <w:rPr>
          <w:sz w:val="20"/>
          <w:szCs w:val="20"/>
          <w:color w:val="auto"/>
        </w:rPr>
      </w:pPr>
      <w:r>
        <w:rPr>
          <w:rFonts w:ascii="Courier New" w:cs="Courier New" w:eastAsia="Courier New" w:hAnsi="Courier New"/>
          <w:sz w:val="16"/>
          <w:szCs w:val="16"/>
          <w:color w:val="auto"/>
        </w:rPr>
        <w:t>SARs...................................................</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4.02(g) AT&amp;T SEC</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Documents.......................................... 6.07(a)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AT&amp;T</w:t>
      </w:r>
    </w:p>
    <w:p>
      <w:pPr>
        <w:jc w:val="center"/>
        <w:ind w:right="4639"/>
        <w:spacing w:after="0" w:line="236" w:lineRule="auto"/>
        <w:rPr>
          <w:sz w:val="20"/>
          <w:szCs w:val="20"/>
          <w:color w:val="auto"/>
        </w:rPr>
      </w:pPr>
      <w:r>
        <w:rPr>
          <w:rFonts w:ascii="Courier New" w:cs="Courier New" w:eastAsia="Courier New" w:hAnsi="Courier New"/>
          <w:sz w:val="16"/>
          <w:szCs w:val="16"/>
          <w:color w:val="auto"/>
        </w:rPr>
        <w:t>Securities.............................................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6.05(b) AT&amp;T Shareholders'</w:t>
      </w:r>
    </w:p>
    <w:p>
      <w:pPr>
        <w:jc w:val="center"/>
        <w:ind w:right="4639"/>
        <w:spacing w:after="0" w:line="237" w:lineRule="auto"/>
        <w:rPr>
          <w:sz w:val="20"/>
          <w:szCs w:val="20"/>
          <w:color w:val="auto"/>
        </w:rPr>
      </w:pPr>
      <w:r>
        <w:rPr>
          <w:rFonts w:ascii="Courier New" w:cs="Courier New" w:eastAsia="Courier New" w:hAnsi="Courier New"/>
          <w:sz w:val="16"/>
          <w:szCs w:val="16"/>
          <w:color w:val="auto"/>
        </w:rPr>
        <w:t>Approvals................................ 6.22 AT&amp;T</w:t>
      </w:r>
    </w:p>
    <w:p>
      <w:pPr>
        <w:jc w:val="center"/>
        <w:ind w:right="4639"/>
        <w:spacing w:after="0" w:line="237" w:lineRule="auto"/>
        <w:rPr>
          <w:sz w:val="20"/>
          <w:szCs w:val="20"/>
          <w:color w:val="auto"/>
        </w:rPr>
      </w:pPr>
      <w:r>
        <w:rPr>
          <w:rFonts w:ascii="Courier New" w:cs="Courier New" w:eastAsia="Courier New" w:hAnsi="Courier New"/>
          <w:sz w:val="16"/>
          <w:szCs w:val="16"/>
          <w:color w:val="auto"/>
        </w:rPr>
        <w:t>Shareholders' Meeting..................................</w:t>
      </w:r>
    </w:p>
    <w:p>
      <w:pPr>
        <w:jc w:val="center"/>
        <w:ind w:right="4639"/>
        <w:spacing w:after="0" w:line="237" w:lineRule="auto"/>
        <w:rPr>
          <w:sz w:val="20"/>
          <w:szCs w:val="20"/>
          <w:color w:val="auto"/>
        </w:rPr>
      </w:pPr>
      <w:r>
        <w:rPr>
          <w:rFonts w:ascii="Courier New" w:cs="Courier New" w:eastAsia="Courier New" w:hAnsi="Courier New"/>
          <w:sz w:val="16"/>
          <w:szCs w:val="16"/>
          <w:color w:val="auto"/>
        </w:rPr>
        <w:t>5.09 AT&amp;T Stock</w:t>
      </w:r>
    </w:p>
    <w:p>
      <w:pPr>
        <w:jc w:val="center"/>
        <w:ind w:right="4639"/>
        <w:spacing w:after="0" w:line="237" w:lineRule="auto"/>
        <w:rPr>
          <w:sz w:val="20"/>
          <w:szCs w:val="20"/>
          <w:color w:val="auto"/>
        </w:rPr>
      </w:pPr>
      <w:r>
        <w:rPr>
          <w:rFonts w:ascii="Courier New" w:cs="Courier New" w:eastAsia="Courier New" w:hAnsi="Courier New"/>
          <w:sz w:val="16"/>
          <w:szCs w:val="16"/>
          <w:color w:val="auto"/>
        </w:rPr>
        <w:t>Options.......................................... 4.02(g)</w:t>
      </w:r>
    </w:p>
    <w:p>
      <w:pPr>
        <w:jc w:val="center"/>
        <w:ind w:right="4639"/>
        <w:spacing w:after="0" w:line="237" w:lineRule="auto"/>
        <w:rPr>
          <w:sz w:val="20"/>
          <w:szCs w:val="20"/>
          <w:color w:val="auto"/>
        </w:rPr>
      </w:pPr>
      <w:r>
        <w:rPr>
          <w:rFonts w:ascii="Courier New" w:cs="Courier New" w:eastAsia="Courier New" w:hAnsi="Courier New"/>
          <w:sz w:val="16"/>
          <w:szCs w:val="16"/>
          <w:color w:val="auto"/>
        </w:rPr>
        <w:t>AT&amp;T Subsidiary Preferred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Stock............................. 6.05(a) AT&amp;T Superior</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Proposal...................................... 8.03(b) AT&amp;T</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Termination Fee........................................</w:t>
      </w:r>
    </w:p>
    <w:p>
      <w:pPr>
        <w:jc w:val="center"/>
        <w:ind w:right="4639"/>
        <w:spacing w:after="0" w:line="236" w:lineRule="auto"/>
        <w:rPr>
          <w:sz w:val="20"/>
          <w:szCs w:val="20"/>
          <w:color w:val="auto"/>
        </w:rPr>
      </w:pPr>
      <w:r>
        <w:rPr>
          <w:rFonts w:ascii="Courier New" w:cs="Courier New" w:eastAsia="Courier New" w:hAnsi="Courier New"/>
          <w:sz w:val="16"/>
          <w:szCs w:val="16"/>
          <w:color w:val="auto"/>
        </w:rPr>
        <w:t>11.03(d) AT&amp;T Transaction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Approval................................... 6.22</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Certificates................................................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4.02(b)</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Code........................................................</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Recitals</w:t>
      </w:r>
    </w:p>
    <w:p>
      <w:pPr>
        <w:spacing w:after="0" w:line="17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Preamble Comcast Converted Equity</w:t>
      </w:r>
    </w:p>
    <w:p>
      <w:pPr>
        <w:jc w:val="center"/>
        <w:ind w:right="4639"/>
        <w:spacing w:after="0" w:line="236" w:lineRule="auto"/>
        <w:rPr>
          <w:sz w:val="20"/>
          <w:szCs w:val="20"/>
          <w:color w:val="auto"/>
        </w:rPr>
      </w:pPr>
      <w:r>
        <w:rPr>
          <w:rFonts w:ascii="Courier New" w:cs="Courier New" w:eastAsia="Courier New" w:hAnsi="Courier New"/>
          <w:sz w:val="16"/>
          <w:szCs w:val="16"/>
          <w:color w:val="auto"/>
        </w:rPr>
        <w:t>Awards............................. 4.02(h) Comcast</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Converted Restricted Stock Awards...................</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4.02(h) Comcast Converted Stock</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Options............................. 4.02(h) Comcast Equity</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Awards....................................... 4.02(h)</w:t>
      </w:r>
    </w:p>
    <w:p>
      <w:pPr>
        <w:jc w:val="center"/>
        <w:ind w:right="4639"/>
        <w:spacing w:after="0" w:line="236" w:lineRule="auto"/>
        <w:rPr>
          <w:sz w:val="20"/>
          <w:szCs w:val="20"/>
          <w:color w:val="auto"/>
        </w:rPr>
      </w:pPr>
      <w:r>
        <w:rPr>
          <w:rFonts w:ascii="Courier New" w:cs="Courier New" w:eastAsia="Courier New" w:hAnsi="Courier New"/>
          <w:sz w:val="16"/>
          <w:szCs w:val="16"/>
          <w:color w:val="auto"/>
        </w:rPr>
        <w:t>Comcast Franchise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Consents.................................. 5.03</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655" w:right="1440" w:bottom="1440" w:gutter="0" w:footer="0" w:header="0"/>
        </w:sectPr>
      </w:pPr>
    </w:p>
    <w:bookmarkStart w:id="628" w:name="page629"/>
    <w:bookmarkEnd w:id="628"/>
    <w:p>
      <w:pPr>
        <w:ind w:left="500"/>
        <w:spacing w:after="0"/>
        <w:rPr>
          <w:sz w:val="20"/>
          <w:szCs w:val="20"/>
          <w:color w:val="auto"/>
        </w:rPr>
      </w:pPr>
      <w:r>
        <w:rPr>
          <w:rFonts w:ascii="Courier New" w:cs="Courier New" w:eastAsia="Courier New" w:hAnsi="Courier New"/>
          <w:sz w:val="16"/>
          <w:szCs w:val="16"/>
          <w:color w:val="auto"/>
        </w:rPr>
        <w:t>TERM SECTION - ---- -------- Comcast Intellectual</w:t>
      </w:r>
    </w:p>
    <w:p>
      <w:pPr>
        <w:ind w:left="360"/>
        <w:spacing w:after="0" w:line="236" w:lineRule="auto"/>
        <w:rPr>
          <w:sz w:val="20"/>
          <w:szCs w:val="20"/>
          <w:color w:val="auto"/>
        </w:rPr>
      </w:pPr>
      <w:r>
        <w:rPr>
          <w:rFonts w:ascii="Courier New" w:cs="Courier New" w:eastAsia="Courier New" w:hAnsi="Courier New"/>
          <w:sz w:val="16"/>
          <w:szCs w:val="16"/>
          <w:color w:val="auto"/>
        </w:rPr>
        <w:t>Property............................... 5.20 Comcast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License Consents.................................... 5.03</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Comcast</w:t>
      </w:r>
    </w:p>
    <w:p>
      <w:pPr>
        <w:ind w:left="360"/>
        <w:spacing w:after="0" w:line="236" w:lineRule="auto"/>
        <w:rPr>
          <w:sz w:val="20"/>
          <w:szCs w:val="20"/>
          <w:color w:val="auto"/>
        </w:rPr>
      </w:pPr>
      <w:r>
        <w:rPr>
          <w:rFonts w:ascii="Courier New" w:cs="Courier New" w:eastAsia="Courier New" w:hAnsi="Courier New"/>
          <w:sz w:val="16"/>
          <w:szCs w:val="16"/>
          <w:color w:val="auto"/>
        </w:rPr>
        <w:t>Merger..............................................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3.02(a) Comcast Merger</w:t>
      </w:r>
    </w:p>
    <w:p>
      <w:pPr>
        <w:ind w:left="280"/>
        <w:spacing w:after="0" w:line="237" w:lineRule="auto"/>
        <w:rPr>
          <w:sz w:val="20"/>
          <w:szCs w:val="20"/>
          <w:color w:val="auto"/>
        </w:rPr>
      </w:pPr>
      <w:r>
        <w:rPr>
          <w:rFonts w:ascii="Courier New" w:cs="Courier New" w:eastAsia="Courier New" w:hAnsi="Courier New"/>
          <w:sz w:val="16"/>
          <w:szCs w:val="16"/>
          <w:color w:val="auto"/>
        </w:rPr>
        <w:t>Sub.......................................... Preamble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Comcast Parent Charter</w:t>
      </w:r>
    </w:p>
    <w:p>
      <w:pPr>
        <w:ind w:left="280"/>
        <w:spacing w:after="0" w:line="237" w:lineRule="auto"/>
        <w:rPr>
          <w:sz w:val="20"/>
          <w:szCs w:val="20"/>
          <w:color w:val="auto"/>
        </w:rPr>
      </w:pPr>
      <w:r>
        <w:rPr>
          <w:rFonts w:ascii="Courier New" w:cs="Courier New" w:eastAsia="Courier New" w:hAnsi="Courier New"/>
          <w:sz w:val="16"/>
          <w:szCs w:val="16"/>
          <w:color w:val="auto"/>
        </w:rPr>
        <w:t>Approval............................. 5.22 Comcast PUC</w:t>
      </w:r>
    </w:p>
    <w:p>
      <w:pPr>
        <w:ind w:left="320"/>
        <w:spacing w:after="0" w:line="237" w:lineRule="auto"/>
        <w:rPr>
          <w:sz w:val="20"/>
          <w:szCs w:val="20"/>
          <w:color w:val="auto"/>
        </w:rPr>
      </w:pPr>
      <w:r>
        <w:rPr>
          <w:rFonts w:ascii="Courier New" w:cs="Courier New" w:eastAsia="Courier New" w:hAnsi="Courier New"/>
          <w:sz w:val="16"/>
          <w:szCs w:val="16"/>
          <w:color w:val="auto"/>
        </w:rPr>
        <w:t>Consents........................................ 5.03</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Comcast Restricted Stock</w:t>
      </w:r>
    </w:p>
    <w:p>
      <w:pPr>
        <w:ind w:left="180"/>
        <w:spacing w:after="0" w:line="237" w:lineRule="auto"/>
        <w:rPr>
          <w:sz w:val="20"/>
          <w:szCs w:val="20"/>
          <w:color w:val="auto"/>
        </w:rPr>
      </w:pPr>
      <w:r>
        <w:rPr>
          <w:rFonts w:ascii="Courier New" w:cs="Courier New" w:eastAsia="Courier New" w:hAnsi="Courier New"/>
          <w:sz w:val="16"/>
          <w:szCs w:val="16"/>
          <w:color w:val="auto"/>
        </w:rPr>
        <w:t>Awards............................. 4.02(h) Comcast Rule</w:t>
      </w:r>
    </w:p>
    <w:p>
      <w:pPr>
        <w:ind w:left="220"/>
        <w:spacing w:after="0" w:line="236" w:lineRule="auto"/>
        <w:rPr>
          <w:sz w:val="20"/>
          <w:szCs w:val="20"/>
          <w:color w:val="auto"/>
        </w:rPr>
      </w:pPr>
      <w:r>
        <w:rPr>
          <w:rFonts w:ascii="Courier New" w:cs="Courier New" w:eastAsia="Courier New" w:hAnsi="Courier New"/>
          <w:sz w:val="16"/>
          <w:szCs w:val="16"/>
          <w:color w:val="auto"/>
        </w:rPr>
        <w:t>145 Affiliate.................................. 9.07(b)</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Comcast SEC</w:t>
      </w:r>
    </w:p>
    <w:p>
      <w:pPr>
        <w:ind w:left="180"/>
        <w:spacing w:after="0" w:line="237" w:lineRule="auto"/>
        <w:rPr>
          <w:sz w:val="20"/>
          <w:szCs w:val="20"/>
          <w:color w:val="auto"/>
        </w:rPr>
      </w:pPr>
      <w:r>
        <w:rPr>
          <w:rFonts w:ascii="Courier New" w:cs="Courier New" w:eastAsia="Courier New" w:hAnsi="Courier New"/>
          <w:sz w:val="16"/>
          <w:szCs w:val="16"/>
          <w:color w:val="auto"/>
        </w:rPr>
        <w:t>Documents....................................... 5.07(a)</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Comcast</w:t>
      </w:r>
    </w:p>
    <w:p>
      <w:pPr>
        <w:ind w:left="360"/>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5.05(b) Comcast</w:t>
      </w:r>
    </w:p>
    <w:p>
      <w:pPr>
        <w:ind w:left="360"/>
        <w:spacing w:after="0" w:line="237" w:lineRule="auto"/>
        <w:rPr>
          <w:sz w:val="20"/>
          <w:szCs w:val="20"/>
          <w:color w:val="auto"/>
        </w:rPr>
      </w:pPr>
      <w:r>
        <w:rPr>
          <w:rFonts w:ascii="Courier New" w:cs="Courier New" w:eastAsia="Courier New" w:hAnsi="Courier New"/>
          <w:sz w:val="16"/>
          <w:szCs w:val="16"/>
          <w:color w:val="auto"/>
        </w:rPr>
        <w:t>Shareholder.........................................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Preamble Comcast Shareholders'</w:t>
      </w:r>
    </w:p>
    <w:p>
      <w:pPr>
        <w:ind w:left="420"/>
        <w:spacing w:after="0" w:line="236" w:lineRule="auto"/>
        <w:rPr>
          <w:sz w:val="20"/>
          <w:szCs w:val="20"/>
          <w:color w:val="auto"/>
        </w:rPr>
      </w:pPr>
      <w:r>
        <w:rPr>
          <w:rFonts w:ascii="Courier New" w:cs="Courier New" w:eastAsia="Courier New" w:hAnsi="Courier New"/>
          <w:sz w:val="16"/>
          <w:szCs w:val="16"/>
          <w:color w:val="auto"/>
        </w:rPr>
        <w:t>Approvals............................. 5.22 Comcast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Shareholders' Meeting............................... 5.09</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Comcast Stock</w:t>
      </w:r>
    </w:p>
    <w:p>
      <w:pPr>
        <w:ind w:left="280"/>
        <w:spacing w:after="0" w:line="236" w:lineRule="auto"/>
        <w:rPr>
          <w:sz w:val="20"/>
          <w:szCs w:val="20"/>
          <w:color w:val="auto"/>
        </w:rPr>
      </w:pPr>
      <w:r>
        <w:rPr>
          <w:rFonts w:ascii="Courier New" w:cs="Courier New" w:eastAsia="Courier New" w:hAnsi="Courier New"/>
          <w:sz w:val="16"/>
          <w:szCs w:val="16"/>
          <w:color w:val="auto"/>
        </w:rPr>
        <w:t>Options....................................... 4.02(h)</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Comcast Surviving</w:t>
      </w:r>
    </w:p>
    <w:p>
      <w:pPr>
        <w:ind w:left="220"/>
        <w:spacing w:after="0" w:line="237" w:lineRule="auto"/>
        <w:rPr>
          <w:sz w:val="20"/>
          <w:szCs w:val="20"/>
          <w:color w:val="auto"/>
        </w:rPr>
      </w:pPr>
      <w:r>
        <w:rPr>
          <w:rFonts w:ascii="Courier New" w:cs="Courier New" w:eastAsia="Courier New" w:hAnsi="Courier New"/>
          <w:sz w:val="16"/>
          <w:szCs w:val="16"/>
          <w:color w:val="auto"/>
        </w:rPr>
        <w:t>Corporation............................... 3.03 Comcast</w:t>
      </w:r>
    </w:p>
    <w:p>
      <w:pPr>
        <w:ind w:left="360"/>
        <w:spacing w:after="0" w:line="237" w:lineRule="auto"/>
        <w:rPr>
          <w:sz w:val="20"/>
          <w:szCs w:val="20"/>
          <w:color w:val="auto"/>
        </w:rPr>
      </w:pPr>
      <w:r>
        <w:rPr>
          <w:rFonts w:ascii="Courier New" w:cs="Courier New" w:eastAsia="Courier New" w:hAnsi="Courier New"/>
          <w:sz w:val="16"/>
          <w:szCs w:val="16"/>
          <w:color w:val="auto"/>
        </w:rPr>
        <w:t>Surviving Corporation Class A Common Stock..........</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4.01(b) Comcast Surviving Corporation Class A Special</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Common</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Stock.....................................................</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4.01(b) Comcast Surviving Corporation Class B Common</w:t>
      </w:r>
    </w:p>
    <w:p>
      <w:pPr>
        <w:ind w:left="320"/>
        <w:spacing w:after="0" w:line="236" w:lineRule="auto"/>
        <w:rPr>
          <w:sz w:val="20"/>
          <w:szCs w:val="20"/>
          <w:color w:val="auto"/>
        </w:rPr>
      </w:pPr>
      <w:r>
        <w:rPr>
          <w:rFonts w:ascii="Courier New" w:cs="Courier New" w:eastAsia="Courier New" w:hAnsi="Courier New"/>
          <w:sz w:val="16"/>
          <w:szCs w:val="16"/>
          <w:color w:val="auto"/>
        </w:rPr>
        <w:t>Stock.......... 4.01(b) Comcast Surviving Corporation</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Common Stock.................. 4.01(b) Comcast Termination</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Fee..................................... 11.03(b) Comcast</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Transaction Approval................................ 5.22</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Trust.......................................... 4.02(e) DE</w:t>
      </w:r>
    </w:p>
    <w:p>
      <w:pPr>
        <w:spacing w:after="0" w:line="20"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Certificate of Merger....................................</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3.01(b) Effective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Time.............................................. 3.01(b)</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End</w:t>
      </w:r>
    </w:p>
    <w:p>
      <w:pPr>
        <w:ind w:left="180"/>
        <w:spacing w:after="0" w:line="236" w:lineRule="auto"/>
        <w:rPr>
          <w:sz w:val="20"/>
          <w:szCs w:val="20"/>
          <w:color w:val="auto"/>
        </w:rPr>
      </w:pPr>
      <w:r>
        <w:rPr>
          <w:rFonts w:ascii="Courier New" w:cs="Courier New" w:eastAsia="Courier New" w:hAnsi="Courier New"/>
          <w:sz w:val="16"/>
          <w:szCs w:val="16"/>
          <w:color w:val="auto"/>
        </w:rPr>
        <w:t>Date....................................................</w:t>
      </w:r>
    </w:p>
    <w:p>
      <w:pPr>
        <w:jc w:val="center"/>
        <w:ind w:right="4639"/>
        <w:spacing w:after="0" w:line="237" w:lineRule="auto"/>
        <w:rPr>
          <w:sz w:val="20"/>
          <w:szCs w:val="20"/>
          <w:color w:val="auto"/>
        </w:rPr>
      </w:pPr>
      <w:r>
        <w:rPr>
          <w:rFonts w:ascii="Courier New" w:cs="Courier New" w:eastAsia="Courier New" w:hAnsi="Courier New"/>
          <w:sz w:val="16"/>
          <w:szCs w:val="16"/>
          <w:color w:val="auto"/>
        </w:rPr>
        <w:t>11.01(b) Excess</w:t>
      </w:r>
    </w:p>
    <w:p>
      <w:pPr>
        <w:ind w:left="320"/>
        <w:spacing w:after="0" w:line="237" w:lineRule="auto"/>
        <w:rPr>
          <w:sz w:val="20"/>
          <w:szCs w:val="20"/>
          <w:color w:val="auto"/>
        </w:rPr>
      </w:pPr>
      <w:r>
        <w:rPr>
          <w:rFonts w:ascii="Courier New" w:cs="Courier New" w:eastAsia="Courier New" w:hAnsi="Courier New"/>
          <w:sz w:val="16"/>
          <w:szCs w:val="16"/>
          <w:color w:val="auto"/>
        </w:rPr>
        <w:t>Shares...............................................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4.02(e) Exchange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Agent.............................................. 4.02(a)</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Exchange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Fund............................................... 4.02(a)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9.15 Franchise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Consents.......................................... 6.03(a)</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GAAP........................................................</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5.08 Governmental</w:t>
      </w:r>
    </w:p>
    <w:p>
      <w:pPr>
        <w:ind w:left="360"/>
        <w:spacing w:after="0" w:line="236" w:lineRule="auto"/>
        <w:rPr>
          <w:sz w:val="20"/>
          <w:szCs w:val="20"/>
          <w:color w:val="auto"/>
        </w:rPr>
      </w:pPr>
      <w:r>
        <w:rPr>
          <w:rFonts w:ascii="Courier New" w:cs="Courier New" w:eastAsia="Courier New" w:hAnsi="Courier New"/>
          <w:sz w:val="16"/>
          <w:szCs w:val="16"/>
          <w:color w:val="auto"/>
        </w:rPr>
        <w:t>Authority...................................... 5.03</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Indemnified</w:t>
      </w:r>
    </w:p>
    <w:p>
      <w:pPr>
        <w:ind w:left="180"/>
        <w:spacing w:after="0" w:line="237" w:lineRule="auto"/>
        <w:rPr>
          <w:sz w:val="20"/>
          <w:szCs w:val="20"/>
          <w:color w:val="auto"/>
        </w:rPr>
      </w:pPr>
      <w:r>
        <w:rPr>
          <w:rFonts w:ascii="Courier New" w:cs="Courier New" w:eastAsia="Courier New" w:hAnsi="Courier New"/>
          <w:sz w:val="16"/>
          <w:szCs w:val="16"/>
          <w:color w:val="auto"/>
        </w:rPr>
        <w:t>Losses.......................................... 7.04(a)</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Indemnified</w:t>
      </w:r>
    </w:p>
    <w:p>
      <w:pPr>
        <w:ind w:left="180"/>
        <w:spacing w:after="0" w:line="237" w:lineRule="auto"/>
        <w:rPr>
          <w:sz w:val="20"/>
          <w:szCs w:val="20"/>
          <w:color w:val="auto"/>
        </w:rPr>
      </w:pPr>
      <w:r>
        <w:rPr>
          <w:rFonts w:ascii="Courier New" w:cs="Courier New" w:eastAsia="Courier New" w:hAnsi="Courier New"/>
          <w:sz w:val="16"/>
          <w:szCs w:val="16"/>
          <w:color w:val="auto"/>
        </w:rPr>
        <w:t>Person.......................................... 7.04(a)</w:t>
      </w:r>
    </w:p>
    <w:p>
      <w:pPr>
        <w:jc w:val="center"/>
        <w:ind w:right="4639"/>
        <w:spacing w:after="0" w:line="237" w:lineRule="auto"/>
        <w:rPr>
          <w:sz w:val="20"/>
          <w:szCs w:val="20"/>
          <w:color w:val="auto"/>
        </w:rPr>
      </w:pPr>
      <w:r>
        <w:rPr>
          <w:rFonts w:ascii="Courier New" w:cs="Courier New" w:eastAsia="Courier New" w:hAnsi="Courier New"/>
          <w:sz w:val="16"/>
          <w:szCs w:val="16"/>
          <w:color w:val="auto"/>
        </w:rPr>
        <w:t>Joint Proxy</w:t>
      </w:r>
    </w:p>
    <w:p>
      <w:pPr>
        <w:ind w:left="320"/>
        <w:spacing w:after="0" w:line="237" w:lineRule="auto"/>
        <w:rPr>
          <w:sz w:val="20"/>
          <w:szCs w:val="20"/>
          <w:color w:val="auto"/>
        </w:rPr>
      </w:pPr>
      <w:r>
        <w:rPr>
          <w:rFonts w:ascii="Courier New" w:cs="Courier New" w:eastAsia="Courier New" w:hAnsi="Courier New"/>
          <w:sz w:val="16"/>
          <w:szCs w:val="16"/>
          <w:color w:val="auto"/>
        </w:rPr>
        <w:t>Statement....................................... 5.09</w:t>
      </w:r>
    </w:p>
    <w:p>
      <w:pPr>
        <w:jc w:val="center"/>
        <w:ind w:right="4639"/>
        <w:spacing w:after="0" w:line="237" w:lineRule="auto"/>
        <w:rPr>
          <w:sz w:val="20"/>
          <w:szCs w:val="20"/>
          <w:color w:val="auto"/>
        </w:rPr>
      </w:pPr>
      <w:r>
        <w:rPr>
          <w:rFonts w:ascii="Courier New" w:cs="Courier New" w:eastAsia="Courier New" w:hAnsi="Courier New"/>
          <w:sz w:val="16"/>
          <w:szCs w:val="16"/>
          <w:color w:val="auto"/>
        </w:rPr>
        <w:t>Letter of</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Credit............................................ 9.16(d)</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License</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Consents............................................ 6.03</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Mandatory Residual</w:t>
      </w:r>
    </w:p>
    <w:p>
      <w:pPr>
        <w:ind w:left="500"/>
        <w:spacing w:after="0" w:line="236" w:lineRule="auto"/>
        <w:rPr>
          <w:sz w:val="20"/>
          <w:szCs w:val="20"/>
          <w:color w:val="auto"/>
        </w:rPr>
      </w:pPr>
      <w:r>
        <w:rPr>
          <w:rFonts w:ascii="Courier New" w:cs="Courier New" w:eastAsia="Courier New" w:hAnsi="Courier New"/>
          <w:sz w:val="16"/>
          <w:szCs w:val="16"/>
          <w:color w:val="auto"/>
        </w:rPr>
        <w:t>Conditions............................... 8.02(a)</w:t>
      </w:r>
    </w:p>
    <w:p>
      <w:pPr>
        <w:jc w:val="center"/>
        <w:ind w:right="4639"/>
        <w:spacing w:after="0" w:line="237" w:lineRule="auto"/>
        <w:rPr>
          <w:sz w:val="20"/>
          <w:szCs w:val="20"/>
          <w:color w:val="auto"/>
        </w:rPr>
      </w:pPr>
      <w:r>
        <w:rPr>
          <w:rFonts w:ascii="Courier New" w:cs="Courier New" w:eastAsia="Courier New" w:hAnsi="Courier New"/>
          <w:sz w:val="16"/>
          <w:szCs w:val="16"/>
          <w:color w:val="auto"/>
        </w:rPr>
        <w:t>Neutrality</w:t>
      </w:r>
    </w:p>
    <w:p>
      <w:pPr>
        <w:ind w:left="280"/>
        <w:spacing w:after="0" w:line="237" w:lineRule="auto"/>
        <w:rPr>
          <w:sz w:val="20"/>
          <w:szCs w:val="20"/>
          <w:color w:val="auto"/>
        </w:rPr>
      </w:pPr>
      <w:r>
        <w:rPr>
          <w:rFonts w:ascii="Courier New" w:cs="Courier New" w:eastAsia="Courier New" w:hAnsi="Courier New"/>
          <w:sz w:val="16"/>
          <w:szCs w:val="16"/>
          <w:color w:val="auto"/>
        </w:rPr>
        <w:t>Agreement........................................ 8.05</w:t>
      </w:r>
    </w:p>
    <w:p>
      <w:pPr>
        <w:jc w:val="center"/>
        <w:ind w:right="4639"/>
        <w:spacing w:after="0" w:line="237" w:lineRule="auto"/>
        <w:rPr>
          <w:sz w:val="20"/>
          <w:szCs w:val="20"/>
          <w:color w:val="auto"/>
        </w:rPr>
      </w:pPr>
      <w:r>
        <w:rPr>
          <w:rFonts w:ascii="Courier New" w:cs="Courier New" w:eastAsia="Courier New" w:hAnsi="Courier New"/>
          <w:sz w:val="16"/>
          <w:szCs w:val="16"/>
          <w:color w:val="auto"/>
        </w:rPr>
        <w:t>Original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Award.............................................. 4.02(g)</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PA Articles of</w:t>
      </w:r>
    </w:p>
    <w:p>
      <w:pPr>
        <w:ind w:left="320"/>
        <w:spacing w:after="0" w:line="236" w:lineRule="auto"/>
        <w:rPr>
          <w:sz w:val="20"/>
          <w:szCs w:val="20"/>
          <w:color w:val="auto"/>
        </w:rPr>
      </w:pPr>
      <w:r>
        <w:rPr>
          <w:rFonts w:ascii="Courier New" w:cs="Courier New" w:eastAsia="Courier New" w:hAnsi="Courier New"/>
          <w:sz w:val="16"/>
          <w:szCs w:val="16"/>
          <w:color w:val="auto"/>
        </w:rPr>
        <w:t>Merger....................................... 3.02(b)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Preamble Parent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Charter.............................................. 2.01</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PUC</w:t>
      </w:r>
    </w:p>
    <w:p>
      <w:pPr>
        <w:ind w:left="180"/>
        <w:spacing w:after="0" w:line="236" w:lineRule="auto"/>
        <w:rPr>
          <w:sz w:val="20"/>
          <w:szCs w:val="20"/>
          <w:color w:val="auto"/>
        </w:rPr>
      </w:pPr>
      <w:r>
        <w:rPr>
          <w:rFonts w:ascii="Courier New" w:cs="Courier New" w:eastAsia="Courier New" w:hAnsi="Courier New"/>
          <w:sz w:val="16"/>
          <w:szCs w:val="16"/>
          <w:color w:val="auto"/>
        </w:rPr>
        <w:t>Consents................................................</w:t>
      </w:r>
    </w:p>
    <w:p>
      <w:pPr>
        <w:ind w:left="2600"/>
        <w:spacing w:after="0" w:line="237" w:lineRule="auto"/>
        <w:rPr>
          <w:sz w:val="20"/>
          <w:szCs w:val="20"/>
          <w:color w:val="auto"/>
        </w:rPr>
      </w:pPr>
      <w:r>
        <w:rPr>
          <w:rFonts w:ascii="Courier New" w:cs="Courier New" w:eastAsia="Courier New" w:hAnsi="Courier New"/>
          <w:sz w:val="16"/>
          <w:szCs w:val="16"/>
          <w:color w:val="auto"/>
        </w:rPr>
        <w:t>6.03</w:t>
      </w:r>
    </w:p>
    <w:p>
      <w:pPr>
        <w:sectPr>
          <w:pgSz w:w="11900" w:h="16838" w:orient="portrait"/>
          <w:cols w:equalWidth="0" w:num="1">
            <w:col w:w="10219"/>
          </w:cols>
          <w:pgMar w:left="240" w:top="828" w:right="1440" w:bottom="790" w:gutter="0" w:footer="0" w:header="0"/>
        </w:sectPr>
      </w:pPr>
    </w:p>
    <w:p>
      <w:pPr>
        <w:spacing w:after="0" w:line="200" w:lineRule="exact"/>
        <w:rPr>
          <w:sz w:val="20"/>
          <w:szCs w:val="20"/>
          <w:color w:val="auto"/>
        </w:rPr>
      </w:pP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19"/>
          </w:cols>
          <w:pgMar w:left="240" w:top="828" w:right="1440" w:bottom="790" w:gutter="0" w:footer="0" w:header="0"/>
          <w:type w:val="continuous"/>
        </w:sectPr>
      </w:pPr>
    </w:p>
    <w:bookmarkStart w:id="629" w:name="page630"/>
    <w:bookmarkEnd w:id="629"/>
    <w:tbl>
      <w:tblPr>
        <w:tblLayout w:type="fixed"/>
        <w:tblInd w:w="40" w:type="dxa"/>
        <w:tblCellMar>
          <w:top w:w="0" w:type="dxa"/>
          <w:left w:w="0" w:type="dxa"/>
          <w:bottom w:w="0" w:type="dxa"/>
          <w:right w:w="0" w:type="dxa"/>
        </w:tblCellMar>
      </w:tblPr>
      <w:tr>
        <w:trPr>
          <w:trHeight w:val="181"/>
        </w:trPr>
        <w:tc>
          <w:tcPr>
            <w:tcW w:w="36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TERM SECTION - ---- --------</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Qualified</w:t>
            </w:r>
          </w:p>
        </w:tc>
      </w:tr>
      <w:tr>
        <w:trPr>
          <w:trHeight w:val="179"/>
        </w:trPr>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Holders...........................................</w:t>
            </w:r>
          </w:p>
        </w:tc>
        <w:tc>
          <w:tcPr>
            <w:tcW w:w="18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4.03(c)</w:t>
            </w:r>
          </w:p>
        </w:tc>
      </w:tr>
      <w:tr>
        <w:trPr>
          <w:trHeight w:val="179"/>
        </w:trPr>
        <w:tc>
          <w:tcPr>
            <w:tcW w:w="3680" w:type="dxa"/>
            <w:vAlign w:val="bottom"/>
          </w:tcPr>
          <w:p>
            <w:pPr>
              <w:jc w:val="center"/>
              <w:ind w:left="1742"/>
              <w:spacing w:after="0" w:line="179" w:lineRule="exact"/>
              <w:rPr>
                <w:sz w:val="20"/>
                <w:szCs w:val="20"/>
                <w:color w:val="auto"/>
              </w:rPr>
            </w:pPr>
            <w:r>
              <w:rPr>
                <w:rFonts w:ascii="Courier New" w:cs="Courier New" w:eastAsia="Courier New" w:hAnsi="Courier New"/>
                <w:sz w:val="16"/>
                <w:szCs w:val="16"/>
                <w:color w:val="auto"/>
                <w:w w:val="97"/>
              </w:rPr>
              <w:t>QUIPS Failure</w:t>
            </w:r>
          </w:p>
        </w:tc>
        <w:tc>
          <w:tcPr>
            <w:tcW w:w="1820" w:type="dxa"/>
            <w:vAlign w:val="bottom"/>
          </w:tcPr>
          <w:p>
            <w:pPr>
              <w:spacing w:after="0"/>
              <w:rPr>
                <w:sz w:val="15"/>
                <w:szCs w:val="15"/>
                <w:color w:val="auto"/>
              </w:rPr>
            </w:pPr>
          </w:p>
        </w:tc>
      </w:tr>
      <w:tr>
        <w:trPr>
          <w:trHeight w:val="179"/>
        </w:trPr>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Date..........................................</w:t>
            </w:r>
          </w:p>
        </w:tc>
        <w:tc>
          <w:tcPr>
            <w:tcW w:w="18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9.18(a)</w:t>
            </w:r>
          </w:p>
        </w:tc>
      </w:tr>
      <w:tr>
        <w:trPr>
          <w:trHeight w:val="179"/>
        </w:trPr>
        <w:tc>
          <w:tcPr>
            <w:tcW w:w="3680" w:type="dxa"/>
            <w:vAlign w:val="bottom"/>
          </w:tcPr>
          <w:p>
            <w:pPr>
              <w:jc w:val="center"/>
              <w:ind w:left="1742"/>
              <w:spacing w:after="0" w:line="179" w:lineRule="exact"/>
              <w:rPr>
                <w:sz w:val="20"/>
                <w:szCs w:val="20"/>
                <w:color w:val="auto"/>
              </w:rPr>
            </w:pPr>
            <w:r>
              <w:rPr>
                <w:rFonts w:ascii="Courier New" w:cs="Courier New" w:eastAsia="Courier New" w:hAnsi="Courier New"/>
                <w:sz w:val="16"/>
                <w:szCs w:val="16"/>
                <w:color w:val="auto"/>
                <w:w w:val="96"/>
              </w:rPr>
              <w:t>QUIPS Fair Market</w:t>
            </w:r>
          </w:p>
        </w:tc>
        <w:tc>
          <w:tcPr>
            <w:tcW w:w="1820" w:type="dxa"/>
            <w:vAlign w:val="bottom"/>
          </w:tcPr>
          <w:p>
            <w:pPr>
              <w:spacing w:after="0"/>
              <w:rPr>
                <w:sz w:val="15"/>
                <w:szCs w:val="15"/>
                <w:color w:val="auto"/>
              </w:rPr>
            </w:pPr>
          </w:p>
        </w:tc>
      </w:tr>
      <w:tr>
        <w:trPr>
          <w:trHeight w:val="179"/>
        </w:trPr>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Value.....................................</w:t>
            </w:r>
          </w:p>
        </w:tc>
        <w:tc>
          <w:tcPr>
            <w:tcW w:w="18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9.18(f) QUIPS</w:t>
            </w:r>
          </w:p>
        </w:tc>
      </w:tr>
      <w:tr>
        <w:trPr>
          <w:trHeight w:val="179"/>
        </w:trPr>
        <w:tc>
          <w:tcPr>
            <w:tcW w:w="55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Transfer..............................................</w:t>
            </w:r>
          </w:p>
        </w:tc>
      </w:tr>
      <w:tr>
        <w:trPr>
          <w:trHeight w:val="179"/>
        </w:trPr>
        <w:tc>
          <w:tcPr>
            <w:tcW w:w="3680" w:type="dxa"/>
            <w:vAlign w:val="bottom"/>
          </w:tcPr>
          <w:p>
            <w:pPr>
              <w:jc w:val="center"/>
              <w:ind w:left="1742"/>
              <w:spacing w:after="0" w:line="179" w:lineRule="exact"/>
              <w:rPr>
                <w:sz w:val="20"/>
                <w:szCs w:val="20"/>
                <w:color w:val="auto"/>
              </w:rPr>
            </w:pPr>
            <w:r>
              <w:rPr>
                <w:rFonts w:ascii="Courier New" w:cs="Courier New" w:eastAsia="Courier New" w:hAnsi="Courier New"/>
                <w:sz w:val="16"/>
                <w:szCs w:val="16"/>
                <w:color w:val="auto"/>
                <w:w w:val="97"/>
              </w:rPr>
              <w:t>9.18(j) Purchase</w:t>
            </w:r>
          </w:p>
        </w:tc>
        <w:tc>
          <w:tcPr>
            <w:tcW w:w="1820" w:type="dxa"/>
            <w:vAlign w:val="bottom"/>
          </w:tcPr>
          <w:p>
            <w:pPr>
              <w:spacing w:after="0"/>
              <w:rPr>
                <w:sz w:val="15"/>
                <w:szCs w:val="15"/>
                <w:color w:val="auto"/>
              </w:rPr>
            </w:pPr>
          </w:p>
        </w:tc>
      </w:tr>
      <w:tr>
        <w:trPr>
          <w:trHeight w:val="179"/>
        </w:trPr>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Rights.............................................</w:t>
            </w:r>
          </w:p>
        </w:tc>
        <w:tc>
          <w:tcPr>
            <w:tcW w:w="1820" w:type="dxa"/>
            <w:vAlign w:val="bottom"/>
          </w:tcPr>
          <w:p>
            <w:pPr>
              <w:ind w:left="1160"/>
              <w:spacing w:after="0" w:line="179" w:lineRule="exact"/>
              <w:rPr>
                <w:sz w:val="20"/>
                <w:szCs w:val="20"/>
                <w:color w:val="auto"/>
              </w:rPr>
            </w:pPr>
            <w:r>
              <w:rPr>
                <w:rFonts w:ascii="Courier New" w:cs="Courier New" w:eastAsia="Courier New" w:hAnsi="Courier New"/>
                <w:sz w:val="16"/>
                <w:szCs w:val="16"/>
                <w:color w:val="auto"/>
                <w:w w:val="95"/>
              </w:rPr>
              <w:t>9.01(a)</w:t>
            </w:r>
          </w:p>
        </w:tc>
      </w:tr>
      <w:tr>
        <w:trPr>
          <w:trHeight w:val="179"/>
        </w:trPr>
        <w:tc>
          <w:tcPr>
            <w:tcW w:w="3680" w:type="dxa"/>
            <w:vAlign w:val="bottom"/>
          </w:tcPr>
          <w:p>
            <w:pPr>
              <w:jc w:val="center"/>
              <w:ind w:left="1722"/>
              <w:spacing w:after="0" w:line="179" w:lineRule="exact"/>
              <w:rPr>
                <w:sz w:val="20"/>
                <w:szCs w:val="20"/>
                <w:color w:val="auto"/>
              </w:rPr>
            </w:pPr>
            <w:r>
              <w:rPr>
                <w:rFonts w:ascii="Courier New" w:cs="Courier New" w:eastAsia="Courier New" w:hAnsi="Courier New"/>
                <w:sz w:val="16"/>
                <w:szCs w:val="16"/>
                <w:color w:val="auto"/>
                <w:w w:val="97"/>
              </w:rPr>
              <w:t>Registration</w:t>
            </w:r>
          </w:p>
        </w:tc>
        <w:tc>
          <w:tcPr>
            <w:tcW w:w="1820" w:type="dxa"/>
            <w:vAlign w:val="bottom"/>
          </w:tcPr>
          <w:p>
            <w:pPr>
              <w:spacing w:after="0"/>
              <w:rPr>
                <w:sz w:val="15"/>
                <w:szCs w:val="15"/>
                <w:color w:val="auto"/>
              </w:rPr>
            </w:pPr>
          </w:p>
        </w:tc>
      </w:tr>
      <w:tr>
        <w:trPr>
          <w:trHeight w:val="179"/>
        </w:trPr>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1"/>
              </w:rPr>
              <w:t>Statement......................................</w:t>
            </w:r>
          </w:p>
        </w:tc>
        <w:tc>
          <w:tcPr>
            <w:tcW w:w="1820" w:type="dxa"/>
            <w:vAlign w:val="bottom"/>
          </w:tcPr>
          <w:p>
            <w:pPr>
              <w:ind w:left="980"/>
              <w:spacing w:after="0" w:line="179" w:lineRule="exact"/>
              <w:rPr>
                <w:sz w:val="20"/>
                <w:szCs w:val="20"/>
                <w:color w:val="auto"/>
              </w:rPr>
            </w:pPr>
            <w:r>
              <w:rPr>
                <w:rFonts w:ascii="Courier New" w:cs="Courier New" w:eastAsia="Courier New" w:hAnsi="Courier New"/>
                <w:sz w:val="16"/>
                <w:szCs w:val="16"/>
                <w:color w:val="auto"/>
              </w:rPr>
              <w:t>5.09 S-</w:t>
            </w:r>
          </w:p>
        </w:tc>
      </w:tr>
    </w:tbl>
    <w:p>
      <w:pPr>
        <w:ind w:left="80"/>
        <w:spacing w:after="0" w:line="236" w:lineRule="auto"/>
        <w:rPr>
          <w:sz w:val="20"/>
          <w:szCs w:val="20"/>
          <w:color w:val="auto"/>
        </w:rPr>
      </w:pPr>
      <w:r>
        <w:rPr>
          <w:rFonts w:ascii="Courier New" w:cs="Courier New" w:eastAsia="Courier New" w:hAnsi="Courier New"/>
          <w:sz w:val="16"/>
          <w:szCs w:val="16"/>
          <w:color w:val="auto"/>
        </w:rPr>
        <w:t>8.........................................................</w:t>
      </w:r>
    </w:p>
    <w:p>
      <w:pPr>
        <w:jc w:val="center"/>
        <w:ind w:right="4639"/>
        <w:spacing w:after="0" w:line="237" w:lineRule="auto"/>
        <w:rPr>
          <w:sz w:val="20"/>
          <w:szCs w:val="20"/>
          <w:color w:val="auto"/>
        </w:rPr>
      </w:pPr>
      <w:r>
        <w:rPr>
          <w:rFonts w:ascii="Courier New" w:cs="Courier New" w:eastAsia="Courier New" w:hAnsi="Courier New"/>
          <w:sz w:val="16"/>
          <w:szCs w:val="16"/>
          <w:color w:val="auto"/>
        </w:rPr>
        <w:t>4.02(g) Series E Preferred</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Stock.................................... 6.05(a) Successor</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Plan.............................................. 9.13(b)</w:t>
      </w:r>
    </w:p>
    <w:p>
      <w:pPr>
        <w:jc w:val="center"/>
        <w:ind w:right="4639"/>
        <w:spacing w:after="0" w:line="236" w:lineRule="auto"/>
        <w:rPr>
          <w:sz w:val="20"/>
          <w:szCs w:val="20"/>
          <w:color w:val="auto"/>
        </w:rPr>
      </w:pPr>
      <w:r>
        <w:rPr>
          <w:rFonts w:ascii="Courier New" w:cs="Courier New" w:eastAsia="Courier New" w:hAnsi="Courier New"/>
          <w:sz w:val="16"/>
          <w:szCs w:val="16"/>
          <w:color w:val="auto"/>
        </w:rPr>
        <w:t>Support</w:t>
      </w:r>
    </w:p>
    <w:p>
      <w:pPr>
        <w:jc w:val="center"/>
        <w:ind w:right="463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4639"/>
        <w:spacing w:after="0" w:line="237" w:lineRule="auto"/>
        <w:rPr>
          <w:sz w:val="20"/>
          <w:szCs w:val="20"/>
          <w:color w:val="auto"/>
        </w:rPr>
      </w:pPr>
      <w:r>
        <w:rPr>
          <w:rFonts w:ascii="Courier New" w:cs="Courier New" w:eastAsia="Courier New" w:hAnsi="Courier New"/>
          <w:sz w:val="16"/>
          <w:szCs w:val="16"/>
          <w:color w:val="auto"/>
        </w:rPr>
        <w:t>Recitals Tax</w:t>
      </w:r>
    </w:p>
    <w:p>
      <w:pPr>
        <w:jc w:val="center"/>
        <w:ind w:right="4639"/>
        <w:spacing w:after="0" w:line="237" w:lineRule="auto"/>
        <w:rPr>
          <w:sz w:val="20"/>
          <w:szCs w:val="20"/>
          <w:color w:val="auto"/>
        </w:rPr>
      </w:pPr>
      <w:r>
        <w:rPr>
          <w:rFonts w:ascii="Courier New" w:cs="Courier New" w:eastAsia="Courier New" w:hAnsi="Courier New"/>
          <w:sz w:val="16"/>
          <w:szCs w:val="16"/>
          <w:color w:val="auto"/>
        </w:rPr>
        <w:t>Returns.................................................</w:t>
      </w:r>
    </w:p>
    <w:p>
      <w:pPr>
        <w:jc w:val="center"/>
        <w:ind w:right="4639"/>
        <w:spacing w:after="0" w:line="237" w:lineRule="auto"/>
        <w:rPr>
          <w:sz w:val="20"/>
          <w:szCs w:val="20"/>
          <w:color w:val="auto"/>
        </w:rPr>
      </w:pPr>
      <w:r>
        <w:rPr>
          <w:rFonts w:ascii="Courier New" w:cs="Courier New" w:eastAsia="Courier New" w:hAnsi="Courier New"/>
          <w:sz w:val="16"/>
          <w:szCs w:val="16"/>
          <w:color w:val="auto"/>
        </w:rPr>
        <w:t>5.16</w:t>
      </w:r>
    </w:p>
    <w:p>
      <w:pPr>
        <w:spacing w:after="0" w:line="237" w:lineRule="auto"/>
        <w:rPr>
          <w:sz w:val="20"/>
          <w:szCs w:val="20"/>
          <w:color w:val="auto"/>
        </w:rPr>
      </w:pPr>
      <w:r>
        <w:rPr>
          <w:rFonts w:ascii="Courier New" w:cs="Courier New" w:eastAsia="Courier New" w:hAnsi="Courier New"/>
          <w:sz w:val="16"/>
          <w:szCs w:val="16"/>
          <w:color w:val="auto"/>
        </w:rPr>
        <w:t>Taxes.......................................................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5.16 TCI Pacific Preferred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Stock................................. 6.05(a) Transferred</w:t>
      </w:r>
    </w:p>
    <w:p>
      <w:pPr>
        <w:jc w:val="center"/>
        <w:ind w:right="4639"/>
        <w:spacing w:after="0" w:line="236" w:lineRule="auto"/>
        <w:rPr>
          <w:sz w:val="20"/>
          <w:szCs w:val="20"/>
          <w:color w:val="auto"/>
        </w:rPr>
      </w:pPr>
      <w:r>
        <w:rPr>
          <w:rFonts w:ascii="Courier New" w:cs="Courier New" w:eastAsia="Courier New" w:hAnsi="Courier New"/>
          <w:sz w:val="16"/>
          <w:szCs w:val="16"/>
          <w:color w:val="auto"/>
        </w:rPr>
        <w:t>Broadband Employees............................. 9.13(a)</w:t>
      </w:r>
    </w:p>
    <w:p>
      <w:pPr>
        <w:jc w:val="center"/>
        <w:ind w:right="4639"/>
        <w:spacing w:after="0" w:line="237" w:lineRule="auto"/>
        <w:rPr>
          <w:sz w:val="20"/>
          <w:szCs w:val="20"/>
          <w:color w:val="auto"/>
        </w:rPr>
      </w:pPr>
      <w:r>
        <w:rPr>
          <w:rFonts w:ascii="Courier New" w:cs="Courier New" w:eastAsia="Courier New" w:hAnsi="Courier New"/>
          <w:sz w:val="16"/>
          <w:szCs w:val="16"/>
          <w:color w:val="auto"/>
        </w:rPr>
        <w:t>Transferred Comcast</w:t>
      </w:r>
    </w:p>
    <w:p>
      <w:pPr>
        <w:jc w:val="center"/>
        <w:ind w:right="4639"/>
        <w:spacing w:after="0" w:line="237" w:lineRule="auto"/>
        <w:rPr>
          <w:sz w:val="20"/>
          <w:szCs w:val="20"/>
          <w:color w:val="auto"/>
        </w:rPr>
      </w:pPr>
      <w:r>
        <w:rPr>
          <w:rFonts w:ascii="Courier New" w:cs="Courier New" w:eastAsia="Courier New" w:hAnsi="Courier New"/>
          <w:sz w:val="16"/>
          <w:szCs w:val="16"/>
          <w:color w:val="auto"/>
        </w:rPr>
        <w:t>Employees............................... 9.13(a) TWE</w:t>
      </w:r>
    </w:p>
    <w:p>
      <w:pPr>
        <w:jc w:val="center"/>
        <w:ind w:right="4639"/>
        <w:spacing w:after="0" w:line="237" w:lineRule="auto"/>
        <w:rPr>
          <w:sz w:val="20"/>
          <w:szCs w:val="20"/>
          <w:color w:val="auto"/>
        </w:rPr>
      </w:pPr>
      <w:r>
        <w:rPr>
          <w:rFonts w:ascii="Courier New" w:cs="Courier New" w:eastAsia="Courier New" w:hAnsi="Courier New"/>
          <w:sz w:val="16"/>
          <w:szCs w:val="16"/>
          <w:color w:val="auto"/>
        </w:rPr>
        <w:t>Contracts...............................................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6.25 Uncertificated</w:t>
      </w:r>
    </w:p>
    <w:p>
      <w:pPr>
        <w:jc w:val="center"/>
        <w:ind w:right="4639"/>
        <w:spacing w:after="0" w:line="237" w:lineRule="auto"/>
        <w:rPr>
          <w:sz w:val="20"/>
          <w:szCs w:val="20"/>
          <w:color w:val="auto"/>
        </w:rPr>
      </w:pPr>
      <w:r>
        <w:rPr>
          <w:rFonts w:ascii="Courier New" w:cs="Courier New" w:eastAsia="Courier New" w:hAnsi="Courier New"/>
          <w:sz w:val="16"/>
          <w:szCs w:val="16"/>
          <w:color w:val="auto"/>
        </w:rPr>
        <w:t>Shares....................................... 4.02(b)</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Warrants....................................................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6.05(a) Wireless Preferred</w:t>
      </w:r>
    </w:p>
    <w:p>
      <w:pPr>
        <w:jc w:val="center"/>
        <w:ind w:right="4639"/>
        <w:spacing w:after="0" w:line="236" w:lineRule="auto"/>
        <w:rPr>
          <w:sz w:val="20"/>
          <w:szCs w:val="20"/>
          <w:color w:val="auto"/>
        </w:rPr>
      </w:pPr>
      <w:r>
        <w:rPr>
          <w:rFonts w:ascii="Courier New" w:cs="Courier New" w:eastAsia="Courier New" w:hAnsi="Courier New"/>
          <w:sz w:val="16"/>
          <w:szCs w:val="16"/>
          <w:color w:val="auto"/>
        </w:rPr>
        <w:t>Stock.................................... 6.05(a)</w:t>
      </w:r>
    </w:p>
    <w:p>
      <w:pPr>
        <w:spacing w:after="0" w:line="362" w:lineRule="exact"/>
        <w:rPr>
          <w:sz w:val="20"/>
          <w:szCs w:val="20"/>
          <w:color w:val="auto"/>
        </w:rPr>
      </w:pPr>
    </w:p>
    <w:p>
      <w:pPr>
        <w:ind w:right="2779" w:firstLine="461"/>
        <w:spacing w:after="0" w:line="234" w:lineRule="auto"/>
        <w:tabs>
          <w:tab w:leader="none" w:pos="837" w:val="left"/>
        </w:tabs>
        <w:numPr>
          <w:ilvl w:val="0"/>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In this Agreement, unless otherwise specified or where the context otherwise requires:</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1"/>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Recital is to the relevant Recital to this Agreement, to a Section is to the relevant Section of this Agreement and to an Exhibit is to the relevant Exhibit to this Agreement;</w:t>
      </w:r>
    </w:p>
    <w:p>
      <w:pPr>
        <w:spacing w:after="0" w:line="177" w:lineRule="exact"/>
        <w:rPr>
          <w:rFonts w:ascii="Courier New" w:cs="Courier New" w:eastAsia="Courier New" w:hAnsi="Courier New"/>
          <w:sz w:val="16"/>
          <w:szCs w:val="16"/>
          <w:color w:val="auto"/>
        </w:rPr>
      </w:pPr>
    </w:p>
    <w:p>
      <w:pPr>
        <w:ind w:left="1400" w:hanging="474"/>
        <w:spacing w:after="0"/>
        <w:tabs>
          <w:tab w:leader="none" w:pos="1400" w:val="left"/>
        </w:tabs>
        <w:numPr>
          <w:ilvl w:val="1"/>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any gender shall include other genders;</w:t>
      </w:r>
    </w:p>
    <w:p>
      <w:pPr>
        <w:spacing w:after="0" w:line="176"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only shall include the plural and</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vice versa;</w:t>
      </w:r>
    </w:p>
    <w:p>
      <w:pPr>
        <w:spacing w:after="0" w:line="183" w:lineRule="exact"/>
        <w:rPr>
          <w:rFonts w:ascii="Courier New" w:cs="Courier New" w:eastAsia="Courier New" w:hAnsi="Courier New"/>
          <w:sz w:val="16"/>
          <w:szCs w:val="16"/>
          <w:color w:val="auto"/>
        </w:rPr>
      </w:pPr>
    </w:p>
    <w:p>
      <w:pPr>
        <w:ind w:left="460" w:right="2779" w:firstLine="466"/>
        <w:spacing w:after="0" w:line="234" w:lineRule="auto"/>
        <w:tabs>
          <w:tab w:leader="none" w:pos="1390" w:val="left"/>
        </w:tabs>
        <w:numPr>
          <w:ilvl w:val="1"/>
          <w:numId w:val="5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"include", "includes" or "including" shall be deemed to be followed by the words "without limitation";</w:t>
      </w:r>
    </w:p>
    <w:p>
      <w:pPr>
        <w:spacing w:after="0" w:line="183" w:lineRule="exact"/>
        <w:rPr>
          <w:rFonts w:ascii="Courier New" w:cs="Courier New" w:eastAsia="Courier New" w:hAnsi="Courier New"/>
          <w:sz w:val="16"/>
          <w:szCs w:val="16"/>
          <w:color w:val="auto"/>
        </w:rPr>
      </w:pPr>
    </w:p>
    <w:p>
      <w:pPr>
        <w:ind w:left="460" w:right="2779" w:firstLine="466"/>
        <w:spacing w:after="0" w:line="276" w:lineRule="auto"/>
        <w:tabs>
          <w:tab w:leader="none" w:pos="1297" w:val="left"/>
        </w:tabs>
        <w:numPr>
          <w:ilvl w:val="1"/>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61" w:lineRule="exact"/>
        <w:rPr>
          <w:rFonts w:ascii="Courier New" w:cs="Courier New" w:eastAsia="Courier New" w:hAnsi="Courier New"/>
          <w:sz w:val="14"/>
          <w:szCs w:val="14"/>
          <w:color w:val="auto"/>
        </w:rPr>
      </w:pPr>
    </w:p>
    <w:p>
      <w:pPr>
        <w:ind w:left="460" w:right="2779" w:firstLine="466"/>
        <w:spacing w:after="0" w:line="295" w:lineRule="auto"/>
        <w:tabs>
          <w:tab w:leader="none" w:pos="1390" w:val="left"/>
        </w:tabs>
        <w:numPr>
          <w:ilvl w:val="1"/>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any party hereto or any other agreement or document shall include such party's successors and permitted assigns; and</w:t>
      </w:r>
    </w:p>
    <w:p>
      <w:pPr>
        <w:spacing w:after="0" w:line="146" w:lineRule="exact"/>
        <w:rPr>
          <w:rFonts w:ascii="Courier New" w:cs="Courier New" w:eastAsia="Courier New" w:hAnsi="Courier New"/>
          <w:sz w:val="14"/>
          <w:szCs w:val="14"/>
          <w:color w:val="auto"/>
        </w:rPr>
      </w:pPr>
    </w:p>
    <w:p>
      <w:pPr>
        <w:ind w:left="460" w:right="2779" w:firstLine="466"/>
        <w:spacing w:after="0" w:line="275" w:lineRule="auto"/>
        <w:tabs>
          <w:tab w:leader="none" w:pos="1483" w:val="left"/>
        </w:tabs>
        <w:numPr>
          <w:ilvl w:val="1"/>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61" w:lineRule="exact"/>
        <w:rPr>
          <w:rFonts w:ascii="Courier New" w:cs="Courier New" w:eastAsia="Courier New" w:hAnsi="Courier New"/>
          <w:sz w:val="14"/>
          <w:szCs w:val="14"/>
          <w:color w:val="auto"/>
        </w:rPr>
      </w:pPr>
    </w:p>
    <w:p>
      <w:pPr>
        <w:ind w:right="2879" w:firstLine="461"/>
        <w:spacing w:after="0" w:line="295" w:lineRule="auto"/>
        <w:tabs>
          <w:tab w:leader="none" w:pos="837" w:val="left"/>
        </w:tabs>
        <w:numPr>
          <w:ilvl w:val="0"/>
          <w:numId w:val="5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In this Agreement the headings to Sections are inserted for convenience only and shall not affect the construction of this Agreement.</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19"/>
          </w:cols>
          <w:pgMar w:left="240" w:top="648" w:right="1440" w:bottom="1440" w:gutter="0" w:footer="0" w:header="0"/>
        </w:sectPr>
      </w:pPr>
    </w:p>
    <w:bookmarkStart w:id="630" w:name="page631"/>
    <w:bookmarkEnd w:id="630"/>
    <w:p>
      <w:pPr>
        <w:ind w:left="3260"/>
        <w:spacing w:after="0"/>
        <w:rPr>
          <w:sz w:val="20"/>
          <w:szCs w:val="20"/>
          <w:color w:val="auto"/>
        </w:rPr>
      </w:pPr>
      <w:r>
        <w:rPr>
          <w:rFonts w:ascii="Courier New" w:cs="Courier New" w:eastAsia="Courier New" w:hAnsi="Courier New"/>
          <w:sz w:val="16"/>
          <w:szCs w:val="16"/>
          <w:color w:val="auto"/>
        </w:rPr>
        <w:t>ARTICLE 2</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PARENT AND MERGER SUBS</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2.01. Organization of Parent. Comcast and AT&amp;T have caused Parent to be organized under the laws of the Commonwealth of Pennsylvania. The authorized capital stock of Parent consists of 100 shares of Common Stock, par value $0.01 per share, of which one share has been issued to Comcast and one share has been issued to AT&amp;T. At the Effective Time, each of Comcast and AT&amp;T shall return its share of Parent common stock to Parent for cancellation without the payment of any consideration therefor. Subject to the terms and conditions of this Agreement, Comcast and AT&amp;T shall take, and shall cause Parent to take, all requisite action to cause (i) if the Preferred Structure Approval is obtained, the articles of incorporation of Parent (the "PARENT CHARTER") to be in the form of Exhibit D-1 at the Effective Time, (ii) if the Preferred Structure Approval is not obtained, the Parent Charter to be on the terms set forth in Exhibit D-2 at the Effective Time and (iii) whether or not the Preferred Structure Approval is obtained, the bylaws of Parent to be in the form of Exhibit D-3 at the Effective Time.</w:t>
      </w:r>
    </w:p>
    <w:p>
      <w:pPr>
        <w:spacing w:after="0" w:line="368" w:lineRule="exact"/>
        <w:rPr>
          <w:sz w:val="20"/>
          <w:szCs w:val="20"/>
          <w:color w:val="auto"/>
        </w:rPr>
      </w:pPr>
    </w:p>
    <w:p>
      <w:pPr>
        <w:jc w:val="both"/>
        <w:ind w:right="3059" w:firstLine="465"/>
        <w:spacing w:after="0" w:line="236" w:lineRule="auto"/>
        <w:rPr>
          <w:sz w:val="20"/>
          <w:szCs w:val="20"/>
          <w:color w:val="auto"/>
        </w:rPr>
      </w:pPr>
      <w:r>
        <w:rPr>
          <w:rFonts w:ascii="Courier New" w:cs="Courier New" w:eastAsia="Courier New" w:hAnsi="Courier New"/>
          <w:sz w:val="16"/>
          <w:szCs w:val="16"/>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184"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SECTION 2.05. Rights Plan. Parent shall adopt a shareholder rights plan, effective as of the Effective Time, on the terms and conditions set forth in the Comcast Disclosure Schedule.</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3</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MERGERS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183" w:lineRule="exact"/>
        <w:rPr>
          <w:sz w:val="20"/>
          <w:szCs w:val="20"/>
          <w:color w:val="auto"/>
        </w:rPr>
      </w:pPr>
    </w:p>
    <w:p>
      <w:pPr>
        <w:ind w:right="2779" w:firstLine="461"/>
        <w:spacing w:after="0" w:line="273" w:lineRule="auto"/>
        <w:tabs>
          <w:tab w:leader="none" w:pos="837" w:val="left"/>
        </w:tabs>
        <w:numPr>
          <w:ilvl w:val="0"/>
          <w:numId w:val="5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649" w:right="1440" w:bottom="1440" w:gutter="0" w:footer="0" w:header="0"/>
        </w:sectPr>
      </w:pPr>
    </w:p>
    <w:bookmarkStart w:id="631" w:name="page632"/>
    <w:bookmarkEnd w:id="631"/>
    <w:p>
      <w:pPr>
        <w:ind w:right="2779"/>
        <w:spacing w:after="0" w:line="235" w:lineRule="auto"/>
        <w:rPr>
          <w:sz w:val="20"/>
          <w:szCs w:val="20"/>
          <w:color w:val="auto"/>
        </w:rPr>
      </w:pPr>
      <w:r>
        <w:rPr>
          <w:rFonts w:ascii="Courier New" w:cs="Courier New" w:eastAsia="Courier New" w:hAnsi="Courier New"/>
          <w:sz w:val="16"/>
          <w:szCs w:val="16"/>
          <w:color w:val="auto"/>
        </w:rPr>
        <w:t>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186" w:lineRule="exact"/>
        <w:rPr>
          <w:sz w:val="20"/>
          <w:szCs w:val="20"/>
          <w:color w:val="auto"/>
        </w:rPr>
      </w:pPr>
    </w:p>
    <w:p>
      <w:pPr>
        <w:ind w:right="2779" w:firstLine="461"/>
        <w:spacing w:after="0" w:line="235" w:lineRule="auto"/>
        <w:tabs>
          <w:tab w:leader="none" w:pos="837"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AT&amp;T Broadband Surviving Corporation shall possess all the rights, powers, privileges and franchises, and be subject to all of the obligations, liabilities, restrictions and disabilities, of AT&amp;T Broadband Merger Sub and AT&amp;T Broadband, all as provided under the DGCL.</w:t>
      </w:r>
    </w:p>
    <w:p>
      <w:pPr>
        <w:spacing w:after="0" w:line="186"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61" w:lineRule="exact"/>
        <w:rPr>
          <w:sz w:val="20"/>
          <w:szCs w:val="20"/>
          <w:color w:val="auto"/>
        </w:rPr>
      </w:pPr>
    </w:p>
    <w:p>
      <w:pPr>
        <w:ind w:right="2779" w:firstLine="461"/>
        <w:spacing w:after="0" w:line="236" w:lineRule="auto"/>
        <w:tabs>
          <w:tab w:leader="none" w:pos="837"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184" w:lineRule="exact"/>
        <w:rPr>
          <w:rFonts w:ascii="Courier New" w:cs="Courier New" w:eastAsia="Courier New" w:hAnsi="Courier New"/>
          <w:sz w:val="16"/>
          <w:szCs w:val="16"/>
          <w:color w:val="auto"/>
        </w:rPr>
      </w:pPr>
    </w:p>
    <w:p>
      <w:pPr>
        <w:ind w:right="2879" w:firstLine="461"/>
        <w:spacing w:after="0" w:line="279" w:lineRule="auto"/>
        <w:tabs>
          <w:tab w:leader="none" w:pos="837" w:val="left"/>
        </w:tabs>
        <w:numPr>
          <w:ilvl w:val="0"/>
          <w:numId w:val="5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Preferred Structure Approval shall have been obtained, Comcast shall file the Articles Amendment with the Department of State of the Commonwealth of Pennsylvania pursuant to the PBCL. The articles of incorporation of 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18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55" w:right="1440" w:bottom="1440" w:gutter="0" w:footer="0" w:header="0"/>
        </w:sectPr>
      </w:pPr>
    </w:p>
    <w:bookmarkStart w:id="632" w:name="page633"/>
    <w:bookmarkEnd w:id="632"/>
    <w:p>
      <w:pPr>
        <w:ind w:left="3260"/>
        <w:spacing w:after="0"/>
        <w:rPr>
          <w:sz w:val="20"/>
          <w:szCs w:val="20"/>
          <w:color w:val="auto"/>
        </w:rPr>
      </w:pPr>
      <w:r>
        <w:rPr>
          <w:rFonts w:ascii="Courier New" w:cs="Courier New" w:eastAsia="Courier New" w:hAnsi="Courier New"/>
          <w:sz w:val="16"/>
          <w:szCs w:val="16"/>
          <w:color w:val="auto"/>
        </w:rPr>
        <w:t>ARTICLE 4</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CONVERSION OF SECURITIES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4.01. Conversion of Securities. (a) If the Preferred Structure Approval shall have been obtained, at the Effective Time, by virtue of the AT&amp;T Broadband Merger and without any action on the part of any of the parties hereto or the holders of any of the following securities:</w:t>
      </w:r>
    </w:p>
    <w:p>
      <w:pPr>
        <w:spacing w:after="0" w:line="185" w:lineRule="exact"/>
        <w:rPr>
          <w:sz w:val="20"/>
          <w:szCs w:val="20"/>
          <w:color w:val="auto"/>
        </w:rPr>
      </w:pPr>
    </w:p>
    <w:p>
      <w:pPr>
        <w:ind w:left="460" w:right="2879" w:firstLine="466"/>
        <w:spacing w:after="0" w:line="235" w:lineRule="auto"/>
        <w:tabs>
          <w:tab w:leader="none" w:pos="1297" w:val="left"/>
        </w:tabs>
        <w:numPr>
          <w:ilvl w:val="1"/>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Common Stock, par value $.01 per share, of the AT&amp;T Broadband Surviving Corporation ("AT&amp;T BROADBAND SURVIVING CORPORATION COMMON STOCK").</w:t>
      </w:r>
    </w:p>
    <w:p>
      <w:pPr>
        <w:spacing w:after="0" w:line="185" w:lineRule="exact"/>
        <w:rPr>
          <w:rFonts w:ascii="Courier New" w:cs="Courier New" w:eastAsia="Courier New" w:hAnsi="Courier New"/>
          <w:sz w:val="16"/>
          <w:szCs w:val="16"/>
          <w:color w:val="auto"/>
        </w:rPr>
      </w:pPr>
    </w:p>
    <w:p>
      <w:pPr>
        <w:ind w:left="460" w:right="2779" w:firstLine="466"/>
        <w:spacing w:after="0" w:line="235" w:lineRule="auto"/>
        <w:tabs>
          <w:tab w:leader="none" w:pos="1390" w:val="left"/>
        </w:tabs>
        <w:numPr>
          <w:ilvl w:val="1"/>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184" w:lineRule="exact"/>
        <w:rPr>
          <w:rFonts w:ascii="Courier New" w:cs="Courier New" w:eastAsia="Courier New" w:hAnsi="Courier New"/>
          <w:sz w:val="16"/>
          <w:szCs w:val="16"/>
          <w:color w:val="auto"/>
        </w:rPr>
      </w:pPr>
    </w:p>
    <w:p>
      <w:pPr>
        <w:ind w:left="460" w:right="2779" w:firstLine="466"/>
        <w:spacing w:after="0" w:line="272" w:lineRule="auto"/>
        <w:tabs>
          <w:tab w:leader="none" w:pos="1483" w:val="left"/>
        </w:tabs>
        <w:numPr>
          <w:ilvl w:val="1"/>
          <w:numId w:val="5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Sections 4.02(e), 4.03(a) and 4.06, each issued and outstanding share of AT&amp;T Broadband Common Stock that is issued and outstanding immediately prior to the Effective Time (excluding any shares of AT&amp;T Broadband Common Stock canceled pursuant to Section 4.01(a)(ii)) shall be converted into the right to receive (A) the Exchange Ratio of a fully paid and nonassessable share of Parent Class A Common Stock and (B) the number of fully paid and nonassessable shares (if any) of Parent Class A Common Stock payable pursuant to Section 4.04(a) in respect of each share of AT&amp;T Broadband Common Stock issued and outstanding immediately prior to the Effective Time.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jc w:val="both"/>
        <w:ind w:right="3059" w:firstLine="461"/>
        <w:spacing w:after="0" w:line="235" w:lineRule="auto"/>
        <w:tabs>
          <w:tab w:leader="none" w:pos="837"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Approval shall have been obtained, at the Effective Time, by virtue of the Comcast Merger and without any action on the part of any of the parties hereto or the holders of any of the following securities:</w:t>
      </w:r>
    </w:p>
    <w:p>
      <w:pPr>
        <w:spacing w:after="0" w:line="184" w:lineRule="exact"/>
        <w:rPr>
          <w:rFonts w:ascii="Courier New" w:cs="Courier New" w:eastAsia="Courier New" w:hAnsi="Courier New"/>
          <w:sz w:val="16"/>
          <w:szCs w:val="16"/>
          <w:color w:val="auto"/>
        </w:rPr>
      </w:pPr>
    </w:p>
    <w:p>
      <w:pPr>
        <w:ind w:left="460" w:right="2779" w:firstLine="466"/>
        <w:spacing w:after="0" w:line="271" w:lineRule="auto"/>
        <w:tabs>
          <w:tab w:leader="none" w:pos="1297" w:val="left"/>
        </w:tabs>
        <w:numPr>
          <w:ilvl w:val="1"/>
          <w:numId w:val="5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capital stock of Comcast Merger Sub shall be converted into and become (A) a number of fully paid and nonassessable shares of Class A Common Stock, par value $1.00 per share, of the Comcast Surviving Corporation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 (B) a number of fully paid and nonassessable shares of Class B Common Stock, par value $1.00 per share, of the Comcast Surviving Corporation ("COMCAST SURVIVING CORPORATION CLASS B COMMON STOCK") such that all of such shares of Comcast Surviving Corporation Class B Common Stock, together with the shares of Comcast Surviving Corporation Class B Common Stock issuable upon conversion of the shares of Comcast Common Stock held by Comcast Shareholder pursuant to Section 4.01(e), if any, equal 50 million shares of Comcast Surviving Corporation Class B Common Stock and (C) a number of fully paid and nonassessable shares of Class A Special Common Stock, par value $1.00 per share, of the Comcast Surviving Corporation ("COMCAST SURVIVING CORPORATION CLASS A SPECIAL COMMON STOCK" and together with the Comcast Surviving Corporation Class B Common stock and the Comcast Surviving Corporation Class A Common Stock, "COMCAST SURVIVING CORPORATION COMMON STOCK") such that all of such shares of Comcast Surviving Corporation Class A Special Common Stock, together with the shares of Comcast Surviving Corporation Class A Special Common Stock issuable upon conversion of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649" w:right="1440" w:bottom="1440" w:gutter="0" w:footer="0" w:header="0"/>
        </w:sectPr>
      </w:pPr>
    </w:p>
    <w:bookmarkStart w:id="633" w:name="page634"/>
    <w:bookmarkEnd w:id="633"/>
    <w:p>
      <w:pPr>
        <w:jc w:val="both"/>
        <w:ind w:right="3239"/>
        <w:spacing w:after="0" w:line="235" w:lineRule="auto"/>
        <w:rPr>
          <w:sz w:val="20"/>
          <w:szCs w:val="20"/>
          <w:color w:val="auto"/>
        </w:rPr>
      </w:pPr>
      <w:r>
        <w:rPr>
          <w:rFonts w:ascii="Courier New" w:cs="Courier New" w:eastAsia="Courier New" w:hAnsi="Courier New"/>
          <w:sz w:val="16"/>
          <w:szCs w:val="16"/>
          <w:color w:val="auto"/>
        </w:rPr>
        <w:t>shares of Comcast Common Stock held by Comcast Shareholder pursuant to Section 4.01(e), if any, equal 2.5 billion shares of Comcast Surviving Corporation Class A Special Common Stock.</w:t>
      </w:r>
    </w:p>
    <w:p>
      <w:pPr>
        <w:spacing w:after="0" w:line="183" w:lineRule="exact"/>
        <w:rPr>
          <w:sz w:val="20"/>
          <w:szCs w:val="20"/>
          <w:color w:val="auto"/>
        </w:rPr>
      </w:pPr>
    </w:p>
    <w:p>
      <w:pPr>
        <w:ind w:right="2959" w:firstLine="466"/>
        <w:spacing w:after="0" w:line="235" w:lineRule="auto"/>
        <w:tabs>
          <w:tab w:leader="none" w:pos="930" w:val="left"/>
        </w:tabs>
        <w:numPr>
          <w:ilvl w:val="1"/>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84" w:lineRule="exact"/>
        <w:rPr>
          <w:rFonts w:ascii="Courier New" w:cs="Courier New" w:eastAsia="Courier New" w:hAnsi="Courier New"/>
          <w:sz w:val="16"/>
          <w:szCs w:val="16"/>
          <w:color w:val="auto"/>
        </w:rPr>
      </w:pPr>
    </w:p>
    <w:p>
      <w:pPr>
        <w:ind w:right="2779" w:firstLine="466"/>
        <w:spacing w:after="0" w:line="236" w:lineRule="auto"/>
        <w:tabs>
          <w:tab w:leader="none" w:pos="1023" w:val="left"/>
        </w:tabs>
        <w:numPr>
          <w:ilvl w:val="1"/>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190" w:lineRule="exact"/>
        <w:rPr>
          <w:rFonts w:ascii="Courier New" w:cs="Courier New" w:eastAsia="Courier New" w:hAnsi="Courier New"/>
          <w:sz w:val="16"/>
          <w:szCs w:val="16"/>
          <w:color w:val="auto"/>
        </w:rPr>
      </w:pPr>
    </w:p>
    <w:p>
      <w:pPr>
        <w:ind w:left="-460" w:right="3059" w:firstLine="461"/>
        <w:spacing w:after="0" w:line="235" w:lineRule="auto"/>
        <w:tabs>
          <w:tab w:leader="none" w:pos="377"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Approval shall not have been obtained, at the Effective Time, by virtue of the AT&amp;T Broadband Merger and without any action on the part of any of the parties hereto or the holders of any of the following securities:</w:t>
      </w:r>
    </w:p>
    <w:p>
      <w:pPr>
        <w:spacing w:after="0" w:line="184" w:lineRule="exact"/>
        <w:rPr>
          <w:rFonts w:ascii="Courier New" w:cs="Courier New" w:eastAsia="Courier New" w:hAnsi="Courier New"/>
          <w:sz w:val="16"/>
          <w:szCs w:val="16"/>
          <w:color w:val="auto"/>
        </w:rPr>
      </w:pPr>
    </w:p>
    <w:p>
      <w:pPr>
        <w:ind w:right="2879" w:firstLine="466"/>
        <w:spacing w:after="0" w:line="283" w:lineRule="auto"/>
        <w:tabs>
          <w:tab w:leader="none" w:pos="837"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capital stock of AT&amp;T Broadband Merger Sub shall be converted into and become one fully paid and nonassessable share of AT&amp;T Broadband Surviving Corporation Common Stock.</w:t>
      </w:r>
    </w:p>
    <w:p>
      <w:pPr>
        <w:spacing w:after="0" w:line="154" w:lineRule="exact"/>
        <w:rPr>
          <w:rFonts w:ascii="Courier New" w:cs="Courier New" w:eastAsia="Courier New" w:hAnsi="Courier New"/>
          <w:sz w:val="14"/>
          <w:szCs w:val="14"/>
          <w:color w:val="auto"/>
        </w:rPr>
      </w:pPr>
    </w:p>
    <w:p>
      <w:pPr>
        <w:ind w:right="2779" w:firstLine="466"/>
        <w:spacing w:after="0" w:line="235" w:lineRule="auto"/>
        <w:tabs>
          <w:tab w:leader="none" w:pos="930" w:val="left"/>
        </w:tabs>
        <w:numPr>
          <w:ilvl w:val="1"/>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184" w:lineRule="exact"/>
        <w:rPr>
          <w:rFonts w:ascii="Courier New" w:cs="Courier New" w:eastAsia="Courier New" w:hAnsi="Courier New"/>
          <w:sz w:val="16"/>
          <w:szCs w:val="16"/>
          <w:color w:val="auto"/>
        </w:rPr>
      </w:pPr>
    </w:p>
    <w:p>
      <w:pPr>
        <w:ind w:right="2779" w:firstLine="466"/>
        <w:spacing w:after="0" w:line="236" w:lineRule="auto"/>
        <w:tabs>
          <w:tab w:leader="none" w:pos="1023" w:val="left"/>
        </w:tabs>
        <w:numPr>
          <w:ilvl w:val="1"/>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4.03(b) and 4.06, each issued and outstanding share of AT&amp;T Broadband Common Stock that is issued and outstanding immediately prior to the Effective Time (excluding any shares of AT&amp;T Broadband Common Stock canceled pursuant to Section 4.01(c)(ii)) shall be converted into the right to receive (A) the Exchange Ratio of a fully paid and nonassessable share of Parent Class C Common Stock and (B) the number of fully paid and nonassessable shares (if any) of Parent Class C Common Stock payable pursuant to Section 4.04(b) in respect of each share of AT&amp;T Broadband Common Stock issued and outstanding immediately prior to the Effective Time.</w:t>
      </w:r>
    </w:p>
    <w:p>
      <w:pPr>
        <w:spacing w:after="0" w:line="185" w:lineRule="exact"/>
        <w:rPr>
          <w:rFonts w:ascii="Courier New" w:cs="Courier New" w:eastAsia="Courier New" w:hAnsi="Courier New"/>
          <w:sz w:val="16"/>
          <w:szCs w:val="16"/>
          <w:color w:val="auto"/>
        </w:rPr>
      </w:pPr>
    </w:p>
    <w:p>
      <w:pPr>
        <w:jc w:val="both"/>
        <w:ind w:left="-460" w:right="3059" w:firstLine="461"/>
        <w:spacing w:after="0" w:line="235" w:lineRule="auto"/>
        <w:tabs>
          <w:tab w:leader="none" w:pos="377"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Approval shall not have been obtained, at the Effective Time, by virtue of the Comcast Merger and without any action on the part of any of the parties hereto or the holders of any of the following securities:</w:t>
      </w:r>
    </w:p>
    <w:p>
      <w:pPr>
        <w:spacing w:after="0" w:line="184" w:lineRule="exact"/>
        <w:rPr>
          <w:rFonts w:ascii="Courier New" w:cs="Courier New" w:eastAsia="Courier New" w:hAnsi="Courier New"/>
          <w:sz w:val="16"/>
          <w:szCs w:val="16"/>
          <w:color w:val="auto"/>
        </w:rPr>
      </w:pPr>
    </w:p>
    <w:p>
      <w:pPr>
        <w:ind w:right="2779" w:firstLine="466"/>
        <w:spacing w:after="0" w:line="270" w:lineRule="auto"/>
        <w:tabs>
          <w:tab w:leader="none" w:pos="837" w:val="left"/>
        </w:tabs>
        <w:numPr>
          <w:ilvl w:val="1"/>
          <w:numId w:val="5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capital stock of Comcast Merger Sub shall be converted into and become (A) a number of fully paid and nonassessable shares of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w:t>
      </w:r>
    </w:p>
    <w:p>
      <w:pPr>
        <w:spacing w:after="0" w:line="3" w:lineRule="exact"/>
        <w:rPr>
          <w:rFonts w:ascii="Courier New" w:cs="Courier New" w:eastAsia="Courier New" w:hAnsi="Courier New"/>
          <w:sz w:val="14"/>
          <w:szCs w:val="14"/>
          <w:color w:val="auto"/>
        </w:rPr>
      </w:pPr>
    </w:p>
    <w:p>
      <w:pPr>
        <w:jc w:val="both"/>
        <w:ind w:right="30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 number of fully paid and nonassessable shares of Comcast Surviving Corporation Class B Common Stock such that all of such shares of Comcast</w:t>
      </w:r>
    </w:p>
    <w:p>
      <w:pPr>
        <w:spacing w:after="0" w:line="1"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Surviving Corporation Class B Common Stock, together with the shares of Comcast Surviving Corporation Class B Common Stock issuable upon conversion of the shares of Comcast Common</w:t>
      </w:r>
    </w:p>
    <w:p>
      <w:pPr>
        <w:ind w:left="3160"/>
        <w:spacing w:after="0" w:line="237" w:lineRule="auto"/>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9759"/>
          </w:cols>
          <w:pgMar w:left="700" w:top="656" w:right="1440" w:bottom="1440" w:gutter="0" w:footer="0" w:header="0"/>
        </w:sectPr>
      </w:pPr>
    </w:p>
    <w:bookmarkStart w:id="634" w:name="page635"/>
    <w:bookmarkEnd w:id="634"/>
    <w:p>
      <w:pPr>
        <w:ind w:left="460" w:right="2779"/>
        <w:spacing w:after="0" w:line="236" w:lineRule="auto"/>
        <w:rPr>
          <w:sz w:val="20"/>
          <w:szCs w:val="20"/>
          <w:color w:val="auto"/>
        </w:rPr>
      </w:pPr>
      <w:r>
        <w:rPr>
          <w:rFonts w:ascii="Courier New" w:cs="Courier New" w:eastAsia="Courier New" w:hAnsi="Courier New"/>
          <w:sz w:val="16"/>
          <w:szCs w:val="16"/>
          <w:color w:val="auto"/>
        </w:rPr>
        <w:t>Stock held by Comcast Shareholder pursuant to Section 4.01(e), if any, equal 50 million shares of Comcast Surviving Corporation Class B Common Stock and (C) a number of fully paid and nonassessable shares of Comcast Surviving Corporation Class A Special Common Stock such that all of such shares of Comcast Surviving Corporation Class A Special Common Stock, together with the shares of Comcast Surviving Corporation Class A Special Common Stock issuable upon conversion of the shares of Comcast Common Stock held by Comcast Shareholder pursuant to Section 4.01(e), if any, equal 2.5 billion shares of Comcast Surviving Corporation Class A Special Common Stock.</w:t>
      </w:r>
    </w:p>
    <w:p>
      <w:pPr>
        <w:spacing w:after="0" w:line="186" w:lineRule="exact"/>
        <w:rPr>
          <w:sz w:val="20"/>
          <w:szCs w:val="20"/>
          <w:color w:val="auto"/>
        </w:rPr>
      </w:pPr>
    </w:p>
    <w:p>
      <w:pPr>
        <w:ind w:left="460" w:right="2959" w:firstLine="466"/>
        <w:spacing w:after="0" w:line="235" w:lineRule="auto"/>
        <w:tabs>
          <w:tab w:leader="none" w:pos="1390"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0"/>
          <w:numId w:val="5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 In lieu of receiving the consideration payable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4.01(b) or 4.01(d) upon conversion of its shares of Comcast Common Stock in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Merger, Comcast Shareholder (or any successor by merger to Comcast</w:t>
      </w:r>
    </w:p>
    <w:p>
      <w:pPr>
        <w:spacing w:after="0" w:line="236" w:lineRule="auto"/>
        <w:rPr>
          <w:sz w:val="20"/>
          <w:szCs w:val="20"/>
          <w:color w:val="auto"/>
        </w:rPr>
      </w:pPr>
      <w:r>
        <w:rPr>
          <w:rFonts w:ascii="Courier New" w:cs="Courier New" w:eastAsia="Courier New" w:hAnsi="Courier New"/>
          <w:sz w:val="16"/>
          <w:szCs w:val="16"/>
          <w:color w:val="auto"/>
        </w:rPr>
        <w:t>Shareholder) may elect to merge with Parent or a wholly owned Subsidiary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 (and, in the event of a merger with a wholly owned Subsidiary of Parent,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Shareholder will be the surviving entity in such merger) immediately</w:t>
      </w:r>
    </w:p>
    <w:p>
      <w:pPr>
        <w:spacing w:after="0" w:line="236" w:lineRule="auto"/>
        <w:rPr>
          <w:sz w:val="20"/>
          <w:szCs w:val="20"/>
          <w:color w:val="auto"/>
        </w:rPr>
      </w:pPr>
      <w:r>
        <w:rPr>
          <w:rFonts w:ascii="Courier New" w:cs="Courier New" w:eastAsia="Courier New" w:hAnsi="Courier New"/>
          <w:sz w:val="16"/>
          <w:szCs w:val="16"/>
          <w:color w:val="auto"/>
        </w:rPr>
        <w:t>prior to the Effective Time in a transaction in which the members of Comcast</w:t>
      </w:r>
    </w:p>
    <w:p>
      <w:pPr>
        <w:spacing w:after="0" w:line="237" w:lineRule="auto"/>
        <w:rPr>
          <w:sz w:val="20"/>
          <w:szCs w:val="20"/>
          <w:color w:val="auto"/>
        </w:rPr>
      </w:pPr>
      <w:r>
        <w:rPr>
          <w:rFonts w:ascii="Courier New" w:cs="Courier New" w:eastAsia="Courier New" w:hAnsi="Courier New"/>
          <w:sz w:val="16"/>
          <w:szCs w:val="16"/>
          <w:color w:val="auto"/>
        </w:rPr>
        <w:t>Shareholder (or such successor), in exchange for all of their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membership or other equity interests in Comcast Shareholder (or such successor),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receive in the aggregate the same consideration that Comcast Shareholder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such successor) would have received pursuant to Section 4.01(b) or 4.01(d),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case may be, upon conversion of its shares of Comcast Common Stock in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Merger. If Comcast Shareholder (or such successor) elects to effect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foregoing merger, then at the time of such merger (i) Comcast Shareholder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successor) shall have no assets other than shares of Comcast Common Stock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no liabilities other than possible de minimis liabilities, (ii) each issued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outstanding share of Comcast Common Stock owned by Comcast Shareholder (or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successor) shall be converted into and become (A) a number of fully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nonassessable shares of Comcast Surviving Corporation Class A Common Stock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that all of such shares of Comcast Surviving Corporation Class A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together with the shares of Comcast Surviving Corporation Class A Common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issuable upon conversion of the shares of Comcast Merger Sub capital stock</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Section 4.01(b)(i) or 4.01(d)(i), as the case may be, equal 200</w:t>
      </w:r>
    </w:p>
    <w:p>
      <w:pPr>
        <w:spacing w:after="0" w:line="236" w:lineRule="auto"/>
        <w:rPr>
          <w:sz w:val="20"/>
          <w:szCs w:val="20"/>
          <w:color w:val="auto"/>
        </w:rPr>
      </w:pPr>
      <w:r>
        <w:rPr>
          <w:rFonts w:ascii="Courier New" w:cs="Courier New" w:eastAsia="Courier New" w:hAnsi="Courier New"/>
          <w:sz w:val="16"/>
          <w:szCs w:val="16"/>
          <w:color w:val="auto"/>
        </w:rPr>
        <w:t>million shares of Comcast Surviving Corporation Class A Common Stock, (B)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fully paid and nonassessable shares of Comcast Surviving Corporation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B Common Stock such that all of such shares of Comcast Surviving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Class B Common Stock, together with the shares of Comcast Surviving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Class B Common Stock issuable upon conversion of the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Merger Sub capital stock pursuant to Section 4.01(b)(i) or 4.01(d)(i),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the case may be, equal 50 million shares of Comcast Surviving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 and (C) a number of fully paid and nonassessable shares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Surviving Corporation Class A Special Common Stock such that all of such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Comcast Surviving Corporation Class A Special Common Stock, together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shares of Comcast Surviving Corporation Class A Special Common Stock</w:t>
      </w:r>
    </w:p>
    <w:p>
      <w:pPr>
        <w:spacing w:after="0" w:line="236" w:lineRule="auto"/>
        <w:rPr>
          <w:sz w:val="20"/>
          <w:szCs w:val="20"/>
          <w:color w:val="auto"/>
        </w:rPr>
      </w:pPr>
      <w:r>
        <w:rPr>
          <w:rFonts w:ascii="Courier New" w:cs="Courier New" w:eastAsia="Courier New" w:hAnsi="Courier New"/>
          <w:sz w:val="16"/>
          <w:szCs w:val="16"/>
          <w:color w:val="auto"/>
        </w:rPr>
        <w:t>issuable upon conversion of the shares</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55" w:right="1440" w:bottom="1440" w:gutter="0" w:footer="0" w:header="0"/>
        </w:sectPr>
      </w:pPr>
    </w:p>
    <w:bookmarkStart w:id="635" w:name="page636"/>
    <w:bookmarkEnd w:id="635"/>
    <w:p>
      <w:pPr>
        <w:ind w:left="5"/>
        <w:spacing w:after="0"/>
        <w:rPr>
          <w:sz w:val="20"/>
          <w:szCs w:val="20"/>
          <w:color w:val="auto"/>
        </w:rPr>
      </w:pPr>
      <w:r>
        <w:rPr>
          <w:rFonts w:ascii="Courier New" w:cs="Courier New" w:eastAsia="Courier New" w:hAnsi="Courier New"/>
          <w:sz w:val="16"/>
          <w:szCs w:val="16"/>
          <w:color w:val="auto"/>
        </w:rPr>
        <w:t>of Comcast Merger Sub capital stock pursuant to Section 4.01(b)(i) or</w:t>
      </w:r>
    </w:p>
    <w:p>
      <w:pPr>
        <w:spacing w:after="0" w:line="4"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4.01(d)(i), as the case may be, equal 2.5 billion shares of Comcast Surviving Corporation Class A Special Common Stock, and (iii) Comcast Shareholder shall provide an indemnity that is reasonably satisfactory to AT&amp;T and Comcast pursuant to which one or more members of Comcast Shareholder (which shall include at a minimum any member or members (on a joint and several basis) who acquire the shares of Parent Class B Common Stock pursuant to the merger contemplated by this Section 4.01(e)) agrees to indemnify Parent in respect of any liabilities (including tax liabilities) of Comcast Shareholder or arising in connection with the transactions under this Section 4.01(e).</w:t>
      </w:r>
    </w:p>
    <w:p>
      <w:pPr>
        <w:spacing w:after="0" w:line="185" w:lineRule="exact"/>
        <w:rPr>
          <w:sz w:val="20"/>
          <w:szCs w:val="20"/>
          <w:color w:val="auto"/>
        </w:rPr>
      </w:pPr>
    </w:p>
    <w:p>
      <w:pPr>
        <w:ind w:left="5" w:right="2879" w:firstLine="461"/>
        <w:spacing w:after="0" w:line="236" w:lineRule="auto"/>
        <w:tabs>
          <w:tab w:leader="none" w:pos="842" w:val="left"/>
        </w:tabs>
        <w:numPr>
          <w:ilvl w:val="0"/>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185" w:lineRule="exact"/>
        <w:rPr>
          <w:rFonts w:ascii="Courier New" w:cs="Courier New" w:eastAsia="Courier New" w:hAnsi="Courier New"/>
          <w:sz w:val="16"/>
          <w:szCs w:val="16"/>
          <w:color w:val="auto"/>
        </w:rPr>
      </w:pPr>
    </w:p>
    <w:p>
      <w:pPr>
        <w:ind w:left="5" w:right="2879" w:firstLine="461"/>
        <w:spacing w:after="0" w:line="270" w:lineRule="auto"/>
        <w:tabs>
          <w:tab w:leader="none" w:pos="842" w:val="left"/>
        </w:tabs>
        <w:numPr>
          <w:ilvl w:val="0"/>
          <w:numId w:val="5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Sections 4.01(a)-(d) but not for purposes of any other section of this Agreement (including, without limitation, Sections 5.05 and</w:t>
      </w:r>
    </w:p>
    <w:p>
      <w:pPr>
        <w:ind w:left="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6.05), (i) any share of Comcast Common Stock held by any Comcast Subsidiary will not be treated as a share of Comcast Common Stock held in the treasury of Comcast and (ii) any share of AT&amp;T Broadband Common Stock held by any AT&amp;T Broadband Subsidiary will not be treated as a share of AT&amp;T Broadband Common Stock held in treasury of AT&amp;T Broadband.</w:t>
      </w:r>
    </w:p>
    <w:p>
      <w:pPr>
        <w:spacing w:after="0" w:line="186"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 provided that Parent shall not be required to deliver to the Exchange Agent the portion, if any, of the Exchange Fund that is payable pursuant to Sections 4.03 and 4.04 unless and until the amounts payable thereunder are determined.</w:t>
      </w:r>
    </w:p>
    <w:p>
      <w:pPr>
        <w:spacing w:after="0" w:line="341" w:lineRule="exact"/>
        <w:rPr>
          <w:sz w:val="20"/>
          <w:szCs w:val="20"/>
          <w:color w:val="auto"/>
        </w:rPr>
      </w:pPr>
    </w:p>
    <w:p>
      <w:pPr>
        <w:ind w:left="5" w:right="2779" w:firstLine="461"/>
        <w:spacing w:after="0" w:line="270" w:lineRule="auto"/>
        <w:tabs>
          <w:tab w:leader="none" w:pos="842" w:val="left"/>
        </w:tabs>
        <w:numPr>
          <w:ilvl w:val="1"/>
          <w:numId w:val="5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spacing w:after="0" w:line="3"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(i) surrender of a Certificate for cancellation to the Exchange Agent, together with such letter of transmittal, duly executed, or (ii) receipt of an "agents message" (or such other evidence, if any, of transfer as the Exchange Agent may reasonably request) in the case of a book-entry transfer of uncertificated shares ("UNCERTIFICATED SHARES"), and (in either case) receipt of such other documents as may reasonably be required by the Exchange Agent, the holder of such Certificate or Uncertificated Shares, as the case may be, shall be entitled to receive in exchange therefor (A) such shares of Parent Common Stock (which at Parent's option, shall be in uncertificated book-entry form unless a physical certificate is requested or is otherwise required by applicable law) representing in the aggregate that number of whole shares of Parent Common Stock that such holder has the right to receive pursuant to the provisions of this Article 4, (B) cash in lieu of any</w:t>
      </w:r>
    </w:p>
    <w:p>
      <w:pPr>
        <w:spacing w:after="0" w:line="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24"/>
          </w:cols>
          <w:pgMar w:left="235" w:top="649" w:right="1440" w:bottom="1440" w:gutter="0" w:footer="0" w:header="0"/>
        </w:sectPr>
      </w:pPr>
    </w:p>
    <w:bookmarkStart w:id="636" w:name="page637"/>
    <w:bookmarkEnd w:id="636"/>
    <w:p>
      <w:pPr>
        <w:spacing w:after="0"/>
        <w:rPr>
          <w:sz w:val="20"/>
          <w:szCs w:val="20"/>
          <w:color w:val="auto"/>
        </w:rPr>
      </w:pPr>
      <w:r>
        <w:rPr>
          <w:rFonts w:ascii="Courier New" w:cs="Courier New" w:eastAsia="Courier New" w:hAnsi="Courier New"/>
          <w:sz w:val="16"/>
          <w:szCs w:val="16"/>
          <w:color w:val="auto"/>
        </w:rPr>
        <w:t>fractional shares of Parent Common Stock to the extent provided in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4.02(e) and (C) any dividends or distributions to the extent provided in Section</w:t>
      </w:r>
    </w:p>
    <w:p>
      <w:pPr>
        <w:spacing w:after="0" w:line="20"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4.02(c), and any Certificate so surrendered shall forthwith be canceled. In the event of a transfer of ownership of AT&amp;T Broadband Common Stock or Comcast Common Stock that is not registered in the transfer records of AT&amp;T Broadband or Comcast, as the case may be, the proper number of shares of Parent Common Stock, cash in lieu of any fractional shares of Parent Common Stock pursuant to Section 4.02(e) and any dividends or other distributions to which such holder is entitled pursuant to Section 4.02(c) may be issued and delivered to a Person other than the Person in whose name the Certificate so surrendered is registered if such Certificate shall be 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 It is understood that the number of whole shares of Parent Common Stock to be issued under the provisions of this Article 4, other than Sections 4.03 and 4.04, will be issued and delivered to the holders entitled thereto in advance of the issuance and delivery of shares of Parent Common Stock to be issued under Sections 4.03 and 4.04, if any, and that the shares of Parent Common Stock to be issued under Sections 4.03 and 4.04, if any, will be issued and delivered to the holders entitled thereto promptly after the number of shares payable thereunder, if any, is determined.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779" w:firstLine="461"/>
        <w:spacing w:after="0" w:line="272" w:lineRule="auto"/>
        <w:tabs>
          <w:tab w:leader="none" w:pos="837" w:val="left"/>
        </w:tabs>
        <w:numPr>
          <w:ilvl w:val="0"/>
          <w:numId w:val="5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and to the other provisions hereof, following surrender of any such Certificate, there shall be paid to the holder of the 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343"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5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AT&amp;T Broadband Common Stock or Comcast Common Stock. All shares of Parent Common Stock issued (and any cash paid pursuant to Section 4.02(c) or 4.02(e)) upon conversion of shares of AT&amp;T Broadband Common Stock or Comcast Common Stock in accordance with the terms of this Article 4 shall be deemed to have been issued (and paid) in full satisfaction of all rights pertaining to the relevant shares of AT&amp;T Broadband Common Stock or Comcast Common Stock, as the case may be,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649" w:right="1440" w:bottom="1440" w:gutter="0" w:footer="0" w:header="0"/>
        </w:sectPr>
      </w:pPr>
    </w:p>
    <w:bookmarkStart w:id="637" w:name="page638"/>
    <w:bookmarkEnd w:id="637"/>
    <w:p>
      <w:pPr>
        <w:ind w:right="2779"/>
        <w:spacing w:after="0" w:line="235" w:lineRule="auto"/>
        <w:rPr>
          <w:sz w:val="20"/>
          <w:szCs w:val="20"/>
          <w:color w:val="auto"/>
        </w:rPr>
      </w:pPr>
      <w:r>
        <w:rPr>
          <w:rFonts w:ascii="Courier New" w:cs="Courier New" w:eastAsia="Courier New" w:hAnsi="Courier New"/>
          <w:sz w:val="16"/>
          <w:szCs w:val="16"/>
          <w:color w:val="auto"/>
        </w:rPr>
        <w:t>Shares of Parent Common Stock shall not be issued to any Person who is a Rule 145 Affiliate until Parent has received written undertakings from such Person in the form attached as Exhibit B.</w:t>
      </w:r>
    </w:p>
    <w:p>
      <w:pPr>
        <w:spacing w:after="0" w:line="183" w:lineRule="exact"/>
        <w:rPr>
          <w:sz w:val="20"/>
          <w:szCs w:val="20"/>
          <w:color w:val="auto"/>
        </w:rPr>
      </w:pPr>
    </w:p>
    <w:p>
      <w:pPr>
        <w:ind w:right="2779" w:firstLine="461"/>
        <w:spacing w:after="0" w:line="236" w:lineRule="auto"/>
        <w:tabs>
          <w:tab w:leader="none" w:pos="837" w:val="left"/>
        </w:tabs>
        <w:numPr>
          <w:ilvl w:val="0"/>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(i) No certificates or scrip or shares of Parent Common Stock representing fractional shares of Parent Common Stock or book-entry credit of the same shall be issued upon the surrender for exchange of Certificates or upon conversion of shares, and such fractional share interests shall not entitle the owner thereof to vote or to any rights of a shareholder of Parent.</w:t>
      </w:r>
    </w:p>
    <w:p>
      <w:pPr>
        <w:spacing w:after="0" w:line="183" w:lineRule="exact"/>
        <w:rPr>
          <w:sz w:val="20"/>
          <w:szCs w:val="20"/>
          <w:color w:val="auto"/>
        </w:rPr>
      </w:pPr>
    </w:p>
    <w:p>
      <w:pPr>
        <w:ind w:left="460" w:right="2779" w:firstLine="1"/>
        <w:spacing w:after="0" w:line="273" w:lineRule="auto"/>
        <w:tabs>
          <w:tab w:leader="none" w:pos="925"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Fractional Shares Payment Date, the Exchange Agent shall determine the excess of (A) the aggregate number of shares of Parent Common Stock that would be distributed to holders of the Certificates and Uncertificated Shares pursuant to Section 4.02(b) if no effect were given to Section 4.02(e)(i) over (B) the aggregate number of whole shares of Parent Common Stock to be distributed to holders of the Certificates or Uncertificated Shares pursuant to Section 4.02(b) taking into account the effect of Section 4.02(e)(i) (such excess, the "EXCESS SHARES"). As soon as practicable after the Fractional Shares Payment Date, the Exchange Agent, as agent for the holders of the Certificates, shall sell the Excess Shares at then-prevailing prices on Nasdaq, all in the manner provided in Section 4.02(e)(iii).</w:t>
      </w:r>
    </w:p>
    <w:p>
      <w:pPr>
        <w:spacing w:after="0" w:line="341" w:lineRule="exact"/>
        <w:rPr>
          <w:rFonts w:ascii="Courier New" w:cs="Courier New" w:eastAsia="Courier New" w:hAnsi="Courier New"/>
          <w:sz w:val="14"/>
          <w:szCs w:val="14"/>
          <w:color w:val="auto"/>
        </w:rPr>
      </w:pPr>
    </w:p>
    <w:p>
      <w:pPr>
        <w:ind w:left="460" w:right="2779" w:firstLine="1"/>
        <w:spacing w:after="0" w:line="272" w:lineRule="auto"/>
        <w:tabs>
          <w:tab w:leader="none" w:pos="1018" w:val="left"/>
        </w:tabs>
        <w:numPr>
          <w:ilvl w:val="0"/>
          <w:numId w:val="5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Excess Shares by the Exchange Agent shall be executed on Nasdaq, and shall be executed in round lots to the extent practicable. The proceeds from such sale or sales available for distribution to the holders of Certificates and Uncertificated Shares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and Uncertificated Shares, the Exchange Agent shall hold such proceeds in trust for the holders of the Certificates and Uncertificated Shares (the "COMMON STOCK TRUST"). The Exchange Agent shall determine the portion of the Common Stock Trust to which each holder of a Certificate or Uncertificated Share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or Uncertificated Share is entitled and the denominator of which is the aggregate amount of fractional share interests in such class to which all holders of the Certificates and Uncertificated Shares are entitled.</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460" w:right="2879" w:firstLine="1"/>
        <w:spacing w:after="0" w:line="236" w:lineRule="auto"/>
        <w:tabs>
          <w:tab w:leader="none" w:pos="925"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determination of the amount of cash, if any, to be paid to holders of Certificates and Uncertificated Shares in lieu of any fractional share interests, the Exchange Agent shall make available such amounts, without interest, to such holders of Certificates and Uncertificated Shares that have surrendered their Certificates in accordance with this Article 4.</w:t>
      </w:r>
    </w:p>
    <w:p>
      <w:pPr>
        <w:spacing w:after="0" w:line="183" w:lineRule="exact"/>
        <w:rPr>
          <w:sz w:val="20"/>
          <w:szCs w:val="20"/>
          <w:color w:val="auto"/>
        </w:rPr>
      </w:pPr>
    </w:p>
    <w:p>
      <w:pPr>
        <w:ind w:right="2779" w:firstLine="461"/>
        <w:spacing w:after="0" w:line="236" w:lineRule="auto"/>
        <w:tabs>
          <w:tab w:leader="none" w:pos="837"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and Common Stock Trust. Any portion of the Exchange Fund and Common Stock Trust that remains undistributed for one year after the Effective Time shall be delivered to Parent, upon demand, and any holders of Certificates and Uncertificated Shares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656" w:right="1440" w:bottom="1440" w:gutter="0" w:footer="0" w:header="0"/>
        </w:sectPr>
      </w:pPr>
    </w:p>
    <w:bookmarkStart w:id="638" w:name="page639"/>
    <w:bookmarkEnd w:id="638"/>
    <w:p>
      <w:pPr>
        <w:ind w:left="5" w:right="2779"/>
        <w:spacing w:after="0" w:line="272" w:lineRule="auto"/>
        <w:rPr>
          <w:sz w:val="20"/>
          <w:szCs w:val="20"/>
          <w:color w:val="auto"/>
        </w:rPr>
      </w:pPr>
      <w:r>
        <w:rPr>
          <w:rFonts w:ascii="Courier New" w:cs="Courier New" w:eastAsia="Courier New" w:hAnsi="Courier New"/>
          <w:sz w:val="14"/>
          <w:szCs w:val="14"/>
          <w:color w:val="auto"/>
        </w:rPr>
        <w:t>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 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w:t>
      </w:r>
    </w:p>
    <w:p>
      <w:pPr>
        <w:spacing w:after="0" w:line="162" w:lineRule="exact"/>
        <w:rPr>
          <w:sz w:val="20"/>
          <w:szCs w:val="20"/>
          <w:color w:val="auto"/>
        </w:rPr>
      </w:pPr>
    </w:p>
    <w:p>
      <w:pPr>
        <w:ind w:left="5" w:right="2779" w:hanging="5"/>
        <w:spacing w:after="0" w:line="272" w:lineRule="auto"/>
        <w:tabs>
          <w:tab w:leader="none" w:pos="377" w:val="left"/>
        </w:tabs>
        <w:numPr>
          <w:ilvl w:val="0"/>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465" w:right="2879" w:firstLine="1"/>
        <w:spacing w:after="0" w:line="272" w:lineRule="auto"/>
        <w:tabs>
          <w:tab w:leader="none" w:pos="930" w:val="left"/>
        </w:tabs>
        <w:numPr>
          <w:ilvl w:val="1"/>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 EQUITY AWARDS"),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465" w:right="2779" w:firstLine="1"/>
        <w:spacing w:after="0" w:line="270" w:lineRule="auto"/>
        <w:tabs>
          <w:tab w:leader="none" w:pos="1116" w:val="left"/>
        </w:tabs>
        <w:numPr>
          <w:ilvl w:val="1"/>
          <w:numId w:val="5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w:t>
      </w:r>
    </w:p>
    <w:p>
      <w:pPr>
        <w:spacing w:after="0" w:line="2" w:lineRule="exact"/>
        <w:rPr>
          <w:sz w:val="20"/>
          <w:szCs w:val="20"/>
          <w:color w:val="auto"/>
        </w:rPr>
      </w:pPr>
    </w:p>
    <w:p>
      <w:pPr>
        <w:ind w:left="465" w:right="2779"/>
        <w:spacing w:after="0" w:line="234" w:lineRule="auto"/>
        <w:rPr>
          <w:sz w:val="20"/>
          <w:szCs w:val="20"/>
          <w:color w:val="auto"/>
        </w:rPr>
      </w:pPr>
      <w:r>
        <w:rPr>
          <w:rFonts w:ascii="Courier New" w:cs="Courier New" w:eastAsia="Courier New" w:hAnsi="Courier New"/>
          <w:sz w:val="16"/>
          <w:szCs w:val="16"/>
          <w:color w:val="auto"/>
        </w:rPr>
        <w:t>statement on Form S-8 (or other appropriate form) (an "S-8") under the 1933 Act with respect to</w:t>
      </w:r>
    </w:p>
    <w:p>
      <w:pPr>
        <w:ind w:left="3625"/>
        <w:spacing w:after="0" w:line="237" w:lineRule="auto"/>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24"/>
          </w:cols>
          <w:pgMar w:left="235" w:top="655" w:right="1440" w:bottom="1440" w:gutter="0" w:footer="0" w:header="0"/>
        </w:sectPr>
      </w:pPr>
    </w:p>
    <w:bookmarkStart w:id="639" w:name="page640"/>
    <w:bookmarkEnd w:id="639"/>
    <w:p>
      <w:pPr>
        <w:ind w:right="2779"/>
        <w:spacing w:after="0" w:line="236" w:lineRule="auto"/>
        <w:rPr>
          <w:sz w:val="20"/>
          <w:szCs w:val="20"/>
          <w:color w:val="auto"/>
        </w:rPr>
      </w:pPr>
      <w:r>
        <w:rPr>
          <w:rFonts w:ascii="Courier New" w:cs="Courier New" w:eastAsia="Courier New" w:hAnsi="Courier New"/>
          <w:sz w:val="16"/>
          <w:szCs w:val="16"/>
          <w:color w:val="auto"/>
        </w:rPr>
        <w:t>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184" w:lineRule="exact"/>
        <w:rPr>
          <w:sz w:val="20"/>
          <w:szCs w:val="20"/>
          <w:color w:val="auto"/>
        </w:rPr>
      </w:pPr>
    </w:p>
    <w:p>
      <w:pPr>
        <w:ind w:left="-460" w:right="2779" w:firstLine="461"/>
        <w:spacing w:after="0" w:line="271" w:lineRule="auto"/>
        <w:tabs>
          <w:tab w:leader="none" w:pos="470" w:val="left"/>
        </w:tabs>
        <w:numPr>
          <w:ilvl w:val="0"/>
          <w:numId w:val="5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Stock Options and other Comcast Equity-Based Awards. (i) At the Effective Time, all options to purchase shares of Comcast Class A Special Common Stock ("COMCAST STOCK OPTIONS") granted by Comcast or any Comcast Subsidiary pursuant to the terms of any stock option or incentive plan and held, as of the Effective Time, by an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200" w:lineRule="exact"/>
        <w:rPr>
          <w:sz w:val="20"/>
          <w:szCs w:val="20"/>
          <w:color w:val="auto"/>
        </w:rPr>
      </w:pPr>
    </w:p>
    <w:p>
      <w:pPr>
        <w:spacing w:after="0" w:line="332" w:lineRule="exact"/>
        <w:rPr>
          <w:sz w:val="20"/>
          <w:szCs w:val="20"/>
          <w:color w:val="auto"/>
        </w:rPr>
      </w:pPr>
    </w:p>
    <w:p>
      <w:pPr>
        <w:ind w:right="2779" w:firstLine="1"/>
        <w:spacing w:after="0" w:line="271" w:lineRule="auto"/>
        <w:tabs>
          <w:tab w:leader="none" w:pos="558" w:val="left"/>
        </w:tabs>
        <w:numPr>
          <w:ilvl w:val="0"/>
          <w:numId w:val="5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Comcast restricted stock awards (collectively, the "COMCAST RESTRICTED STOCK AWARDS") shall be converted automatically into (A) if the Preferred Structure Approval has been obtained, equivalent awards based upon shares of Parent Class A Common Stock or (B) if the Preferred Structure Approval has not been obtained, equivalent awards based upon shares of Parent Class C Common Stock (collectively, the "COMCAST CONVERTED RESTRICTED STOCK AWARDS"), on the same terms and conditions as applied to such Comcast Restricted Stock Award immediately prior to the Effective Time. The number of shares of Parent Class A Common Stock or Parent Class C Common Stock, as the case may be, subject to such Comcast Converted Restricted Stock Award shall be that number of shares of Parent Class A Common Stock or Parent Class C Common Stock, as the case may be, rounded to the nearest share, whose fair market value, immediately after the Effective Time is equal to the aggregate fair market value, determined immediately prior to the Effective Time, of the shares of Comcast Common Stock that were subject to such Comcast Restricted Stock Awards. All other equity based awards based upon shares of Comcast Class A Special Common Stock (collectively, the "COMCAST EQUITY AWARDS") outstanding as of the Effective Time shall be converted automatically into equivalent awards based upon shares of Parent Indexed Stock (collectively, the "COMCAST CONVERTED EQUITY AWARDS"),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right="2779" w:firstLine="1"/>
        <w:spacing w:after="0" w:line="236" w:lineRule="auto"/>
        <w:tabs>
          <w:tab w:leader="none" w:pos="651" w:val="left"/>
        </w:tabs>
        <w:numPr>
          <w:ilvl w:val="0"/>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9759"/>
          </w:cols>
          <w:pgMar w:left="700" w:top="655" w:right="1440" w:bottom="1440" w:gutter="0" w:footer="0" w:header="0"/>
        </w:sectPr>
      </w:pPr>
    </w:p>
    <w:bookmarkStart w:id="640" w:name="page641"/>
    <w:bookmarkEnd w:id="640"/>
    <w:p>
      <w:pPr>
        <w:ind w:left="460" w:right="2779"/>
        <w:spacing w:after="0" w:line="275" w:lineRule="auto"/>
        <w:rPr>
          <w:sz w:val="20"/>
          <w:szCs w:val="20"/>
          <w:color w:val="auto"/>
        </w:rPr>
      </w:pPr>
      <w:r>
        <w:rPr>
          <w:rFonts w:ascii="Courier New" w:cs="Courier New" w:eastAsia="Courier New" w:hAnsi="Courier New"/>
          <w:sz w:val="14"/>
          <w:szCs w:val="14"/>
          <w:color w:val="auto"/>
        </w:rPr>
        <w:t>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162" w:lineRule="exact"/>
        <w:rPr>
          <w:sz w:val="20"/>
          <w:szCs w:val="20"/>
          <w:color w:val="auto"/>
        </w:rPr>
      </w:pPr>
    </w:p>
    <w:p>
      <w:pPr>
        <w:ind w:right="2779" w:firstLine="461"/>
        <w:spacing w:after="0" w:line="273" w:lineRule="auto"/>
        <w:tabs>
          <w:tab w:leader="none" w:pos="930"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Any shares of Parent Common Stock, any cash in lieu of fractional shares of Parent Common Stock or any dividends or other distributions with respect to Parent Common Stock payable hereunder would otherwise escheat to or become the property of any Governmental Authority, such shares, cash, dividends or other distributions shall, to the extent permitted by applicable law, become the property of Parent, free and clear of all claims or interest of any Person previously entitled thereto.</w:t>
      </w:r>
    </w:p>
    <w:p>
      <w:pPr>
        <w:spacing w:after="0" w:line="162" w:lineRule="exact"/>
        <w:rPr>
          <w:rFonts w:ascii="Courier New" w:cs="Courier New" w:eastAsia="Courier New" w:hAnsi="Courier New"/>
          <w:sz w:val="14"/>
          <w:szCs w:val="14"/>
          <w:color w:val="auto"/>
        </w:rPr>
      </w:pPr>
    </w:p>
    <w:p>
      <w:pPr>
        <w:ind w:right="2779" w:firstLine="461"/>
        <w:spacing w:after="0" w:line="236" w:lineRule="auto"/>
        <w:tabs>
          <w:tab w:leader="none" w:pos="930" w:val="left"/>
        </w:tabs>
        <w:numPr>
          <w:ilvl w:val="0"/>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183" w:lineRule="exact"/>
        <w:rPr>
          <w:rFonts w:ascii="Courier New" w:cs="Courier New" w:eastAsia="Courier New" w:hAnsi="Courier New"/>
          <w:sz w:val="16"/>
          <w:szCs w:val="16"/>
          <w:color w:val="auto"/>
        </w:rPr>
      </w:pPr>
    </w:p>
    <w:p>
      <w:pPr>
        <w:ind w:right="2779" w:firstLine="461"/>
        <w:spacing w:after="0" w:line="272" w:lineRule="auto"/>
        <w:tabs>
          <w:tab w:leader="none" w:pos="930"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346" w:lineRule="exact"/>
        <w:rPr>
          <w:rFonts w:ascii="Courier New" w:cs="Courier New" w:eastAsia="Courier New" w:hAnsi="Courier New"/>
          <w:sz w:val="14"/>
          <w:szCs w:val="14"/>
          <w:color w:val="auto"/>
        </w:rPr>
      </w:pPr>
    </w:p>
    <w:p>
      <w:pPr>
        <w:ind w:right="2779" w:firstLine="461"/>
        <w:spacing w:after="0" w:line="273" w:lineRule="auto"/>
        <w:tabs>
          <w:tab w:leader="none" w:pos="930" w:val="left"/>
        </w:tabs>
        <w:numPr>
          <w:ilvl w:val="0"/>
          <w:numId w:val="5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 subsequently withdraws his purported exercise of such rights, then Parent shall deliver to such holder at such time (or at such later time as is otherwise provided for such delivery) the merger consideration payable pursuant to this Article 4 in respect of the shares of AT&amp;T Broadband Common Stock issuable in the Distribution in respect such holder's shares of AT&amp;T Common Stock.</w:t>
      </w:r>
    </w:p>
    <w:p>
      <w:pPr>
        <w:spacing w:after="0" w:line="344"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SECTION 4.03. Section 355(e) Top-up. (a) In the event that the Preferred Structure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340" w:lineRule="exact"/>
        <w:rPr>
          <w:sz w:val="20"/>
          <w:szCs w:val="20"/>
          <w:color w:val="auto"/>
        </w:rPr>
      </w:pPr>
    </w:p>
    <w:p>
      <w:pPr>
        <w:ind w:right="2879" w:firstLine="461"/>
        <w:spacing w:after="0" w:line="235" w:lineRule="auto"/>
        <w:tabs>
          <w:tab w:leader="none" w:pos="837"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Preferred Structure Approval has not been obtained and if, but for a disparity in the per share value of the Parent Class C Common Stock and the Parent Class A Special</w:t>
      </w:r>
    </w:p>
    <w:p>
      <w:pPr>
        <w:ind w:left="3620"/>
        <w:spacing w:after="0" w:line="237" w:lineRule="auto"/>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656" w:right="1440" w:bottom="1440" w:gutter="0" w:footer="0" w:header="0"/>
        </w:sectPr>
      </w:pPr>
    </w:p>
    <w:bookmarkStart w:id="641" w:name="page642"/>
    <w:bookmarkEnd w:id="641"/>
    <w:p>
      <w:pPr>
        <w:ind w:left="5" w:right="2879"/>
        <w:spacing w:after="0" w:line="236" w:lineRule="auto"/>
        <w:rPr>
          <w:sz w:val="20"/>
          <w:szCs w:val="20"/>
          <w:color w:val="auto"/>
        </w:rPr>
      </w:pPr>
      <w:r>
        <w:rPr>
          <w:rFonts w:ascii="Courier New" w:cs="Courier New" w:eastAsia="Courier New" w:hAnsi="Courier New"/>
          <w:sz w:val="16"/>
          <w:szCs w:val="16"/>
          <w:color w:val="auto"/>
        </w:rPr>
        <w:t>Common Stock, the Qualified Holders would have received a number of shares of Parent Common Stock pursuant to Section 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4.03(b) to the extent that AT&amp;T has issued shares in breach of Section 8.01(v) of this Agreement.</w:t>
      </w:r>
    </w:p>
    <w:p>
      <w:pPr>
        <w:spacing w:after="0" w:line="186" w:lineRule="exact"/>
        <w:rPr>
          <w:sz w:val="20"/>
          <w:szCs w:val="20"/>
          <w:color w:val="auto"/>
        </w:rPr>
      </w:pPr>
    </w:p>
    <w:p>
      <w:pPr>
        <w:ind w:left="5" w:right="2779" w:firstLine="461"/>
        <w:spacing w:after="0" w:line="273" w:lineRule="auto"/>
        <w:tabs>
          <w:tab w:leader="none" w:pos="842" w:val="left"/>
        </w:tabs>
        <w:numPr>
          <w:ilvl w:val="0"/>
          <w:numId w:val="5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(ii) the value of the shares of each class of Parent Common Stock shall be determined as of the Closing Date unless AT&amp;T receives a ruling from the Internal Revenue Service that permits Comcast and AT&amp;T to use the valuation methodology used in Section 4.04 (in which event such methodology will be used) and (iii) the value of the shares of Parent Class B Common Stock shall be determined in accordance with Section 4.03 of the Comcast Disclosure Schedule.</w:t>
      </w:r>
    </w:p>
    <w:p>
      <w:pPr>
        <w:spacing w:after="0" w:line="344"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SECTION 4.04. Additional Payments. (a) In the event that the Preferred Structure Approval has been obtained and prior to the Effective Time Standard &amp; Poor's has not committed that the Parent Class A Common Stock will be included in the Index immediately after the Effective Time, then in addition to the consideration payable pursuant to Section 4.01(a)(iii)(A), each holder of shares of AT&amp;T Broadband Common Stock shall be entitled to receive pursuant to Section 4.01(a)(iii)(B), in exchange for each of such holder's shares, a number of shares of Parent Class A Common Stock equal to the product of (i) the Exchange Ratio and (ii) the K/A Price Differential; provided that if the Parent Class A Common Stock is included in the Index at any time prior to the end of the Pricing Period, such holder of shares of AT&amp;T Broadband Common Stock shall not be entitled to receive any shares of Parent Class A Common Stock pursuant to this sentence. The number of shares of Parent Class A Common Stock issuable pursuant to the preceding sentence (if any) will be reduced by the number of shares of Parent Class A Common Stock previously issued pursuant to Section 4.03(a) (if any) in respect of each share of AT&amp;T Broadband Common Stock.</w:t>
      </w:r>
    </w:p>
    <w:p>
      <w:pPr>
        <w:spacing w:after="0" w:line="345" w:lineRule="exact"/>
        <w:rPr>
          <w:sz w:val="20"/>
          <w:szCs w:val="20"/>
          <w:color w:val="auto"/>
        </w:rPr>
      </w:pPr>
    </w:p>
    <w:p>
      <w:pPr>
        <w:ind w:left="5" w:right="2779" w:firstLine="461"/>
        <w:spacing w:after="0" w:line="272" w:lineRule="auto"/>
        <w:tabs>
          <w:tab w:leader="none" w:pos="842" w:val="left"/>
        </w:tabs>
        <w:numPr>
          <w:ilvl w:val="0"/>
          <w:numId w:val="5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Preferred Structure Approval has not been obtained and prior to the Effective Time Standard &amp; Poor's has not committed that the Parent Class C Common Stock will be included in the Index immediately after the Effective Time, then in addition to the consideration payable pursuant to Section 4.01(c)(iii)(A), each holder of shares of AT&amp;T Broadband Common Stock shall be entitled to receive pursuant to Section 4.01(c)(iii)(B), in exchange for each of such holder's shares, a number of shares of Parent Class C Common Stock equal to the product of (i) the Exchange Ratio and (ii) the K/C Price Differential; provided that if the Parent Class C Common Stock is included in the Index at any time prior to the end of the Pricing Period, such holder of shares of AT&amp;T Broadband Common Stock shall not be entitled to receive any shares of Parent Class C Common Stock pursuant to this sentence. The number of shares of Parent Class C Common Stock issuable pursuant to the preceding sentence (if any) will be reduced by the number of shares of Parent Class C Common Stock previously issued pursuant to Section 4.03(b) (if any) in respect of each share of AT&amp;T Broadband Common Stock.</w:t>
      </w:r>
    </w:p>
    <w:p>
      <w:pPr>
        <w:spacing w:after="0" w:line="345"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SECTION 4.05. Additional Exchange Arrangements. It is understood that Parent may enter into other additional arrangements mutually acceptable to AT&amp;T and Comcast with the Exchange Agent to the extent necessary in order to give effect to the intent of the provisions in Section 4.02 insofar as they apply to</w:t>
      </w:r>
    </w:p>
    <w:p>
      <w:pPr>
        <w:spacing w:after="0" w:line="2" w:lineRule="exact"/>
        <w:rPr>
          <w:sz w:val="20"/>
          <w:szCs w:val="20"/>
          <w:color w:val="auto"/>
        </w:rPr>
      </w:pPr>
    </w:p>
    <w:p>
      <w:pPr>
        <w:ind w:left="5" w:right="2779" w:hanging="5"/>
        <w:spacing w:after="0" w:line="235" w:lineRule="auto"/>
        <w:tabs>
          <w:tab w:leader="none" w:pos="377" w:val="left"/>
        </w:tabs>
        <w:numPr>
          <w:ilvl w:val="0"/>
          <w:numId w:val="6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and/or delivery of Uncertificated Shares by book-entry transfer or otherwise or (ii) the delivery of the consideration payable under Sections 4.03 and 4.04.</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4.06. Limitation on Voting Stock. If as a result of the conversion of their shares of AT&amp;T Broadband Common Stock pursuant to Section 4.01(a)(iii) or 4.01(c)(iii), as the case may be, or the payment of any additional shares of Parent Common Stock pursuant to Section 4.03 or 4.04, Microsoft and its Affiliates would hold in the aggregate shares of Parent Common Stock representing, when combined with any Parent Common Stock received by Microsoft or its Affiliates by virtue of the Comcast</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24"/>
          </w:cols>
          <w:pgMar w:left="235" w:top="655" w:right="1440" w:bottom="1440" w:gutter="0" w:footer="0" w:header="0"/>
        </w:sectPr>
      </w:pPr>
    </w:p>
    <w:bookmarkStart w:id="642" w:name="page643"/>
    <w:bookmarkEnd w:id="642"/>
    <w:p>
      <w:pPr>
        <w:ind w:right="2879"/>
        <w:spacing w:after="0" w:line="275" w:lineRule="auto"/>
        <w:rPr>
          <w:sz w:val="20"/>
          <w:szCs w:val="20"/>
          <w:color w:val="auto"/>
        </w:rPr>
      </w:pPr>
      <w:r>
        <w:rPr>
          <w:rFonts w:ascii="Courier New" w:cs="Courier New" w:eastAsia="Courier New" w:hAnsi="Courier New"/>
          <w:sz w:val="14"/>
          <w:szCs w:val="14"/>
          <w:color w:val="auto"/>
        </w:rPr>
        <w:t>Merger, in excess of 4.95% of the combined voting power of Parent capital stock at the Effective Time (or, if any shares of Parent Common Stock are delivered pursuant to Section 4.03 or 4.04 after the Effective Time, at the time of such delivery), then Microsoft and its wholly-owned Subsidiaries shall receive, in lieu of the number of shares representing such excess voting power, an equivalent number of shares of Parent Class A Special Common Stock.</w:t>
      </w:r>
    </w:p>
    <w:p>
      <w:pPr>
        <w:spacing w:after="0" w:line="15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5</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REPRESENTATIONS AND WARRANTIES OF COMCAST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Approvals to the extent required by law,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0" w:lineRule="exact"/>
        <w:rPr>
          <w:sz w:val="20"/>
          <w:szCs w:val="20"/>
          <w:color w:val="auto"/>
        </w:rPr>
      </w:pPr>
    </w:p>
    <w:p>
      <w:pPr>
        <w:spacing w:after="0" w:line="343" w:lineRule="exact"/>
        <w:rPr>
          <w:sz w:val="20"/>
          <w:szCs w:val="20"/>
          <w:color w:val="auto"/>
        </w:rPr>
      </w:pPr>
    </w:p>
    <w:p>
      <w:pPr>
        <w:ind w:right="2879" w:firstLine="461"/>
        <w:spacing w:after="0" w:line="275" w:lineRule="auto"/>
        <w:tabs>
          <w:tab w:leader="none" w:pos="837" w:val="left"/>
        </w:tabs>
        <w:numPr>
          <w:ilvl w:val="0"/>
          <w:numId w:val="6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meetings duly called and held, Comcast's Board of Directors has (i) unanimously determined that this Agreement and the transactions contemplated hereby are fair to and in the best interests of Comcast shareholders; (ii) unanimously approved and adopted this Agreement and the transactions contemplated hereby; and (iii) resolved to recommend approval of proposals in respect of each of the Comcast Shareholders' Approvals by Comcast shareholders.</w:t>
      </w: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5.03. Governmental Authorization. The execution, delivery and performance by Comcast of this Agreement and the consummation by Comcast of the transactions contemplated hereby require no 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656" w:right="1440" w:bottom="1440" w:gutter="0" w:footer="0" w:header="0"/>
        </w:sectPr>
      </w:pPr>
    </w:p>
    <w:bookmarkStart w:id="643" w:name="page644"/>
    <w:bookmarkEnd w:id="643"/>
    <w:p>
      <w:pPr>
        <w:ind w:left="5" w:right="2779" w:firstLine="465"/>
        <w:spacing w:after="0" w:line="271" w:lineRule="auto"/>
        <w:rPr>
          <w:sz w:val="20"/>
          <w:szCs w:val="20"/>
          <w:color w:val="auto"/>
        </w:rPr>
      </w:pPr>
      <w:r>
        <w:rPr>
          <w:rFonts w:ascii="Courier New" w:cs="Courier New" w:eastAsia="Courier New" w:hAnsi="Courier New"/>
          <w:sz w:val="14"/>
          <w:szCs w:val="14"/>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2" w:lineRule="exact"/>
        <w:rPr>
          <w:sz w:val="20"/>
          <w:szCs w:val="20"/>
          <w:color w:val="auto"/>
        </w:rPr>
      </w:pPr>
    </w:p>
    <w:p>
      <w:pPr>
        <w:ind w:left="5" w:right="2779" w:hanging="5"/>
        <w:spacing w:after="0" w:line="272" w:lineRule="auto"/>
        <w:tabs>
          <w:tab w:leader="none" w:pos="377" w:val="left"/>
        </w:tabs>
        <w:numPr>
          <w:ilvl w:val="0"/>
          <w:numId w:val="6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21,829,422 shares of Comcast Class A Common Stock, (2) 9,444,375 shares of Comcast Class B Common Stock, (3) 913,778,527 shares of Comcast Class A Special Common Stock (inclusive of shares issued pursuant to the Comcast ESPP but exclusive of all restricted stock awards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23,324,911 shares of Comcast Class A Special Common Stock were held in treasury, no other shares of Comcast Common Stock were held in treasury and no shares of Comcast Common Stock were held in trust.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6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369"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SECTION 5.06. Subsidiaries. (a) Each Comcast Subsidiary is a corporation or other legal entity duly organized, validly existing and in good standing under the laws of its jurisdiction of organization and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24"/>
          </w:cols>
          <w:pgMar w:left="235" w:top="834" w:right="1440" w:bottom="1440" w:gutter="0" w:footer="0" w:header="0"/>
        </w:sectPr>
      </w:pPr>
    </w:p>
    <w:bookmarkStart w:id="644" w:name="page645"/>
    <w:bookmarkEnd w:id="644"/>
    <w:p>
      <w:pPr>
        <w:ind w:left="5" w:right="2779"/>
        <w:spacing w:after="0" w:line="270" w:lineRule="auto"/>
        <w:rPr>
          <w:sz w:val="20"/>
          <w:szCs w:val="20"/>
          <w:color w:val="auto"/>
        </w:rPr>
      </w:pPr>
      <w:r>
        <w:rPr>
          <w:rFonts w:ascii="Courier New" w:cs="Courier New" w:eastAsia="Courier New" w:hAnsi="Courier New"/>
          <w:sz w:val="14"/>
          <w:szCs w:val="14"/>
          <w:color w:val="auto"/>
        </w:rPr>
        <w:t>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 Effect. Section</w:t>
      </w:r>
    </w:p>
    <w:p>
      <w:pPr>
        <w:spacing w:after="0" w:line="4" w:lineRule="exact"/>
        <w:rPr>
          <w:sz w:val="20"/>
          <w:szCs w:val="20"/>
          <w:color w:val="auto"/>
        </w:rPr>
      </w:pPr>
    </w:p>
    <w:p>
      <w:pPr>
        <w:ind w:left="5" w:right="3159"/>
        <w:spacing w:after="0" w:line="295" w:lineRule="auto"/>
        <w:rPr>
          <w:sz w:val="20"/>
          <w:szCs w:val="20"/>
          <w:color w:val="auto"/>
        </w:rPr>
      </w:pPr>
      <w:r>
        <w:rPr>
          <w:rFonts w:ascii="Courier New" w:cs="Courier New" w:eastAsia="Courier New" w:hAnsi="Courier New"/>
          <w:sz w:val="14"/>
          <w:szCs w:val="14"/>
          <w:color w:val="auto"/>
        </w:rPr>
        <w:t>5.06(a) of the Comcast Disclosure Schedule sets forth a list of all Comcast Significant Subsidiaries and their respective jurisdictions of organization.</w:t>
      </w:r>
    </w:p>
    <w:p>
      <w:pPr>
        <w:spacing w:after="0" w:line="147" w:lineRule="exact"/>
        <w:rPr>
          <w:sz w:val="20"/>
          <w:szCs w:val="20"/>
          <w:color w:val="auto"/>
        </w:rPr>
      </w:pPr>
    </w:p>
    <w:p>
      <w:pPr>
        <w:ind w:left="5" w:right="2779" w:firstLine="461"/>
        <w:spacing w:after="0" w:line="272" w:lineRule="auto"/>
        <w:tabs>
          <w:tab w:leader="none" w:pos="842" w:val="left"/>
        </w:tabs>
        <w:numPr>
          <w:ilvl w:val="0"/>
          <w:numId w:val="6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345"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ind w:left="565" w:hanging="565"/>
        <w:spacing w:after="0" w:line="236" w:lineRule="auto"/>
        <w:tabs>
          <w:tab w:leader="none" w:pos="565" w:val="left"/>
        </w:tabs>
        <w:numPr>
          <w:ilvl w:val="0"/>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collectively, the "COMCAST SEC DOCUMENTS").</w:t>
      </w:r>
    </w:p>
    <w:p>
      <w:pPr>
        <w:spacing w:after="0" w:line="182" w:lineRule="exact"/>
        <w:rPr>
          <w:rFonts w:ascii="Courier New" w:cs="Courier New" w:eastAsia="Courier New" w:hAnsi="Courier New"/>
          <w:sz w:val="16"/>
          <w:szCs w:val="16"/>
          <w:color w:val="auto"/>
        </w:rPr>
      </w:pPr>
    </w:p>
    <w:p>
      <w:pPr>
        <w:ind w:left="5" w:right="2879" w:firstLine="461"/>
        <w:spacing w:after="0" w:line="235" w:lineRule="auto"/>
        <w:tabs>
          <w:tab w:leader="none" w:pos="842" w:val="left"/>
        </w:tabs>
        <w:numPr>
          <w:ilvl w:val="1"/>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185"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82" w:lineRule="exact"/>
        <w:rPr>
          <w:rFonts w:ascii="Courier New" w:cs="Courier New" w:eastAsia="Courier New" w:hAnsi="Courier New"/>
          <w:sz w:val="16"/>
          <w:szCs w:val="16"/>
          <w:color w:val="auto"/>
        </w:rPr>
      </w:pPr>
    </w:p>
    <w:p>
      <w:pPr>
        <w:ind w:left="5" w:right="2779" w:firstLine="461"/>
        <w:spacing w:after="0" w:line="276" w:lineRule="auto"/>
        <w:tabs>
          <w:tab w:leader="none" w:pos="842" w:val="left"/>
        </w:tabs>
        <w:numPr>
          <w:ilvl w:val="1"/>
          <w:numId w:val="6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61"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65"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SECTION 5.09. Information Supplied. The information supplied by Comcast for inclusion or incorporation in the registration statement on Form S-4 or any amendment or supplement thereto pursuant to which shares of Parent Common Stock issuable in the Mergers will be registered with the SEC (the</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24"/>
          </w:cols>
          <w:pgMar w:left="235" w:top="655" w:right="1440" w:bottom="1440" w:gutter="0" w:footer="0" w:header="0"/>
        </w:sectPr>
      </w:pPr>
    </w:p>
    <w:bookmarkStart w:id="645" w:name="page646"/>
    <w:bookmarkEnd w:id="645"/>
    <w:p>
      <w:pPr>
        <w:ind w:right="2779"/>
        <w:spacing w:after="0" w:line="272" w:lineRule="auto"/>
        <w:rPr>
          <w:sz w:val="20"/>
          <w:szCs w:val="20"/>
          <w:color w:val="auto"/>
        </w:rPr>
      </w:pPr>
      <w:r>
        <w:rPr>
          <w:rFonts w:ascii="Courier New" w:cs="Courier New" w:eastAsia="Courier New" w:hAnsi="Courier New"/>
          <w:sz w:val="14"/>
          <w:szCs w:val="14"/>
          <w:color w:val="auto"/>
        </w:rPr>
        <w:t>"REGISTRATION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proposals in respect of each of the Comcast Shareholders' Approvals (the "COMCAST SHAREHOLDERS' MEETING") and to be sent to AT&amp;T shareholders in connection with their meeting to consider proposals in respect of each of the AT&amp;T Shareholders' Approvals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36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83" w:lineRule="exact"/>
        <w:rPr>
          <w:sz w:val="20"/>
          <w:szCs w:val="20"/>
          <w:color w:val="auto"/>
        </w:rPr>
      </w:pPr>
    </w:p>
    <w:p>
      <w:pPr>
        <w:ind w:left="460" w:right="3339" w:firstLine="466"/>
        <w:spacing w:after="0" w:line="234" w:lineRule="auto"/>
        <w:tabs>
          <w:tab w:leader="none" w:pos="1297"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disclosed and provided for in the Comcast Balance Sheet or in the notes thereto;</w:t>
      </w:r>
    </w:p>
    <w:p>
      <w:pPr>
        <w:spacing w:after="0" w:line="183" w:lineRule="exact"/>
        <w:rPr>
          <w:rFonts w:ascii="Courier New" w:cs="Courier New" w:eastAsia="Courier New" w:hAnsi="Courier New"/>
          <w:sz w:val="16"/>
          <w:szCs w:val="16"/>
          <w:color w:val="auto"/>
        </w:rPr>
      </w:pPr>
    </w:p>
    <w:p>
      <w:pPr>
        <w:ind w:left="460" w:right="3239" w:firstLine="466"/>
        <w:spacing w:after="0" w:line="235" w:lineRule="auto"/>
        <w:tabs>
          <w:tab w:leader="none" w:pos="1297"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incurred since the Comcast Balance Sheet Date in the ordinary course of business of the Comcast Group consistent with past practice;</w:t>
      </w:r>
    </w:p>
    <w:p>
      <w:pPr>
        <w:spacing w:after="0" w:line="183" w:lineRule="exact"/>
        <w:rPr>
          <w:rFonts w:ascii="Courier New" w:cs="Courier New" w:eastAsia="Courier New" w:hAnsi="Courier New"/>
          <w:sz w:val="16"/>
          <w:szCs w:val="16"/>
          <w:color w:val="auto"/>
        </w:rPr>
      </w:pPr>
    </w:p>
    <w:p>
      <w:pPr>
        <w:ind w:left="460" w:right="3159" w:firstLine="466"/>
        <w:spacing w:after="0" w:line="235" w:lineRule="auto"/>
        <w:tabs>
          <w:tab w:leader="none" w:pos="1297"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under commercial transactions and agreements in accordance with their terms or arising in compliance with applicable laws, statutes, ordinances, rules or regulations; or</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that, individually or in the aggregate, have not had and would not reasonably be expected to have a Comcast Material Adverse Effect.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34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219"/>
          </w:cols>
          <w:pgMar w:left="240" w:top="834" w:right="1440" w:bottom="1440" w:gutter="0" w:footer="0" w:header="0"/>
        </w:sectPr>
      </w:pPr>
    </w:p>
    <w:bookmarkStart w:id="646" w:name="page647"/>
    <w:bookmarkEnd w:id="646"/>
    <w:p>
      <w:pPr>
        <w:ind w:right="2879"/>
        <w:spacing w:after="0" w:line="295" w:lineRule="auto"/>
        <w:rPr>
          <w:sz w:val="20"/>
          <w:szCs w:val="20"/>
          <w:color w:val="auto"/>
        </w:rPr>
      </w:pPr>
      <w:r>
        <w:rPr>
          <w:rFonts w:ascii="Courier New" w:cs="Courier New" w:eastAsia="Courier New" w:hAnsi="Courier New"/>
          <w:sz w:val="14"/>
          <w:szCs w:val="14"/>
          <w:color w:val="auto"/>
        </w:rPr>
        <w:t>or by any other Governmental Authority, that, individually or in the aggregate, would reasonably be expected to have a Comcast Material Adverse Effect.</w:t>
      </w:r>
    </w:p>
    <w:p>
      <w:pPr>
        <w:spacing w:after="0" w:line="14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 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362"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 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A-32</w:t>
      </w:r>
    </w:p>
    <w:p>
      <w:pPr>
        <w:sectPr>
          <w:pgSz w:w="11900" w:h="16838" w:orient="portrait"/>
          <w:cols w:equalWidth="0" w:num="1">
            <w:col w:w="10219"/>
          </w:cols>
          <w:pgMar w:left="240" w:top="654" w:right="1440" w:bottom="1440" w:gutter="0" w:footer="0" w:header="0"/>
        </w:sectPr>
      </w:pPr>
    </w:p>
    <w:bookmarkStart w:id="647" w:name="page648"/>
    <w:bookmarkEnd w:id="647"/>
    <w:p>
      <w:pPr>
        <w:ind w:right="2879"/>
        <w:spacing w:after="0" w:line="235" w:lineRule="auto"/>
        <w:rPr>
          <w:sz w:val="20"/>
          <w:szCs w:val="20"/>
          <w:color w:val="auto"/>
        </w:rPr>
      </w:pPr>
      <w:r>
        <w:rPr>
          <w:rFonts w:ascii="Courier New" w:cs="Courier New" w:eastAsia="Courier New" w:hAnsi="Courier New"/>
          <w:sz w:val="16"/>
          <w:szCs w:val="16"/>
          <w:color w:val="auto"/>
        </w:rPr>
        <w:t>form or similar statement required to be filed with respect to any Tax (including any attached schedules), including any information return, claim for refund, amended return or declaration of estimated Tax.</w:t>
      </w:r>
    </w:p>
    <w:p>
      <w:pPr>
        <w:spacing w:after="0" w:line="362"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340"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SECTION 5.18. Employee Benefit Plans and Labor Matters. Except as have not had and would not reasonably be expected to have, individually or in the aggregate, a Comcast Material Adverse Effect:</w:t>
      </w:r>
    </w:p>
    <w:p>
      <w:pPr>
        <w:spacing w:after="0" w:line="183" w:lineRule="exact"/>
        <w:rPr>
          <w:sz w:val="20"/>
          <w:szCs w:val="20"/>
          <w:color w:val="auto"/>
        </w:rPr>
      </w:pPr>
    </w:p>
    <w:p>
      <w:pPr>
        <w:ind w:left="460" w:right="2779" w:firstLine="466"/>
        <w:spacing w:after="0" w:line="236" w:lineRule="auto"/>
        <w:tabs>
          <w:tab w:leader="none" w:pos="1297"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184"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184"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185" w:lineRule="exact"/>
        <w:rPr>
          <w:rFonts w:ascii="Courier New" w:cs="Courier New" w:eastAsia="Courier New" w:hAnsi="Courier New"/>
          <w:sz w:val="16"/>
          <w:szCs w:val="16"/>
          <w:color w:val="auto"/>
        </w:rPr>
      </w:pPr>
    </w:p>
    <w:p>
      <w:pPr>
        <w:jc w:val="both"/>
        <w:ind w:left="460" w:right="2779" w:firstLine="466"/>
        <w:spacing w:after="0" w:line="279" w:lineRule="auto"/>
        <w:tabs>
          <w:tab w:leader="none" w:pos="1297"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56" w:lineRule="exact"/>
        <w:rPr>
          <w:rFonts w:ascii="Courier New" w:cs="Courier New" w:eastAsia="Courier New" w:hAnsi="Courier New"/>
          <w:sz w:val="14"/>
          <w:szCs w:val="14"/>
          <w:color w:val="auto"/>
        </w:rPr>
      </w:pPr>
    </w:p>
    <w:p>
      <w:pPr>
        <w:ind w:left="460" w:right="2779" w:firstLine="466"/>
        <w:spacing w:after="0" w:line="236" w:lineRule="auto"/>
        <w:tabs>
          <w:tab w:leader="none" w:pos="1297" w:val="left"/>
        </w:tabs>
        <w:numPr>
          <w:ilvl w:val="0"/>
          <w:numId w:val="6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182" w:lineRule="exact"/>
        <w:rPr>
          <w:rFonts w:ascii="Courier New" w:cs="Courier New" w:eastAsia="Courier New" w:hAnsi="Courier New"/>
          <w:sz w:val="16"/>
          <w:szCs w:val="16"/>
          <w:color w:val="auto"/>
        </w:rPr>
      </w:pPr>
    </w:p>
    <w:p>
      <w:pPr>
        <w:ind w:left="460" w:right="2779" w:firstLine="466"/>
        <w:spacing w:after="0" w:line="276" w:lineRule="auto"/>
        <w:tabs>
          <w:tab w:leader="none" w:pos="1297"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61" w:lineRule="exact"/>
        <w:rPr>
          <w:rFonts w:ascii="Courier New" w:cs="Courier New" w:eastAsia="Courier New" w:hAnsi="Courier New"/>
          <w:sz w:val="14"/>
          <w:szCs w:val="14"/>
          <w:color w:val="auto"/>
        </w:rPr>
      </w:pPr>
    </w:p>
    <w:p>
      <w:pPr>
        <w:ind w:left="460" w:right="2779" w:firstLine="466"/>
        <w:spacing w:after="0" w:line="272" w:lineRule="auto"/>
        <w:tabs>
          <w:tab w:leader="none" w:pos="1297"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346" w:lineRule="exact"/>
        <w:rPr>
          <w:rFonts w:ascii="Courier New" w:cs="Courier New" w:eastAsia="Courier New" w:hAnsi="Courier New"/>
          <w:sz w:val="14"/>
          <w:szCs w:val="14"/>
          <w:color w:val="auto"/>
        </w:rPr>
      </w:pPr>
    </w:p>
    <w:p>
      <w:pPr>
        <w:ind w:left="460" w:right="2779" w:firstLine="466"/>
        <w:spacing w:after="0" w:line="270" w:lineRule="auto"/>
        <w:tabs>
          <w:tab w:leader="none" w:pos="1297" w:val="left"/>
        </w:tabs>
        <w:numPr>
          <w:ilvl w:val="0"/>
          <w:numId w:val="6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w:t>
      </w:r>
    </w:p>
    <w:p>
      <w:pPr>
        <w:ind w:left="3620"/>
        <w:spacing w:after="0" w:line="234" w:lineRule="auto"/>
        <w:rPr>
          <w:sz w:val="20"/>
          <w:szCs w:val="20"/>
          <w:color w:val="auto"/>
        </w:rPr>
      </w:pPr>
      <w:r>
        <w:rPr>
          <w:rFonts w:ascii="Courier New" w:cs="Courier New" w:eastAsia="Courier New" w:hAnsi="Courier New"/>
          <w:sz w:val="16"/>
          <w:szCs w:val="16"/>
          <w:color w:val="auto"/>
        </w:rPr>
        <w:t>A-33</w:t>
      </w:r>
    </w:p>
    <w:p>
      <w:pPr>
        <w:sectPr>
          <w:pgSz w:w="11900" w:h="16838" w:orient="portrait"/>
          <w:cols w:equalWidth="0" w:num="1">
            <w:col w:w="10219"/>
          </w:cols>
          <w:pgMar w:left="240" w:top="655" w:right="1440" w:bottom="1440" w:gutter="0" w:footer="0" w:header="0"/>
        </w:sectPr>
      </w:pPr>
    </w:p>
    <w:bookmarkStart w:id="648" w:name="page649"/>
    <w:bookmarkEnd w:id="648"/>
    <w:p>
      <w:pPr>
        <w:ind w:left="460" w:right="3239"/>
        <w:spacing w:after="0" w:line="235" w:lineRule="auto"/>
        <w:rPr>
          <w:sz w:val="20"/>
          <w:szCs w:val="20"/>
          <w:color w:val="auto"/>
        </w:rPr>
      </w:pPr>
      <w:r>
        <w:rPr>
          <w:rFonts w:ascii="Courier New" w:cs="Courier New" w:eastAsia="Courier New" w:hAnsi="Courier New"/>
          <w:sz w:val="16"/>
          <w:szCs w:val="16"/>
          <w:color w:val="auto"/>
        </w:rPr>
        <w:t>registration or qualification where such plan was intended to be so registered or qualified) and has been maintained in good standing with applicable Governmental Authorities.</w:t>
      </w:r>
    </w:p>
    <w:p>
      <w:pPr>
        <w:spacing w:after="0" w:line="183" w:lineRule="exact"/>
        <w:rPr>
          <w:sz w:val="20"/>
          <w:szCs w:val="20"/>
          <w:color w:val="auto"/>
        </w:rPr>
      </w:pPr>
    </w:p>
    <w:p>
      <w:pPr>
        <w:ind w:left="460" w:right="2879" w:firstLine="466"/>
        <w:spacing w:after="0" w:line="236" w:lineRule="auto"/>
        <w:tabs>
          <w:tab w:leader="none" w:pos="1297"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 which would increase materially the expense of maintaining such plan above the level of expense incurred in respect thereof for the fiscal year ended December 31, 2000.</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182"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184" w:lineRule="exact"/>
        <w:rPr>
          <w:rFonts w:ascii="Courier New" w:cs="Courier New" w:eastAsia="Courier New" w:hAnsi="Courier New"/>
          <w:sz w:val="16"/>
          <w:szCs w:val="16"/>
          <w:color w:val="auto"/>
        </w:rPr>
      </w:pPr>
    </w:p>
    <w:p>
      <w:pPr>
        <w:ind w:left="460" w:right="2779" w:firstLine="466"/>
        <w:spacing w:after="0" w:line="273" w:lineRule="auto"/>
        <w:tabs>
          <w:tab w:leader="none" w:pos="1297" w:val="left"/>
        </w:tabs>
        <w:numPr>
          <w:ilvl w:val="0"/>
          <w:numId w:val="6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340"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SECTION 5.19. Environmental Matters. (a) Except as have not had and would not reasonably be expected to have, individually or in the aggregate, a Comcast Material Adverse Effect:</w:t>
      </w:r>
    </w:p>
    <w:p>
      <w:pPr>
        <w:spacing w:after="0" w:line="183" w:lineRule="exact"/>
        <w:rPr>
          <w:sz w:val="20"/>
          <w:szCs w:val="20"/>
          <w:color w:val="auto"/>
        </w:rPr>
      </w:pPr>
    </w:p>
    <w:p>
      <w:pPr>
        <w:ind w:left="460" w:right="2779" w:firstLine="466"/>
        <w:spacing w:after="0" w:line="236" w:lineRule="auto"/>
        <w:tabs>
          <w:tab w:leader="none" w:pos="1297" w:val="left"/>
        </w:tabs>
        <w:numPr>
          <w:ilvl w:val="1"/>
          <w:numId w:val="6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182" w:lineRule="exact"/>
        <w:rPr>
          <w:rFonts w:ascii="Courier New" w:cs="Courier New" w:eastAsia="Courier New" w:hAnsi="Courier New"/>
          <w:sz w:val="16"/>
          <w:szCs w:val="16"/>
          <w:color w:val="auto"/>
        </w:rPr>
      </w:pPr>
    </w:p>
    <w:p>
      <w:pPr>
        <w:ind w:left="460" w:right="2779" w:firstLine="466"/>
        <w:spacing w:after="0" w:line="234" w:lineRule="auto"/>
        <w:tabs>
          <w:tab w:leader="none" w:pos="1390" w:val="left"/>
        </w:tabs>
        <w:numPr>
          <w:ilvl w:val="1"/>
          <w:numId w:val="6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is and has been in compliance with all Environmental Laws and all Environmental Permits; and</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1"/>
          <w:numId w:val="6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2" w:lineRule="exact"/>
        <w:rPr>
          <w:rFonts w:ascii="Courier New" w:cs="Courier New" w:eastAsia="Courier New" w:hAnsi="Courier New"/>
          <w:sz w:val="16"/>
          <w:szCs w:val="16"/>
          <w:color w:val="auto"/>
        </w:rPr>
      </w:pPr>
    </w:p>
    <w:p>
      <w:pPr>
        <w:ind w:right="2879" w:firstLine="461"/>
        <w:spacing w:after="0" w:line="236" w:lineRule="auto"/>
        <w:tabs>
          <w:tab w:leader="none" w:pos="837"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362"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5.19, the terms "Comcast" and "Comcast Subsidiary" shall include any entity that is, in whole or in part, a predecessor of Comcast or any Comcast Subsidiary.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A-34</w:t>
      </w:r>
    </w:p>
    <w:p>
      <w:pPr>
        <w:sectPr>
          <w:pgSz w:w="11900" w:h="16838" w:orient="portrait"/>
          <w:cols w:equalWidth="0" w:num="1">
            <w:col w:w="10219"/>
          </w:cols>
          <w:pgMar w:left="240" w:top="654" w:right="1440" w:bottom="1440" w:gutter="0" w:footer="0" w:header="0"/>
        </w:sectPr>
      </w:pPr>
    </w:p>
    <w:bookmarkStart w:id="649" w:name="page650"/>
    <w:bookmarkEnd w:id="649"/>
    <w:p>
      <w:pPr>
        <w:ind w:right="2779" w:firstLine="465"/>
        <w:spacing w:after="0" w:line="272" w:lineRule="auto"/>
        <w:rPr>
          <w:sz w:val="20"/>
          <w:szCs w:val="20"/>
          <w:color w:val="auto"/>
        </w:rPr>
      </w:pPr>
      <w:r>
        <w:rPr>
          <w:rFonts w:ascii="Courier New" w:cs="Courier New" w:eastAsia="Courier New" w:hAnsi="Courier New"/>
          <w:sz w:val="14"/>
          <w:szCs w:val="14"/>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200" w:lineRule="exact"/>
        <w:rPr>
          <w:sz w:val="20"/>
          <w:szCs w:val="20"/>
          <w:color w:val="auto"/>
        </w:rPr>
      </w:pPr>
    </w:p>
    <w:p>
      <w:pPr>
        <w:spacing w:after="0" w:line="325"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 copy of each agreement of the type described in clause (a) or (b) in the first sentence of this Section 5.21, in clause (i) or (ii) of the second preceding sentence of this Section 5.21 or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5.22. Vote Required. The only votes of the holders of any class or series of capital stock of Comcast that are or may be necessary to approve and adopt this Agreement and the transactions contemplated hereby and the Parent Charter that will be implemented at the Effective Time, including its corporate governance provisions, are (i) the affirmative vote of the holders of shares of Comcast Common Stock representing a majority of the votes cast by such holders in favor of the approval and adoption of this Agreement and the transactions contemplated hereby (the "COMCAST TRANSACTION APPROVAL") and (ii) the affirmative vote of the holders of shares of Comcast Common Stock representing a majority of the votes cast by such holders in favor of approval of the Parent Charter, including its corporate governance provisions (the "COMCAST PARENT CHARTER APPROVAL" and together with the Comcast Transaction Approval, the "COMCAST SHAREHOLDERS' APPROVALS"). Notwithstanding the preceding sentence, the Preferred Structure Approval is required in order to effect the provisions hereof that are expressly subject to obtaining the Preferred Structure Approval. Assuming Comcast Shareholder (or its successor) votes to approve</w:t>
      </w: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A-35</w:t>
      </w:r>
    </w:p>
    <w:p>
      <w:pPr>
        <w:sectPr>
          <w:pgSz w:w="11900" w:h="16838" w:orient="portrait"/>
          <w:cols w:equalWidth="0" w:num="1">
            <w:col w:w="10219"/>
          </w:cols>
          <w:pgMar w:left="240" w:top="655" w:right="1440" w:bottom="1440" w:gutter="0" w:footer="0" w:header="0"/>
        </w:sectPr>
      </w:pPr>
    </w:p>
    <w:bookmarkStart w:id="650" w:name="page651"/>
    <w:bookmarkEnd w:id="650"/>
    <w:p>
      <w:pPr>
        <w:ind w:left="5" w:right="2779"/>
        <w:spacing w:after="0" w:line="236" w:lineRule="auto"/>
        <w:rPr>
          <w:sz w:val="20"/>
          <w:szCs w:val="20"/>
          <w:color w:val="auto"/>
        </w:rPr>
      </w:pPr>
      <w:r>
        <w:rPr>
          <w:rFonts w:ascii="Courier New" w:cs="Courier New" w:eastAsia="Courier New" w:hAnsi="Courier New"/>
          <w:sz w:val="16"/>
          <w:szCs w:val="16"/>
          <w:color w:val="auto"/>
        </w:rPr>
        <w:t>proposals in respect of each of the Comcast Shareholders' Approvals in accordance with the terms of the Support Agreement, no vote or consent of any other holder of any class or series of capital stock of Comcast will be required to approve such proposals, except that the Preferred Structure Approval is required in order to effect the provisions hereof that are expressly subject to obtaining the Preferred Structure Approval.</w:t>
      </w:r>
    </w:p>
    <w:p>
      <w:pPr>
        <w:spacing w:after="0" w:line="362"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SECTION 5.23. Antitakeover Statutes.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344" w:lineRule="exact"/>
        <w:rPr>
          <w:sz w:val="20"/>
          <w:szCs w:val="20"/>
          <w:color w:val="auto"/>
        </w:rPr>
      </w:pPr>
    </w:p>
    <w:p>
      <w:pPr>
        <w:ind w:left="5" w:right="2779" w:firstLine="465"/>
        <w:spacing w:after="0" w:line="234" w:lineRule="auto"/>
        <w:rPr>
          <w:sz w:val="20"/>
          <w:szCs w:val="20"/>
          <w:color w:val="auto"/>
        </w:rPr>
      </w:pPr>
      <w:r>
        <w:rPr>
          <w:rFonts w:ascii="Courier New" w:cs="Courier New" w:eastAsia="Courier New" w:hAnsi="Courier New"/>
          <w:sz w:val="16"/>
          <w:szCs w:val="16"/>
          <w:color w:val="auto"/>
        </w:rPr>
        <w:t>SECTION 5.24. AT&amp;T Securities. Neither Comcast nor any Comcast Subsidiary owns any AT&amp;T Securities.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185"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57"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SECTION 5.27. No Approval Rights. Comcast has not granted any third party any right to approve any waiver that Comcast may elect to grant to AT&amp;T under Section 8.01(xiii).</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ARTICLE 6</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REPRESENTATIONS AND WARRANTIES OF AT&amp;T</w:t>
      </w:r>
    </w:p>
    <w:p>
      <w:pPr>
        <w:spacing w:after="0" w:line="183"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Except as set forth (i) in the AT&amp;T Disclosure Schedule, regardless of whether the relevant Section herein refers to the AT&amp;T Disclosure Schedule, or</w:t>
      </w:r>
    </w:p>
    <w:p>
      <w:pPr>
        <w:spacing w:after="0" w:line="1" w:lineRule="exact"/>
        <w:rPr>
          <w:sz w:val="20"/>
          <w:szCs w:val="20"/>
          <w:color w:val="auto"/>
        </w:rPr>
      </w:pPr>
    </w:p>
    <w:p>
      <w:pPr>
        <w:ind w:left="5" w:right="2959" w:hanging="5"/>
        <w:spacing w:after="0" w:line="235" w:lineRule="auto"/>
        <w:tabs>
          <w:tab w:leader="none" w:pos="470" w:val="left"/>
        </w:tabs>
        <w:numPr>
          <w:ilvl w:val="0"/>
          <w:numId w:val="6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 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18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24"/>
          </w:cols>
          <w:pgMar w:left="235" w:top="833" w:right="1440" w:bottom="1440" w:gutter="0" w:footer="0" w:header="0"/>
        </w:sectPr>
      </w:pPr>
    </w:p>
    <w:bookmarkStart w:id="651" w:name="page652"/>
    <w:bookmarkEnd w:id="651"/>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Approvals to the extent required by law,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200" w:lineRule="exact"/>
        <w:rPr>
          <w:sz w:val="20"/>
          <w:szCs w:val="20"/>
          <w:color w:val="auto"/>
        </w:rPr>
      </w:pPr>
    </w:p>
    <w:p>
      <w:pPr>
        <w:spacing w:after="0" w:line="347" w:lineRule="exact"/>
        <w:rPr>
          <w:sz w:val="20"/>
          <w:szCs w:val="20"/>
          <w:color w:val="auto"/>
        </w:rPr>
      </w:pPr>
    </w:p>
    <w:p>
      <w:pPr>
        <w:ind w:left="5" w:right="2959" w:firstLine="461"/>
        <w:spacing w:after="0" w:line="236" w:lineRule="auto"/>
        <w:tabs>
          <w:tab w:leader="none" w:pos="842"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AT&amp;T's Board of Directors and AT&amp;T Broadband's Board of Directors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approval of proposals in respect of each of the AT&amp;T Shareholders' Approvals by AT&amp;T shareholders (subject to Section 8.02(b)) and AT&amp;T Broadband shareholders, respectively.</w:t>
      </w:r>
    </w:p>
    <w:p>
      <w:pPr>
        <w:spacing w:after="0" w:line="363" w:lineRule="exact"/>
        <w:rPr>
          <w:rFonts w:ascii="Courier New" w:cs="Courier New" w:eastAsia="Courier New" w:hAnsi="Courier New"/>
          <w:sz w:val="16"/>
          <w:szCs w:val="16"/>
          <w:color w:val="auto"/>
        </w:rPr>
      </w:pPr>
    </w:p>
    <w:p>
      <w:pPr>
        <w:ind w:left="5" w:right="2779" w:firstLine="461"/>
        <w:spacing w:after="0" w:line="279" w:lineRule="auto"/>
        <w:tabs>
          <w:tab w:leader="none" w:pos="842" w:val="left"/>
        </w:tabs>
        <w:numPr>
          <w:ilvl w:val="0"/>
          <w:numId w:val="6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56" w:lineRule="exact"/>
        <w:rPr>
          <w:rFonts w:ascii="Courier New" w:cs="Courier New" w:eastAsia="Courier New" w:hAnsi="Courier New"/>
          <w:sz w:val="14"/>
          <w:szCs w:val="14"/>
          <w:color w:val="auto"/>
        </w:rPr>
      </w:pPr>
    </w:p>
    <w:p>
      <w:pPr>
        <w:ind w:left="5" w:right="2879" w:firstLine="461"/>
        <w:spacing w:after="0" w:line="235" w:lineRule="auto"/>
        <w:tabs>
          <w:tab w:leader="none" w:pos="842"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as sole shareholder of AT&amp;T Broadband as of the date hereof, has adopted this Agreement and the transactions contemplated hereby, including the AT&amp;T Broadband Merger.</w:t>
      </w:r>
    </w:p>
    <w:p>
      <w:pPr>
        <w:spacing w:after="0" w:line="183"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spacing w:after="0" w:line="354" w:lineRule="exact"/>
        <w:rPr>
          <w:sz w:val="20"/>
          <w:szCs w:val="20"/>
          <w:color w:val="auto"/>
        </w:rPr>
      </w:pPr>
    </w:p>
    <w:p>
      <w:pPr>
        <w:ind w:left="5" w:right="2779" w:hanging="5"/>
        <w:spacing w:after="0" w:line="235" w:lineRule="auto"/>
        <w:tabs>
          <w:tab w:leader="none" w:pos="377"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actions or filings the absence of which, individually or in the aggregate, would not reasonably be expected to have an AT&amp;T Broadband Material Adverse Effect or prohibit or materially impair or delay the ability of AT&amp;T and the AT&amp;T Subsidiaries to consummate the transactions contemplated by this Agreement and the other Transaction Agreements.</w:t>
      </w:r>
    </w:p>
    <w:p>
      <w:pPr>
        <w:spacing w:after="0" w:line="365"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w:t>
      </w:r>
    </w:p>
    <w:p>
      <w:pPr>
        <w:spacing w:after="0" w:line="33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A-37</w:t>
      </w:r>
    </w:p>
    <w:p>
      <w:pPr>
        <w:sectPr>
          <w:pgSz w:w="11900" w:h="16838" w:orient="portrait"/>
          <w:cols w:equalWidth="0" w:num="1">
            <w:col w:w="10224"/>
          </w:cols>
          <w:pgMar w:left="235" w:top="834" w:right="1440" w:bottom="1440" w:gutter="0" w:footer="0" w:header="0"/>
        </w:sectPr>
      </w:pPr>
    </w:p>
    <w:bookmarkStart w:id="652" w:name="page653"/>
    <w:bookmarkEnd w:id="652"/>
    <w:p>
      <w:pPr>
        <w:ind w:left="5" w:right="2779"/>
        <w:spacing w:after="0" w:line="272" w:lineRule="auto"/>
        <w:rPr>
          <w:sz w:val="20"/>
          <w:szCs w:val="20"/>
          <w:color w:val="auto"/>
        </w:rPr>
      </w:pPr>
      <w:r>
        <w:rPr>
          <w:rFonts w:ascii="Courier New" w:cs="Courier New" w:eastAsia="Courier New" w:hAnsi="Courier New"/>
          <w:sz w:val="14"/>
          <w:szCs w:val="14"/>
          <w:color w:val="auto"/>
        </w:rPr>
        <w:t>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 Adverse Effect or prohibit or materially impair or delay the ability of AT&amp;T or any AT&amp;T Subsidiary to consummate the transactions contemplated by any of the Transaction Agreements.</w:t>
      </w:r>
    </w:p>
    <w:p>
      <w:pPr>
        <w:spacing w:after="0" w:line="200" w:lineRule="exact"/>
        <w:rPr>
          <w:sz w:val="20"/>
          <w:szCs w:val="20"/>
          <w:color w:val="auto"/>
        </w:rPr>
      </w:pPr>
    </w:p>
    <w:p>
      <w:pPr>
        <w:spacing w:after="0" w:line="32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SECTION 6.05. Capitalization. (a) The authorized capital stock of AT&amp;T consists of (i) 16,400,000,000 shares of Common Stock, of which (A)</w:t>
      </w:r>
    </w:p>
    <w:p>
      <w:pPr>
        <w:spacing w:after="0" w:line="4"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spacing w:after="0" w:line="4" w:lineRule="exact"/>
        <w:rPr>
          <w:sz w:val="20"/>
          <w:szCs w:val="20"/>
          <w:color w:val="auto"/>
        </w:rPr>
      </w:pPr>
    </w:p>
    <w:p>
      <w:pPr>
        <w:ind w:left="5" w:right="2959" w:hanging="5"/>
        <w:spacing w:after="0" w:line="270" w:lineRule="auto"/>
        <w:tabs>
          <w:tab w:leader="none" w:pos="377" w:val="left"/>
        </w:tabs>
        <w:numPr>
          <w:ilvl w:val="0"/>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spacing w:after="0" w:line="2" w:lineRule="exact"/>
        <w:rPr>
          <w:rFonts w:ascii="Courier New" w:cs="Courier New" w:eastAsia="Courier New" w:hAnsi="Courier New"/>
          <w:sz w:val="14"/>
          <w:szCs w:val="14"/>
          <w:color w:val="auto"/>
        </w:rPr>
      </w:pPr>
    </w:p>
    <w:p>
      <w:pPr>
        <w:ind w:left="5" w:right="27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 no shares of Wireless Group Common Stock, (5) compensatory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 shares that may be issued pursuant to any compensatory plan or arrangement will be, when issued in accordance with the respective terms thereof, duly authorized, validly issued, fully paid and nonassessable.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0" w:lineRule="exact"/>
        <w:rPr>
          <w:rFonts w:ascii="Courier New" w:cs="Courier New" w:eastAsia="Courier New" w:hAnsi="Courier New"/>
          <w:sz w:val="14"/>
          <w:szCs w:val="14"/>
          <w:color w:val="auto"/>
        </w:rPr>
      </w:pPr>
    </w:p>
    <w:p>
      <w:pPr>
        <w:ind w:left="5" w:right="2779" w:firstLine="461"/>
        <w:spacing w:after="0" w:line="273" w:lineRule="auto"/>
        <w:tabs>
          <w:tab w:leader="none" w:pos="842" w:val="left"/>
        </w:tabs>
        <w:numPr>
          <w:ilvl w:val="1"/>
          <w:numId w:val="6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6.05 and for changes since November 30, 2001 resulting from the exercise of options to purchase AT&amp;T Common Stock, stock appreciation rights with respect to AT&amp;T Common Stock and AT&amp;T restricted stock or equity awards based upon shares of AT&amp;T Common Stock outstanding on such date, including, for the avoidance of doubt, options to purchase stock under the AT&amp;T ESPP (and the grant or award of options to purchase AT&amp;T Common Stock, stock appreciation rights with respect to AT&amp;T Common Stock and AT&amp;T restricted stock or equity awards based upon shares of AT&amp;T Common Stock in the ordinary course of business and the exercise thereof, including, for</w:t>
      </w:r>
    </w:p>
    <w:p>
      <w:pPr>
        <w:spacing w:after="0" w:line="33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A-38</w:t>
      </w:r>
    </w:p>
    <w:p>
      <w:pPr>
        <w:sectPr>
          <w:pgSz w:w="11900" w:h="16838" w:orient="portrait"/>
          <w:cols w:equalWidth="0" w:num="1">
            <w:col w:w="10224"/>
          </w:cols>
          <w:pgMar w:left="235" w:top="655" w:right="1440" w:bottom="1440" w:gutter="0" w:footer="0" w:header="0"/>
        </w:sectPr>
      </w:pPr>
    </w:p>
    <w:bookmarkStart w:id="653" w:name="page654"/>
    <w:bookmarkEnd w:id="653"/>
    <w:p>
      <w:pPr>
        <w:ind w:left="5" w:right="2779"/>
        <w:spacing w:after="0" w:line="236" w:lineRule="auto"/>
        <w:rPr>
          <w:sz w:val="20"/>
          <w:szCs w:val="20"/>
          <w:color w:val="auto"/>
        </w:rPr>
      </w:pPr>
      <w:r>
        <w:rPr>
          <w:rFonts w:ascii="Courier New" w:cs="Courier New" w:eastAsia="Courier New" w:hAnsi="Courier New"/>
          <w:sz w:val="16"/>
          <w:szCs w:val="16"/>
          <w:color w:val="auto"/>
        </w:rPr>
        <w:t>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188"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SECTION 6.06. AT&amp;T Broadband and AT&amp;T Broadband Subsidiaries. (a) Each of AT&amp;T Broadband and the AT&amp;T Broadband Subsidiaries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346" w:lineRule="exact"/>
        <w:rPr>
          <w:sz w:val="20"/>
          <w:szCs w:val="20"/>
          <w:color w:val="auto"/>
        </w:rPr>
      </w:pPr>
    </w:p>
    <w:p>
      <w:pPr>
        <w:ind w:left="5" w:right="2779" w:firstLine="461"/>
        <w:spacing w:after="0" w:line="271" w:lineRule="auto"/>
        <w:tabs>
          <w:tab w:leader="none" w:pos="842" w:val="left"/>
        </w:tabs>
        <w:numPr>
          <w:ilvl w:val="1"/>
          <w:numId w:val="6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spacing w:after="0" w:line="350"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6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above.</w:t>
      </w:r>
    </w:p>
    <w:p>
      <w:pPr>
        <w:spacing w:after="0" w:line="183"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6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 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188"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SECTION 6.07. SEC Filings. (a) AT&amp;T has delivered or made available to Comcast (i) AT&amp;T's annual reports on Form 10-K for its fiscal years ended December 31, 2000, 1999 and 1998, (ii) AT&amp;T's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A-39</w:t>
      </w:r>
    </w:p>
    <w:p>
      <w:pPr>
        <w:sectPr>
          <w:pgSz w:w="11900" w:h="16838" w:orient="portrait"/>
          <w:cols w:equalWidth="0" w:num="1">
            <w:col w:w="10224"/>
          </w:cols>
          <w:pgMar w:left="235" w:top="655" w:right="1440" w:bottom="1440" w:gutter="0" w:footer="0" w:header="0"/>
        </w:sectPr>
      </w:pPr>
    </w:p>
    <w:bookmarkStart w:id="654" w:name="page655"/>
    <w:bookmarkEnd w:id="654"/>
    <w:p>
      <w:pPr>
        <w:ind w:right="2779"/>
        <w:spacing w:after="0" w:line="276" w:lineRule="auto"/>
        <w:rPr>
          <w:sz w:val="20"/>
          <w:szCs w:val="20"/>
          <w:color w:val="auto"/>
        </w:rPr>
      </w:pPr>
      <w:r>
        <w:rPr>
          <w:rFonts w:ascii="Courier New" w:cs="Courier New" w:eastAsia="Courier New" w:hAnsi="Courier New"/>
          <w:sz w:val="14"/>
          <w:szCs w:val="14"/>
          <w:color w:val="auto"/>
        </w:rPr>
        <w:t>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 (iii) above, collectively, the "AT&amp;T SEC DOCUMENTS").</w:t>
      </w:r>
    </w:p>
    <w:p>
      <w:pPr>
        <w:spacing w:after="0" w:line="161" w:lineRule="exact"/>
        <w:rPr>
          <w:sz w:val="20"/>
          <w:szCs w:val="20"/>
          <w:color w:val="auto"/>
        </w:rPr>
      </w:pPr>
    </w:p>
    <w:p>
      <w:pPr>
        <w:ind w:right="2879" w:firstLine="461"/>
        <w:spacing w:after="0" w:line="235" w:lineRule="auto"/>
        <w:tabs>
          <w:tab w:leader="none" w:pos="837"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185" w:lineRule="exact"/>
        <w:rPr>
          <w:rFonts w:ascii="Courier New" w:cs="Courier New" w:eastAsia="Courier New" w:hAnsi="Courier New"/>
          <w:sz w:val="16"/>
          <w:szCs w:val="16"/>
          <w:color w:val="auto"/>
        </w:rPr>
      </w:pPr>
    </w:p>
    <w:p>
      <w:pPr>
        <w:ind w:right="2879" w:firstLine="461"/>
        <w:spacing w:after="0" w:line="236" w:lineRule="auto"/>
        <w:tabs>
          <w:tab w:leader="none" w:pos="837"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82" w:lineRule="exact"/>
        <w:rPr>
          <w:rFonts w:ascii="Courier New" w:cs="Courier New" w:eastAsia="Courier New" w:hAnsi="Courier New"/>
          <w:sz w:val="16"/>
          <w:szCs w:val="16"/>
          <w:color w:val="auto"/>
        </w:rPr>
      </w:pPr>
    </w:p>
    <w:p>
      <w:pPr>
        <w:ind w:right="2779" w:firstLine="461"/>
        <w:spacing w:after="0" w:line="276" w:lineRule="auto"/>
        <w:tabs>
          <w:tab w:leader="none" w:pos="837" w:val="left"/>
        </w:tabs>
        <w:numPr>
          <w:ilvl w:val="0"/>
          <w:numId w:val="6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6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85" w:lineRule="exact"/>
        <w:rPr>
          <w:sz w:val="20"/>
          <w:szCs w:val="20"/>
          <w:color w:val="auto"/>
        </w:rPr>
      </w:pPr>
    </w:p>
    <w:p>
      <w:pPr>
        <w:ind w:right="2779" w:firstLine="461"/>
        <w:spacing w:after="0" w:line="236" w:lineRule="auto"/>
        <w:tabs>
          <w:tab w:leader="none" w:pos="837"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 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340"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A-40</w:t>
      </w:r>
    </w:p>
    <w:p>
      <w:pPr>
        <w:sectPr>
          <w:pgSz w:w="11900" w:h="16838" w:orient="portrait"/>
          <w:cols w:equalWidth="0" w:num="1">
            <w:col w:w="10219"/>
          </w:cols>
          <w:pgMar w:left="240" w:top="655" w:right="1440" w:bottom="1440" w:gutter="0" w:footer="0" w:header="0"/>
        </w:sectPr>
      </w:pPr>
    </w:p>
    <w:bookmarkStart w:id="655" w:name="page656"/>
    <w:bookmarkEnd w:id="655"/>
    <w:p>
      <w:pPr>
        <w:ind w:right="2779"/>
        <w:spacing w:after="0" w:line="272" w:lineRule="auto"/>
        <w:rPr>
          <w:sz w:val="20"/>
          <w:szCs w:val="20"/>
          <w:color w:val="auto"/>
        </w:rPr>
      </w:pPr>
      <w:r>
        <w:rPr>
          <w:rFonts w:ascii="Courier New" w:cs="Courier New" w:eastAsia="Courier New" w:hAnsi="Courier New"/>
          <w:sz w:val="14"/>
          <w:szCs w:val="14"/>
          <w:color w:val="auto"/>
        </w:rPr>
        <w:t>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 been prohibited by the foregoing clauses of Section 8.01 if this Agreement had been in effect at the time thereof.</w:t>
      </w:r>
    </w:p>
    <w:p>
      <w:pPr>
        <w:spacing w:after="0" w:line="34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84" w:lineRule="exact"/>
        <w:rPr>
          <w:sz w:val="20"/>
          <w:szCs w:val="20"/>
          <w:color w:val="auto"/>
        </w:rPr>
      </w:pPr>
    </w:p>
    <w:p>
      <w:pPr>
        <w:ind w:left="460" w:right="2879" w:firstLine="466"/>
        <w:spacing w:after="0" w:line="234" w:lineRule="auto"/>
        <w:tabs>
          <w:tab w:leader="none" w:pos="1297"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disclosed and provided for in the AT&amp;T Broadband Balance Sheet or in the notes thereto;</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incurred since the AT&amp;T Broadband Balance Sheet Date in the ordinary course of business of the AT&amp;T Broadband Group consistent with past practice;</w:t>
      </w:r>
    </w:p>
    <w:p>
      <w:pPr>
        <w:spacing w:after="0" w:line="183" w:lineRule="exact"/>
        <w:rPr>
          <w:rFonts w:ascii="Courier New" w:cs="Courier New" w:eastAsia="Courier New" w:hAnsi="Courier New"/>
          <w:sz w:val="16"/>
          <w:szCs w:val="16"/>
          <w:color w:val="auto"/>
        </w:rPr>
      </w:pPr>
    </w:p>
    <w:p>
      <w:pPr>
        <w:ind w:left="460" w:right="3159" w:firstLine="466"/>
        <w:spacing w:after="0" w:line="235" w:lineRule="auto"/>
        <w:tabs>
          <w:tab w:leader="none" w:pos="1297"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under commercial transactions and agreements in accordance with their terms or arising in compliance with applicable laws, statutes, ordinances, rules or regulations; or</w:t>
      </w:r>
    </w:p>
    <w:p>
      <w:pPr>
        <w:spacing w:after="0" w:line="183" w:lineRule="exact"/>
        <w:rPr>
          <w:rFonts w:ascii="Courier New" w:cs="Courier New" w:eastAsia="Courier New" w:hAnsi="Courier New"/>
          <w:sz w:val="16"/>
          <w:szCs w:val="16"/>
          <w:color w:val="auto"/>
        </w:rPr>
      </w:pPr>
    </w:p>
    <w:p>
      <w:pPr>
        <w:jc w:val="both"/>
        <w:ind w:left="460" w:right="2779" w:firstLine="466"/>
        <w:spacing w:after="0" w:line="235" w:lineRule="auto"/>
        <w:tabs>
          <w:tab w:leader="none" w:pos="1297"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that, individually or in the aggregate, have not had and would not reasonably be expected to have an AT&amp;T Broadband Material Adverse Effect.</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 any court or arbitrator or before or by any other Governmental Authority, that, individually or in the aggregate, would reasonably be expected to have an AT&amp;T Broadband Material Adverse Effect.</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A-41</w:t>
      </w:r>
    </w:p>
    <w:p>
      <w:pPr>
        <w:sectPr>
          <w:pgSz w:w="11900" w:h="16838" w:orient="portrait"/>
          <w:cols w:equalWidth="0" w:num="1">
            <w:col w:w="10219"/>
          </w:cols>
          <w:pgMar w:left="240" w:top="655" w:right="1440" w:bottom="1440" w:gutter="0" w:footer="0" w:header="0"/>
        </w:sectPr>
      </w:pPr>
    </w:p>
    <w:bookmarkStart w:id="656" w:name="page657"/>
    <w:bookmarkEnd w:id="656"/>
    <w:p>
      <w:pPr>
        <w:ind w:right="2879" w:firstLine="465"/>
        <w:spacing w:after="0" w:line="236" w:lineRule="auto"/>
        <w:rPr>
          <w:sz w:val="20"/>
          <w:szCs w:val="20"/>
          <w:color w:val="auto"/>
        </w:rPr>
      </w:pPr>
      <w:r>
        <w:rPr>
          <w:rFonts w:ascii="Courier New" w:cs="Courier New" w:eastAsia="Courier New" w:hAnsi="Courier New"/>
          <w:sz w:val="16"/>
          <w:szCs w:val="16"/>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18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 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 (b) 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340"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SECTION 6.18. Employee Benefit Plans and Labor Matters. Except as have not had and would not reasonably be expected to have, individually or in the aggregate, an AT&amp;T Broadband Material Adverse Effect:</w:t>
      </w:r>
    </w:p>
    <w:p>
      <w:pPr>
        <w:spacing w:after="0" w:line="183" w:lineRule="exact"/>
        <w:rPr>
          <w:sz w:val="20"/>
          <w:szCs w:val="20"/>
          <w:color w:val="auto"/>
        </w:rPr>
      </w:pPr>
    </w:p>
    <w:p>
      <w:pPr>
        <w:ind w:left="460" w:right="2779" w:firstLine="466"/>
        <w:spacing w:after="0" w:line="236" w:lineRule="auto"/>
        <w:tabs>
          <w:tab w:leader="none" w:pos="1297" w:val="left"/>
        </w:tabs>
        <w:numPr>
          <w:ilvl w:val="0"/>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6.18(a) of the AT&amp;T Disclosure Schedule contains a true and complete list, as of the date hereof, of all Broadband Employee Plans and all Broadband Benefit Arrangements. Copies of 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0"/>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A-42</w:t>
      </w:r>
    </w:p>
    <w:p>
      <w:pPr>
        <w:sectPr>
          <w:pgSz w:w="11900" w:h="16838" w:orient="portrait"/>
          <w:cols w:equalWidth="0" w:num="1">
            <w:col w:w="10219"/>
          </w:cols>
          <w:pgMar w:left="240" w:top="655" w:right="1440" w:bottom="1440" w:gutter="0" w:footer="0" w:header="0"/>
        </w:sectPr>
      </w:pPr>
    </w:p>
    <w:bookmarkStart w:id="657" w:name="page658"/>
    <w:bookmarkEnd w:id="657"/>
    <w:p>
      <w:pPr>
        <w:ind w:right="2779"/>
        <w:spacing w:after="0" w:line="236" w:lineRule="auto"/>
        <w:rPr>
          <w:sz w:val="20"/>
          <w:szCs w:val="20"/>
          <w:color w:val="auto"/>
        </w:rPr>
      </w:pPr>
      <w:r>
        <w:rPr>
          <w:rFonts w:ascii="Courier New" w:cs="Courier New" w:eastAsia="Courier New" w:hAnsi="Courier New"/>
          <w:sz w:val="16"/>
          <w:szCs w:val="16"/>
          <w:color w:val="auto"/>
        </w:rPr>
        <w:t>ERISA Affiliate of AT&amp;T has (i) 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186" w:lineRule="exact"/>
        <w:rPr>
          <w:sz w:val="20"/>
          <w:szCs w:val="20"/>
          <w:color w:val="auto"/>
        </w:rPr>
      </w:pPr>
    </w:p>
    <w:p>
      <w:pPr>
        <w:ind w:right="2779" w:firstLine="466"/>
        <w:spacing w:after="0" w:line="236" w:lineRule="auto"/>
        <w:tabs>
          <w:tab w:leader="none" w:pos="837" w:val="left"/>
        </w:tabs>
        <w:numPr>
          <w:ilvl w:val="0"/>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185" w:lineRule="exact"/>
        <w:rPr>
          <w:rFonts w:ascii="Courier New" w:cs="Courier New" w:eastAsia="Courier New" w:hAnsi="Courier New"/>
          <w:sz w:val="16"/>
          <w:szCs w:val="16"/>
          <w:color w:val="auto"/>
        </w:rPr>
      </w:pPr>
    </w:p>
    <w:p>
      <w:pPr>
        <w:ind w:right="2779" w:firstLine="466"/>
        <w:spacing w:after="0" w:line="279" w:lineRule="auto"/>
        <w:tabs>
          <w:tab w:leader="none" w:pos="837"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56" w:lineRule="exact"/>
        <w:rPr>
          <w:rFonts w:ascii="Courier New" w:cs="Courier New" w:eastAsia="Courier New" w:hAnsi="Courier New"/>
          <w:sz w:val="14"/>
          <w:szCs w:val="14"/>
          <w:color w:val="auto"/>
        </w:rPr>
      </w:pPr>
    </w:p>
    <w:p>
      <w:pPr>
        <w:ind w:right="3159" w:firstLine="466"/>
        <w:spacing w:after="0" w:line="275" w:lineRule="auto"/>
        <w:tabs>
          <w:tab w:leader="none" w:pos="837"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61" w:lineRule="exact"/>
        <w:rPr>
          <w:rFonts w:ascii="Courier New" w:cs="Courier New" w:eastAsia="Courier New" w:hAnsi="Courier New"/>
          <w:sz w:val="14"/>
          <w:szCs w:val="14"/>
          <w:color w:val="auto"/>
        </w:rPr>
      </w:pPr>
    </w:p>
    <w:p>
      <w:pPr>
        <w:ind w:right="2959" w:firstLine="466"/>
        <w:spacing w:after="0" w:line="276" w:lineRule="auto"/>
        <w:tabs>
          <w:tab w:leader="none" w:pos="837"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61" w:lineRule="exact"/>
        <w:rPr>
          <w:rFonts w:ascii="Courier New" w:cs="Courier New" w:eastAsia="Courier New" w:hAnsi="Courier New"/>
          <w:sz w:val="14"/>
          <w:szCs w:val="14"/>
          <w:color w:val="auto"/>
        </w:rPr>
      </w:pPr>
    </w:p>
    <w:p>
      <w:pPr>
        <w:ind w:right="2779" w:firstLine="466"/>
        <w:spacing w:after="0" w:line="235" w:lineRule="auto"/>
        <w:tabs>
          <w:tab w:leader="none" w:pos="837" w:val="left"/>
        </w:tabs>
        <w:numPr>
          <w:ilvl w:val="0"/>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made available to Comcast, as of the date hereof, a true and complete list and copies of each material Broadband International Plan, other than plans mandated by applicable law.</w:t>
      </w:r>
    </w:p>
    <w:p>
      <w:pPr>
        <w:spacing w:after="0" w:line="183" w:lineRule="exact"/>
        <w:rPr>
          <w:rFonts w:ascii="Courier New" w:cs="Courier New" w:eastAsia="Courier New" w:hAnsi="Courier New"/>
          <w:sz w:val="16"/>
          <w:szCs w:val="16"/>
          <w:color w:val="auto"/>
        </w:rPr>
      </w:pPr>
    </w:p>
    <w:p>
      <w:pPr>
        <w:ind w:right="2959" w:firstLine="466"/>
        <w:spacing w:after="0" w:line="236" w:lineRule="auto"/>
        <w:tabs>
          <w:tab w:leader="none" w:pos="837" w:val="left"/>
        </w:tabs>
        <w:numPr>
          <w:ilvl w:val="0"/>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183" w:lineRule="exact"/>
        <w:rPr>
          <w:rFonts w:ascii="Courier New" w:cs="Courier New" w:eastAsia="Courier New" w:hAnsi="Courier New"/>
          <w:sz w:val="16"/>
          <w:szCs w:val="16"/>
          <w:color w:val="auto"/>
        </w:rPr>
      </w:pPr>
    </w:p>
    <w:p>
      <w:pPr>
        <w:ind w:right="3239" w:firstLine="466"/>
        <w:spacing w:after="0" w:line="274" w:lineRule="auto"/>
        <w:tabs>
          <w:tab w:leader="none" w:pos="837"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163" w:lineRule="exact"/>
        <w:rPr>
          <w:rFonts w:ascii="Courier New" w:cs="Courier New" w:eastAsia="Courier New" w:hAnsi="Courier New"/>
          <w:sz w:val="14"/>
          <w:szCs w:val="14"/>
          <w:color w:val="auto"/>
        </w:rPr>
      </w:pPr>
    </w:p>
    <w:p>
      <w:pPr>
        <w:ind w:right="2779" w:firstLine="466"/>
        <w:spacing w:after="0" w:line="275" w:lineRule="auto"/>
        <w:tabs>
          <w:tab w:leader="none" w:pos="837"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61" w:lineRule="exact"/>
        <w:rPr>
          <w:rFonts w:ascii="Courier New" w:cs="Courier New" w:eastAsia="Courier New" w:hAnsi="Courier New"/>
          <w:sz w:val="14"/>
          <w:szCs w:val="14"/>
          <w:color w:val="auto"/>
        </w:rPr>
      </w:pPr>
    </w:p>
    <w:p>
      <w:pPr>
        <w:ind w:right="2879" w:firstLine="466"/>
        <w:spacing w:after="0" w:line="276" w:lineRule="auto"/>
        <w:tabs>
          <w:tab w:leader="none" w:pos="837" w:val="left"/>
        </w:tabs>
        <w:numPr>
          <w:ilvl w:val="0"/>
          <w:numId w:val="6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w:t>
      </w:r>
    </w:p>
    <w:p>
      <w:pPr>
        <w:spacing w:after="0" w:line="1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A-43</w:t>
      </w:r>
    </w:p>
    <w:p>
      <w:pPr>
        <w:sectPr>
          <w:pgSz w:w="11900" w:h="16838" w:orient="portrait"/>
          <w:cols w:equalWidth="0" w:num="1">
            <w:col w:w="9759"/>
          </w:cols>
          <w:pgMar w:left="700" w:top="655" w:right="1440" w:bottom="1440" w:gutter="0" w:footer="0" w:header="0"/>
        </w:sectPr>
      </w:pPr>
    </w:p>
    <w:bookmarkStart w:id="658" w:name="page659"/>
    <w:bookmarkEnd w:id="658"/>
    <w:p>
      <w:pPr>
        <w:ind w:left="460" w:right="2779"/>
        <w:spacing w:after="0" w:line="236" w:lineRule="auto"/>
        <w:rPr>
          <w:sz w:val="20"/>
          <w:szCs w:val="20"/>
          <w:color w:val="auto"/>
        </w:rPr>
      </w:pPr>
      <w:r>
        <w:rPr>
          <w:rFonts w:ascii="Courier New" w:cs="Courier New" w:eastAsia="Courier New" w:hAnsi="Courier New"/>
          <w:sz w:val="16"/>
          <w:szCs w:val="16"/>
          <w:color w:val="auto"/>
        </w:rPr>
        <w:t>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184" w:lineRule="exact"/>
        <w:rPr>
          <w:sz w:val="20"/>
          <w:szCs w:val="20"/>
          <w:color w:val="auto"/>
        </w:rPr>
      </w:pPr>
    </w:p>
    <w:p>
      <w:pPr>
        <w:ind w:left="460" w:right="2959" w:firstLine="466"/>
        <w:spacing w:after="0" w:line="236" w:lineRule="auto"/>
        <w:tabs>
          <w:tab w:leader="none" w:pos="1297" w:val="left"/>
        </w:tabs>
        <w:numPr>
          <w:ilvl w:val="0"/>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 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6.19. Environmental Matters. (a) Except as have not had and would not reasonably be expected to have, individually or in the aggregate, an AT&amp;T Broadband Material Adverse Effect:</w:t>
      </w:r>
    </w:p>
    <w:p>
      <w:pPr>
        <w:spacing w:after="0" w:line="183" w:lineRule="exact"/>
        <w:rPr>
          <w:sz w:val="20"/>
          <w:szCs w:val="20"/>
          <w:color w:val="auto"/>
        </w:rPr>
      </w:pPr>
    </w:p>
    <w:p>
      <w:pPr>
        <w:ind w:left="460" w:right="2779" w:firstLine="466"/>
        <w:spacing w:after="0" w:line="236" w:lineRule="auto"/>
        <w:tabs>
          <w:tab w:leader="none" w:pos="1297" w:val="left"/>
        </w:tabs>
        <w:numPr>
          <w:ilvl w:val="1"/>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184" w:lineRule="exact"/>
        <w:rPr>
          <w:rFonts w:ascii="Courier New" w:cs="Courier New" w:eastAsia="Courier New" w:hAnsi="Courier New"/>
          <w:sz w:val="16"/>
          <w:szCs w:val="16"/>
          <w:color w:val="auto"/>
        </w:rPr>
      </w:pPr>
    </w:p>
    <w:p>
      <w:pPr>
        <w:ind w:left="460" w:right="2779" w:firstLine="466"/>
        <w:spacing w:after="0" w:line="235" w:lineRule="auto"/>
        <w:tabs>
          <w:tab w:leader="none" w:pos="1390" w:val="left"/>
        </w:tabs>
        <w:numPr>
          <w:ilvl w:val="1"/>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184" w:lineRule="exact"/>
        <w:rPr>
          <w:rFonts w:ascii="Courier New" w:cs="Courier New" w:eastAsia="Courier New" w:hAnsi="Courier New"/>
          <w:sz w:val="16"/>
          <w:szCs w:val="16"/>
          <w:color w:val="auto"/>
        </w:rPr>
      </w:pPr>
    </w:p>
    <w:p>
      <w:pPr>
        <w:ind w:left="460" w:right="2879" w:firstLine="466"/>
        <w:spacing w:after="0" w:line="274" w:lineRule="auto"/>
        <w:tabs>
          <w:tab w:leader="none" w:pos="1483" w:val="left"/>
        </w:tabs>
        <w:numPr>
          <w:ilvl w:val="1"/>
          <w:numId w:val="6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63"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6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184" w:lineRule="exact"/>
        <w:rPr>
          <w:rFonts w:ascii="Courier New" w:cs="Courier New" w:eastAsia="Courier New" w:hAnsi="Courier New"/>
          <w:sz w:val="16"/>
          <w:szCs w:val="16"/>
          <w:color w:val="auto"/>
        </w:rPr>
      </w:pPr>
    </w:p>
    <w:p>
      <w:pPr>
        <w:jc w:val="both"/>
        <w:ind w:right="2779" w:firstLine="461"/>
        <w:spacing w:after="0" w:line="276" w:lineRule="auto"/>
        <w:tabs>
          <w:tab w:leader="none" w:pos="837" w:val="left"/>
        </w:tabs>
        <w:numPr>
          <w:ilvl w:val="0"/>
          <w:numId w:val="6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6.19, the terms "AT&amp;T Broadband Group", "AT&amp;T (to the extent relating to the AT&amp;T Broadband Group)", "AT&amp;T Broadband" and "AT&amp;T Broadband Subsidiary" shall include any entity that is, in whole or in part, a predecessor of the AT&amp;T Broadband Group, AT&amp;T (to the extent relating to the AT&amp;T Broadband Group), AT&amp;T Broadband or any AT&amp;T Broadband Subsidiary.</w:t>
      </w:r>
    </w:p>
    <w:p>
      <w:pPr>
        <w:spacing w:after="0" w:line="161"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w:t>
      </w:r>
    </w:p>
    <w:p>
      <w:pPr>
        <w:ind w:left="3620"/>
        <w:spacing w:after="0" w:line="236" w:lineRule="auto"/>
        <w:rPr>
          <w:sz w:val="20"/>
          <w:szCs w:val="20"/>
          <w:color w:val="auto"/>
        </w:rPr>
      </w:pPr>
      <w:r>
        <w:rPr>
          <w:rFonts w:ascii="Courier New" w:cs="Courier New" w:eastAsia="Courier New" w:hAnsi="Courier New"/>
          <w:sz w:val="16"/>
          <w:szCs w:val="16"/>
          <w:color w:val="auto"/>
        </w:rPr>
        <w:t>A-44</w:t>
      </w:r>
    </w:p>
    <w:p>
      <w:pPr>
        <w:sectPr>
          <w:pgSz w:w="11900" w:h="16838" w:orient="portrait"/>
          <w:cols w:equalWidth="0" w:num="1">
            <w:col w:w="10219"/>
          </w:cols>
          <w:pgMar w:left="240" w:top="655" w:right="1440" w:bottom="1440" w:gutter="0" w:footer="0" w:header="0"/>
        </w:sectPr>
      </w:pPr>
    </w:p>
    <w:bookmarkStart w:id="659" w:name="page660"/>
    <w:bookmarkEnd w:id="659"/>
    <w:p>
      <w:pPr>
        <w:ind w:left="5" w:right="2779"/>
        <w:spacing w:after="0" w:line="273" w:lineRule="auto"/>
        <w:rPr>
          <w:sz w:val="20"/>
          <w:szCs w:val="20"/>
          <w:color w:val="auto"/>
        </w:rPr>
      </w:pPr>
      <w:r>
        <w:rPr>
          <w:rFonts w:ascii="Courier New" w:cs="Courier New" w:eastAsia="Courier New" w:hAnsi="Courier New"/>
          <w:sz w:val="14"/>
          <w:szCs w:val="14"/>
          <w:color w:val="auto"/>
        </w:rPr>
        <w:t>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34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spacing w:after="0" w:line="3" w:lineRule="exact"/>
        <w:rPr>
          <w:sz w:val="20"/>
          <w:szCs w:val="20"/>
          <w:color w:val="auto"/>
        </w:rPr>
      </w:pPr>
    </w:p>
    <w:p>
      <w:pPr>
        <w:ind w:left="5" w:right="2779" w:hanging="5"/>
        <w:spacing w:after="0" w:line="271" w:lineRule="auto"/>
        <w:tabs>
          <w:tab w:leader="none" w:pos="377" w:val="left"/>
        </w:tabs>
        <w:numPr>
          <w:ilvl w:val="0"/>
          <w:numId w:val="6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4"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6.21 or in the immediately preceding sentence.</w:t>
      </w:r>
    </w:p>
    <w:p>
      <w:pPr>
        <w:spacing w:after="0" w:line="200" w:lineRule="exact"/>
        <w:rPr>
          <w:sz w:val="20"/>
          <w:szCs w:val="20"/>
          <w:color w:val="auto"/>
        </w:rPr>
      </w:pPr>
    </w:p>
    <w:p>
      <w:pPr>
        <w:spacing w:after="0" w:line="341" w:lineRule="exact"/>
        <w:rPr>
          <w:sz w:val="20"/>
          <w:szCs w:val="20"/>
          <w:color w:val="auto"/>
        </w:rPr>
      </w:pPr>
    </w:p>
    <w:p>
      <w:pPr>
        <w:ind w:left="5" w:right="2779" w:firstLine="465"/>
        <w:spacing w:after="0" w:line="279" w:lineRule="auto"/>
        <w:rPr>
          <w:sz w:val="20"/>
          <w:szCs w:val="20"/>
          <w:color w:val="auto"/>
        </w:rPr>
      </w:pPr>
      <w:r>
        <w:rPr>
          <w:rFonts w:ascii="Courier New" w:cs="Courier New" w:eastAsia="Courier New" w:hAnsi="Courier New"/>
          <w:sz w:val="14"/>
          <w:szCs w:val="14"/>
          <w:color w:val="auto"/>
        </w:rPr>
        <w:t>SECTION 6.22. AT&amp;T Shareholder Vote. Assuming the receipt of (i) the affirmative vote of the holders of a majority of the outstanding shares of AT&amp;T Common Stock in favor of this Agreement and the transactions contemplated hereby (the "AT&amp;T TRANSACTION APPROVAL") and (ii) the affirmative vote of</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A-45</w:t>
      </w:r>
    </w:p>
    <w:p>
      <w:pPr>
        <w:sectPr>
          <w:pgSz w:w="11900" w:h="16838" w:orient="portrait"/>
          <w:cols w:equalWidth="0" w:num="1">
            <w:col w:w="10224"/>
          </w:cols>
          <w:pgMar w:left="235" w:top="656" w:right="1440" w:bottom="1440" w:gutter="0" w:footer="0" w:header="0"/>
        </w:sectPr>
      </w:pPr>
    </w:p>
    <w:bookmarkStart w:id="660" w:name="page661"/>
    <w:bookmarkEnd w:id="660"/>
    <w:p>
      <w:pPr>
        <w:ind w:right="2779"/>
        <w:spacing w:after="0" w:line="236" w:lineRule="auto"/>
        <w:rPr>
          <w:sz w:val="20"/>
          <w:szCs w:val="20"/>
          <w:color w:val="auto"/>
        </w:rPr>
      </w:pPr>
      <w:r>
        <w:rPr>
          <w:rFonts w:ascii="Courier New" w:cs="Courier New" w:eastAsia="Courier New" w:hAnsi="Courier New"/>
          <w:sz w:val="16"/>
          <w:szCs w:val="16"/>
          <w:color w:val="auto"/>
        </w:rPr>
        <w:t>the holders of a majority of the votes cast by the holders of AT&amp;T Common Stock in favor of approval of the Parent Charter to be implemented at the Effective Time, including its corporate governance provisions (the "AT&amp;T PARENT CHARTER APPROVAL" and together with the AT&amp;T Transaction Approval, the "AT&amp;T SHAREHOLDERS' APPROVALS"), which the parties acknowledge are conditions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or the Parent Charter to be implemented at the Effective Time, including its corporate governance provisions. The only vote of the holders of any class or series of capital stock of any AT&amp;T Subsidiary necessary to approve and adopt this Agreement and the transactions contemplated hereby, including the AT&amp;T Broadband Merger, or the Parent Charter to be implemented at the Effective Time, including its corporate governance provisions, is the affirmative vote of the holders of a majority of the outstanding shares of AT&amp;T Broadband Common Stock, which vote has previously been obtained.</w:t>
      </w:r>
    </w:p>
    <w:p>
      <w:pPr>
        <w:spacing w:after="0" w:line="36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6.23. Antitakeover Statutes. AT&amp;T Broadband has taken all action necessary to exempt the AT&amp;T Broadband Merger and this Agreement and the transactions contemplated hereby from the 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344"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SECTION 6.24. Comcast Securities. Neither AT&amp;T nor any of the AT&amp;T Subsidiaries owns any Comcast Securities.</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0" w:lineRule="exact"/>
        <w:rPr>
          <w:sz w:val="20"/>
          <w:szCs w:val="20"/>
          <w:color w:val="auto"/>
        </w:rPr>
      </w:pPr>
    </w:p>
    <w:p>
      <w:pPr>
        <w:spacing w:after="0" w:line="332" w:lineRule="exact"/>
        <w:rPr>
          <w:sz w:val="20"/>
          <w:szCs w:val="20"/>
          <w:color w:val="auto"/>
        </w:rPr>
      </w:pPr>
    </w:p>
    <w:p>
      <w:pPr>
        <w:ind w:right="3059" w:firstLine="461"/>
        <w:spacing w:after="0" w:line="275" w:lineRule="auto"/>
        <w:tabs>
          <w:tab w:leader="none" w:pos="837" w:val="left"/>
        </w:tabs>
        <w:numPr>
          <w:ilvl w:val="0"/>
          <w:numId w:val="6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 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w:t>
      </w:r>
    </w:p>
    <w:p>
      <w:pPr>
        <w:spacing w:after="0" w:line="15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A-46</w:t>
      </w:r>
    </w:p>
    <w:p>
      <w:pPr>
        <w:sectPr>
          <w:pgSz w:w="11900" w:h="16838" w:orient="portrait"/>
          <w:cols w:equalWidth="0" w:num="1">
            <w:col w:w="10219"/>
          </w:cols>
          <w:pgMar w:left="240" w:top="834" w:right="1440" w:bottom="1440" w:gutter="0" w:footer="0" w:header="0"/>
        </w:sectPr>
      </w:pPr>
    </w:p>
    <w:bookmarkStart w:id="661" w:name="page662"/>
    <w:bookmarkEnd w:id="661"/>
    <w:p>
      <w:pPr>
        <w:ind w:left="5"/>
        <w:spacing w:after="0"/>
        <w:rPr>
          <w:sz w:val="20"/>
          <w:szCs w:val="20"/>
          <w:color w:val="auto"/>
        </w:rPr>
      </w:pPr>
      <w:r>
        <w:rPr>
          <w:rFonts w:ascii="Courier New" w:cs="Courier New" w:eastAsia="Courier New" w:hAnsi="Courier New"/>
          <w:sz w:val="16"/>
          <w:szCs w:val="16"/>
          <w:color w:val="auto"/>
        </w:rPr>
        <w:t>with the SEC by At Home, AT&amp;T or AT&amp;T Broadband, LLC (or its predecessor) or</w:t>
      </w:r>
    </w:p>
    <w:p>
      <w:pPr>
        <w:spacing w:after="0" w:line="4" w:lineRule="exact"/>
        <w:rPr>
          <w:sz w:val="20"/>
          <w:szCs w:val="20"/>
          <w:color w:val="auto"/>
        </w:rPr>
      </w:pPr>
    </w:p>
    <w:p>
      <w:pPr>
        <w:ind w:left="5" w:right="2779" w:hanging="5"/>
        <w:spacing w:after="0" w:line="273" w:lineRule="auto"/>
        <w:tabs>
          <w:tab w:leader="none" w:pos="563" w:val="left"/>
        </w:tabs>
        <w:numPr>
          <w:ilvl w:val="0"/>
          <w:numId w:val="6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200" w:lineRule="exact"/>
        <w:rPr>
          <w:sz w:val="20"/>
          <w:szCs w:val="20"/>
          <w:color w:val="auto"/>
        </w:rPr>
      </w:pPr>
    </w:p>
    <w:p>
      <w:pPr>
        <w:spacing w:after="0" w:line="32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186" w:lineRule="exact"/>
        <w:rPr>
          <w:sz w:val="20"/>
          <w:szCs w:val="20"/>
          <w:color w:val="auto"/>
        </w:rPr>
      </w:pPr>
    </w:p>
    <w:p>
      <w:pPr>
        <w:ind w:left="5" w:right="2779" w:firstLine="461"/>
        <w:spacing w:after="0" w:line="235" w:lineRule="auto"/>
        <w:tabs>
          <w:tab w:leader="none" w:pos="842" w:val="left"/>
        </w:tabs>
        <w:numPr>
          <w:ilvl w:val="0"/>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186"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200" w:lineRule="exact"/>
        <w:rPr>
          <w:sz w:val="20"/>
          <w:szCs w:val="20"/>
          <w:color w:val="auto"/>
        </w:rPr>
      </w:pPr>
    </w:p>
    <w:p>
      <w:pPr>
        <w:spacing w:after="0" w:line="320" w:lineRule="exact"/>
        <w:rPr>
          <w:sz w:val="20"/>
          <w:szCs w:val="20"/>
          <w:color w:val="auto"/>
        </w:rPr>
      </w:pPr>
    </w:p>
    <w:p>
      <w:pPr>
        <w:ind w:left="5" w:right="2779" w:firstLine="461"/>
        <w:spacing w:after="0" w:line="273" w:lineRule="auto"/>
        <w:tabs>
          <w:tab w:leader="none" w:pos="842" w:val="left"/>
        </w:tabs>
        <w:numPr>
          <w:ilvl w:val="0"/>
          <w:numId w:val="6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62" w:lineRule="exact"/>
        <w:rPr>
          <w:rFonts w:ascii="Courier New" w:cs="Courier New" w:eastAsia="Courier New" w:hAnsi="Courier New"/>
          <w:sz w:val="14"/>
          <w:szCs w:val="14"/>
          <w:color w:val="auto"/>
        </w:rPr>
      </w:pPr>
    </w:p>
    <w:p>
      <w:pPr>
        <w:ind w:left="5" w:right="2779" w:firstLine="461"/>
        <w:spacing w:after="0" w:line="235" w:lineRule="auto"/>
        <w:tabs>
          <w:tab w:leader="none" w:pos="842" w:val="left"/>
        </w:tabs>
        <w:numPr>
          <w:ilvl w:val="0"/>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investments set forth in Section 6.27(c) of the AT&amp;T Disclosure Schedule (or the net proceeds therefrom) constitute assets of one or more of the AT&amp;T Broadband Subsidiaries.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A-47</w:t>
      </w:r>
    </w:p>
    <w:p>
      <w:pPr>
        <w:sectPr>
          <w:pgSz w:w="11900" w:h="16838" w:orient="portrait"/>
          <w:cols w:equalWidth="0" w:num="1">
            <w:col w:w="10224"/>
          </w:cols>
          <w:pgMar w:left="235" w:top="828" w:right="1440" w:bottom="1440" w:gutter="0" w:footer="0" w:header="0"/>
        </w:sectPr>
      </w:pPr>
    </w:p>
    <w:bookmarkStart w:id="662" w:name="page663"/>
    <w:bookmarkEnd w:id="662"/>
    <w:p>
      <w:pPr>
        <w:ind w:left="3265"/>
        <w:spacing w:after="0"/>
        <w:rPr>
          <w:sz w:val="20"/>
          <w:szCs w:val="20"/>
          <w:color w:val="auto"/>
        </w:rPr>
      </w:pPr>
      <w:r>
        <w:rPr>
          <w:rFonts w:ascii="Courier New" w:cs="Courier New" w:eastAsia="Courier New" w:hAnsi="Courier New"/>
          <w:sz w:val="16"/>
          <w:szCs w:val="16"/>
          <w:color w:val="auto"/>
        </w:rPr>
        <w:t>ARTICLE 7</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COVENANTS OF COMCAST</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spacing w:after="0" w:line="3" w:lineRule="exact"/>
        <w:rPr>
          <w:sz w:val="20"/>
          <w:szCs w:val="20"/>
          <w:color w:val="auto"/>
        </w:rPr>
      </w:pPr>
    </w:p>
    <w:p>
      <w:pPr>
        <w:ind w:left="5" w:right="2779" w:hanging="5"/>
        <w:spacing w:after="0" w:line="236" w:lineRule="auto"/>
        <w:tabs>
          <w:tab w:leader="none" w:pos="377" w:val="left"/>
        </w:tabs>
        <w:numPr>
          <w:ilvl w:val="0"/>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187" w:lineRule="exact"/>
        <w:rPr>
          <w:rFonts w:ascii="Courier New" w:cs="Courier New" w:eastAsia="Courier New" w:hAnsi="Courier New"/>
          <w:sz w:val="16"/>
          <w:szCs w:val="16"/>
          <w:color w:val="auto"/>
        </w:rPr>
      </w:pPr>
    </w:p>
    <w:p>
      <w:pPr>
        <w:ind w:left="465" w:right="2879" w:firstLine="466"/>
        <w:spacing w:after="0" w:line="234" w:lineRule="auto"/>
        <w:tabs>
          <w:tab w:leader="none" w:pos="1302" w:val="left"/>
        </w:tabs>
        <w:numPr>
          <w:ilvl w:val="1"/>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articles of incorporation or bylaws or other applicable governing instruments;</w:t>
      </w:r>
    </w:p>
    <w:p>
      <w:pPr>
        <w:spacing w:after="0" w:line="177" w:lineRule="exact"/>
        <w:rPr>
          <w:rFonts w:ascii="Courier New" w:cs="Courier New" w:eastAsia="Courier New" w:hAnsi="Courier New"/>
          <w:sz w:val="16"/>
          <w:szCs w:val="16"/>
          <w:color w:val="auto"/>
        </w:rPr>
      </w:pPr>
    </w:p>
    <w:p>
      <w:pPr>
        <w:ind w:left="1405" w:hanging="474"/>
        <w:spacing w:after="0"/>
        <w:tabs>
          <w:tab w:leader="none" w:pos="1405" w:val="left"/>
        </w:tabs>
        <w:numPr>
          <w:ilvl w:val="1"/>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any material term of any of its outstanding securities;</w:t>
      </w:r>
    </w:p>
    <w:p>
      <w:pPr>
        <w:spacing w:after="0" w:line="182" w:lineRule="exact"/>
        <w:rPr>
          <w:rFonts w:ascii="Courier New" w:cs="Courier New" w:eastAsia="Courier New" w:hAnsi="Courier New"/>
          <w:sz w:val="16"/>
          <w:szCs w:val="16"/>
          <w:color w:val="auto"/>
        </w:rPr>
      </w:pPr>
    </w:p>
    <w:p>
      <w:pPr>
        <w:ind w:left="465" w:right="2779" w:firstLine="466"/>
        <w:spacing w:after="0" w:line="274" w:lineRule="auto"/>
        <w:tabs>
          <w:tab w:leader="none" w:pos="1488" w:val="left"/>
        </w:tabs>
        <w:numPr>
          <w:ilvl w:val="1"/>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63" w:lineRule="exact"/>
        <w:rPr>
          <w:rFonts w:ascii="Courier New" w:cs="Courier New" w:eastAsia="Courier New" w:hAnsi="Courier New"/>
          <w:sz w:val="14"/>
          <w:szCs w:val="14"/>
          <w:color w:val="auto"/>
        </w:rPr>
      </w:pPr>
    </w:p>
    <w:p>
      <w:pPr>
        <w:ind w:left="465" w:right="2779" w:firstLine="466"/>
        <w:spacing w:after="0" w:line="235" w:lineRule="auto"/>
        <w:tabs>
          <w:tab w:leader="none" w:pos="1395" w:val="left"/>
        </w:tabs>
        <w:numPr>
          <w:ilvl w:val="1"/>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184" w:lineRule="exact"/>
        <w:rPr>
          <w:rFonts w:ascii="Courier New" w:cs="Courier New" w:eastAsia="Courier New" w:hAnsi="Courier New"/>
          <w:sz w:val="16"/>
          <w:szCs w:val="16"/>
          <w:color w:val="auto"/>
        </w:rPr>
      </w:pPr>
    </w:p>
    <w:p>
      <w:pPr>
        <w:ind w:left="465" w:right="2779" w:firstLine="466"/>
        <w:spacing w:after="0" w:line="272" w:lineRule="auto"/>
        <w:tabs>
          <w:tab w:leader="none" w:pos="1302" w:val="left"/>
        </w:tabs>
        <w:numPr>
          <w:ilvl w:val="1"/>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Restricted Stock Awards or Comcast Equity Awards outstanding as of the date hereof in accordance with their current terms or (C) the granting of Comcast Stock Options, Comcast Restricted Stock Awards,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left="465" w:right="3439" w:firstLine="466"/>
        <w:spacing w:after="0" w:line="234" w:lineRule="auto"/>
        <w:tabs>
          <w:tab w:leader="none" w:pos="1395" w:val="left"/>
        </w:tabs>
        <w:numPr>
          <w:ilvl w:val="1"/>
          <w:numId w:val="6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capital expenditures, except as set forth in the Comcast Disclosure Schedule;</w:t>
      </w:r>
    </w:p>
    <w:p>
      <w:pPr>
        <w:spacing w:after="0" w:line="183" w:lineRule="exact"/>
        <w:rPr>
          <w:rFonts w:ascii="Courier New" w:cs="Courier New" w:eastAsia="Courier New" w:hAnsi="Courier New"/>
          <w:sz w:val="16"/>
          <w:szCs w:val="16"/>
          <w:color w:val="auto"/>
        </w:rPr>
      </w:pPr>
    </w:p>
    <w:p>
      <w:pPr>
        <w:ind w:left="465" w:right="2779" w:firstLine="466"/>
        <w:spacing w:after="0" w:line="273" w:lineRule="auto"/>
        <w:tabs>
          <w:tab w:leader="none" w:pos="1488" w:val="left"/>
        </w:tabs>
        <w:numPr>
          <w:ilvl w:val="1"/>
          <w:numId w:val="6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A-48</w:t>
      </w:r>
    </w:p>
    <w:p>
      <w:pPr>
        <w:sectPr>
          <w:pgSz w:w="11900" w:h="16838" w:orient="portrait"/>
          <w:cols w:equalWidth="0" w:num="1">
            <w:col w:w="10224"/>
          </w:cols>
          <w:pgMar w:left="235" w:top="649" w:right="1440" w:bottom="1440" w:gutter="0" w:footer="0" w:header="0"/>
        </w:sectPr>
      </w:pPr>
    </w:p>
    <w:bookmarkStart w:id="663" w:name="page664"/>
    <w:bookmarkEnd w:id="663"/>
    <w:p>
      <w:pPr>
        <w:ind w:right="2779" w:firstLine="466"/>
        <w:spacing w:after="0" w:line="236" w:lineRule="auto"/>
        <w:tabs>
          <w:tab w:leader="none" w:pos="1116"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185" w:lineRule="exact"/>
        <w:rPr>
          <w:rFonts w:ascii="Courier New" w:cs="Courier New" w:eastAsia="Courier New" w:hAnsi="Courier New"/>
          <w:sz w:val="16"/>
          <w:szCs w:val="16"/>
          <w:color w:val="auto"/>
        </w:rPr>
      </w:pPr>
    </w:p>
    <w:p>
      <w:pPr>
        <w:ind w:right="3059" w:firstLine="466"/>
        <w:spacing w:after="0" w:line="234" w:lineRule="auto"/>
        <w:tabs>
          <w:tab w:leader="none" w:pos="930"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assume or guarantee any Indebtedness, other than in the ordinary course of business;</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 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184" w:lineRule="exact"/>
        <w:rPr>
          <w:rFonts w:ascii="Courier New" w:cs="Courier New" w:eastAsia="Courier New" w:hAnsi="Courier New"/>
          <w:sz w:val="16"/>
          <w:szCs w:val="16"/>
          <w:color w:val="auto"/>
        </w:rPr>
      </w:pPr>
    </w:p>
    <w:p>
      <w:pPr>
        <w:ind w:right="2779" w:firstLine="466"/>
        <w:spacing w:after="0" w:line="272" w:lineRule="auto"/>
        <w:tabs>
          <w:tab w:leader="none" w:pos="930"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346" w:lineRule="exact"/>
        <w:rPr>
          <w:rFonts w:ascii="Courier New" w:cs="Courier New" w:eastAsia="Courier New" w:hAnsi="Courier New"/>
          <w:sz w:val="14"/>
          <w:szCs w:val="14"/>
          <w:color w:val="auto"/>
        </w:rPr>
      </w:pPr>
    </w:p>
    <w:p>
      <w:pPr>
        <w:ind w:right="2959" w:firstLine="466"/>
        <w:spacing w:after="0" w:line="235" w:lineRule="auto"/>
        <w:tabs>
          <w:tab w:leader="none" w:pos="1023"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amend in any material respect any joint venture, partnership or other similar venture that is material to Comcast and the Comcast Subsidiaries, taken as a whole;</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1116"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182" w:lineRule="exact"/>
        <w:rPr>
          <w:rFonts w:ascii="Courier New" w:cs="Courier New" w:eastAsia="Courier New" w:hAnsi="Courier New"/>
          <w:sz w:val="16"/>
          <w:szCs w:val="16"/>
          <w:color w:val="auto"/>
        </w:rPr>
      </w:pPr>
    </w:p>
    <w:p>
      <w:pPr>
        <w:ind w:right="2779" w:firstLine="466"/>
        <w:spacing w:after="0" w:line="271" w:lineRule="auto"/>
        <w:tabs>
          <w:tab w:leader="none" w:pos="1023" w:val="left"/>
        </w:tabs>
        <w:numPr>
          <w:ilvl w:val="0"/>
          <w:numId w:val="6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 or to the extent that such amendment would not result in a more than a de minimis increase in the costs or liabilities under such agreement or plan, (E) other than in the ordinary course of business consistent with past practice, or as required by any agreement in effect as of the date</w:t>
      </w:r>
    </w:p>
    <w:p>
      <w:pPr>
        <w:spacing w:after="0" w:line="354" w:lineRule="exact"/>
        <w:rPr>
          <w:sz w:val="20"/>
          <w:szCs w:val="20"/>
          <w:color w:val="auto"/>
        </w:rPr>
      </w:pPr>
    </w:p>
    <w:p>
      <w:pPr>
        <w:jc w:val="both"/>
        <w:ind w:right="2959"/>
        <w:spacing w:after="0" w:line="270" w:lineRule="auto"/>
        <w:rPr>
          <w:sz w:val="20"/>
          <w:szCs w:val="20"/>
          <w:color w:val="auto"/>
        </w:rPr>
      </w:pPr>
      <w:r>
        <w:rPr>
          <w:rFonts w:ascii="Courier New" w:cs="Courier New" w:eastAsia="Courier New" w:hAnsi="Courier New"/>
          <w:sz w:val="14"/>
          <w:szCs w:val="14"/>
          <w:color w:val="auto"/>
        </w:rPr>
        <w:t>hereof, increase the compensation, bonus or other benefits payable to any director, officer or employee of Comcast or any Comcast Subsidiary or (F) amend the terms of any outstanding Comcast Stock Option, Comcast</w:t>
      </w:r>
    </w:p>
    <w:p>
      <w:pPr>
        <w:ind w:left="3160"/>
        <w:spacing w:after="0" w:line="233" w:lineRule="auto"/>
        <w:rPr>
          <w:sz w:val="20"/>
          <w:szCs w:val="20"/>
          <w:color w:val="auto"/>
        </w:rPr>
      </w:pPr>
      <w:r>
        <w:rPr>
          <w:rFonts w:ascii="Courier New" w:cs="Courier New" w:eastAsia="Courier New" w:hAnsi="Courier New"/>
          <w:sz w:val="16"/>
          <w:szCs w:val="16"/>
          <w:color w:val="auto"/>
        </w:rPr>
        <w:t>A-49</w:t>
      </w:r>
    </w:p>
    <w:p>
      <w:pPr>
        <w:sectPr>
          <w:pgSz w:w="11900" w:h="16838" w:orient="portrait"/>
          <w:cols w:equalWidth="0" w:num="1">
            <w:col w:w="9759"/>
          </w:cols>
          <w:pgMar w:left="700" w:top="656" w:right="1440" w:bottom="1440" w:gutter="0" w:footer="0" w:header="0"/>
        </w:sectPr>
      </w:pPr>
    </w:p>
    <w:bookmarkStart w:id="664" w:name="page665"/>
    <w:bookmarkEnd w:id="664"/>
    <w:p>
      <w:pPr>
        <w:ind w:left="460" w:right="2879"/>
        <w:spacing w:after="0" w:line="274" w:lineRule="auto"/>
        <w:rPr>
          <w:sz w:val="20"/>
          <w:szCs w:val="20"/>
          <w:color w:val="auto"/>
        </w:rPr>
      </w:pPr>
      <w:r>
        <w:rPr>
          <w:rFonts w:ascii="Courier New" w:cs="Courier New" w:eastAsia="Courier New" w:hAnsi="Courier New"/>
          <w:sz w:val="14"/>
          <w:szCs w:val="14"/>
          <w:color w:val="auto"/>
        </w:rPr>
        <w:t>SAR, Comcast Restricted Stock Award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340" w:lineRule="exact"/>
        <w:rPr>
          <w:sz w:val="20"/>
          <w:szCs w:val="20"/>
          <w:color w:val="auto"/>
        </w:rPr>
      </w:pPr>
    </w:p>
    <w:p>
      <w:pPr>
        <w:ind w:left="460" w:right="2959" w:firstLine="466"/>
        <w:spacing w:after="0" w:line="235" w:lineRule="auto"/>
        <w:tabs>
          <w:tab w:leader="none" w:pos="1390" w:val="left"/>
        </w:tabs>
        <w:numPr>
          <w:ilvl w:val="1"/>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launch any new channels, except as necessary to comply with any requirement of any Governmental Authority and except pursuant to pending agreements in effect as of the date hereof;</w:t>
      </w:r>
    </w:p>
    <w:p>
      <w:pPr>
        <w:spacing w:after="0" w:line="183" w:lineRule="exact"/>
        <w:rPr>
          <w:rFonts w:ascii="Courier New" w:cs="Courier New" w:eastAsia="Courier New" w:hAnsi="Courier New"/>
          <w:sz w:val="16"/>
          <w:szCs w:val="16"/>
          <w:color w:val="auto"/>
        </w:rPr>
      </w:pPr>
    </w:p>
    <w:p>
      <w:pPr>
        <w:ind w:left="460" w:right="2879" w:firstLine="466"/>
        <w:spacing w:after="0" w:line="270" w:lineRule="auto"/>
        <w:tabs>
          <w:tab w:leader="none" w:pos="1483" w:val="left"/>
        </w:tabs>
        <w:numPr>
          <w:ilvl w:val="1"/>
          <w:numId w:val="6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 its methods of accounting or accounting practices in any material respect, except as required by changes in GAAP or by law, or</w:t>
      </w:r>
    </w:p>
    <w:p>
      <w:pPr>
        <w:ind w:left="840" w:hanging="379"/>
        <w:spacing w:after="0" w:line="236" w:lineRule="auto"/>
        <w:tabs>
          <w:tab w:leader="none" w:pos="840" w:val="left"/>
        </w:tabs>
        <w:numPr>
          <w:ilvl w:val="0"/>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fiscal year;</w:t>
      </w:r>
    </w:p>
    <w:p>
      <w:pPr>
        <w:spacing w:after="0" w:line="183" w:lineRule="exact"/>
        <w:rPr>
          <w:rFonts w:ascii="Courier New" w:cs="Courier New" w:eastAsia="Courier New" w:hAnsi="Courier New"/>
          <w:sz w:val="16"/>
          <w:szCs w:val="16"/>
          <w:color w:val="auto"/>
        </w:rPr>
      </w:pPr>
    </w:p>
    <w:p>
      <w:pPr>
        <w:ind w:left="460" w:right="2959" w:firstLine="466"/>
        <w:spacing w:after="0" w:line="279" w:lineRule="auto"/>
        <w:tabs>
          <w:tab w:leader="none" w:pos="1576" w:val="left"/>
        </w:tabs>
        <w:numPr>
          <w:ilvl w:val="1"/>
          <w:numId w:val="6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156" w:lineRule="exact"/>
        <w:rPr>
          <w:rFonts w:ascii="Courier New" w:cs="Courier New" w:eastAsia="Courier New" w:hAnsi="Courier New"/>
          <w:sz w:val="14"/>
          <w:szCs w:val="14"/>
          <w:color w:val="auto"/>
        </w:rPr>
      </w:pPr>
    </w:p>
    <w:p>
      <w:pPr>
        <w:ind w:left="460" w:right="2959" w:firstLine="466"/>
        <w:spacing w:after="0" w:line="235" w:lineRule="auto"/>
        <w:tabs>
          <w:tab w:leader="none" w:pos="1669"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ordinary course of business and consistent with past practice, make any material Tax election or enter into any settlement or compromise of any material Tax liability;</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182" w:lineRule="exact"/>
        <w:rPr>
          <w:rFonts w:ascii="Courier New" w:cs="Courier New" w:eastAsia="Courier New" w:hAnsi="Courier New"/>
          <w:sz w:val="16"/>
          <w:szCs w:val="16"/>
          <w:color w:val="auto"/>
        </w:rPr>
      </w:pPr>
    </w:p>
    <w:p>
      <w:pPr>
        <w:ind w:left="460" w:right="2879" w:firstLine="466"/>
        <w:spacing w:after="0" w:line="235" w:lineRule="auto"/>
        <w:tabs>
          <w:tab w:leader="none" w:pos="1390"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184" w:lineRule="exact"/>
        <w:rPr>
          <w:rFonts w:ascii="Courier New" w:cs="Courier New" w:eastAsia="Courier New" w:hAnsi="Courier New"/>
          <w:sz w:val="16"/>
          <w:szCs w:val="16"/>
          <w:color w:val="auto"/>
        </w:rPr>
      </w:pPr>
    </w:p>
    <w:p>
      <w:pPr>
        <w:ind w:left="460" w:right="2879" w:firstLine="466"/>
        <w:spacing w:after="0" w:line="235" w:lineRule="auto"/>
        <w:tabs>
          <w:tab w:leader="none" w:pos="1483"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84" w:lineRule="exact"/>
        <w:rPr>
          <w:rFonts w:ascii="Courier New" w:cs="Courier New" w:eastAsia="Courier New" w:hAnsi="Courier New"/>
          <w:sz w:val="16"/>
          <w:szCs w:val="16"/>
          <w:color w:val="auto"/>
        </w:rPr>
      </w:pPr>
    </w:p>
    <w:p>
      <w:pPr>
        <w:ind w:left="460" w:right="2779" w:firstLine="466"/>
        <w:spacing w:after="0" w:line="235" w:lineRule="auto"/>
        <w:tabs>
          <w:tab w:leader="none" w:pos="1576" w:val="left"/>
        </w:tabs>
        <w:numPr>
          <w:ilvl w:val="1"/>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36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proposals in respect of each of the Comcast Shareholders' Approvals and the Preferred Structure Approval. In connection with the Comcast Shareholders' Meeting, Comcast will (i) use its reasonable best efforts to obtain each of the Comcast Shareholders' Approvals and the Preferred Structure Approval and (ii) otherwise comply with all legal requirements applicable to the Comcast Shareholders' Meeting.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059" w:firstLine="461"/>
        <w:spacing w:after="0" w:line="235" w:lineRule="auto"/>
        <w:tabs>
          <w:tab w:leader="none" w:pos="837" w:val="left"/>
        </w:tabs>
        <w:numPr>
          <w:ilvl w:val="0"/>
          <w:numId w:val="6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recommend approval of each of the proposals in respect of the Comcast Shareholders' Approvals and the Preferred Structure Approval.</w:t>
      </w:r>
    </w:p>
    <w:p>
      <w:pPr>
        <w:spacing w:after="0" w:line="200" w:lineRule="exact"/>
        <w:rPr>
          <w:sz w:val="20"/>
          <w:szCs w:val="20"/>
          <w:color w:val="auto"/>
        </w:rPr>
      </w:pPr>
    </w:p>
    <w:p>
      <w:pPr>
        <w:spacing w:after="0" w:line="341"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SECTION 7.03. Voting Agreement. Comcast agrees to vote, and to cause each of the Comcast Subsidiaries to vote, any shares of AT&amp;T Common Stock with respect to which Comcast or such Comcast Subsidiary may have any voting power in favor of each of the proposals in respect of the AT&amp;T Shareholders' Approvals.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A-50</w:t>
      </w:r>
    </w:p>
    <w:p>
      <w:pPr>
        <w:sectPr>
          <w:pgSz w:w="11900" w:h="16838" w:orient="portrait"/>
          <w:cols w:equalWidth="0" w:num="1">
            <w:col w:w="10219"/>
          </w:cols>
          <w:pgMar w:left="240" w:top="655" w:right="1440" w:bottom="1440" w:gutter="0" w:footer="0" w:header="0"/>
        </w:sectPr>
      </w:pPr>
    </w:p>
    <w:bookmarkStart w:id="665" w:name="page666"/>
    <w:bookmarkEnd w:id="665"/>
    <w:p>
      <w:pPr>
        <w:jc w:val="center"/>
        <w:ind w:right="2879"/>
        <w:spacing w:after="0"/>
        <w:rPr>
          <w:sz w:val="20"/>
          <w:szCs w:val="20"/>
          <w:color w:val="auto"/>
        </w:rPr>
      </w:pPr>
      <w:r>
        <w:rPr>
          <w:rFonts w:ascii="Courier New" w:cs="Courier New" w:eastAsia="Courier New" w:hAnsi="Courier New"/>
          <w:sz w:val="16"/>
          <w:szCs w:val="16"/>
          <w:color w:val="auto"/>
        </w:rPr>
        <w:t>ARTICLE 8</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COVENANTS OF AT&amp;T</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 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right="3619" w:firstLine="466"/>
        <w:spacing w:after="0" w:line="234" w:lineRule="auto"/>
        <w:tabs>
          <w:tab w:leader="none" w:pos="1297"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certificate of incorporation or bylaws or other applicable governing instruments;</w:t>
      </w:r>
    </w:p>
    <w:p>
      <w:pPr>
        <w:spacing w:after="0" w:line="183" w:lineRule="exact"/>
        <w:rPr>
          <w:rFonts w:ascii="Courier New" w:cs="Courier New" w:eastAsia="Courier New" w:hAnsi="Courier New"/>
          <w:sz w:val="16"/>
          <w:szCs w:val="16"/>
          <w:color w:val="auto"/>
        </w:rPr>
      </w:pPr>
    </w:p>
    <w:p>
      <w:pPr>
        <w:ind w:left="460" w:right="3059" w:firstLine="466"/>
        <w:spacing w:after="0" w:line="235" w:lineRule="auto"/>
        <w:tabs>
          <w:tab w:leader="none" w:pos="1390"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any material term of any of its outstanding securities (other than debt securities of AT&amp;T except to the extent relating to the AT&amp;T Broadband Group);</w:t>
      </w:r>
    </w:p>
    <w:p>
      <w:pPr>
        <w:spacing w:after="0" w:line="183" w:lineRule="exact"/>
        <w:rPr>
          <w:rFonts w:ascii="Courier New" w:cs="Courier New" w:eastAsia="Courier New" w:hAnsi="Courier New"/>
          <w:sz w:val="16"/>
          <w:szCs w:val="16"/>
          <w:color w:val="auto"/>
        </w:rPr>
      </w:pPr>
    </w:p>
    <w:p>
      <w:pPr>
        <w:ind w:left="460" w:right="2779" w:firstLine="466"/>
        <w:spacing w:after="0" w:line="272" w:lineRule="auto"/>
        <w:tabs>
          <w:tab w:leader="none" w:pos="1483"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343" w:lineRule="exact"/>
        <w:rPr>
          <w:rFonts w:ascii="Courier New" w:cs="Courier New" w:eastAsia="Courier New" w:hAnsi="Courier New"/>
          <w:sz w:val="14"/>
          <w:szCs w:val="14"/>
          <w:color w:val="auto"/>
        </w:rPr>
      </w:pPr>
    </w:p>
    <w:p>
      <w:pPr>
        <w:ind w:left="460" w:right="2779" w:firstLine="466"/>
        <w:spacing w:after="0" w:line="235" w:lineRule="auto"/>
        <w:tabs>
          <w:tab w:leader="none" w:pos="1390"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185" w:lineRule="exact"/>
        <w:rPr>
          <w:rFonts w:ascii="Courier New" w:cs="Courier New" w:eastAsia="Courier New" w:hAnsi="Courier New"/>
          <w:sz w:val="16"/>
          <w:szCs w:val="16"/>
          <w:color w:val="auto"/>
        </w:rPr>
      </w:pPr>
    </w:p>
    <w:p>
      <w:pPr>
        <w:ind w:left="460" w:right="3159" w:firstLine="466"/>
        <w:spacing w:after="0" w:line="275" w:lineRule="auto"/>
        <w:tabs>
          <w:tab w:leader="none" w:pos="1297" w:val="left"/>
        </w:tabs>
        <w:numPr>
          <w:ilvl w:val="0"/>
          <w:numId w:val="6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options to purchase AT&amp;T</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A-51</w:t>
      </w:r>
    </w:p>
    <w:p>
      <w:pPr>
        <w:sectPr>
          <w:pgSz w:w="11900" w:h="16838" w:orient="portrait"/>
          <w:cols w:equalWidth="0" w:num="1">
            <w:col w:w="10219"/>
          </w:cols>
          <w:pgMar w:left="240" w:top="649" w:right="1440" w:bottom="1440" w:gutter="0" w:footer="0" w:header="0"/>
        </w:sectPr>
      </w:pPr>
    </w:p>
    <w:bookmarkStart w:id="666" w:name="page667"/>
    <w:bookmarkEnd w:id="666"/>
    <w:p>
      <w:pPr>
        <w:ind w:right="2779"/>
        <w:spacing w:after="0" w:line="272" w:lineRule="auto"/>
        <w:rPr>
          <w:sz w:val="20"/>
          <w:szCs w:val="20"/>
          <w:color w:val="auto"/>
        </w:rPr>
      </w:pPr>
      <w:r>
        <w:rPr>
          <w:rFonts w:ascii="Courier New" w:cs="Courier New" w:eastAsia="Courier New" w:hAnsi="Courier New"/>
          <w:sz w:val="14"/>
          <w:szCs w:val="14"/>
          <w:color w:val="auto"/>
        </w:rPr>
        <w:t>Common Stock, stock appreciation rights with respect to AT&amp;T Common Stock or options to purchase AT&amp;T Common Stock under the AT&amp;T ESPP or upon the settlement of AT&amp;T restricted stock or equity awards based upon shares of AT&amp;T Common Stock outstanding as of the date hereof in accordance with their current terms, (B) the granting of options to purchase AT&amp;T Common Stock, stock appreciation rights with respect to AT&amp;T Common Stock, AT&amp;T restricted stock or equity awards based upon shares of AT&amp;T Common Stock and options to purchase AT&amp;T Common Stock under the AT&amp;T ESPP in the ordinary course of business and consistent with past practice and the issuance of shares of AT&amp;T Common Stock upon the exercise or settlement thereof, (C) the granting of options to purchase AT&amp;T Common Stock, and AT&amp;T restricted stock or equity awards based upon shares of AT&amp;T Common Stock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 in Section 6.05(b) of the AT&amp;T Disclosure Schedule in accordance with Section 8.01(v) of the AT&amp;T Disclosure Schedule;</w:t>
      </w:r>
    </w:p>
    <w:p>
      <w:pPr>
        <w:spacing w:after="0" w:line="200" w:lineRule="exact"/>
        <w:rPr>
          <w:sz w:val="20"/>
          <w:szCs w:val="20"/>
          <w:color w:val="auto"/>
        </w:rPr>
      </w:pPr>
    </w:p>
    <w:p>
      <w:pPr>
        <w:spacing w:after="0" w:line="321" w:lineRule="exact"/>
        <w:rPr>
          <w:sz w:val="20"/>
          <w:szCs w:val="20"/>
          <w:color w:val="auto"/>
        </w:rPr>
      </w:pPr>
    </w:p>
    <w:p>
      <w:pPr>
        <w:ind w:right="2959" w:firstLine="466"/>
        <w:spacing w:after="0" w:line="234" w:lineRule="auto"/>
        <w:tabs>
          <w:tab w:leader="none" w:pos="930" w:val="left"/>
        </w:tabs>
        <w:numPr>
          <w:ilvl w:val="1"/>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capital expenditures in respect of the AT&amp;T Broadband Group, except as set forth in the AT&amp;T Disclosure Schedule;</w:t>
      </w:r>
    </w:p>
    <w:p>
      <w:pPr>
        <w:spacing w:after="0" w:line="183" w:lineRule="exact"/>
        <w:rPr>
          <w:rFonts w:ascii="Courier New" w:cs="Courier New" w:eastAsia="Courier New" w:hAnsi="Courier New"/>
          <w:sz w:val="16"/>
          <w:szCs w:val="16"/>
          <w:color w:val="auto"/>
        </w:rPr>
      </w:pPr>
    </w:p>
    <w:p>
      <w:pPr>
        <w:ind w:right="2779" w:firstLine="466"/>
        <w:spacing w:after="0" w:line="270" w:lineRule="auto"/>
        <w:tabs>
          <w:tab w:leader="none" w:pos="1023" w:val="left"/>
        </w:tabs>
        <w:numPr>
          <w:ilvl w:val="1"/>
          <w:numId w:val="6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spacing w:after="0" w:line="1" w:lineRule="exact"/>
        <w:rPr>
          <w:rFonts w:ascii="Courier New" w:cs="Courier New" w:eastAsia="Courier New" w:hAnsi="Courier New"/>
          <w:sz w:val="14"/>
          <w:szCs w:val="14"/>
          <w:color w:val="auto"/>
        </w:rPr>
      </w:pPr>
    </w:p>
    <w:p>
      <w:pPr>
        <w:ind w:right="2779" w:firstLine="1"/>
        <w:spacing w:after="0" w:line="236" w:lineRule="auto"/>
        <w:tabs>
          <w:tab w:leader="none" w:pos="372" w:val="left"/>
        </w:tabs>
        <w:numPr>
          <w:ilvl w:val="0"/>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86" w:lineRule="exact"/>
        <w:rPr>
          <w:rFonts w:ascii="Courier New" w:cs="Courier New" w:eastAsia="Courier New" w:hAnsi="Courier New"/>
          <w:sz w:val="16"/>
          <w:szCs w:val="16"/>
          <w:color w:val="auto"/>
        </w:rPr>
      </w:pPr>
    </w:p>
    <w:p>
      <w:pPr>
        <w:ind w:right="2779" w:firstLine="466"/>
        <w:spacing w:after="0" w:line="236" w:lineRule="auto"/>
        <w:tabs>
          <w:tab w:leader="none" w:pos="1116" w:val="left"/>
        </w:tabs>
        <w:numPr>
          <w:ilvl w:val="1"/>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186" w:lineRule="exact"/>
        <w:rPr>
          <w:rFonts w:ascii="Courier New" w:cs="Courier New" w:eastAsia="Courier New" w:hAnsi="Courier New"/>
          <w:sz w:val="16"/>
          <w:szCs w:val="16"/>
          <w:color w:val="auto"/>
        </w:rPr>
      </w:pPr>
    </w:p>
    <w:p>
      <w:pPr>
        <w:ind w:right="2779" w:firstLine="466"/>
        <w:spacing w:after="0" w:line="236" w:lineRule="auto"/>
        <w:tabs>
          <w:tab w:leader="none" w:pos="930" w:val="left"/>
        </w:tabs>
        <w:numPr>
          <w:ilvl w:val="1"/>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184" w:lineRule="exact"/>
        <w:rPr>
          <w:rFonts w:ascii="Courier New" w:cs="Courier New" w:eastAsia="Courier New" w:hAnsi="Courier New"/>
          <w:sz w:val="16"/>
          <w:szCs w:val="16"/>
          <w:color w:val="auto"/>
        </w:rPr>
      </w:pPr>
    </w:p>
    <w:p>
      <w:pPr>
        <w:ind w:right="2779" w:firstLine="466"/>
        <w:spacing w:after="0" w:line="274" w:lineRule="auto"/>
        <w:tabs>
          <w:tab w:leader="none" w:pos="837" w:val="left"/>
        </w:tabs>
        <w:numPr>
          <w:ilvl w:val="1"/>
          <w:numId w:val="6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w:t>
      </w:r>
    </w:p>
    <w:p>
      <w:pPr>
        <w:spacing w:after="0" w:line="33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A-52</w:t>
      </w:r>
    </w:p>
    <w:p>
      <w:pPr>
        <w:sectPr>
          <w:pgSz w:w="11900" w:h="16838" w:orient="portrait"/>
          <w:cols w:equalWidth="0" w:num="1">
            <w:col w:w="9759"/>
          </w:cols>
          <w:pgMar w:left="700" w:top="656" w:right="1440" w:bottom="1440" w:gutter="0" w:footer="0" w:header="0"/>
        </w:sectPr>
      </w:pPr>
    </w:p>
    <w:bookmarkStart w:id="667" w:name="page668"/>
    <w:bookmarkEnd w:id="667"/>
    <w:p>
      <w:pPr>
        <w:ind w:right="2779"/>
        <w:spacing w:after="0" w:line="235" w:lineRule="auto"/>
        <w:rPr>
          <w:sz w:val="20"/>
          <w:szCs w:val="20"/>
          <w:color w:val="auto"/>
        </w:rPr>
      </w:pPr>
      <w:r>
        <w:rPr>
          <w:rFonts w:ascii="Courier New" w:cs="Courier New" w:eastAsia="Courier New" w:hAnsi="Courier New"/>
          <w:sz w:val="16"/>
          <w:szCs w:val="16"/>
          <w:color w:val="auto"/>
        </w:rPr>
        <w:t>advances or capital contributions to joint ventures or Affiliates of the AT&amp;T Broadband Group as required by agreements currently in effect relating to such joint ventures or Affiliates or as contemplated by Schedule 8.01(x);</w:t>
      </w:r>
    </w:p>
    <w:p>
      <w:pPr>
        <w:spacing w:after="0" w:line="185" w:lineRule="exact"/>
        <w:rPr>
          <w:sz w:val="20"/>
          <w:szCs w:val="20"/>
          <w:color w:val="auto"/>
        </w:rPr>
      </w:pPr>
    </w:p>
    <w:p>
      <w:pPr>
        <w:ind w:right="2779" w:firstLine="466"/>
        <w:spacing w:after="0" w:line="272" w:lineRule="auto"/>
        <w:tabs>
          <w:tab w:leader="none" w:pos="930" w:val="left"/>
        </w:tabs>
        <w:numPr>
          <w:ilvl w:val="1"/>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200" w:lineRule="exact"/>
        <w:rPr>
          <w:rFonts w:ascii="Courier New" w:cs="Courier New" w:eastAsia="Courier New" w:hAnsi="Courier New"/>
          <w:sz w:val="14"/>
          <w:szCs w:val="14"/>
          <w:color w:val="auto"/>
        </w:rPr>
      </w:pPr>
    </w:p>
    <w:p>
      <w:pPr>
        <w:spacing w:after="0" w:line="325" w:lineRule="exact"/>
        <w:rPr>
          <w:rFonts w:ascii="Courier New" w:cs="Courier New" w:eastAsia="Courier New" w:hAnsi="Courier New"/>
          <w:sz w:val="14"/>
          <w:szCs w:val="14"/>
          <w:color w:val="auto"/>
        </w:rPr>
      </w:pPr>
    </w:p>
    <w:p>
      <w:pPr>
        <w:ind w:right="2779" w:firstLine="466"/>
        <w:spacing w:after="0" w:line="235" w:lineRule="auto"/>
        <w:tabs>
          <w:tab w:leader="none" w:pos="1023" w:val="left"/>
        </w:tabs>
        <w:numPr>
          <w:ilvl w:val="1"/>
          <w:numId w:val="6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amend in any material respect any joint venture, partnership or other similar venture that is material to the AT&amp;T Broadband Group, taken as a whole;</w:t>
      </w:r>
    </w:p>
    <w:p>
      <w:pPr>
        <w:spacing w:after="0" w:line="183" w:lineRule="exact"/>
        <w:rPr>
          <w:rFonts w:ascii="Courier New" w:cs="Courier New" w:eastAsia="Courier New" w:hAnsi="Courier New"/>
          <w:sz w:val="16"/>
          <w:szCs w:val="16"/>
          <w:color w:val="auto"/>
        </w:rPr>
      </w:pPr>
    </w:p>
    <w:p>
      <w:pPr>
        <w:ind w:right="2879" w:firstLine="466"/>
        <w:spacing w:after="0" w:line="270" w:lineRule="auto"/>
        <w:tabs>
          <w:tab w:leader="none" w:pos="1116" w:val="left"/>
        </w:tabs>
        <w:numPr>
          <w:ilvl w:val="1"/>
          <w:numId w:val="6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spacing w:after="0" w:line="1" w:lineRule="exact"/>
        <w:rPr>
          <w:rFonts w:ascii="Courier New" w:cs="Courier New" w:eastAsia="Courier New" w:hAnsi="Courier New"/>
          <w:sz w:val="14"/>
          <w:szCs w:val="14"/>
          <w:color w:val="auto"/>
        </w:rPr>
      </w:pPr>
    </w:p>
    <w:p>
      <w:pPr>
        <w:ind w:right="2779" w:firstLine="1"/>
        <w:spacing w:after="0" w:line="270" w:lineRule="auto"/>
        <w:tabs>
          <w:tab w:leader="none" w:pos="372" w:val="left"/>
        </w:tabs>
        <w:numPr>
          <w:ilvl w:val="0"/>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(C) below of this Section 8.01(xiii) such as underwriting agreements, engagement letters and similar agreements), (B) exercise (other than on a cashless basis) the TWE Option under the TWE Option Agreement or</w:t>
      </w:r>
    </w:p>
    <w:p>
      <w:pPr>
        <w:spacing w:after="0" w:line="1" w:lineRule="exact"/>
        <w:rPr>
          <w:rFonts w:ascii="Courier New" w:cs="Courier New" w:eastAsia="Courier New" w:hAnsi="Courier New"/>
          <w:sz w:val="14"/>
          <w:szCs w:val="14"/>
          <w:color w:val="auto"/>
        </w:rPr>
      </w:pPr>
    </w:p>
    <w:p>
      <w:pPr>
        <w:ind w:right="3059" w:firstLine="1"/>
        <w:spacing w:after="0" w:line="235" w:lineRule="auto"/>
        <w:tabs>
          <w:tab w:leader="none" w:pos="372" w:val="left"/>
        </w:tabs>
        <w:numPr>
          <w:ilvl w:val="0"/>
          <w:numId w:val="6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184" w:lineRule="exact"/>
        <w:rPr>
          <w:rFonts w:ascii="Courier New" w:cs="Courier New" w:eastAsia="Courier New" w:hAnsi="Courier New"/>
          <w:sz w:val="16"/>
          <w:szCs w:val="16"/>
          <w:color w:val="auto"/>
        </w:rPr>
      </w:pPr>
    </w:p>
    <w:p>
      <w:pPr>
        <w:ind w:right="2779" w:firstLine="466"/>
        <w:spacing w:after="0" w:line="273" w:lineRule="auto"/>
        <w:tabs>
          <w:tab w:leader="none" w:pos="1023" w:val="left"/>
        </w:tabs>
        <w:numPr>
          <w:ilvl w:val="1"/>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165" w:lineRule="exact"/>
        <w:rPr>
          <w:rFonts w:ascii="Courier New" w:cs="Courier New" w:eastAsia="Courier New" w:hAnsi="Courier New"/>
          <w:sz w:val="14"/>
          <w:szCs w:val="14"/>
          <w:color w:val="auto"/>
        </w:rPr>
      </w:pPr>
    </w:p>
    <w:p>
      <w:pPr>
        <w:ind w:right="2779" w:firstLine="466"/>
        <w:spacing w:after="0" w:line="271" w:lineRule="auto"/>
        <w:tabs>
          <w:tab w:leader="none" w:pos="930" w:val="left"/>
        </w:tabs>
        <w:numPr>
          <w:ilvl w:val="1"/>
          <w:numId w:val="6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w:t>
      </w:r>
    </w:p>
    <w:p>
      <w:pPr>
        <w:spacing w:after="0" w:line="200" w:lineRule="exact"/>
        <w:rPr>
          <w:sz w:val="20"/>
          <w:szCs w:val="20"/>
          <w:color w:val="auto"/>
        </w:rPr>
      </w:pPr>
    </w:p>
    <w:p>
      <w:pPr>
        <w:spacing w:after="0" w:line="32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A-53</w:t>
      </w:r>
    </w:p>
    <w:p>
      <w:pPr>
        <w:sectPr>
          <w:pgSz w:w="11900" w:h="16838" w:orient="portrait"/>
          <w:cols w:equalWidth="0" w:num="1">
            <w:col w:w="9759"/>
          </w:cols>
          <w:pgMar w:left="700" w:top="655" w:right="1440" w:bottom="1440" w:gutter="0" w:footer="0" w:header="0"/>
        </w:sectPr>
      </w:pPr>
    </w:p>
    <w:bookmarkStart w:id="668" w:name="page669"/>
    <w:bookmarkEnd w:id="668"/>
    <w:p>
      <w:pPr>
        <w:ind w:right="2779"/>
        <w:spacing w:after="0" w:line="272" w:lineRule="auto"/>
        <w:rPr>
          <w:sz w:val="20"/>
          <w:szCs w:val="20"/>
          <w:color w:val="auto"/>
        </w:rPr>
      </w:pPr>
      <w:r>
        <w:rPr>
          <w:rFonts w:ascii="Courier New" w:cs="Courier New" w:eastAsia="Courier New" w:hAnsi="Courier New"/>
          <w:sz w:val="14"/>
          <w:szCs w:val="14"/>
          <w:color w:val="auto"/>
        </w:rPr>
        <w:t>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option to purchase AT&amp;T Common Stock, stock appreciation right with respect to AT&amp;T Common Stock, AT&amp;T restricted stock or equity award based upon shares of AT&amp;T Common Stock;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 8.01(xv) to the extent that the aggregate cost of such actions, grants or payments does not exceed the amount set forth in Section 8.01(xv) of the AT&amp;T Disclosure Schedule;</w:t>
      </w:r>
    </w:p>
    <w:p>
      <w:pPr>
        <w:spacing w:after="0" w:line="200" w:lineRule="exact"/>
        <w:rPr>
          <w:sz w:val="20"/>
          <w:szCs w:val="20"/>
          <w:color w:val="auto"/>
        </w:rPr>
      </w:pPr>
    </w:p>
    <w:p>
      <w:pPr>
        <w:spacing w:after="0" w:line="320" w:lineRule="exact"/>
        <w:rPr>
          <w:sz w:val="20"/>
          <w:szCs w:val="20"/>
          <w:color w:val="auto"/>
        </w:rPr>
      </w:pPr>
    </w:p>
    <w:p>
      <w:pPr>
        <w:ind w:right="2879" w:firstLine="466"/>
        <w:spacing w:after="0" w:line="235" w:lineRule="auto"/>
        <w:tabs>
          <w:tab w:leader="none" w:pos="1023" w:val="left"/>
        </w:tabs>
        <w:numPr>
          <w:ilvl w:val="1"/>
          <w:numId w:val="6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launch any new channels, except as necessary to comply with any requirement of any Governmental Authority and except pursuant to pending agreements in effect as of the date hereof;</w:t>
      </w:r>
    </w:p>
    <w:p>
      <w:pPr>
        <w:spacing w:after="0" w:line="183" w:lineRule="exact"/>
        <w:rPr>
          <w:rFonts w:ascii="Courier New" w:cs="Courier New" w:eastAsia="Courier New" w:hAnsi="Courier New"/>
          <w:sz w:val="16"/>
          <w:szCs w:val="16"/>
          <w:color w:val="auto"/>
        </w:rPr>
      </w:pPr>
    </w:p>
    <w:p>
      <w:pPr>
        <w:ind w:right="2779" w:firstLine="466"/>
        <w:spacing w:after="0" w:line="270" w:lineRule="auto"/>
        <w:tabs>
          <w:tab w:leader="none" w:pos="1116" w:val="left"/>
        </w:tabs>
        <w:numPr>
          <w:ilvl w:val="1"/>
          <w:numId w:val="6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 its methods of accounting or accounting practices in any material respect, except as required by changes in GAAP or by law, or</w:t>
      </w:r>
    </w:p>
    <w:p>
      <w:pPr>
        <w:ind w:left="380" w:hanging="379"/>
        <w:spacing w:after="0" w:line="236" w:lineRule="auto"/>
        <w:tabs>
          <w:tab w:leader="none" w:pos="380" w:val="left"/>
        </w:tabs>
        <w:numPr>
          <w:ilvl w:val="0"/>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fiscal year;</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1209"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183" w:lineRule="exact"/>
        <w:rPr>
          <w:rFonts w:ascii="Courier New" w:cs="Courier New" w:eastAsia="Courier New" w:hAnsi="Courier New"/>
          <w:sz w:val="16"/>
          <w:szCs w:val="16"/>
          <w:color w:val="auto"/>
        </w:rPr>
      </w:pPr>
    </w:p>
    <w:p>
      <w:pPr>
        <w:ind w:right="2879" w:firstLine="466"/>
        <w:spacing w:after="0" w:line="235" w:lineRule="auto"/>
        <w:tabs>
          <w:tab w:leader="none" w:pos="1023"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185" w:lineRule="exact"/>
        <w:rPr>
          <w:rFonts w:ascii="Courier New" w:cs="Courier New" w:eastAsia="Courier New" w:hAnsi="Courier New"/>
          <w:sz w:val="16"/>
          <w:szCs w:val="16"/>
          <w:color w:val="auto"/>
        </w:rPr>
      </w:pPr>
    </w:p>
    <w:p>
      <w:pPr>
        <w:ind w:right="2779" w:firstLine="466"/>
        <w:spacing w:after="0" w:line="235" w:lineRule="auto"/>
        <w:tabs>
          <w:tab w:leader="none" w:pos="930"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ordinary course of business and consistent with past practice, make any material Tax election or enter into any settlement or compromise of any material Tax liability;</w:t>
      </w:r>
    </w:p>
    <w:p>
      <w:pPr>
        <w:spacing w:after="0" w:line="177" w:lineRule="exact"/>
        <w:rPr>
          <w:rFonts w:ascii="Courier New" w:cs="Courier New" w:eastAsia="Courier New" w:hAnsi="Courier New"/>
          <w:sz w:val="16"/>
          <w:szCs w:val="16"/>
          <w:color w:val="auto"/>
        </w:rPr>
      </w:pPr>
    </w:p>
    <w:p>
      <w:pPr>
        <w:ind w:left="1020" w:hanging="554"/>
        <w:spacing w:after="0"/>
        <w:tabs>
          <w:tab w:leader="none" w:pos="1020"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 to comply with its obligations under the Exchange</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1116"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182" w:lineRule="exact"/>
        <w:rPr>
          <w:rFonts w:ascii="Courier New" w:cs="Courier New" w:eastAsia="Courier New" w:hAnsi="Courier New"/>
          <w:sz w:val="16"/>
          <w:szCs w:val="16"/>
          <w:color w:val="auto"/>
        </w:rPr>
      </w:pPr>
    </w:p>
    <w:p>
      <w:pPr>
        <w:ind w:right="2779" w:firstLine="466"/>
        <w:spacing w:after="0" w:line="235" w:lineRule="auto"/>
        <w:tabs>
          <w:tab w:leader="none" w:pos="1209"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185" w:lineRule="exact"/>
        <w:rPr>
          <w:rFonts w:ascii="Courier New" w:cs="Courier New" w:eastAsia="Courier New" w:hAnsi="Courier New"/>
          <w:sz w:val="16"/>
          <w:szCs w:val="16"/>
          <w:color w:val="auto"/>
        </w:rPr>
      </w:pPr>
    </w:p>
    <w:p>
      <w:pPr>
        <w:ind w:right="2779" w:firstLine="466"/>
        <w:spacing w:after="0" w:line="235" w:lineRule="auto"/>
        <w:tabs>
          <w:tab w:leader="none" w:pos="1116" w:val="left"/>
        </w:tabs>
        <w:numPr>
          <w:ilvl w:val="1"/>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84" w:lineRule="exact"/>
        <w:rPr>
          <w:rFonts w:ascii="Courier New" w:cs="Courier New" w:eastAsia="Courier New" w:hAnsi="Courier New"/>
          <w:sz w:val="16"/>
          <w:szCs w:val="16"/>
          <w:color w:val="auto"/>
        </w:rPr>
      </w:pPr>
    </w:p>
    <w:p>
      <w:pPr>
        <w:ind w:right="3059" w:firstLine="466"/>
        <w:spacing w:after="0" w:line="270" w:lineRule="auto"/>
        <w:tabs>
          <w:tab w:leader="none" w:pos="1023" w:val="left"/>
        </w:tabs>
        <w:numPr>
          <w:ilvl w:val="1"/>
          <w:numId w:val="6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 provided that the limitations set forth in Sections 8.01(i) through 8.01(xxii) shall not</w:t>
      </w:r>
    </w:p>
    <w:p>
      <w:pPr>
        <w:spacing w:after="0" w:line="1" w:lineRule="exact"/>
        <w:rPr>
          <w:sz w:val="20"/>
          <w:szCs w:val="20"/>
          <w:color w:val="auto"/>
        </w:rPr>
      </w:pPr>
    </w:p>
    <w:p>
      <w:pPr>
        <w:jc w:val="center"/>
        <w:ind w:right="2959"/>
        <w:spacing w:after="0" w:line="235" w:lineRule="auto"/>
        <w:rPr>
          <w:sz w:val="20"/>
          <w:szCs w:val="20"/>
          <w:color w:val="auto"/>
        </w:rPr>
      </w:pPr>
      <w:r>
        <w:rPr>
          <w:rFonts w:ascii="Courier New" w:cs="Courier New" w:eastAsia="Courier New" w:hAnsi="Courier New"/>
          <w:sz w:val="16"/>
          <w:szCs w:val="16"/>
          <w:color w:val="auto"/>
        </w:rPr>
        <w:t>apply to any transaction between AT&amp;T Broadband and any wholly owned AT&amp;T Broadband Subsidiary or between AT&amp;T (to the extent not relating to the A-54</w:t>
      </w:r>
    </w:p>
    <w:p>
      <w:pPr>
        <w:sectPr>
          <w:pgSz w:w="11900" w:h="16838" w:orient="portrait"/>
          <w:cols w:equalWidth="0" w:num="1">
            <w:col w:w="9759"/>
          </w:cols>
          <w:pgMar w:left="700" w:top="656" w:right="1440" w:bottom="1440" w:gutter="0" w:footer="0" w:header="0"/>
        </w:sectPr>
      </w:pPr>
    </w:p>
    <w:bookmarkStart w:id="669" w:name="page670"/>
    <w:bookmarkEnd w:id="669"/>
    <w:p>
      <w:pPr>
        <w:ind w:left="465" w:right="2779"/>
        <w:spacing w:after="0" w:line="272" w:lineRule="auto"/>
        <w:rPr>
          <w:sz w:val="20"/>
          <w:szCs w:val="20"/>
          <w:color w:val="auto"/>
        </w:rPr>
      </w:pPr>
      <w:r>
        <w:rPr>
          <w:rFonts w:ascii="Courier New" w:cs="Courier New" w:eastAsia="Courier New" w:hAnsi="Courier New"/>
          <w:sz w:val="14"/>
          <w:szCs w:val="14"/>
          <w:color w:val="auto"/>
        </w:rPr>
        <w:t>AT&amp;T Broadband Group) and any wholly owned AT&amp;T Subsidiaries (other than AT&amp;T Broadband and any AT&amp;T Broadband Subsidiaries) and provided, further, that the limitations set forth in 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200" w:lineRule="exact"/>
        <w:rPr>
          <w:sz w:val="20"/>
          <w:szCs w:val="20"/>
          <w:color w:val="auto"/>
        </w:rPr>
      </w:pPr>
    </w:p>
    <w:p>
      <w:pPr>
        <w:spacing w:after="0" w:line="324"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proposals in respect of each of the AT&amp;T Shareholders' Approvals; provided, however, that if within five days of the time the parties are notified by the SEC that it is willing to declare the Registration Statement effective any conditions shall exist (such conditions, the "MANDATORY RESIDUAL CONDITIONS") such that, as a result of the AT&amp;T Transaction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each of the AT&amp;T Shareholders' Approvals and</w:t>
      </w:r>
    </w:p>
    <w:p>
      <w:pPr>
        <w:spacing w:after="0" w:line="166" w:lineRule="exact"/>
        <w:rPr>
          <w:sz w:val="20"/>
          <w:szCs w:val="20"/>
          <w:color w:val="auto"/>
        </w:rPr>
      </w:pPr>
    </w:p>
    <w:p>
      <w:pPr>
        <w:ind w:left="5" w:right="3899" w:hanging="5"/>
        <w:spacing w:after="0" w:line="234" w:lineRule="auto"/>
        <w:tabs>
          <w:tab w:leader="none" w:pos="470" w:val="left"/>
        </w:tabs>
        <w:numPr>
          <w:ilvl w:val="0"/>
          <w:numId w:val="6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comply with all legal requirements applicable to AT&amp;T Shareholders' Meeting.</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5" w:right="2779" w:firstLine="461"/>
        <w:spacing w:after="0" w:line="272" w:lineRule="auto"/>
        <w:tabs>
          <w:tab w:leader="none" w:pos="842" w:val="left"/>
        </w:tabs>
        <w:numPr>
          <w:ilvl w:val="1"/>
          <w:numId w:val="6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below, AT&amp;T's Board of Directors shall recommend approval of each of the proposals in respect of the AT&amp;T Shareholders' Approvals by AT&amp;T shareholders. AT&amp;T's Board of Directors shall be permitted to withdraw, or modify in a manner adverse to Comcast, its recommendations to AT&amp;T shareholders only if (i) AT&amp;T has complied with the terms of Section 8.03, including the requirement in Section 8.03(d) that it notify Comcast promptly after its receipt of any AT&amp;T Broadband Acquisition Proposal; (ii) 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proposals in respect of each of the AT&amp;T Shareholders' Approvals at the AT&amp;T Shareholders' Meeting even if AT&amp;T's Board of Directors determines at any time after the date hereof that this Agreement and the transactions contemplated hereby or the Parent Charter to be implemented at the Effective Time, including the corporate governance provisions included therein, are no longer advisable or recommends that AT&amp;T shareholders reject either of the proposals in respect of the AT&amp;T Shareholders' Approvals.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w:t>
      </w:r>
    </w:p>
    <w:p>
      <w:pPr>
        <w:spacing w:after="0" w:line="35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A-55</w:t>
      </w:r>
    </w:p>
    <w:p>
      <w:pPr>
        <w:sectPr>
          <w:pgSz w:w="11900" w:h="16838" w:orient="portrait"/>
          <w:cols w:equalWidth="0" w:num="1">
            <w:col w:w="10224"/>
          </w:cols>
          <w:pgMar w:left="235" w:top="655" w:right="1440" w:bottom="1440" w:gutter="0" w:footer="0" w:header="0"/>
        </w:sectPr>
      </w:pPr>
    </w:p>
    <w:bookmarkStart w:id="670" w:name="page671"/>
    <w:bookmarkEnd w:id="670"/>
    <w:p>
      <w:pPr>
        <w:ind w:right="2779"/>
        <w:spacing w:after="0" w:line="236" w:lineRule="auto"/>
        <w:rPr>
          <w:sz w:val="20"/>
          <w:szCs w:val="20"/>
          <w:color w:val="auto"/>
        </w:rPr>
      </w:pPr>
      <w:r>
        <w:rPr>
          <w:rFonts w:ascii="Courier New" w:cs="Courier New" w:eastAsia="Courier New" w:hAnsi="Courier New"/>
          <w:sz w:val="16"/>
          <w:szCs w:val="16"/>
          <w:color w:val="auto"/>
        </w:rPr>
        <w:t>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 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367" w:lineRule="exact"/>
        <w:rPr>
          <w:sz w:val="20"/>
          <w:szCs w:val="20"/>
          <w:color w:val="auto"/>
        </w:rPr>
      </w:pPr>
    </w:p>
    <w:p>
      <w:pPr>
        <w:ind w:right="2779" w:firstLine="461"/>
        <w:spacing w:after="0" w:line="271" w:lineRule="auto"/>
        <w:tabs>
          <w:tab w:leader="none" w:pos="837"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 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right="2879" w:firstLine="461"/>
        <w:spacing w:after="0" w:line="274" w:lineRule="auto"/>
        <w:tabs>
          <w:tab w:leader="none" w:pos="837"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61" w:lineRule="exact"/>
        <w:rPr>
          <w:rFonts w:ascii="Courier New" w:cs="Courier New" w:eastAsia="Courier New" w:hAnsi="Courier New"/>
          <w:sz w:val="14"/>
          <w:szCs w:val="14"/>
          <w:color w:val="auto"/>
        </w:rPr>
      </w:pPr>
    </w:p>
    <w:p>
      <w:pPr>
        <w:ind w:right="2779" w:firstLine="461"/>
        <w:spacing w:after="0" w:line="272" w:lineRule="auto"/>
        <w:tabs>
          <w:tab w:leader="none" w:pos="837" w:val="left"/>
        </w:tabs>
        <w:numPr>
          <w:ilvl w:val="0"/>
          <w:numId w:val="6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A-56</w:t>
      </w:r>
    </w:p>
    <w:p>
      <w:pPr>
        <w:sectPr>
          <w:pgSz w:w="11900" w:h="16838" w:orient="portrait"/>
          <w:cols w:equalWidth="0" w:num="1">
            <w:col w:w="10219"/>
          </w:cols>
          <w:pgMar w:left="240" w:top="656" w:right="1440" w:bottom="1440" w:gutter="0" w:footer="0" w:header="0"/>
        </w:sectPr>
      </w:pPr>
    </w:p>
    <w:bookmarkStart w:id="671" w:name="page672"/>
    <w:bookmarkEnd w:id="671"/>
    <w:p>
      <w:pPr>
        <w:ind w:left="5" w:right="2959"/>
        <w:spacing w:after="0" w:line="236" w:lineRule="auto"/>
        <w:rPr>
          <w:sz w:val="20"/>
          <w:szCs w:val="20"/>
          <w:color w:val="auto"/>
        </w:rPr>
      </w:pPr>
      <w:r>
        <w:rPr>
          <w:rFonts w:ascii="Courier New" w:cs="Courier New" w:eastAsia="Courier New" w:hAnsi="Courier New"/>
          <w:sz w:val="16"/>
          <w:szCs w:val="16"/>
          <w:color w:val="auto"/>
        </w:rPr>
        <w:t>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184" w:lineRule="exact"/>
        <w:rPr>
          <w:sz w:val="20"/>
          <w:szCs w:val="20"/>
          <w:color w:val="auto"/>
        </w:rPr>
      </w:pPr>
    </w:p>
    <w:p>
      <w:pPr>
        <w:ind w:left="5" w:right="2779" w:firstLine="461"/>
        <w:spacing w:after="0" w:line="270" w:lineRule="auto"/>
        <w:tabs>
          <w:tab w:leader="none" w:pos="842" w:val="left"/>
        </w:tabs>
        <w:numPr>
          <w:ilvl w:val="1"/>
          <w:numId w:val="6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spacing w:after="0" w:line="4"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 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185" w:lineRule="exact"/>
        <w:rPr>
          <w:sz w:val="20"/>
          <w:szCs w:val="20"/>
          <w:color w:val="auto"/>
        </w:rPr>
      </w:pPr>
    </w:p>
    <w:p>
      <w:pPr>
        <w:ind w:left="5" w:right="2879" w:firstLine="465"/>
        <w:spacing w:after="0" w:line="271" w:lineRule="auto"/>
        <w:rPr>
          <w:sz w:val="20"/>
          <w:szCs w:val="20"/>
          <w:color w:val="auto"/>
        </w:rPr>
      </w:pPr>
      <w:r>
        <w:rPr>
          <w:rFonts w:ascii="Courier New" w:cs="Courier New" w:eastAsia="Courier New" w:hAnsi="Courier New"/>
          <w:sz w:val="14"/>
          <w:szCs w:val="14"/>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A-57</w:t>
      </w:r>
    </w:p>
    <w:p>
      <w:pPr>
        <w:sectPr>
          <w:pgSz w:w="11900" w:h="16838" w:orient="portrait"/>
          <w:cols w:equalWidth="0" w:num="1">
            <w:col w:w="10224"/>
          </w:cols>
          <w:pgMar w:left="235" w:top="655" w:right="1440" w:bottom="1440" w:gutter="0" w:footer="0" w:header="0"/>
        </w:sectPr>
      </w:pPr>
    </w:p>
    <w:bookmarkStart w:id="672" w:name="page673"/>
    <w:bookmarkEnd w:id="672"/>
    <w:p>
      <w:pPr>
        <w:ind w:left="5" w:right="2779"/>
        <w:spacing w:after="0" w:line="236" w:lineRule="auto"/>
        <w:rPr>
          <w:sz w:val="20"/>
          <w:szCs w:val="20"/>
          <w:color w:val="auto"/>
        </w:rPr>
      </w:pPr>
      <w:r>
        <w:rPr>
          <w:rFonts w:ascii="Courier New" w:cs="Courier New" w:eastAsia="Courier New" w:hAnsi="Courier New"/>
          <w:sz w:val="16"/>
          <w:szCs w:val="16"/>
          <w:color w:val="auto"/>
        </w:rPr>
        <w:t>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186"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 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340"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SECTION 8.08. Redemption of TCI Pacific Preferred Stock. Prior to the Effective Time, AT&amp;T shall cause TCI Pacific Communications, Inc. (i) to call for redemption all of the outstanding shares of TCI Pacific Preferred Stock and</w:t>
      </w:r>
    </w:p>
    <w:p>
      <w:pPr>
        <w:spacing w:after="0" w:line="1" w:lineRule="exact"/>
        <w:rPr>
          <w:sz w:val="20"/>
          <w:szCs w:val="20"/>
          <w:color w:val="auto"/>
        </w:rPr>
      </w:pPr>
    </w:p>
    <w:p>
      <w:pPr>
        <w:ind w:left="5" w:right="2779" w:hanging="5"/>
        <w:spacing w:after="0" w:line="274" w:lineRule="auto"/>
        <w:tabs>
          <w:tab w:leader="none" w:pos="470" w:val="left"/>
        </w:tabs>
        <w:numPr>
          <w:ilvl w:val="0"/>
          <w:numId w:val="6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62"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w:t>
      </w:r>
    </w:p>
    <w:p>
      <w:pPr>
        <w:spacing w:after="0" w:line="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178"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ARTICLE 9</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COVENANTS OF AT&amp;T, COMCAST AND PARENT</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SECTION 9.01. Best Efforts. (a) Subject to the terms and conditions of this Agreement, each of the parties hereto will use its best efforts to promptly</w:t>
      </w:r>
    </w:p>
    <w:p>
      <w:pPr>
        <w:spacing w:after="0" w:line="1" w:lineRule="exact"/>
        <w:rPr>
          <w:sz w:val="20"/>
          <w:szCs w:val="20"/>
          <w:color w:val="auto"/>
        </w:rPr>
      </w:pPr>
    </w:p>
    <w:p>
      <w:pPr>
        <w:ind w:left="5" w:right="2879" w:hanging="5"/>
        <w:spacing w:after="0" w:line="295" w:lineRule="auto"/>
        <w:tabs>
          <w:tab w:leader="none" w:pos="377" w:val="left"/>
        </w:tabs>
        <w:numPr>
          <w:ilvl w:val="0"/>
          <w:numId w:val="6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cause to be taken, all actions and to do, or cause to be done, all things necessary, proper or advisable under applicable laws and regulations to</w:t>
      </w:r>
    </w:p>
    <w:p>
      <w:pPr>
        <w:spacing w:after="0" w:line="14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A-58</w:t>
      </w:r>
    </w:p>
    <w:p>
      <w:pPr>
        <w:sectPr>
          <w:pgSz w:w="11900" w:h="16838" w:orient="portrait"/>
          <w:cols w:equalWidth="0" w:num="1">
            <w:col w:w="10224"/>
          </w:cols>
          <w:pgMar w:left="235" w:top="654" w:right="1440" w:bottom="1440" w:gutter="0" w:footer="0" w:header="0"/>
        </w:sectPr>
      </w:pPr>
    </w:p>
    <w:bookmarkStart w:id="673" w:name="page674"/>
    <w:bookmarkEnd w:id="673"/>
    <w:p>
      <w:pPr>
        <w:ind w:left="5" w:right="2779"/>
        <w:spacing w:after="0" w:line="270" w:lineRule="auto"/>
        <w:rPr>
          <w:sz w:val="20"/>
          <w:szCs w:val="20"/>
          <w:color w:val="auto"/>
        </w:rPr>
      </w:pPr>
      <w:r>
        <w:rPr>
          <w:rFonts w:ascii="Courier New" w:cs="Courier New" w:eastAsia="Courier New" w:hAnsi="Courier New"/>
          <w:sz w:val="14"/>
          <w:szCs w:val="14"/>
          <w:color w:val="auto"/>
        </w:rPr>
        <w:t>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spacing w:after="0" w:line="2" w:lineRule="exact"/>
        <w:rPr>
          <w:sz w:val="20"/>
          <w:szCs w:val="20"/>
          <w:color w:val="auto"/>
        </w:rPr>
      </w:pPr>
    </w:p>
    <w:p>
      <w:pPr>
        <w:ind w:left="5" w:right="2779" w:hanging="5"/>
        <w:spacing w:after="0" w:line="271" w:lineRule="auto"/>
        <w:tabs>
          <w:tab w:leader="none" w:pos="470" w:val="left"/>
        </w:tabs>
        <w:numPr>
          <w:ilvl w:val="0"/>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 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 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5" w:right="2779" w:firstLine="461"/>
        <w:spacing w:after="0" w:line="273" w:lineRule="auto"/>
        <w:tabs>
          <w:tab w:leader="none" w:pos="842" w:val="left"/>
        </w:tabs>
        <w:numPr>
          <w:ilvl w:val="1"/>
          <w:numId w:val="6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34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the Board of Directors of Comcast in favor of approval of each of the proposals in respect of the Comcast Shareholders' Approvals and the Preferred Structure Approval and the recommendation of the Board of Directors of AT&amp;T in favor of approval of each of the proposals in respect of the AT&amp;T Shareholders' Approvals, except to the extent the Board of Directors of AT&amp;T shall have withdrawn or modified its approval or recommendation in favor of approval of either of the proposals in respect of the AT&amp;T Shareholders' Approvals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w:t>
      </w: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A-59</w:t>
      </w:r>
    </w:p>
    <w:p>
      <w:pPr>
        <w:sectPr>
          <w:pgSz w:w="11900" w:h="16838" w:orient="portrait"/>
          <w:cols w:equalWidth="0" w:num="1">
            <w:col w:w="10224"/>
          </w:cols>
          <w:pgMar w:left="235" w:top="655" w:right="1440" w:bottom="1440" w:gutter="0" w:footer="0" w:header="0"/>
        </w:sectPr>
      </w:pPr>
    </w:p>
    <w:bookmarkStart w:id="674" w:name="page675"/>
    <w:bookmarkEnd w:id="674"/>
    <w:p>
      <w:pPr>
        <w:ind w:left="5" w:right="2779"/>
        <w:spacing w:after="0" w:line="235" w:lineRule="auto"/>
        <w:rPr>
          <w:sz w:val="20"/>
          <w:szCs w:val="20"/>
          <w:color w:val="auto"/>
        </w:rPr>
      </w:pPr>
      <w:r>
        <w:rPr>
          <w:rFonts w:ascii="Courier New" w:cs="Courier New" w:eastAsia="Courier New" w:hAnsi="Courier New"/>
          <w:sz w:val="16"/>
          <w:szCs w:val="16"/>
          <w:color w:val="auto"/>
        </w:rPr>
        <w:t>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186" w:lineRule="exact"/>
        <w:rPr>
          <w:sz w:val="20"/>
          <w:szCs w:val="20"/>
          <w:color w:val="auto"/>
        </w:rPr>
      </w:pPr>
    </w:p>
    <w:p>
      <w:pPr>
        <w:ind w:left="5" w:right="2779" w:firstLine="461"/>
        <w:spacing w:after="0" w:line="236" w:lineRule="auto"/>
        <w:tabs>
          <w:tab w:leader="none" w:pos="842" w:val="left"/>
        </w:tabs>
        <w:numPr>
          <w:ilvl w:val="0"/>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shall make all necessary filings with respect to the Mergers and the transactions contemplated hereby under the 1933 Act and the 1934 Act and applicable state "blue sky" 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 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195"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341"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365" w:lineRule="exact"/>
        <w:rPr>
          <w:sz w:val="20"/>
          <w:szCs w:val="20"/>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spacing w:after="0" w:line="4" w:lineRule="exact"/>
        <w:rPr>
          <w:sz w:val="20"/>
          <w:szCs w:val="20"/>
          <w:color w:val="auto"/>
        </w:rPr>
      </w:pPr>
    </w:p>
    <w:p>
      <w:pPr>
        <w:ind w:left="5" w:right="2879" w:hanging="5"/>
        <w:spacing w:after="0" w:line="275" w:lineRule="auto"/>
        <w:tabs>
          <w:tab w:leader="none" w:pos="377" w:val="left"/>
        </w:tabs>
        <w:numPr>
          <w:ilvl w:val="0"/>
          <w:numId w:val="6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w:t>
      </w:r>
    </w:p>
    <w:p>
      <w:pPr>
        <w:spacing w:after="0" w:line="1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A-60</w:t>
      </w:r>
    </w:p>
    <w:p>
      <w:pPr>
        <w:sectPr>
          <w:pgSz w:w="11900" w:h="16838" w:orient="portrait"/>
          <w:cols w:equalWidth="0" w:num="1">
            <w:col w:w="10224"/>
          </w:cols>
          <w:pgMar w:left="235" w:top="654" w:right="1440" w:bottom="1440" w:gutter="0" w:footer="0" w:header="0"/>
        </w:sectPr>
      </w:pPr>
    </w:p>
    <w:bookmarkStart w:id="675" w:name="page676"/>
    <w:bookmarkEnd w:id="675"/>
    <w:p>
      <w:pPr>
        <w:ind w:right="2779"/>
        <w:spacing w:after="0" w:line="283" w:lineRule="auto"/>
        <w:rPr>
          <w:sz w:val="20"/>
          <w:szCs w:val="20"/>
          <w:color w:val="auto"/>
        </w:rPr>
      </w:pPr>
      <w:r>
        <w:rPr>
          <w:rFonts w:ascii="Courier New" w:cs="Courier New" w:eastAsia="Courier New" w:hAnsi="Courier New"/>
          <w:sz w:val="14"/>
          <w:szCs w:val="14"/>
          <w:color w:val="auto"/>
        </w:rPr>
        <w:t>deemed to modify any representation or warranty made by any party hereunder. Each party hereto will hold such information that is non-public in confidence in accordance with the provisions of the applicable Confidentiality Agreement.</w:t>
      </w:r>
    </w:p>
    <w:p>
      <w:pPr>
        <w:spacing w:after="0" w:line="15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9.06. Tax-free Transactions. (a) Prior to the Effective Time, each party hereto shall use its best efforts to cause the Mergers to qualify as tax-free exchanges described in Section 351 of the Code ("351 TRANSACTIONS"), and will not take any action reasonably likely to cause the Mergers not to so qualify.</w:t>
      </w:r>
    </w:p>
    <w:p>
      <w:pPr>
        <w:spacing w:after="0" w:line="186" w:lineRule="exact"/>
        <w:rPr>
          <w:sz w:val="20"/>
          <w:szCs w:val="20"/>
          <w:color w:val="auto"/>
        </w:rPr>
      </w:pPr>
    </w:p>
    <w:p>
      <w:pPr>
        <w:ind w:right="2879" w:firstLine="461"/>
        <w:spacing w:after="0" w:line="236" w:lineRule="auto"/>
        <w:tabs>
          <w:tab w:leader="none" w:pos="837"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362" w:lineRule="exact"/>
        <w:rPr>
          <w:rFonts w:ascii="Courier New" w:cs="Courier New" w:eastAsia="Courier New" w:hAnsi="Courier New"/>
          <w:sz w:val="16"/>
          <w:szCs w:val="16"/>
          <w:color w:val="auto"/>
        </w:rPr>
      </w:pPr>
    </w:p>
    <w:p>
      <w:pPr>
        <w:ind w:right="2879" w:firstLine="461"/>
        <w:spacing w:after="0" w:line="235" w:lineRule="auto"/>
        <w:tabs>
          <w:tab w:leader="none" w:pos="837"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shall use its best efforts to obtain (i) the ruling or opinion referred to in Section 10.01(j) and (ii) the opinions referred to in Sections 10.02(b) and 10.03(b).</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9.07. Affiliates. (a) Within 30 days following the date of the AT&amp;T Shareholders' Meeting, AT&amp;T shall deliver to Comcast a letter identifying all known Persons who may be deemed affiliates of AT&amp;T Broadband under Rule 145 of the 1933 Act (an "AT&amp;T RULE 145 AFFILIATE"). AT&amp;T 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184" w:lineRule="exact"/>
        <w:rPr>
          <w:sz w:val="20"/>
          <w:szCs w:val="20"/>
          <w:color w:val="auto"/>
        </w:rPr>
      </w:pPr>
    </w:p>
    <w:p>
      <w:pPr>
        <w:ind w:right="2779" w:firstLine="461"/>
        <w:spacing w:after="0" w:line="236" w:lineRule="auto"/>
        <w:tabs>
          <w:tab w:leader="none" w:pos="837" w:val="left"/>
        </w:tabs>
        <w:numPr>
          <w:ilvl w:val="0"/>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following the date of the Comcast Shareholders' Meeting,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9.08. Governance and Other Matters. Parent shall take all actions necessary so that at the Effective Time the Parent Board of Directors shall consist of 12 directors, five (5) of whom shall be then-existing Comcast directors designated by Comcast, five (5) of whom shall be then-existing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367"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SECTION 9.09. Notices of Certain Events. Each of Comcast and AT&amp;T shall promptly notify the other of:</w:t>
      </w:r>
    </w:p>
    <w:p>
      <w:pPr>
        <w:spacing w:after="0" w:line="183" w:lineRule="exact"/>
        <w:rPr>
          <w:sz w:val="20"/>
          <w:szCs w:val="20"/>
          <w:color w:val="auto"/>
        </w:rPr>
      </w:pPr>
    </w:p>
    <w:p>
      <w:pPr>
        <w:ind w:left="460" w:right="3059" w:firstLine="466"/>
        <w:spacing w:after="0" w:line="235" w:lineRule="auto"/>
        <w:tabs>
          <w:tab w:leader="none" w:pos="1297"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hereby;</w:t>
      </w:r>
    </w:p>
    <w:p>
      <w:pPr>
        <w:spacing w:after="0" w:line="183"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Authority in connection with the transactions contemplated hereby;</w:t>
      </w:r>
    </w:p>
    <w:p>
      <w:pPr>
        <w:spacing w:after="0" w:line="183"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A-61</w:t>
      </w:r>
    </w:p>
    <w:p>
      <w:pPr>
        <w:sectPr>
          <w:pgSz w:w="11900" w:h="16838" w:orient="portrait"/>
          <w:cols w:equalWidth="0" w:num="1">
            <w:col w:w="10219"/>
          </w:cols>
          <w:pgMar w:left="240" w:top="655" w:right="1440" w:bottom="1440" w:gutter="0" w:footer="0" w:header="0"/>
        </w:sectPr>
      </w:pPr>
    </w:p>
    <w:bookmarkStart w:id="676" w:name="page677"/>
    <w:bookmarkEnd w:id="676"/>
    <w:p>
      <w:pPr>
        <w:ind w:left="460" w:right="2779" w:firstLine="466"/>
        <w:spacing w:after="0" w:line="235" w:lineRule="auto"/>
        <w:tabs>
          <w:tab w:leader="none" w:pos="1297" w:val="left"/>
        </w:tabs>
        <w:numPr>
          <w:ilvl w:val="0"/>
          <w:numId w:val="6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3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 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36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 "INDEMNIFIED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779" w:firstLine="461"/>
        <w:spacing w:after="0" w:line="236" w:lineRule="auto"/>
        <w:tabs>
          <w:tab w:leader="none" w:pos="837" w:val="left"/>
        </w:tabs>
        <w:numPr>
          <w:ilvl w:val="0"/>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A-62</w:t>
      </w:r>
    </w:p>
    <w:p>
      <w:pPr>
        <w:sectPr>
          <w:pgSz w:w="11900" w:h="16838" w:orient="portrait"/>
          <w:cols w:equalWidth="0" w:num="1">
            <w:col w:w="10219"/>
          </w:cols>
          <w:pgMar w:left="240" w:top="833" w:right="1440" w:bottom="1440" w:gutter="0" w:footer="0" w:header="0"/>
        </w:sectPr>
      </w:pPr>
    </w:p>
    <w:bookmarkStart w:id="677" w:name="page678"/>
    <w:bookmarkEnd w:id="677"/>
    <w:p>
      <w:pPr>
        <w:ind w:right="2779"/>
        <w:spacing w:after="0" w:line="236" w:lineRule="auto"/>
        <w:rPr>
          <w:sz w:val="20"/>
          <w:szCs w:val="20"/>
          <w:color w:val="auto"/>
        </w:rPr>
      </w:pPr>
      <w:r>
        <w:rPr>
          <w:rFonts w:ascii="Courier New" w:cs="Courier New" w:eastAsia="Courier New" w:hAnsi="Courier New"/>
          <w:sz w:val="16"/>
          <w:szCs w:val="16"/>
          <w:color w:val="auto"/>
        </w:rPr>
        <w:t>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363" w:lineRule="exact"/>
        <w:rPr>
          <w:sz w:val="20"/>
          <w:szCs w:val="20"/>
          <w:color w:val="auto"/>
        </w:rPr>
      </w:pPr>
    </w:p>
    <w:p>
      <w:pPr>
        <w:ind w:right="2779" w:firstLine="461"/>
        <w:spacing w:after="0" w:line="236" w:lineRule="auto"/>
        <w:tabs>
          <w:tab w:leader="none" w:pos="837" w:val="left"/>
        </w:tabs>
        <w:numPr>
          <w:ilvl w:val="0"/>
          <w:numId w:val="6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9.13. Employee Matters. (a) Parent shall and shall cause its Subsidiaries (including the AT&amp;T Broadband Surviving Corporation and the Comcast Surviving Corporation) to:</w:t>
      </w:r>
    </w:p>
    <w:p>
      <w:pPr>
        <w:spacing w:after="0" w:line="183" w:lineRule="exact"/>
        <w:rPr>
          <w:sz w:val="20"/>
          <w:szCs w:val="20"/>
          <w:color w:val="auto"/>
        </w:rPr>
      </w:pPr>
    </w:p>
    <w:p>
      <w:pPr>
        <w:ind w:left="460" w:right="2959" w:firstLine="466"/>
        <w:spacing w:after="0" w:line="274" w:lineRule="auto"/>
        <w:tabs>
          <w:tab w:leader="none" w:pos="1297"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163" w:lineRule="exact"/>
        <w:rPr>
          <w:rFonts w:ascii="Courier New" w:cs="Courier New" w:eastAsia="Courier New" w:hAnsi="Courier New"/>
          <w:sz w:val="14"/>
          <w:szCs w:val="14"/>
          <w:color w:val="auto"/>
        </w:rPr>
      </w:pPr>
    </w:p>
    <w:p>
      <w:pPr>
        <w:ind w:left="460" w:right="2779" w:firstLine="466"/>
        <w:spacing w:after="0" w:line="273" w:lineRule="auto"/>
        <w:tabs>
          <w:tab w:leader="none" w:pos="1390" w:val="left"/>
        </w:tabs>
        <w:numPr>
          <w:ilvl w:val="1"/>
          <w:numId w:val="6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339" w:lineRule="exact"/>
        <w:rPr>
          <w:rFonts w:ascii="Courier New" w:cs="Courier New" w:eastAsia="Courier New" w:hAnsi="Courier New"/>
          <w:sz w:val="14"/>
          <w:szCs w:val="14"/>
          <w:color w:val="auto"/>
        </w:rPr>
      </w:pPr>
    </w:p>
    <w:p>
      <w:pPr>
        <w:ind w:left="460" w:right="2779" w:firstLine="466"/>
        <w:spacing w:after="0" w:line="235" w:lineRule="auto"/>
        <w:tabs>
          <w:tab w:leader="none" w:pos="1483" w:val="left"/>
        </w:tabs>
        <w:numPr>
          <w:ilvl w:val="1"/>
          <w:numId w:val="6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continue, without any change adverse to Broadband Employees, each severance plan identified in Section 6.18(a) of the AT&amp;T Disclosure Schedule (the "AT&amp;T SEVERANCE PLANS").</w:t>
      </w:r>
    </w:p>
    <w:p>
      <w:pPr>
        <w:spacing w:after="0" w:line="183" w:lineRule="exact"/>
        <w:rPr>
          <w:rFonts w:ascii="Courier New" w:cs="Courier New" w:eastAsia="Courier New" w:hAnsi="Courier New"/>
          <w:sz w:val="16"/>
          <w:szCs w:val="16"/>
          <w:color w:val="auto"/>
        </w:rPr>
      </w:pPr>
    </w:p>
    <w:p>
      <w:pPr>
        <w:ind w:right="2779" w:firstLine="461"/>
        <w:spacing w:after="0" w:line="272" w:lineRule="auto"/>
        <w:tabs>
          <w:tab w:leader="none" w:pos="837" w:val="left"/>
        </w:tabs>
        <w:numPr>
          <w:ilvl w:val="0"/>
          <w:numId w:val="6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w:t>
      </w:r>
    </w:p>
    <w:p>
      <w:pPr>
        <w:spacing w:after="0" w:line="33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A-63</w:t>
      </w:r>
    </w:p>
    <w:p>
      <w:pPr>
        <w:sectPr>
          <w:pgSz w:w="11900" w:h="16838" w:orient="portrait"/>
          <w:cols w:equalWidth="0" w:num="1">
            <w:col w:w="10219"/>
          </w:cols>
          <w:pgMar w:left="240" w:top="655" w:right="1440" w:bottom="1440" w:gutter="0" w:footer="0" w:header="0"/>
        </w:sectPr>
      </w:pPr>
    </w:p>
    <w:bookmarkStart w:id="678" w:name="page679"/>
    <w:bookmarkEnd w:id="678"/>
    <w:p>
      <w:pPr>
        <w:ind w:left="5" w:right="2779"/>
        <w:spacing w:after="0" w:line="271" w:lineRule="auto"/>
        <w:rPr>
          <w:sz w:val="20"/>
          <w:szCs w:val="20"/>
          <w:color w:val="auto"/>
        </w:rPr>
      </w:pPr>
      <w:r>
        <w:rPr>
          <w:rFonts w:ascii="Courier New" w:cs="Courier New" w:eastAsia="Courier New" w:hAnsi="Courier New"/>
          <w:sz w:val="14"/>
          <w:szCs w:val="14"/>
          <w:color w:val="auto"/>
        </w:rPr>
        <w:t>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 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 w:right="2879" w:firstLine="461"/>
        <w:spacing w:after="0" w:line="236" w:lineRule="auto"/>
        <w:tabs>
          <w:tab w:leader="none" w:pos="842" w:val="left"/>
        </w:tabs>
        <w:numPr>
          <w:ilvl w:val="0"/>
          <w:numId w:val="6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(excluding any employee of a non-wholly owned Comcast Subsidiary if the applicable subsidiary was a non-wholly owned Comcast Subsidiary prior to the Effective Time, but including, for the avoidance of doubt, each Broadband Employee).</w:t>
      </w:r>
    </w:p>
    <w:p>
      <w:pPr>
        <w:spacing w:after="0" w:line="362"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0"/>
          <w:numId w:val="6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18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366"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6" w:lineRule="exact"/>
        <w:rPr>
          <w:sz w:val="20"/>
          <w:szCs w:val="20"/>
          <w:color w:val="auto"/>
        </w:rPr>
      </w:pPr>
    </w:p>
    <w:p>
      <w:pPr>
        <w:ind w:left="5" w:right="2879" w:hanging="5"/>
        <w:spacing w:after="0" w:line="236" w:lineRule="auto"/>
        <w:tabs>
          <w:tab w:leader="none" w:pos="377" w:val="left"/>
        </w:tabs>
        <w:numPr>
          <w:ilvl w:val="0"/>
          <w:numId w:val="6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A-64</w:t>
      </w:r>
    </w:p>
    <w:p>
      <w:pPr>
        <w:sectPr>
          <w:pgSz w:w="11900" w:h="16838" w:orient="portrait"/>
          <w:cols w:equalWidth="0" w:num="1">
            <w:col w:w="10224"/>
          </w:cols>
          <w:pgMar w:left="235" w:top="654" w:right="1440" w:bottom="1440" w:gutter="0" w:footer="0" w:header="0"/>
        </w:sectPr>
      </w:pPr>
    </w:p>
    <w:bookmarkStart w:id="679" w:name="page680"/>
    <w:bookmarkEnd w:id="679"/>
    <w:p>
      <w:pPr>
        <w:ind w:right="2879"/>
        <w:spacing w:after="0" w:line="235" w:lineRule="auto"/>
        <w:rPr>
          <w:sz w:val="20"/>
          <w:szCs w:val="20"/>
          <w:color w:val="auto"/>
        </w:rPr>
      </w:pPr>
      <w:r>
        <w:rPr>
          <w:rFonts w:ascii="Courier New" w:cs="Courier New" w:eastAsia="Courier New" w:hAnsi="Courier New"/>
          <w:sz w:val="16"/>
          <w:szCs w:val="16"/>
          <w:color w:val="auto"/>
        </w:rPr>
        <w:t>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85" w:lineRule="exact"/>
        <w:rPr>
          <w:sz w:val="20"/>
          <w:szCs w:val="20"/>
          <w:color w:val="auto"/>
        </w:rPr>
      </w:pPr>
    </w:p>
    <w:p>
      <w:pPr>
        <w:ind w:right="2779" w:firstLine="461"/>
        <w:spacing w:after="0" w:line="272" w:lineRule="auto"/>
        <w:tabs>
          <w:tab w:leader="none" w:pos="837" w:val="left"/>
        </w:tabs>
        <w:numPr>
          <w:ilvl w:val="0"/>
          <w:numId w:val="6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 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w:t>
      </w:r>
    </w:p>
    <w:p>
      <w:pPr>
        <w:spacing w:after="0" w:line="165" w:lineRule="exact"/>
        <w:rPr>
          <w:rFonts w:ascii="Courier New" w:cs="Courier New" w:eastAsia="Courier New" w:hAnsi="Courier New"/>
          <w:sz w:val="14"/>
          <w:szCs w:val="14"/>
          <w:color w:val="auto"/>
        </w:rPr>
      </w:pPr>
    </w:p>
    <w:p>
      <w:pPr>
        <w:ind w:right="30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11.03(a). The costs and expenses of obtaining the Note Consents shall be paid for by AT&amp;T except as provided in Section 11.03(a).</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200" w:lineRule="exact"/>
        <w:rPr>
          <w:sz w:val="20"/>
          <w:szCs w:val="20"/>
          <w:color w:val="auto"/>
        </w:rPr>
      </w:pPr>
    </w:p>
    <w:p>
      <w:pPr>
        <w:spacing w:after="0" w:line="342" w:lineRule="exact"/>
        <w:rPr>
          <w:sz w:val="20"/>
          <w:szCs w:val="20"/>
          <w:color w:val="auto"/>
        </w:rPr>
      </w:pPr>
    </w:p>
    <w:p>
      <w:pPr>
        <w:ind w:right="2779" w:firstLine="461"/>
        <w:spacing w:after="0" w:line="236" w:lineRule="auto"/>
        <w:tabs>
          <w:tab w:leader="none" w:pos="837" w:val="left"/>
        </w:tabs>
        <w:numPr>
          <w:ilvl w:val="0"/>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363" w:lineRule="exact"/>
        <w:rPr>
          <w:rFonts w:ascii="Courier New" w:cs="Courier New" w:eastAsia="Courier New" w:hAnsi="Courier New"/>
          <w:sz w:val="16"/>
          <w:szCs w:val="16"/>
          <w:color w:val="auto"/>
        </w:rPr>
      </w:pPr>
    </w:p>
    <w:p>
      <w:pPr>
        <w:ind w:right="2959" w:firstLine="461"/>
        <w:spacing w:after="0" w:line="234" w:lineRule="auto"/>
        <w:tabs>
          <w:tab w:leader="none" w:pos="837" w:val="left"/>
        </w:tabs>
        <w:numPr>
          <w:ilvl w:val="0"/>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reasonably cooperate prior to the Effective Time in connection with the transactions contemplated by this Section 9.16.</w:t>
      </w:r>
    </w:p>
    <w:p>
      <w:pPr>
        <w:spacing w:after="0" w:line="362" w:lineRule="exact"/>
        <w:rPr>
          <w:rFonts w:ascii="Courier New" w:cs="Courier New" w:eastAsia="Courier New" w:hAnsi="Courier New"/>
          <w:sz w:val="16"/>
          <w:szCs w:val="16"/>
          <w:color w:val="auto"/>
        </w:rPr>
      </w:pPr>
    </w:p>
    <w:p>
      <w:pPr>
        <w:ind w:right="2779" w:firstLine="461"/>
        <w:spacing w:after="0" w:line="271" w:lineRule="auto"/>
        <w:tabs>
          <w:tab w:leader="none" w:pos="837" w:val="left"/>
        </w:tabs>
        <w:numPr>
          <w:ilvl w:val="0"/>
          <w:numId w:val="6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A-65</w:t>
      </w:r>
    </w:p>
    <w:p>
      <w:pPr>
        <w:sectPr>
          <w:pgSz w:w="11900" w:h="16838" w:orient="portrait"/>
          <w:cols w:equalWidth="0" w:num="1">
            <w:col w:w="10219"/>
          </w:cols>
          <w:pgMar w:left="240" w:top="655" w:right="1440" w:bottom="1440" w:gutter="0" w:footer="0" w:header="0"/>
        </w:sectPr>
      </w:pPr>
    </w:p>
    <w:bookmarkStart w:id="680" w:name="page681"/>
    <w:bookmarkEnd w:id="680"/>
    <w:p>
      <w:pPr>
        <w:ind w:left="5" w:right="2879"/>
        <w:spacing w:after="0" w:line="236" w:lineRule="auto"/>
        <w:rPr>
          <w:sz w:val="20"/>
          <w:szCs w:val="20"/>
          <w:color w:val="auto"/>
        </w:rPr>
      </w:pPr>
      <w:r>
        <w:rPr>
          <w:rFonts w:ascii="Courier New" w:cs="Courier New" w:eastAsia="Courier New" w:hAnsi="Courier New"/>
          <w:sz w:val="16"/>
          <w:szCs w:val="16"/>
          <w:color w:val="auto"/>
        </w:rPr>
        <w:t>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184"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SECTION 9.17. Consideration. AT&amp;T and Comcast acknowledge and agree that the grant by AT&amp;T Broadband of the rights pursuant to Section 2.11 of the Separation and Distribution Agreement and the assumption by AT&amp;T Broadband of the deferred tax liability pursuant to Section 3.7(f) of the Tax Sharing Agreement constitute a portion of the consideration payable in respect of the AT&amp;T Broadband Group's interest in TWE.</w:t>
      </w:r>
    </w:p>
    <w:p>
      <w:pPr>
        <w:spacing w:after="0" w:line="183" w:lineRule="exact"/>
        <w:rPr>
          <w:sz w:val="20"/>
          <w:szCs w:val="20"/>
          <w:color w:val="auto"/>
        </w:rPr>
      </w:pPr>
    </w:p>
    <w:p>
      <w:pPr>
        <w:ind w:left="5" w:right="2879" w:firstLine="465"/>
        <w:spacing w:after="0" w:line="273" w:lineRule="auto"/>
        <w:rPr>
          <w:sz w:val="20"/>
          <w:szCs w:val="20"/>
          <w:color w:val="auto"/>
        </w:rPr>
      </w:pPr>
      <w:r>
        <w:rPr>
          <w:rFonts w:ascii="Courier New" w:cs="Courier New" w:eastAsia="Courier New" w:hAnsi="Courier New"/>
          <w:sz w:val="14"/>
          <w:szCs w:val="14"/>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unless this Agreement is previously terminated in accordance with its terms.</w:t>
      </w:r>
    </w:p>
    <w:p>
      <w:pPr>
        <w:spacing w:after="0" w:line="340" w:lineRule="exact"/>
        <w:rPr>
          <w:sz w:val="20"/>
          <w:szCs w:val="20"/>
          <w:color w:val="auto"/>
        </w:rPr>
      </w:pPr>
    </w:p>
    <w:p>
      <w:pPr>
        <w:ind w:left="5" w:right="2779" w:firstLine="461"/>
        <w:spacing w:after="0" w:line="273" w:lineRule="auto"/>
        <w:tabs>
          <w:tab w:leader="none" w:pos="842" w:val="left"/>
        </w:tabs>
        <w:numPr>
          <w:ilvl w:val="1"/>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342" w:lineRule="exact"/>
        <w:rPr>
          <w:rFonts w:ascii="Courier New" w:cs="Courier New" w:eastAsia="Courier New" w:hAnsi="Courier New"/>
          <w:sz w:val="14"/>
          <w:szCs w:val="14"/>
          <w:color w:val="auto"/>
        </w:rPr>
      </w:pPr>
    </w:p>
    <w:p>
      <w:pPr>
        <w:ind w:left="5" w:right="2779" w:firstLine="461"/>
        <w:spacing w:after="0" w:line="272" w:lineRule="auto"/>
        <w:tabs>
          <w:tab w:leader="none" w:pos="842" w:val="left"/>
        </w:tabs>
        <w:numPr>
          <w:ilvl w:val="1"/>
          <w:numId w:val="6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spacing w:after="0" w:line="163" w:lineRule="exact"/>
        <w:rPr>
          <w:rFonts w:ascii="Courier New" w:cs="Courier New" w:eastAsia="Courier New" w:hAnsi="Courier New"/>
          <w:sz w:val="14"/>
          <w:szCs w:val="14"/>
          <w:color w:val="auto"/>
        </w:rPr>
      </w:pPr>
    </w:p>
    <w:p>
      <w:pPr>
        <w:ind w:left="5" w:right="2779" w:hanging="5"/>
        <w:spacing w:after="0" w:line="276" w:lineRule="auto"/>
        <w:tabs>
          <w:tab w:leader="none" w:pos="563" w:val="left"/>
        </w:tabs>
        <w:numPr>
          <w:ilvl w:val="0"/>
          <w:numId w:val="6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161" w:lineRule="exact"/>
        <w:rPr>
          <w:rFonts w:ascii="Courier New" w:cs="Courier New" w:eastAsia="Courier New" w:hAnsi="Courier New"/>
          <w:sz w:val="14"/>
          <w:szCs w:val="14"/>
          <w:color w:val="auto"/>
        </w:rPr>
      </w:pPr>
    </w:p>
    <w:p>
      <w:pPr>
        <w:ind w:left="5" w:right="2779" w:firstLine="461"/>
        <w:spacing w:after="0" w:line="279" w:lineRule="auto"/>
        <w:tabs>
          <w:tab w:leader="none" w:pos="842" w:val="left"/>
        </w:tabs>
        <w:numPr>
          <w:ilvl w:val="1"/>
          <w:numId w:val="6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w:t>
      </w:r>
    </w:p>
    <w:p>
      <w:pPr>
        <w:spacing w:after="0" w:line="1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A-66</w:t>
      </w:r>
    </w:p>
    <w:p>
      <w:pPr>
        <w:sectPr>
          <w:pgSz w:w="11900" w:h="16838" w:orient="portrait"/>
          <w:cols w:equalWidth="0" w:num="1">
            <w:col w:w="10224"/>
          </w:cols>
          <w:pgMar w:left="235" w:top="655" w:right="1440" w:bottom="1440" w:gutter="0" w:footer="0" w:header="0"/>
        </w:sectPr>
      </w:pPr>
    </w:p>
    <w:bookmarkStart w:id="681" w:name="page682"/>
    <w:bookmarkEnd w:id="681"/>
    <w:p>
      <w:pPr>
        <w:ind w:right="2959"/>
        <w:spacing w:after="0" w:line="235" w:lineRule="auto"/>
        <w:rPr>
          <w:sz w:val="20"/>
          <w:szCs w:val="20"/>
          <w:color w:val="auto"/>
        </w:rPr>
      </w:pPr>
      <w:r>
        <w:rPr>
          <w:rFonts w:ascii="Courier New" w:cs="Courier New" w:eastAsia="Courier New" w:hAnsi="Courier New"/>
          <w:sz w:val="16"/>
          <w:szCs w:val="16"/>
          <w:color w:val="auto"/>
        </w:rPr>
        <w:t>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185" w:lineRule="exact"/>
        <w:rPr>
          <w:sz w:val="20"/>
          <w:szCs w:val="20"/>
          <w:color w:val="auto"/>
        </w:rPr>
      </w:pPr>
    </w:p>
    <w:p>
      <w:pPr>
        <w:ind w:right="2779" w:firstLine="461"/>
        <w:spacing w:after="0" w:line="236" w:lineRule="auto"/>
        <w:tabs>
          <w:tab w:leader="none" w:pos="837" w:val="left"/>
        </w:tabs>
        <w:numPr>
          <w:ilvl w:val="0"/>
          <w:numId w:val="6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Closing Date specified or determined pursuant to Section 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 equal to such amount and AT&amp;T Broadband will immediately after receipt of such cash proceeds dividend such cash proceeds to AT&amp;T, as holder of all of the AT&amp;T Broadband Common Stock.</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6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 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191" w:lineRule="exact"/>
        <w:rPr>
          <w:rFonts w:ascii="Courier New" w:cs="Courier New" w:eastAsia="Courier New" w:hAnsi="Courier New"/>
          <w:sz w:val="16"/>
          <w:szCs w:val="16"/>
          <w:color w:val="auto"/>
        </w:rPr>
      </w:pPr>
    </w:p>
    <w:p>
      <w:pPr>
        <w:ind w:right="2959" w:firstLine="461"/>
        <w:spacing w:after="0" w:line="276" w:lineRule="auto"/>
        <w:tabs>
          <w:tab w:leader="none" w:pos="837"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61" w:lineRule="exact"/>
        <w:rPr>
          <w:rFonts w:ascii="Courier New" w:cs="Courier New" w:eastAsia="Courier New" w:hAnsi="Courier New"/>
          <w:sz w:val="14"/>
          <w:szCs w:val="14"/>
          <w:color w:val="auto"/>
        </w:rPr>
      </w:pPr>
    </w:p>
    <w:p>
      <w:pPr>
        <w:ind w:right="2779" w:firstLine="461"/>
        <w:spacing w:after="0" w:line="235" w:lineRule="auto"/>
        <w:tabs>
          <w:tab w:leader="none" w:pos="837" w:val="left"/>
        </w:tabs>
        <w:numPr>
          <w:ilvl w:val="0"/>
          <w:numId w:val="6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184" w:lineRule="exact"/>
        <w:rPr>
          <w:rFonts w:ascii="Courier New" w:cs="Courier New" w:eastAsia="Courier New" w:hAnsi="Courier New"/>
          <w:sz w:val="16"/>
          <w:szCs w:val="16"/>
          <w:color w:val="auto"/>
        </w:rPr>
      </w:pPr>
    </w:p>
    <w:p>
      <w:pPr>
        <w:ind w:right="2779" w:firstLine="461"/>
        <w:spacing w:after="0" w:line="275" w:lineRule="auto"/>
        <w:tabs>
          <w:tab w:leader="none" w:pos="837"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61" w:lineRule="exact"/>
        <w:rPr>
          <w:rFonts w:ascii="Courier New" w:cs="Courier New" w:eastAsia="Courier New" w:hAnsi="Courier New"/>
          <w:sz w:val="14"/>
          <w:szCs w:val="14"/>
          <w:color w:val="auto"/>
        </w:rPr>
      </w:pPr>
    </w:p>
    <w:p>
      <w:pPr>
        <w:ind w:right="2779" w:firstLine="461"/>
        <w:spacing w:after="0" w:line="272" w:lineRule="auto"/>
        <w:tabs>
          <w:tab w:leader="none" w:pos="837" w:val="left"/>
        </w:tabs>
        <w:numPr>
          <w:ilvl w:val="0"/>
          <w:numId w:val="6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A-67</w:t>
      </w:r>
    </w:p>
    <w:p>
      <w:pPr>
        <w:sectPr>
          <w:pgSz w:w="11900" w:h="16838" w:orient="portrait"/>
          <w:cols w:equalWidth="0" w:num="1">
            <w:col w:w="10219"/>
          </w:cols>
          <w:pgMar w:left="240" w:top="655" w:right="1440" w:bottom="1440" w:gutter="0" w:footer="0" w:header="0"/>
        </w:sectPr>
      </w:pPr>
    </w:p>
    <w:bookmarkStart w:id="682" w:name="page683"/>
    <w:bookmarkEnd w:id="682"/>
    <w:p>
      <w:pPr>
        <w:ind w:right="2779"/>
        <w:spacing w:after="0" w:line="236" w:lineRule="auto"/>
        <w:rPr>
          <w:sz w:val="20"/>
          <w:szCs w:val="20"/>
          <w:color w:val="auto"/>
        </w:rPr>
      </w:pPr>
      <w:r>
        <w:rPr>
          <w:rFonts w:ascii="Courier New" w:cs="Courier New" w:eastAsia="Courier New" w:hAnsi="Courier New"/>
          <w:sz w:val="16"/>
          <w:szCs w:val="16"/>
          <w:color w:val="auto"/>
        </w:rPr>
        <w:t>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 Broadband Group in respect of the QUIPS; all of the foregoing to be on terms reasonably satisfactory to AT&amp;T and AT&amp;T Broadband.</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9.19. Index Stock. Each of Parent, Comcast and AT&amp;T agrees to use its reasonable best efforts to cause (i) if the Preferred Structure Approval is obtained, the Parent Class A Common Stock to be included in the Index at the Effective Time or as promptly thereafter as possible or (ii) if the Preferred Structure Approval is not obtained, the Parent Class C Common Stock to be included in the Index at the Effective Time or as promptly thereafter as possible.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 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187" w:lineRule="exact"/>
        <w:rPr>
          <w:sz w:val="20"/>
          <w:szCs w:val="20"/>
          <w:color w:val="auto"/>
        </w:rPr>
      </w:pPr>
    </w:p>
    <w:p>
      <w:pPr>
        <w:ind w:right="2779" w:firstLine="461"/>
        <w:spacing w:after="0" w:line="236" w:lineRule="auto"/>
        <w:tabs>
          <w:tab w:leader="none" w:pos="837" w:val="left"/>
        </w:tabs>
        <w:numPr>
          <w:ilvl w:val="0"/>
          <w:numId w:val="6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188"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6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34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9.22. Significant Excepted Transactions. (a) AT&amp;T may enter into an agreement relating to a Significant Excepted Transaction but only if such agreement would not reasonably be expected to</w:t>
      </w:r>
    </w:p>
    <w:p>
      <w:pPr>
        <w:ind w:left="3620"/>
        <w:spacing w:after="0" w:line="237" w:lineRule="auto"/>
        <w:rPr>
          <w:sz w:val="20"/>
          <w:szCs w:val="20"/>
          <w:color w:val="auto"/>
        </w:rPr>
      </w:pPr>
      <w:r>
        <w:rPr>
          <w:rFonts w:ascii="Courier New" w:cs="Courier New" w:eastAsia="Courier New" w:hAnsi="Courier New"/>
          <w:sz w:val="16"/>
          <w:szCs w:val="16"/>
          <w:color w:val="auto"/>
        </w:rPr>
        <w:t>A-68</w:t>
      </w:r>
    </w:p>
    <w:p>
      <w:pPr>
        <w:sectPr>
          <w:pgSz w:w="11900" w:h="16838" w:orient="portrait"/>
          <w:cols w:equalWidth="0" w:num="1">
            <w:col w:w="10219"/>
          </w:cols>
          <w:pgMar w:left="240" w:top="655" w:right="1440" w:bottom="1440" w:gutter="0" w:footer="0" w:header="0"/>
        </w:sectPr>
      </w:pPr>
    </w:p>
    <w:bookmarkStart w:id="683" w:name="page684"/>
    <w:bookmarkEnd w:id="683"/>
    <w:p>
      <w:pPr>
        <w:ind w:right="2959"/>
        <w:spacing w:after="0" w:line="276" w:lineRule="auto"/>
        <w:rPr>
          <w:sz w:val="20"/>
          <w:szCs w:val="20"/>
          <w:color w:val="auto"/>
        </w:rPr>
      </w:pPr>
      <w:r>
        <w:rPr>
          <w:rFonts w:ascii="Courier New" w:cs="Courier New" w:eastAsia="Courier New" w:hAnsi="Courier New"/>
          <w:sz w:val="14"/>
          <w:szCs w:val="14"/>
          <w:color w:val="auto"/>
        </w:rPr>
        <w:t>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340" w:lineRule="exact"/>
        <w:rPr>
          <w:sz w:val="20"/>
          <w:szCs w:val="20"/>
          <w:color w:val="auto"/>
        </w:rPr>
      </w:pPr>
    </w:p>
    <w:p>
      <w:pPr>
        <w:ind w:right="2779" w:firstLine="461"/>
        <w:spacing w:after="0" w:line="271" w:lineRule="auto"/>
        <w:tabs>
          <w:tab w:leader="none" w:pos="837" w:val="left"/>
        </w:tabs>
        <w:numPr>
          <w:ilvl w:val="0"/>
          <w:numId w:val="6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 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right="2959" w:firstLine="461"/>
        <w:spacing w:after="0" w:line="235" w:lineRule="auto"/>
        <w:tabs>
          <w:tab w:leader="none" w:pos="837" w:val="left"/>
        </w:tabs>
        <w:numPr>
          <w:ilvl w:val="0"/>
          <w:numId w:val="6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184"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6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186"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A-69</w:t>
      </w:r>
    </w:p>
    <w:p>
      <w:pPr>
        <w:sectPr>
          <w:pgSz w:w="11900" w:h="16838" w:orient="portrait"/>
          <w:cols w:equalWidth="0" w:num="1">
            <w:col w:w="10219"/>
          </w:cols>
          <w:pgMar w:left="240" w:top="655" w:right="1440" w:bottom="1440" w:gutter="0" w:footer="0" w:header="0"/>
        </w:sectPr>
      </w:pPr>
    </w:p>
    <w:bookmarkStart w:id="684" w:name="page685"/>
    <w:bookmarkEnd w:id="684"/>
    <w:p>
      <w:pPr>
        <w:ind w:right="2879" w:firstLine="461"/>
        <w:spacing w:after="0" w:line="235" w:lineRule="auto"/>
        <w:tabs>
          <w:tab w:leader="none" w:pos="930"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186" w:lineRule="exact"/>
        <w:rPr>
          <w:sz w:val="20"/>
          <w:szCs w:val="20"/>
          <w:color w:val="auto"/>
        </w:rPr>
      </w:pPr>
    </w:p>
    <w:p>
      <w:pPr>
        <w:ind w:right="2879" w:firstLine="461"/>
        <w:spacing w:after="0" w:line="273" w:lineRule="auto"/>
        <w:tabs>
          <w:tab w:leader="none" w:pos="837" w:val="left"/>
        </w:tabs>
        <w:numPr>
          <w:ilvl w:val="0"/>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immediately after giving effect to the mandatory exchange on the Exchange Date pursuant to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341" w:lineRule="exact"/>
        <w:rPr>
          <w:rFonts w:ascii="Courier New" w:cs="Courier New" w:eastAsia="Courier New" w:hAnsi="Courier New"/>
          <w:sz w:val="14"/>
          <w:szCs w:val="14"/>
          <w:color w:val="auto"/>
        </w:rPr>
      </w:pPr>
    </w:p>
    <w:p>
      <w:pPr>
        <w:ind w:right="2959" w:firstLine="461"/>
        <w:spacing w:after="0" w:line="295" w:lineRule="auto"/>
        <w:tabs>
          <w:tab w:leader="none" w:pos="837" w:val="left"/>
        </w:tabs>
        <w:numPr>
          <w:ilvl w:val="0"/>
          <w:numId w:val="6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shall not effect any stock dividend the record date for which is between the date following the Record Date and the Exchange Date, inclusive.</w:t>
      </w:r>
    </w:p>
    <w:p>
      <w:pPr>
        <w:spacing w:after="0" w:line="146" w:lineRule="exact"/>
        <w:rPr>
          <w:rFonts w:ascii="Courier New" w:cs="Courier New" w:eastAsia="Courier New" w:hAnsi="Courier New"/>
          <w:sz w:val="14"/>
          <w:szCs w:val="14"/>
          <w:color w:val="auto"/>
        </w:rPr>
      </w:pPr>
    </w:p>
    <w:p>
      <w:pPr>
        <w:ind w:right="2879" w:firstLine="461"/>
        <w:spacing w:after="0" w:line="235" w:lineRule="auto"/>
        <w:tabs>
          <w:tab w:leader="none" w:pos="837" w:val="left"/>
        </w:tabs>
        <w:numPr>
          <w:ilvl w:val="0"/>
          <w:numId w:val="6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10</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CONDITIONS TO THE MERGERS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SECTION 10.01. Conditions to the Obligations of Each Party. The obligations of each party hereto to consummate the Mergers are subject to the satisfaction of the following conditions:</w:t>
      </w:r>
    </w:p>
    <w:p>
      <w:pPr>
        <w:spacing w:after="0" w:line="362" w:lineRule="exact"/>
        <w:rPr>
          <w:sz w:val="20"/>
          <w:szCs w:val="20"/>
          <w:color w:val="auto"/>
        </w:rPr>
      </w:pPr>
    </w:p>
    <w:p>
      <w:pPr>
        <w:ind w:left="460" w:right="3059" w:firstLine="466"/>
        <w:spacing w:after="0" w:line="234" w:lineRule="auto"/>
        <w:tabs>
          <w:tab w:leader="none" w:pos="1297"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Transaction Approval and the Comcast Parent Charter Approval shall have been obtained;</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AT&amp;T Transaction Approval and the AT&amp;T Parent Charter Approval shall have been obtained;</w:t>
      </w:r>
    </w:p>
    <w:p>
      <w:pPr>
        <w:spacing w:after="0" w:line="362"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relating to the Mergers or the other transactions contemplated hereby shall have expired or been terminated;</w:t>
      </w:r>
    </w:p>
    <w:p>
      <w:pPr>
        <w:spacing w:after="0" w:line="183" w:lineRule="exact"/>
        <w:rPr>
          <w:rFonts w:ascii="Courier New" w:cs="Courier New" w:eastAsia="Courier New" w:hAnsi="Courier New"/>
          <w:sz w:val="16"/>
          <w:szCs w:val="16"/>
          <w:color w:val="auto"/>
        </w:rPr>
      </w:pPr>
    </w:p>
    <w:p>
      <w:pPr>
        <w:ind w:left="460" w:right="2959" w:firstLine="466"/>
        <w:spacing w:after="0" w:line="283" w:lineRule="auto"/>
        <w:tabs>
          <w:tab w:leader="none" w:pos="1297" w:val="left"/>
        </w:tabs>
        <w:numPr>
          <w:ilvl w:val="0"/>
          <w:numId w:val="6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provision of any applicable law or regulation and no judgment, injunction, order or decree shall prohibit the consummation of the Mergers or the other transactions contemplated hereby;</w:t>
      </w:r>
    </w:p>
    <w:p>
      <w:pPr>
        <w:spacing w:after="0" w:line="154" w:lineRule="exact"/>
        <w:rPr>
          <w:rFonts w:ascii="Courier New" w:cs="Courier New" w:eastAsia="Courier New" w:hAnsi="Courier New"/>
          <w:sz w:val="14"/>
          <w:szCs w:val="14"/>
          <w:color w:val="auto"/>
        </w:rPr>
      </w:pPr>
    </w:p>
    <w:p>
      <w:pPr>
        <w:ind w:left="460" w:right="2879" w:firstLine="466"/>
        <w:spacing w:after="0" w:line="235" w:lineRule="auto"/>
        <w:tabs>
          <w:tab w:leader="none" w:pos="1297"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36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364" w:lineRule="exact"/>
        <w:rPr>
          <w:rFonts w:ascii="Courier New" w:cs="Courier New" w:eastAsia="Courier New" w:hAnsi="Courier New"/>
          <w:sz w:val="16"/>
          <w:szCs w:val="16"/>
          <w:color w:val="auto"/>
        </w:rPr>
      </w:pPr>
    </w:p>
    <w:p>
      <w:pPr>
        <w:ind w:left="460" w:right="2879" w:firstLine="466"/>
        <w:spacing w:after="0" w:line="275" w:lineRule="auto"/>
        <w:tabs>
          <w:tab w:leader="none" w:pos="1297" w:val="left"/>
        </w:tabs>
        <w:numPr>
          <w:ilvl w:val="0"/>
          <w:numId w:val="6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337" w:lineRule="exact"/>
        <w:rPr>
          <w:rFonts w:ascii="Courier New" w:cs="Courier New" w:eastAsia="Courier New" w:hAnsi="Courier New"/>
          <w:sz w:val="14"/>
          <w:szCs w:val="14"/>
          <w:color w:val="auto"/>
        </w:rPr>
      </w:pPr>
    </w:p>
    <w:p>
      <w:pPr>
        <w:jc w:val="both"/>
        <w:ind w:left="460" w:right="3059" w:firstLine="466"/>
        <w:spacing w:after="0" w:line="235" w:lineRule="auto"/>
        <w:tabs>
          <w:tab w:leader="none" w:pos="1297" w:val="left"/>
        </w:tabs>
        <w:numPr>
          <w:ilvl w:val="0"/>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court, arbitrator or other Governmental Authority shall have issued any order, and there shall not be any statute, rule or regulation restraining or prohibiting the effective operation of the</w:t>
      </w:r>
    </w:p>
    <w:p>
      <w:pPr>
        <w:ind w:left="3620"/>
        <w:spacing w:after="0" w:line="237" w:lineRule="auto"/>
        <w:rPr>
          <w:sz w:val="20"/>
          <w:szCs w:val="20"/>
          <w:color w:val="auto"/>
        </w:rPr>
      </w:pPr>
      <w:r>
        <w:rPr>
          <w:rFonts w:ascii="Courier New" w:cs="Courier New" w:eastAsia="Courier New" w:hAnsi="Courier New"/>
          <w:sz w:val="16"/>
          <w:szCs w:val="16"/>
          <w:color w:val="auto"/>
        </w:rPr>
        <w:t>A-70</w:t>
      </w:r>
    </w:p>
    <w:p>
      <w:pPr>
        <w:sectPr>
          <w:pgSz w:w="11900" w:h="16838" w:orient="portrait"/>
          <w:cols w:equalWidth="0" w:num="1">
            <w:col w:w="10219"/>
          </w:cols>
          <w:pgMar w:left="240" w:top="655" w:right="1440" w:bottom="1440" w:gutter="0" w:footer="0" w:header="0"/>
        </w:sectPr>
      </w:pPr>
    </w:p>
    <w:bookmarkStart w:id="685" w:name="page686"/>
    <w:bookmarkEnd w:id="685"/>
    <w:p>
      <w:pPr>
        <w:ind w:left="460" w:right="2779"/>
        <w:spacing w:after="0" w:line="235" w:lineRule="auto"/>
        <w:rPr>
          <w:sz w:val="20"/>
          <w:szCs w:val="20"/>
          <w:color w:val="auto"/>
        </w:rPr>
      </w:pPr>
      <w:r>
        <w:rPr>
          <w:rFonts w:ascii="Courier New" w:cs="Courier New" w:eastAsia="Courier New" w:hAnsi="Courier New"/>
          <w:sz w:val="16"/>
          <w:szCs w:val="16"/>
          <w:color w:val="auto"/>
        </w:rPr>
        <w:t>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186" w:lineRule="exact"/>
        <w:rPr>
          <w:sz w:val="20"/>
          <w:szCs w:val="20"/>
          <w:color w:val="auto"/>
        </w:rPr>
      </w:pPr>
    </w:p>
    <w:p>
      <w:pPr>
        <w:ind w:left="460" w:right="2879" w:firstLine="466"/>
        <w:spacing w:after="0" w:line="235" w:lineRule="auto"/>
        <w:tabs>
          <w:tab w:leader="none" w:pos="1297" w:val="left"/>
        </w:tabs>
        <w:numPr>
          <w:ilvl w:val="1"/>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the Distribution shall have been completed in accordance in all material respects with the terms of the Separation and Distribution Agreement such that, among other things, immediately prior to the Effective Time, AT&amp;T Broadband and the AT&amp;T Broadband Subsidiaries are no longer AT&amp;T Subsidiaries;</w:t>
      </w:r>
    </w:p>
    <w:p>
      <w:pPr>
        <w:spacing w:after="0" w:line="185" w:lineRule="exact"/>
        <w:rPr>
          <w:rFonts w:ascii="Courier New" w:cs="Courier New" w:eastAsia="Courier New" w:hAnsi="Courier New"/>
          <w:sz w:val="16"/>
          <w:szCs w:val="16"/>
          <w:color w:val="auto"/>
        </w:rPr>
      </w:pPr>
    </w:p>
    <w:p>
      <w:pPr>
        <w:ind w:left="460" w:right="2779" w:firstLine="466"/>
        <w:spacing w:after="0" w:line="270" w:lineRule="auto"/>
        <w:tabs>
          <w:tab w:leader="none" w:pos="1297" w:val="left"/>
        </w:tabs>
        <w:numPr>
          <w:ilvl w:val="1"/>
          <w:numId w:val="6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840" w:hanging="379"/>
        <w:spacing w:after="0" w:line="236" w:lineRule="auto"/>
        <w:tabs>
          <w:tab w:leader="none" w:pos="840" w:val="left"/>
        </w:tabs>
        <w:numPr>
          <w:ilvl w:val="0"/>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that relates to the AT&amp;T Communications Business (as</w:t>
      </w:r>
    </w:p>
    <w:p>
      <w:pPr>
        <w:spacing w:after="0" w:line="4" w:lineRule="exact"/>
        <w:rPr>
          <w:rFonts w:ascii="Courier New" w:cs="Courier New" w:eastAsia="Courier New" w:hAnsi="Courier New"/>
          <w:sz w:val="16"/>
          <w:szCs w:val="16"/>
          <w:color w:val="auto"/>
        </w:rPr>
      </w:pPr>
    </w:p>
    <w:p>
      <w:pPr>
        <w:ind w:left="460"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 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460" w:right="3059" w:firstLine="466"/>
        <w:spacing w:after="0" w:line="234" w:lineRule="auto"/>
        <w:tabs>
          <w:tab w:leader="none" w:pos="1297" w:val="left"/>
        </w:tabs>
        <w:numPr>
          <w:ilvl w:val="1"/>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Transaction Agreements shall have been executed and delivered by each of the parties thereto; and</w:t>
      </w:r>
    </w:p>
    <w:p>
      <w:pPr>
        <w:spacing w:after="0" w:line="183" w:lineRule="exact"/>
        <w:rPr>
          <w:rFonts w:ascii="Courier New" w:cs="Courier New" w:eastAsia="Courier New" w:hAnsi="Courier New"/>
          <w:sz w:val="16"/>
          <w:szCs w:val="16"/>
          <w:color w:val="auto"/>
        </w:rPr>
      </w:pPr>
    </w:p>
    <w:p>
      <w:pPr>
        <w:ind w:left="460" w:right="2779" w:firstLine="466"/>
        <w:spacing w:after="0" w:line="274" w:lineRule="auto"/>
        <w:tabs>
          <w:tab w:leader="none" w:pos="1297" w:val="left"/>
        </w:tabs>
        <w:numPr>
          <w:ilvl w:val="1"/>
          <w:numId w:val="6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162"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SECTION 10.02. Conditions to the Obligations of AT&amp;T. The obligations of AT&amp;T to consummate the AT&amp;T Broadband Merger are subject to the satisfaction of the following further conditions:</w:t>
      </w:r>
    </w:p>
    <w:p>
      <w:pPr>
        <w:spacing w:after="0" w:line="362" w:lineRule="exact"/>
        <w:rPr>
          <w:sz w:val="20"/>
          <w:szCs w:val="20"/>
          <w:color w:val="auto"/>
        </w:rPr>
      </w:pPr>
    </w:p>
    <w:p>
      <w:pPr>
        <w:ind w:left="460" w:right="2779" w:firstLine="466"/>
        <w:spacing w:after="0" w:line="272" w:lineRule="auto"/>
        <w:tabs>
          <w:tab w:leader="none" w:pos="1297" w:val="left"/>
        </w:tabs>
        <w:numPr>
          <w:ilvl w:val="0"/>
          <w:numId w:val="6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w:t>
      </w: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A-71</w:t>
      </w:r>
    </w:p>
    <w:p>
      <w:pPr>
        <w:sectPr>
          <w:pgSz w:w="11900" w:h="16838" w:orient="portrait"/>
          <w:cols w:equalWidth="0" w:num="1">
            <w:col w:w="10219"/>
          </w:cols>
          <w:pgMar w:left="240" w:top="654" w:right="1440" w:bottom="1440" w:gutter="0" w:footer="0" w:header="0"/>
        </w:sectPr>
      </w:pPr>
    </w:p>
    <w:bookmarkStart w:id="686" w:name="page687"/>
    <w:bookmarkEnd w:id="686"/>
    <w:p>
      <w:pPr>
        <w:ind w:left="460" w:right="2879"/>
        <w:spacing w:after="0" w:line="235" w:lineRule="auto"/>
        <w:rPr>
          <w:sz w:val="20"/>
          <w:szCs w:val="20"/>
          <w:color w:val="auto"/>
        </w:rPr>
      </w:pPr>
      <w:r>
        <w:rPr>
          <w:rFonts w:ascii="Courier New" w:cs="Courier New" w:eastAsia="Courier New" w:hAnsi="Courier New"/>
          <w:sz w:val="16"/>
          <w:szCs w:val="16"/>
          <w:color w:val="auto"/>
        </w:rPr>
        <w:t>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185" w:lineRule="exact"/>
        <w:rPr>
          <w:sz w:val="20"/>
          <w:szCs w:val="20"/>
          <w:color w:val="auto"/>
        </w:rPr>
      </w:pPr>
    </w:p>
    <w:p>
      <w:pPr>
        <w:ind w:left="460" w:right="2779" w:firstLine="466"/>
        <w:spacing w:after="0" w:line="236" w:lineRule="auto"/>
        <w:tabs>
          <w:tab w:leader="none" w:pos="1297" w:val="left"/>
        </w:tabs>
        <w:numPr>
          <w:ilvl w:val="0"/>
          <w:numId w:val="6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 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184"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Shareholder (or its successor) shall have performed in all material respects its obligations under the Support Agreement, and the Support Agreement shall be in full force and effect.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10.03. Conditions to the Obligations of Comcast. The obligations of Comcast to consummate the Comcast Merger are subject to the satisfaction of the following further conditions:</w:t>
      </w:r>
    </w:p>
    <w:p>
      <w:pPr>
        <w:spacing w:after="0" w:line="362" w:lineRule="exact"/>
        <w:rPr>
          <w:sz w:val="20"/>
          <w:szCs w:val="20"/>
          <w:color w:val="auto"/>
        </w:rPr>
      </w:pPr>
    </w:p>
    <w:p>
      <w:pPr>
        <w:ind w:left="460" w:right="2779" w:firstLine="466"/>
        <w:spacing w:after="0" w:line="236" w:lineRule="auto"/>
        <w:tabs>
          <w:tab w:leader="none" w:pos="1297" w:val="left"/>
        </w:tabs>
        <w:numPr>
          <w:ilvl w:val="0"/>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AT&amp;T shall have performed in all material respects all of its obligations hereunder required to be performed by it at or prior to the Effective Time, (ii) the representations and warranties of AT&amp;T contained in Sections 6.02, 6.03, 6.05, 6.06(b), 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371"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11</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TERMINATION</w:t>
      </w:r>
    </w:p>
    <w:p>
      <w:pPr>
        <w:spacing w:after="0" w:line="362"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SECTION 11.01. Termination. This Agreement may be terminated and the Mergers may be abandoned at any time prior to the Effective Time (notwithstanding any approval of this Agreement and the transactions contemplated hereby or the Parent Charter to be implemented at the Effective Time, including the corporate governance provisions contained therein, by the shareholders of Comcast or AT&amp;T or AT&amp;T Broadband):</w:t>
      </w:r>
    </w:p>
    <w:p>
      <w:pPr>
        <w:spacing w:after="0" w:line="356" w:lineRule="exact"/>
        <w:rPr>
          <w:sz w:val="20"/>
          <w:szCs w:val="20"/>
          <w:color w:val="auto"/>
        </w:rPr>
      </w:pPr>
    </w:p>
    <w:p>
      <w:pPr>
        <w:ind w:left="1300" w:hanging="374"/>
        <w:spacing w:after="0"/>
        <w:tabs>
          <w:tab w:leader="none" w:pos="1300" w:val="left"/>
        </w:tabs>
        <w:numPr>
          <w:ilvl w:val="0"/>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agreement of Comcast and AT&amp;T;</w:t>
      </w:r>
    </w:p>
    <w:p>
      <w:pPr>
        <w:spacing w:after="0" w:line="176"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Comcast or AT&amp;T, if:</w:t>
      </w:r>
    </w:p>
    <w:p>
      <w:pPr>
        <w:spacing w:after="0" w:line="182" w:lineRule="exact"/>
        <w:rPr>
          <w:rFonts w:ascii="Courier New" w:cs="Courier New" w:eastAsia="Courier New" w:hAnsi="Courier New"/>
          <w:sz w:val="16"/>
          <w:szCs w:val="16"/>
          <w:color w:val="auto"/>
        </w:rPr>
      </w:pPr>
    </w:p>
    <w:p>
      <w:pPr>
        <w:ind w:left="740" w:right="3059" w:firstLine="465"/>
        <w:spacing w:after="0" w:line="235" w:lineRule="auto"/>
        <w:tabs>
          <w:tab w:leader="none" w:pos="1577" w:val="left"/>
        </w:tabs>
        <w:numPr>
          <w:ilvl w:val="1"/>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consummated on or before March 1, 2003 (the "END DATE"); provided, further, that the right to terminate this Agreement pursuant to this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A-72</w:t>
      </w:r>
    </w:p>
    <w:p>
      <w:pPr>
        <w:sectPr>
          <w:pgSz w:w="11900" w:h="16838" w:orient="portrait"/>
          <w:cols w:equalWidth="0" w:num="1">
            <w:col w:w="10219"/>
          </w:cols>
          <w:pgMar w:left="240" w:top="655" w:right="1440" w:bottom="1440" w:gutter="0" w:footer="0" w:header="0"/>
        </w:sectPr>
      </w:pPr>
    </w:p>
    <w:bookmarkStart w:id="687" w:name="page688"/>
    <w:bookmarkEnd w:id="687"/>
    <w:p>
      <w:pPr>
        <w:ind w:left="740" w:right="2879"/>
        <w:spacing w:after="0" w:line="235" w:lineRule="auto"/>
        <w:rPr>
          <w:sz w:val="20"/>
          <w:szCs w:val="20"/>
          <w:color w:val="auto"/>
        </w:rPr>
      </w:pPr>
      <w:r>
        <w:rPr>
          <w:rFonts w:ascii="Courier New" w:cs="Courier New" w:eastAsia="Courier New" w:hAnsi="Courier New"/>
          <w:sz w:val="16"/>
          <w:szCs w:val="16"/>
          <w:color w:val="auto"/>
        </w:rPr>
        <w:t>Section 11.01(b)(i) shall not be available to any party hereto whose breach of any provision of this Agreement results in the failure of the Mergers to be consummated by the End Date;</w:t>
      </w:r>
    </w:p>
    <w:p>
      <w:pPr>
        <w:spacing w:after="0" w:line="362" w:lineRule="exact"/>
        <w:rPr>
          <w:sz w:val="20"/>
          <w:szCs w:val="20"/>
          <w:color w:val="auto"/>
        </w:rPr>
      </w:pPr>
    </w:p>
    <w:p>
      <w:pPr>
        <w:ind w:left="740" w:right="2779" w:firstLine="465"/>
        <w:spacing w:after="0" w:line="274" w:lineRule="auto"/>
        <w:tabs>
          <w:tab w:leader="none" w:pos="1670" w:val="left"/>
        </w:tabs>
        <w:numPr>
          <w:ilvl w:val="1"/>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340" w:lineRule="exact"/>
        <w:rPr>
          <w:rFonts w:ascii="Courier New" w:cs="Courier New" w:eastAsia="Courier New" w:hAnsi="Courier New"/>
          <w:sz w:val="14"/>
          <w:szCs w:val="14"/>
          <w:color w:val="auto"/>
        </w:rPr>
      </w:pPr>
    </w:p>
    <w:p>
      <w:pPr>
        <w:ind w:left="740" w:right="2959" w:firstLine="465"/>
        <w:spacing w:after="0" w:line="283" w:lineRule="auto"/>
        <w:tabs>
          <w:tab w:leader="none" w:pos="1763" w:val="left"/>
        </w:tabs>
        <w:numPr>
          <w:ilvl w:val="1"/>
          <w:numId w:val="6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Transaction Approval or the Comcast Parent Charter Approval shall not have been obtained at the Comcast Shareholders' Meeting (or any adjournment or postponement thereof); or</w:t>
      </w:r>
    </w:p>
    <w:p>
      <w:pPr>
        <w:spacing w:after="0" w:line="200" w:lineRule="exact"/>
        <w:rPr>
          <w:rFonts w:ascii="Courier New" w:cs="Courier New" w:eastAsia="Courier New" w:hAnsi="Courier New"/>
          <w:sz w:val="14"/>
          <w:szCs w:val="14"/>
          <w:color w:val="auto"/>
        </w:rPr>
      </w:pPr>
    </w:p>
    <w:p>
      <w:pPr>
        <w:spacing w:after="0" w:line="312" w:lineRule="exact"/>
        <w:rPr>
          <w:rFonts w:ascii="Courier New" w:cs="Courier New" w:eastAsia="Courier New" w:hAnsi="Courier New"/>
          <w:sz w:val="14"/>
          <w:szCs w:val="14"/>
          <w:color w:val="auto"/>
        </w:rPr>
      </w:pPr>
    </w:p>
    <w:p>
      <w:pPr>
        <w:ind w:left="740" w:right="2879" w:firstLine="465"/>
        <w:spacing w:after="0" w:line="235" w:lineRule="auto"/>
        <w:tabs>
          <w:tab w:leader="none" w:pos="1670" w:val="left"/>
        </w:tabs>
        <w:numPr>
          <w:ilvl w:val="1"/>
          <w:numId w:val="6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Transaction Approval or the AT&amp;T Parent Charter Approval shall not have been obtained at the AT&amp;T Shareholders' Meeting (or any adjournment or postponement thereof);</w:t>
      </w:r>
    </w:p>
    <w:p>
      <w:pPr>
        <w:spacing w:after="0" w:line="355"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AT&amp;T if:</w:t>
      </w:r>
    </w:p>
    <w:p>
      <w:pPr>
        <w:spacing w:after="0" w:line="361" w:lineRule="exact"/>
        <w:rPr>
          <w:rFonts w:ascii="Courier New" w:cs="Courier New" w:eastAsia="Courier New" w:hAnsi="Courier New"/>
          <w:sz w:val="16"/>
          <w:szCs w:val="16"/>
          <w:color w:val="auto"/>
        </w:rPr>
      </w:pPr>
    </w:p>
    <w:p>
      <w:pPr>
        <w:ind w:left="740" w:right="3159" w:firstLine="465"/>
        <w:spacing w:after="0" w:line="283" w:lineRule="auto"/>
        <w:tabs>
          <w:tab w:leader="none" w:pos="1577" w:val="left"/>
        </w:tabs>
        <w:numPr>
          <w:ilvl w:val="1"/>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Board of Directors shall have failed to call the Comcast Shareholders' Meeting in accordance with Section 7.02(a), or shall have breached its obligation under Section 7.02(b);</w:t>
      </w:r>
    </w:p>
    <w:p>
      <w:pPr>
        <w:spacing w:after="0" w:line="200" w:lineRule="exact"/>
        <w:rPr>
          <w:rFonts w:ascii="Courier New" w:cs="Courier New" w:eastAsia="Courier New" w:hAnsi="Courier New"/>
          <w:sz w:val="14"/>
          <w:szCs w:val="14"/>
          <w:color w:val="auto"/>
        </w:rPr>
      </w:pPr>
    </w:p>
    <w:p>
      <w:pPr>
        <w:spacing w:after="0" w:line="312" w:lineRule="exact"/>
        <w:rPr>
          <w:rFonts w:ascii="Courier New" w:cs="Courier New" w:eastAsia="Courier New" w:hAnsi="Courier New"/>
          <w:sz w:val="14"/>
          <w:szCs w:val="14"/>
          <w:color w:val="auto"/>
        </w:rPr>
      </w:pPr>
    </w:p>
    <w:p>
      <w:pPr>
        <w:ind w:left="740" w:right="2879" w:firstLine="465"/>
        <w:spacing w:after="0" w:line="235" w:lineRule="auto"/>
        <w:tabs>
          <w:tab w:leader="none" w:pos="1670"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any representation, warranty, covenant or agreement on the part of Comcast set forth in this Agreement shall have occurred that would cause the condition set forth in Section 10.02(a) not to be satisfied, and such condition shall be incapable of being satisfied by the End Date;</w:t>
      </w:r>
    </w:p>
    <w:p>
      <w:pPr>
        <w:spacing w:after="0" w:line="200" w:lineRule="exact"/>
        <w:rPr>
          <w:rFonts w:ascii="Courier New" w:cs="Courier New" w:eastAsia="Courier New" w:hAnsi="Courier New"/>
          <w:sz w:val="16"/>
          <w:szCs w:val="16"/>
          <w:color w:val="auto"/>
        </w:rPr>
      </w:pPr>
    </w:p>
    <w:p>
      <w:pPr>
        <w:spacing w:after="0" w:line="343" w:lineRule="exact"/>
        <w:rPr>
          <w:rFonts w:ascii="Courier New" w:cs="Courier New" w:eastAsia="Courier New" w:hAnsi="Courier New"/>
          <w:sz w:val="16"/>
          <w:szCs w:val="16"/>
          <w:color w:val="auto"/>
        </w:rPr>
      </w:pPr>
    </w:p>
    <w:p>
      <w:pPr>
        <w:ind w:left="740" w:right="2779" w:firstLine="465"/>
        <w:spacing w:after="0" w:line="235" w:lineRule="auto"/>
        <w:tabs>
          <w:tab w:leader="none" w:pos="1763"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364" w:lineRule="exact"/>
        <w:rPr>
          <w:rFonts w:ascii="Courier New" w:cs="Courier New" w:eastAsia="Courier New" w:hAnsi="Courier New"/>
          <w:sz w:val="16"/>
          <w:szCs w:val="16"/>
          <w:color w:val="auto"/>
        </w:rPr>
      </w:pPr>
    </w:p>
    <w:p>
      <w:pPr>
        <w:ind w:left="740" w:right="2779" w:firstLine="465"/>
        <w:spacing w:after="0" w:line="295" w:lineRule="auto"/>
        <w:tabs>
          <w:tab w:leader="none" w:pos="1670" w:val="left"/>
        </w:tabs>
        <w:numPr>
          <w:ilvl w:val="1"/>
          <w:numId w:val="6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shall have the right to terminate this Agreement pursuant to Section 9.18(b), but subject to the provisions of Section 9.18(b);</w:t>
      </w:r>
    </w:p>
    <w:p>
      <w:pPr>
        <w:spacing w:after="0" w:line="140" w:lineRule="exact"/>
        <w:rPr>
          <w:rFonts w:ascii="Courier New" w:cs="Courier New" w:eastAsia="Courier New" w:hAnsi="Courier New"/>
          <w:sz w:val="14"/>
          <w:szCs w:val="14"/>
          <w:color w:val="auto"/>
        </w:rPr>
      </w:pPr>
    </w:p>
    <w:p>
      <w:pPr>
        <w:ind w:left="1300" w:hanging="374"/>
        <w:spacing w:after="0"/>
        <w:tabs>
          <w:tab w:leader="none" w:pos="1300" w:val="left"/>
        </w:tabs>
        <w:numPr>
          <w:ilvl w:val="0"/>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Comcast if:</w:t>
      </w:r>
    </w:p>
    <w:p>
      <w:pPr>
        <w:spacing w:after="0" w:line="361" w:lineRule="exact"/>
        <w:rPr>
          <w:rFonts w:ascii="Courier New" w:cs="Courier New" w:eastAsia="Courier New" w:hAnsi="Courier New"/>
          <w:sz w:val="16"/>
          <w:szCs w:val="16"/>
          <w:color w:val="auto"/>
        </w:rPr>
      </w:pPr>
    </w:p>
    <w:p>
      <w:pPr>
        <w:ind w:left="740" w:right="2959" w:firstLine="465"/>
        <w:spacing w:after="0" w:line="236" w:lineRule="auto"/>
        <w:tabs>
          <w:tab w:leader="none" w:pos="1577"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Board of Directors shall have failed to recommend or withdrawn, or modified in a manner adverse to Comcast, its approval or recommendation of either of the proposals in respect of the AT&amp;T Shareholders' Approvals, or shall have failed to call the AT&amp;T Shareholders' Meeting in accordance with Section 8.02(a) (or AT&amp;T's Board of Directors resolves to do any of the foregoing);</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740" w:right="2959" w:firstLine="465"/>
        <w:spacing w:after="0" w:line="234" w:lineRule="auto"/>
        <w:tabs>
          <w:tab w:leader="none" w:pos="1670"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willfully and materially breached any of its obligations under Section 8.02(b) or 8.03;</w:t>
      </w:r>
    </w:p>
    <w:p>
      <w:pPr>
        <w:spacing w:after="0" w:line="200" w:lineRule="exact"/>
        <w:rPr>
          <w:rFonts w:ascii="Courier New" w:cs="Courier New" w:eastAsia="Courier New" w:hAnsi="Courier New"/>
          <w:sz w:val="16"/>
          <w:szCs w:val="16"/>
          <w:color w:val="auto"/>
        </w:rPr>
      </w:pPr>
    </w:p>
    <w:p>
      <w:pPr>
        <w:spacing w:after="0" w:line="341" w:lineRule="exact"/>
        <w:rPr>
          <w:rFonts w:ascii="Courier New" w:cs="Courier New" w:eastAsia="Courier New" w:hAnsi="Courier New"/>
          <w:sz w:val="16"/>
          <w:szCs w:val="16"/>
          <w:color w:val="auto"/>
        </w:rPr>
      </w:pPr>
    </w:p>
    <w:p>
      <w:pPr>
        <w:ind w:left="740" w:right="3059" w:firstLine="465"/>
        <w:spacing w:after="0" w:line="235" w:lineRule="auto"/>
        <w:tabs>
          <w:tab w:leader="none" w:pos="1763"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200" w:lineRule="exact"/>
        <w:rPr>
          <w:rFonts w:ascii="Courier New" w:cs="Courier New" w:eastAsia="Courier New" w:hAnsi="Courier New"/>
          <w:sz w:val="16"/>
          <w:szCs w:val="16"/>
          <w:color w:val="auto"/>
        </w:rPr>
      </w:pPr>
    </w:p>
    <w:p>
      <w:pPr>
        <w:spacing w:after="0" w:line="343" w:lineRule="exact"/>
        <w:rPr>
          <w:rFonts w:ascii="Courier New" w:cs="Courier New" w:eastAsia="Courier New" w:hAnsi="Courier New"/>
          <w:sz w:val="16"/>
          <w:szCs w:val="16"/>
          <w:color w:val="auto"/>
        </w:rPr>
      </w:pPr>
    </w:p>
    <w:p>
      <w:pPr>
        <w:ind w:left="740" w:right="2779" w:firstLine="465"/>
        <w:spacing w:after="0" w:line="235" w:lineRule="auto"/>
        <w:tabs>
          <w:tab w:leader="none" w:pos="1670" w:val="left"/>
        </w:tabs>
        <w:numPr>
          <w:ilvl w:val="1"/>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200" w:lineRule="exact"/>
        <w:rPr>
          <w:sz w:val="20"/>
          <w:szCs w:val="20"/>
          <w:color w:val="auto"/>
        </w:rPr>
      </w:pPr>
    </w:p>
    <w:p>
      <w:pPr>
        <w:spacing w:after="0" w:line="344" w:lineRule="exact"/>
        <w:rPr>
          <w:sz w:val="20"/>
          <w:szCs w:val="20"/>
          <w:color w:val="auto"/>
        </w:rPr>
      </w:pPr>
    </w:p>
    <w:p>
      <w:pPr>
        <w:ind w:right="3159" w:firstLine="465"/>
        <w:spacing w:after="0" w:line="295" w:lineRule="auto"/>
        <w:rPr>
          <w:sz w:val="20"/>
          <w:szCs w:val="20"/>
          <w:color w:val="auto"/>
        </w:rPr>
      </w:pPr>
      <w:r>
        <w:rPr>
          <w:rFonts w:ascii="Courier New" w:cs="Courier New" w:eastAsia="Courier New" w:hAnsi="Courier New"/>
          <w:sz w:val="14"/>
          <w:szCs w:val="14"/>
          <w:color w:val="auto"/>
        </w:rPr>
        <w:t>The party hereto desiring to terminate this Agreement pursuant to this Section 11.01 (other than pursuant to Section 11.01(a)) shall give notice of</w:t>
      </w:r>
    </w:p>
    <w:p>
      <w:pPr>
        <w:sectPr>
          <w:pgSz w:w="11900" w:h="16838" w:orient="portrait"/>
          <w:cols w:equalWidth="0" w:num="1">
            <w:col w:w="10219"/>
          </w:cols>
          <w:pgMar w:left="240" w:top="834" w:right="1440" w:bottom="0" w:gutter="0" w:footer="0" w:header="0"/>
        </w:sectPr>
      </w:pPr>
    </w:p>
    <w:bookmarkStart w:id="688" w:name="page689"/>
    <w:bookmarkEnd w:id="688"/>
    <w:p>
      <w:pPr>
        <w:spacing w:after="0"/>
        <w:rPr>
          <w:sz w:val="20"/>
          <w:szCs w:val="20"/>
          <w:color w:val="auto"/>
        </w:rPr>
      </w:pPr>
      <w:r>
        <w:rPr>
          <w:rFonts w:ascii="Courier New" w:cs="Courier New" w:eastAsia="Courier New" w:hAnsi="Courier New"/>
          <w:sz w:val="16"/>
          <w:szCs w:val="16"/>
          <w:color w:val="auto"/>
        </w:rPr>
        <w:t>such termination to the other parties.</w:t>
      </w:r>
    </w:p>
    <w:p>
      <w:pPr>
        <w:spacing w:after="0" w:line="35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A-73</w:t>
      </w:r>
    </w:p>
    <w:p>
      <w:pPr>
        <w:sectPr>
          <w:pgSz w:w="11900" w:h="16838" w:orient="portrait"/>
          <w:cols w:equalWidth="0" w:num="1">
            <w:col w:w="10219"/>
          </w:cols>
          <w:pgMar w:left="240" w:top="136" w:right="1440" w:bottom="1440" w:gutter="0" w:footer="0" w:header="0"/>
        </w:sectPr>
      </w:pPr>
    </w:p>
    <w:bookmarkStart w:id="689" w:name="page690"/>
    <w:bookmarkEnd w:id="689"/>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200" w:lineRule="exact"/>
        <w:rPr>
          <w:sz w:val="20"/>
          <w:szCs w:val="20"/>
          <w:color w:val="auto"/>
        </w:rPr>
      </w:pPr>
    </w:p>
    <w:p>
      <w:pPr>
        <w:spacing w:after="0" w:line="344"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 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(other than any costs and expenses incurred in connection with the financing arrangements entered into by AT&amp;T Broadband and Parent on April 26, 2002 or May 3, 2002, which shall be paid by Comcast), (iii) AT&amp;T Broadband shall pay any costs and expenses (to the extent not paid by Parent) incurred in connection with the actions contemplated by Section 9.16,</w:t>
      </w:r>
    </w:p>
    <w:p>
      <w:pPr>
        <w:spacing w:after="0" w:line="166" w:lineRule="exact"/>
        <w:rPr>
          <w:sz w:val="20"/>
          <w:szCs w:val="20"/>
          <w:color w:val="auto"/>
        </w:rPr>
      </w:pPr>
    </w:p>
    <w:p>
      <w:pPr>
        <w:ind w:left="5" w:right="2879" w:hanging="5"/>
        <w:spacing w:after="0" w:line="236" w:lineRule="auto"/>
        <w:tabs>
          <w:tab w:leader="none" w:pos="470"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 any fees and expenses, other than attorneys' and accounting fees and expenses, incurred in relation to the printing, filing and mailing of the Registration Statement and the Joint Proxy Statement.</w:t>
      </w:r>
    </w:p>
    <w:p>
      <w:pPr>
        <w:spacing w:after="0" w:line="363" w:lineRule="exact"/>
        <w:rPr>
          <w:rFonts w:ascii="Courier New" w:cs="Courier New" w:eastAsia="Courier New" w:hAnsi="Courier New"/>
          <w:sz w:val="16"/>
          <w:szCs w:val="16"/>
          <w:color w:val="auto"/>
        </w:rPr>
      </w:pPr>
    </w:p>
    <w:p>
      <w:pPr>
        <w:ind w:left="5" w:right="2779" w:firstLine="461"/>
        <w:spacing w:after="0" w:line="271" w:lineRule="auto"/>
        <w:tabs>
          <w:tab w:leader="none" w:pos="842" w:val="left"/>
        </w:tabs>
        <w:numPr>
          <w:ilvl w:val="1"/>
          <w:numId w:val="6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A-74</w:t>
      </w:r>
    </w:p>
    <w:p>
      <w:pPr>
        <w:sectPr>
          <w:pgSz w:w="11900" w:h="16838" w:orient="portrait"/>
          <w:cols w:equalWidth="0" w:num="1">
            <w:col w:w="10224"/>
          </w:cols>
          <w:pgMar w:left="235" w:top="834" w:right="1440" w:bottom="1440" w:gutter="0" w:footer="0" w:header="0"/>
        </w:sectPr>
      </w:pPr>
    </w:p>
    <w:bookmarkStart w:id="690" w:name="page691"/>
    <w:bookmarkEnd w:id="690"/>
    <w:p>
      <w:pPr>
        <w:ind w:left="5" w:right="2779"/>
        <w:spacing w:after="0" w:line="236" w:lineRule="auto"/>
        <w:rPr>
          <w:sz w:val="20"/>
          <w:szCs w:val="20"/>
          <w:color w:val="auto"/>
        </w:rPr>
      </w:pPr>
      <w:r>
        <w:rPr>
          <w:rFonts w:ascii="Courier New" w:cs="Courier New" w:eastAsia="Courier New" w:hAnsi="Courier New"/>
          <w:sz w:val="16"/>
          <w:szCs w:val="16"/>
          <w:color w:val="auto"/>
        </w:rPr>
        <w:t>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362" w:lineRule="exact"/>
        <w:rPr>
          <w:sz w:val="20"/>
          <w:szCs w:val="20"/>
          <w:color w:val="auto"/>
        </w:rPr>
      </w:pPr>
    </w:p>
    <w:p>
      <w:pPr>
        <w:ind w:left="5" w:right="2779" w:firstLine="461"/>
        <w:spacing w:after="0" w:line="235" w:lineRule="auto"/>
        <w:tabs>
          <w:tab w:leader="none" w:pos="842" w:val="left"/>
        </w:tabs>
        <w:numPr>
          <w:ilvl w:val="0"/>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11.01(b)(iii) or 11.01(c)(i), Comcast shall pay to AT&amp;T a termination fee of $1.5 billion in cash (without duplication) (the "COMCAST TERMINATION FEE").</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845" w:hanging="379"/>
        <w:spacing w:after="0"/>
        <w:tabs>
          <w:tab w:leader="none" w:pos="845" w:val="left"/>
        </w:tabs>
        <w:numPr>
          <w:ilvl w:val="0"/>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11.01(d)(i) or</w:t>
      </w:r>
    </w:p>
    <w:p>
      <w:pPr>
        <w:spacing w:after="0" w:line="4"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11.01(d)(ii), AT&amp;T shall pay to Comcast (or a wholly owned subsidiary of Comcast designated by Comcast) a termination fee of $1.5 billion in cash (without duplication) (the "AT&amp;T TERMINATION FEE").</w:t>
      </w:r>
    </w:p>
    <w:p>
      <w:pPr>
        <w:spacing w:after="0" w:line="200" w:lineRule="exact"/>
        <w:rPr>
          <w:sz w:val="20"/>
          <w:szCs w:val="20"/>
          <w:color w:val="auto"/>
        </w:rPr>
      </w:pPr>
    </w:p>
    <w:p>
      <w:pPr>
        <w:spacing w:after="0" w:line="341" w:lineRule="exact"/>
        <w:rPr>
          <w:sz w:val="20"/>
          <w:szCs w:val="20"/>
          <w:color w:val="auto"/>
        </w:rPr>
      </w:pPr>
    </w:p>
    <w:p>
      <w:pPr>
        <w:ind w:left="845" w:hanging="379"/>
        <w:spacing w:after="0"/>
        <w:tabs>
          <w:tab w:leader="none" w:pos="845" w:val="left"/>
        </w:tabs>
        <w:numPr>
          <w:ilvl w:val="1"/>
          <w:numId w:val="6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this Agreement is terminated pursuant to Section 11.01(b)(iv),</w:t>
      </w:r>
    </w:p>
    <w:p>
      <w:pPr>
        <w:spacing w:after="0" w:line="20" w:lineRule="exact"/>
        <w:rPr>
          <w:rFonts w:ascii="Courier New" w:cs="Courier New" w:eastAsia="Courier New" w:hAnsi="Courier New"/>
          <w:sz w:val="14"/>
          <w:szCs w:val="14"/>
          <w:color w:val="auto"/>
        </w:rPr>
      </w:pPr>
    </w:p>
    <w:p>
      <w:pPr>
        <w:ind w:left="5" w:right="2779" w:hanging="5"/>
        <w:spacing w:after="0" w:line="272" w:lineRule="auto"/>
        <w:tabs>
          <w:tab w:leader="none" w:pos="470" w:val="left"/>
        </w:tabs>
        <w:numPr>
          <w:ilvl w:val="0"/>
          <w:numId w:val="6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date hereof and prior to the AT&amp;T Shareholders' Meeting, an AT&amp;T Broadband Acquisition Proposal is made or 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 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(or a wholly owned subsidiary of Comcast designated by Comcast) the AT&amp;T Termination Fee.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7"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A-75</w:t>
      </w:r>
    </w:p>
    <w:p>
      <w:pPr>
        <w:sectPr>
          <w:pgSz w:w="11900" w:h="16838" w:orient="portrait"/>
          <w:cols w:equalWidth="0" w:num="1">
            <w:col w:w="10224"/>
          </w:cols>
          <w:pgMar w:left="235" w:top="655" w:right="1440" w:bottom="1440" w:gutter="0" w:footer="0" w:header="0"/>
        </w:sectPr>
      </w:pPr>
    </w:p>
    <w:bookmarkStart w:id="691" w:name="page692"/>
    <w:bookmarkEnd w:id="691"/>
    <w:p>
      <w:pPr>
        <w:ind w:left="3260"/>
        <w:spacing w:after="0"/>
        <w:rPr>
          <w:sz w:val="20"/>
          <w:szCs w:val="20"/>
          <w:color w:val="auto"/>
        </w:rPr>
      </w:pPr>
      <w:r>
        <w:rPr>
          <w:rFonts w:ascii="Courier New" w:cs="Courier New" w:eastAsia="Courier New" w:hAnsi="Courier New"/>
          <w:sz w:val="16"/>
          <w:szCs w:val="16"/>
          <w:color w:val="auto"/>
        </w:rPr>
        <w:t>ARTICLE 12</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12.01. Notices. All notices, requests and other communications to any party hereto shall be in writing (including facsimile transmission) and shall be given,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AT&amp;T,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Corp.</w:t>
      </w:r>
    </w:p>
    <w:p>
      <w:pPr>
        <w:ind w:left="460"/>
        <w:spacing w:after="0" w:line="236" w:lineRule="auto"/>
        <w:rPr>
          <w:sz w:val="20"/>
          <w:szCs w:val="20"/>
          <w:color w:val="auto"/>
        </w:rPr>
      </w:pPr>
      <w:r>
        <w:rPr>
          <w:rFonts w:ascii="Courier New" w:cs="Courier New" w:eastAsia="Courier New" w:hAnsi="Courier New"/>
          <w:sz w:val="16"/>
          <w:szCs w:val="16"/>
          <w:color w:val="auto"/>
        </w:rPr>
        <w:t>295 North Maple Avenue</w:t>
      </w:r>
    </w:p>
    <w:p>
      <w:pPr>
        <w:ind w:left="460"/>
        <w:spacing w:after="0" w:line="237" w:lineRule="auto"/>
        <w:rPr>
          <w:sz w:val="20"/>
          <w:szCs w:val="20"/>
          <w:color w:val="auto"/>
        </w:rPr>
      </w:pPr>
      <w:r>
        <w:rPr>
          <w:rFonts w:ascii="Courier New" w:cs="Courier New" w:eastAsia="Courier New" w:hAnsi="Courier New"/>
          <w:sz w:val="16"/>
          <w:szCs w:val="16"/>
          <w:color w:val="auto"/>
        </w:rPr>
        <w:t>Basking Ridge, New Jersey 07920</w:t>
      </w:r>
    </w:p>
    <w:p>
      <w:pPr>
        <w:ind w:left="460"/>
        <w:spacing w:after="0" w:line="237" w:lineRule="auto"/>
        <w:rPr>
          <w:sz w:val="20"/>
          <w:szCs w:val="20"/>
          <w:color w:val="auto"/>
        </w:rPr>
      </w:pPr>
      <w:r>
        <w:rPr>
          <w:rFonts w:ascii="Courier New" w:cs="Courier New" w:eastAsia="Courier New" w:hAnsi="Courier New"/>
          <w:sz w:val="16"/>
          <w:szCs w:val="16"/>
          <w:color w:val="auto"/>
        </w:rPr>
        <w:t>Attention: Marilyn J. Wasser</w:t>
      </w:r>
    </w:p>
    <w:p>
      <w:pPr>
        <w:ind w:left="460"/>
        <w:spacing w:after="0" w:line="237" w:lineRule="auto"/>
        <w:rPr>
          <w:sz w:val="20"/>
          <w:szCs w:val="20"/>
          <w:color w:val="auto"/>
        </w:rPr>
      </w:pPr>
      <w:r>
        <w:rPr>
          <w:rFonts w:ascii="Courier New" w:cs="Courier New" w:eastAsia="Courier New" w:hAnsi="Courier New"/>
          <w:sz w:val="16"/>
          <w:szCs w:val="16"/>
          <w:color w:val="auto"/>
        </w:rPr>
        <w:t>Fax: (908) 953-8360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Wachtell, Lipton, Rosen &amp; Katz</w:t>
      </w:r>
    </w:p>
    <w:p>
      <w:pPr>
        <w:ind w:left="460"/>
        <w:spacing w:after="0" w:line="236" w:lineRule="auto"/>
        <w:rPr>
          <w:sz w:val="20"/>
          <w:szCs w:val="20"/>
          <w:color w:val="auto"/>
        </w:rPr>
      </w:pPr>
      <w:r>
        <w:rPr>
          <w:rFonts w:ascii="Courier New" w:cs="Courier New" w:eastAsia="Courier New" w:hAnsi="Courier New"/>
          <w:sz w:val="16"/>
          <w:szCs w:val="16"/>
          <w:color w:val="auto"/>
        </w:rPr>
        <w:t>51 West 52nd Street</w:t>
      </w:r>
    </w:p>
    <w:p>
      <w:pPr>
        <w:ind w:left="460"/>
        <w:spacing w:after="0" w:line="237" w:lineRule="auto"/>
        <w:rPr>
          <w:sz w:val="20"/>
          <w:szCs w:val="20"/>
          <w:color w:val="auto"/>
        </w:rPr>
      </w:pPr>
      <w:r>
        <w:rPr>
          <w:rFonts w:ascii="Courier New" w:cs="Courier New" w:eastAsia="Courier New" w:hAnsi="Courier New"/>
          <w:sz w:val="16"/>
          <w:szCs w:val="16"/>
          <w:color w:val="auto"/>
        </w:rPr>
        <w:t>New York, New York 10019</w:t>
      </w:r>
    </w:p>
    <w:p>
      <w:pPr>
        <w:ind w:left="460"/>
        <w:spacing w:after="0" w:line="237" w:lineRule="auto"/>
        <w:rPr>
          <w:sz w:val="20"/>
          <w:szCs w:val="20"/>
          <w:color w:val="auto"/>
        </w:rPr>
      </w:pPr>
      <w:r>
        <w:rPr>
          <w:rFonts w:ascii="Courier New" w:cs="Courier New" w:eastAsia="Courier New" w:hAnsi="Courier New"/>
          <w:sz w:val="16"/>
          <w:szCs w:val="16"/>
          <w:color w:val="auto"/>
        </w:rPr>
        <w:t>Attention: Richard D. Katcher</w:t>
      </w:r>
    </w:p>
    <w:p>
      <w:pPr>
        <w:ind w:left="1480"/>
        <w:spacing w:after="0" w:line="237" w:lineRule="auto"/>
        <w:rPr>
          <w:sz w:val="20"/>
          <w:szCs w:val="20"/>
          <w:color w:val="auto"/>
        </w:rPr>
      </w:pPr>
      <w:r>
        <w:rPr>
          <w:rFonts w:ascii="Courier New" w:cs="Courier New" w:eastAsia="Courier New" w:hAnsi="Courier New"/>
          <w:sz w:val="16"/>
          <w:szCs w:val="16"/>
          <w:color w:val="auto"/>
        </w:rPr>
        <w:t>Steven A. Rosenblum</w:t>
      </w:r>
    </w:p>
    <w:p>
      <w:pPr>
        <w:ind w:left="1480"/>
        <w:spacing w:after="0" w:line="237" w:lineRule="auto"/>
        <w:rPr>
          <w:sz w:val="20"/>
          <w:szCs w:val="20"/>
          <w:color w:val="auto"/>
        </w:rPr>
      </w:pPr>
      <w:r>
        <w:rPr>
          <w:rFonts w:ascii="Courier New" w:cs="Courier New" w:eastAsia="Courier New" w:hAnsi="Courier New"/>
          <w:sz w:val="16"/>
          <w:szCs w:val="16"/>
          <w:color w:val="auto"/>
        </w:rPr>
        <w:t>Stephanie J. Seligman</w:t>
      </w:r>
    </w:p>
    <w:p>
      <w:pPr>
        <w:ind w:left="460"/>
        <w:spacing w:after="0" w:line="237" w:lineRule="auto"/>
        <w:rPr>
          <w:sz w:val="20"/>
          <w:szCs w:val="20"/>
          <w:color w:val="auto"/>
        </w:rPr>
      </w:pPr>
      <w:r>
        <w:rPr>
          <w:rFonts w:ascii="Courier New" w:cs="Courier New" w:eastAsia="Courier New" w:hAnsi="Courier New"/>
          <w:sz w:val="16"/>
          <w:szCs w:val="16"/>
          <w:color w:val="auto"/>
        </w:rPr>
        <w:t>Fax: (212) 403-2000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Comcast or Merger Sub,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Corporation</w:t>
      </w:r>
    </w:p>
    <w:p>
      <w:pPr>
        <w:ind w:left="460"/>
        <w:spacing w:after="0" w:line="236" w:lineRule="auto"/>
        <w:rPr>
          <w:sz w:val="20"/>
          <w:szCs w:val="20"/>
          <w:color w:val="auto"/>
        </w:rPr>
      </w:pPr>
      <w:r>
        <w:rPr>
          <w:rFonts w:ascii="Courier New" w:cs="Courier New" w:eastAsia="Courier New" w:hAnsi="Courier New"/>
          <w:sz w:val="16"/>
          <w:szCs w:val="16"/>
          <w:color w:val="auto"/>
        </w:rPr>
        <w:t>1500 Market Street</w:t>
      </w:r>
    </w:p>
    <w:p>
      <w:pPr>
        <w:ind w:left="460"/>
        <w:spacing w:after="0" w:line="237" w:lineRule="auto"/>
        <w:rPr>
          <w:sz w:val="20"/>
          <w:szCs w:val="20"/>
          <w:color w:val="auto"/>
        </w:rPr>
      </w:pPr>
      <w:r>
        <w:rPr>
          <w:rFonts w:ascii="Courier New" w:cs="Courier New" w:eastAsia="Courier New" w:hAnsi="Courier New"/>
          <w:sz w:val="16"/>
          <w:szCs w:val="16"/>
          <w:color w:val="auto"/>
        </w:rPr>
        <w:t>Philadelphia, Pennsylvania 19102</w:t>
      </w:r>
    </w:p>
    <w:p>
      <w:pPr>
        <w:ind w:left="460"/>
        <w:spacing w:after="0" w:line="237" w:lineRule="auto"/>
        <w:rPr>
          <w:sz w:val="20"/>
          <w:szCs w:val="20"/>
          <w:color w:val="auto"/>
        </w:rPr>
      </w:pPr>
      <w:r>
        <w:rPr>
          <w:rFonts w:ascii="Courier New" w:cs="Courier New" w:eastAsia="Courier New" w:hAnsi="Courier New"/>
          <w:sz w:val="16"/>
          <w:szCs w:val="16"/>
          <w:color w:val="auto"/>
        </w:rPr>
        <w:t>Attention: General Counsel</w:t>
      </w:r>
    </w:p>
    <w:p>
      <w:pPr>
        <w:ind w:left="460"/>
        <w:spacing w:after="0" w:line="237" w:lineRule="auto"/>
        <w:rPr>
          <w:sz w:val="20"/>
          <w:szCs w:val="20"/>
          <w:color w:val="auto"/>
        </w:rPr>
      </w:pPr>
      <w:r>
        <w:rPr>
          <w:rFonts w:ascii="Courier New" w:cs="Courier New" w:eastAsia="Courier New" w:hAnsi="Courier New"/>
          <w:sz w:val="16"/>
          <w:szCs w:val="16"/>
          <w:color w:val="auto"/>
        </w:rPr>
        <w:t>Fax: (215) 981-7794</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Davis Polk &amp; Wardwell</w:t>
      </w:r>
    </w:p>
    <w:p>
      <w:pPr>
        <w:ind w:left="460"/>
        <w:spacing w:after="0" w:line="236" w:lineRule="auto"/>
        <w:rPr>
          <w:sz w:val="20"/>
          <w:szCs w:val="20"/>
          <w:color w:val="auto"/>
        </w:rPr>
      </w:pPr>
      <w:r>
        <w:rPr>
          <w:rFonts w:ascii="Courier New" w:cs="Courier New" w:eastAsia="Courier New" w:hAnsi="Courier New"/>
          <w:sz w:val="16"/>
          <w:szCs w:val="16"/>
          <w:color w:val="auto"/>
        </w:rPr>
        <w:t>450 Lexington Avenue</w:t>
      </w:r>
    </w:p>
    <w:p>
      <w:pPr>
        <w:ind w:left="460"/>
        <w:spacing w:after="0" w:line="237" w:lineRule="auto"/>
        <w:rPr>
          <w:sz w:val="20"/>
          <w:szCs w:val="20"/>
          <w:color w:val="auto"/>
        </w:rPr>
      </w:pPr>
      <w:r>
        <w:rPr>
          <w:rFonts w:ascii="Courier New" w:cs="Courier New" w:eastAsia="Courier New" w:hAnsi="Courier New"/>
          <w:sz w:val="16"/>
          <w:szCs w:val="16"/>
          <w:color w:val="auto"/>
        </w:rPr>
        <w:t>New York, New York 10017</w:t>
      </w:r>
    </w:p>
    <w:p>
      <w:pPr>
        <w:ind w:left="460"/>
        <w:spacing w:after="0" w:line="237" w:lineRule="auto"/>
        <w:rPr>
          <w:sz w:val="20"/>
          <w:szCs w:val="20"/>
          <w:color w:val="auto"/>
        </w:rPr>
      </w:pPr>
      <w:r>
        <w:rPr>
          <w:rFonts w:ascii="Courier New" w:cs="Courier New" w:eastAsia="Courier New" w:hAnsi="Courier New"/>
          <w:sz w:val="16"/>
          <w:szCs w:val="16"/>
          <w:color w:val="auto"/>
        </w:rPr>
        <w:t>Attention: Dennis S. Hersch</w:t>
      </w:r>
    </w:p>
    <w:p>
      <w:pPr>
        <w:ind w:left="1480"/>
        <w:spacing w:after="0" w:line="237" w:lineRule="auto"/>
        <w:rPr>
          <w:sz w:val="20"/>
          <w:szCs w:val="20"/>
          <w:color w:val="auto"/>
        </w:rPr>
      </w:pPr>
      <w:r>
        <w:rPr>
          <w:rFonts w:ascii="Courier New" w:cs="Courier New" w:eastAsia="Courier New" w:hAnsi="Courier New"/>
          <w:sz w:val="16"/>
          <w:szCs w:val="16"/>
          <w:color w:val="auto"/>
        </w:rPr>
        <w:t>William L. Taylor</w:t>
      </w:r>
    </w:p>
    <w:p>
      <w:pPr>
        <w:ind w:left="460"/>
        <w:spacing w:after="0" w:line="237" w:lineRule="auto"/>
        <w:rPr>
          <w:sz w:val="20"/>
          <w:szCs w:val="20"/>
          <w:color w:val="auto"/>
        </w:rPr>
      </w:pPr>
      <w:r>
        <w:rPr>
          <w:rFonts w:ascii="Courier New" w:cs="Courier New" w:eastAsia="Courier New" w:hAnsi="Courier New"/>
          <w:sz w:val="16"/>
          <w:szCs w:val="16"/>
          <w:color w:val="auto"/>
        </w:rPr>
        <w:t>Fax: (212) 450-4800</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A-76</w:t>
      </w:r>
    </w:p>
    <w:p>
      <w:pPr>
        <w:sectPr>
          <w:pgSz w:w="11900" w:h="16838" w:orient="portrait"/>
          <w:cols w:equalWidth="0" w:num="1">
            <w:col w:w="10219"/>
          </w:cols>
          <w:pgMar w:left="240" w:top="649" w:right="1440" w:bottom="1440" w:gutter="0" w:footer="0" w:header="0"/>
        </w:sectPr>
      </w:pPr>
    </w:p>
    <w:bookmarkStart w:id="692" w:name="page693"/>
    <w:bookmarkEnd w:id="692"/>
    <w:p>
      <w:pPr>
        <w:ind w:right="3059"/>
        <w:spacing w:after="0" w:line="234" w:lineRule="auto"/>
        <w:rPr>
          <w:sz w:val="20"/>
          <w:szCs w:val="20"/>
          <w:color w:val="auto"/>
        </w:rPr>
      </w:pPr>
      <w:r>
        <w:rPr>
          <w:rFonts w:ascii="Courier New" w:cs="Courier New" w:eastAsia="Courier New" w:hAnsi="Courier New"/>
          <w:sz w:val="16"/>
          <w:szCs w:val="16"/>
          <w:color w:val="auto"/>
        </w:rPr>
        <w:t>be made or given that requires the approval of the shareholders of Comcast or AT&amp;T, respectively, unless such required approval is obtained.</w:t>
      </w:r>
    </w:p>
    <w:p>
      <w:pPr>
        <w:spacing w:after="0" w:line="183" w:lineRule="exact"/>
        <w:rPr>
          <w:sz w:val="20"/>
          <w:szCs w:val="20"/>
          <w:color w:val="auto"/>
        </w:rPr>
      </w:pPr>
    </w:p>
    <w:p>
      <w:pPr>
        <w:ind w:right="2779" w:firstLine="461"/>
        <w:spacing w:after="0" w:line="236" w:lineRule="auto"/>
        <w:tabs>
          <w:tab w:leader="none" w:pos="837" w:val="left"/>
        </w:tabs>
        <w:numPr>
          <w:ilvl w:val="0"/>
          <w:numId w:val="6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3"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161"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SECTION 12.05. Governing Law. This Agreement shall be governed by and construed in accordance with the laws of the State of New York, without regard to the conflicts of law rules of the State of New York.</w:t>
      </w:r>
    </w:p>
    <w:p>
      <w:pPr>
        <w:spacing w:after="0" w:line="36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200" w:lineRule="exact"/>
        <w:rPr>
          <w:sz w:val="20"/>
          <w:szCs w:val="20"/>
          <w:color w:val="auto"/>
        </w:rPr>
      </w:pPr>
    </w:p>
    <w:p>
      <w:pPr>
        <w:spacing w:after="0" w:line="325"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185"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186"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341" w:lineRule="exact"/>
        <w:rPr>
          <w:sz w:val="20"/>
          <w:szCs w:val="20"/>
          <w:color w:val="auto"/>
        </w:rPr>
      </w:pPr>
    </w:p>
    <w:p>
      <w:pPr>
        <w:ind w:right="2779" w:firstLine="461"/>
        <w:spacing w:after="0" w:line="275" w:lineRule="auto"/>
        <w:tabs>
          <w:tab w:leader="none" w:pos="837" w:val="left"/>
        </w:tabs>
        <w:numPr>
          <w:ilvl w:val="0"/>
          <w:numId w:val="6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200" w:lineRule="exact"/>
        <w:rPr>
          <w:sz w:val="20"/>
          <w:szCs w:val="20"/>
          <w:color w:val="auto"/>
        </w:rPr>
      </w:pPr>
    </w:p>
    <w:p>
      <w:pPr>
        <w:spacing w:after="0" w:line="317"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A-77</w:t>
      </w:r>
    </w:p>
    <w:p>
      <w:pPr>
        <w:sectPr>
          <w:pgSz w:w="11900" w:h="16838" w:orient="portrait"/>
          <w:cols w:equalWidth="0" w:num="1">
            <w:col w:w="10219"/>
          </w:cols>
          <w:pgMar w:left="240" w:top="656" w:right="1440" w:bottom="1440" w:gutter="0" w:footer="0" w:header="0"/>
        </w:sectPr>
      </w:pPr>
    </w:p>
    <w:bookmarkStart w:id="693" w:name="page694"/>
    <w:bookmarkEnd w:id="693"/>
    <w:p>
      <w:pPr>
        <w:ind w:right="2779"/>
        <w:spacing w:after="0" w:line="236" w:lineRule="auto"/>
        <w:rPr>
          <w:sz w:val="20"/>
          <w:szCs w:val="20"/>
          <w:color w:val="auto"/>
        </w:rPr>
      </w:pPr>
      <w:r>
        <w:rPr>
          <w:rFonts w:ascii="Courier New" w:cs="Courier New" w:eastAsia="Courier New" w:hAnsi="Courier New"/>
          <w:sz w:val="16"/>
          <w:szCs w:val="16"/>
          <w:color w:val="auto"/>
        </w:rPr>
        <w:t>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6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A-78</w:t>
      </w:r>
    </w:p>
    <w:p>
      <w:pPr>
        <w:sectPr>
          <w:pgSz w:w="11900" w:h="16838" w:orient="portrait"/>
          <w:cols w:equalWidth="0" w:num="1">
            <w:col w:w="10219"/>
          </w:cols>
          <w:pgMar w:left="240" w:top="655" w:right="1440" w:bottom="1440" w:gutter="0" w:footer="0" w:header="0"/>
        </w:sectPr>
      </w:pPr>
    </w:p>
    <w:bookmarkStart w:id="694" w:name="page695"/>
    <w:bookmarkEnd w:id="694"/>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By: /s/ C. MICHAEL ARMSTRONG</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C. Michael Armstrong</w:t>
      </w:r>
    </w:p>
    <w:p>
      <w:pPr>
        <w:ind w:left="4280"/>
        <w:spacing w:after="0" w:line="236" w:lineRule="auto"/>
        <w:tabs>
          <w:tab w:leader="none" w:pos="5000" w:val="left"/>
        </w:tabs>
        <w:rPr>
          <w:sz w:val="20"/>
          <w:szCs w:val="20"/>
          <w:color w:val="auto"/>
        </w:rPr>
      </w:pPr>
      <w:r>
        <w:rPr>
          <w:rFonts w:ascii="Courier New" w:cs="Courier New" w:eastAsia="Courier New" w:hAnsi="Courier New"/>
          <w:sz w:val="16"/>
          <w:szCs w:val="16"/>
          <w:color w:val="auto"/>
        </w:rPr>
        <w:t>Title:</w:t>
        <w:tab/>
        <w:t>Chairman and Chief</w:t>
      </w:r>
    </w:p>
    <w:p>
      <w:pPr>
        <w:ind w:left="4280"/>
        <w:spacing w:after="0" w:line="237" w:lineRule="auto"/>
        <w:rPr>
          <w:sz w:val="20"/>
          <w:szCs w:val="20"/>
          <w:color w:val="auto"/>
        </w:rPr>
      </w:pPr>
      <w:r>
        <w:rPr>
          <w:rFonts w:ascii="Courier New" w:cs="Courier New" w:eastAsia="Courier New" w:hAnsi="Courier New"/>
          <w:sz w:val="16"/>
          <w:szCs w:val="16"/>
          <w:color w:val="auto"/>
        </w:rPr>
        <w:t>Executive Officer</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AT&amp;T BROADBAND CORP.</w:t>
      </w:r>
    </w:p>
    <w:p>
      <w:pPr>
        <w:spacing w:after="0" w:line="177" w:lineRule="exact"/>
        <w:rPr>
          <w:sz w:val="20"/>
          <w:szCs w:val="20"/>
          <w:color w:val="auto"/>
        </w:rPr>
      </w:pPr>
    </w:p>
    <w:p>
      <w:pPr>
        <w:jc w:val="center"/>
        <w:ind w:right="-100"/>
        <w:spacing w:after="0"/>
        <w:tabs>
          <w:tab w:leader="none" w:pos="1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RAYMOND E. LIGUORI</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Raymond E. Liguori</w:t>
      </w:r>
    </w:p>
    <w:p>
      <w:pPr>
        <w:ind w:left="4280"/>
        <w:spacing w:after="0" w:line="236" w:lineRule="auto"/>
        <w:tabs>
          <w:tab w:leader="none" w:pos="5000" w:val="left"/>
        </w:tabs>
        <w:rPr>
          <w:sz w:val="20"/>
          <w:szCs w:val="20"/>
          <w:color w:val="auto"/>
        </w:rPr>
      </w:pPr>
      <w:r>
        <w:rPr>
          <w:rFonts w:ascii="Courier New" w:cs="Courier New" w:eastAsia="Courier New" w:hAnsi="Courier New"/>
          <w:sz w:val="16"/>
          <w:szCs w:val="16"/>
          <w:color w:val="auto"/>
        </w:rPr>
        <w:t>Title:</w:t>
        <w:tab/>
        <w:t>President</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COMCAST CORPORATION</w:t>
      </w:r>
    </w:p>
    <w:p>
      <w:pPr>
        <w:spacing w:after="0" w:line="177" w:lineRule="exact"/>
        <w:rPr>
          <w:sz w:val="20"/>
          <w:szCs w:val="20"/>
          <w:color w:val="auto"/>
        </w:rPr>
      </w:pPr>
    </w:p>
    <w:p>
      <w:pPr>
        <w:jc w:val="center"/>
        <w:spacing w:after="0"/>
        <w:tabs>
          <w:tab w:leader="none" w:pos="2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RALPH J. ROBERTS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Ralph J. Roberts</w:t>
      </w:r>
    </w:p>
    <w:p>
      <w:pPr>
        <w:spacing w:after="0" w:line="354" w:lineRule="exact"/>
        <w:rPr>
          <w:sz w:val="20"/>
          <w:szCs w:val="20"/>
          <w:color w:val="auto"/>
        </w:rPr>
      </w:pPr>
    </w:p>
    <w:p>
      <w:pPr>
        <w:ind w:left="4280"/>
        <w:spacing w:after="0"/>
        <w:tabs>
          <w:tab w:leader="none" w:pos="5000" w:val="left"/>
        </w:tabs>
        <w:rPr>
          <w:sz w:val="20"/>
          <w:szCs w:val="20"/>
          <w:color w:val="auto"/>
        </w:rPr>
      </w:pPr>
      <w:r>
        <w:rPr>
          <w:rFonts w:ascii="Courier New" w:cs="Courier New" w:eastAsia="Courier New" w:hAnsi="Courier New"/>
          <w:sz w:val="16"/>
          <w:szCs w:val="16"/>
          <w:color w:val="auto"/>
        </w:rPr>
        <w:t>Title:</w:t>
        <w:tab/>
        <w:t>Chairman</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spacing w:after="0"/>
        <w:tabs>
          <w:tab w:leader="none" w:pos="2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BRIAN L. ROBERTS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Brian L. Roberts</w:t>
      </w:r>
    </w:p>
    <w:p>
      <w:pPr>
        <w:spacing w:after="0" w:line="354" w:lineRule="exact"/>
        <w:rPr>
          <w:sz w:val="20"/>
          <w:szCs w:val="20"/>
          <w:color w:val="auto"/>
        </w:rPr>
      </w:pPr>
    </w:p>
    <w:p>
      <w:pPr>
        <w:ind w:left="4280"/>
        <w:spacing w:after="0"/>
        <w:tabs>
          <w:tab w:leader="none" w:pos="5000" w:val="left"/>
        </w:tabs>
        <w:rPr>
          <w:sz w:val="20"/>
          <w:szCs w:val="20"/>
          <w:color w:val="auto"/>
        </w:rPr>
      </w:pPr>
      <w:r>
        <w:rPr>
          <w:rFonts w:ascii="Courier New" w:cs="Courier New" w:eastAsia="Courier New" w:hAnsi="Courier New"/>
          <w:sz w:val="16"/>
          <w:szCs w:val="16"/>
          <w:color w:val="auto"/>
        </w:rPr>
        <w:t>Title:</w:t>
        <w:tab/>
        <w:t>President</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AT&amp;T BROADBAND ACQUISITION CORP.</w:t>
      </w:r>
    </w:p>
    <w:p>
      <w:pPr>
        <w:spacing w:after="0" w:line="177" w:lineRule="exact"/>
        <w:rPr>
          <w:sz w:val="20"/>
          <w:szCs w:val="20"/>
          <w:color w:val="auto"/>
        </w:rPr>
      </w:pPr>
    </w:p>
    <w:p>
      <w:pPr>
        <w:ind w:left="3900"/>
        <w:spacing w:after="0"/>
        <w:tabs>
          <w:tab w:leader="none" w:pos="482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BRIAN L. ROBERTS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Brian L. Roberts</w:t>
      </w:r>
    </w:p>
    <w:p>
      <w:pPr>
        <w:ind w:left="4280"/>
        <w:spacing w:after="0" w:line="236" w:lineRule="auto"/>
        <w:tabs>
          <w:tab w:leader="none" w:pos="5000" w:val="left"/>
        </w:tabs>
        <w:rPr>
          <w:sz w:val="20"/>
          <w:szCs w:val="20"/>
          <w:color w:val="auto"/>
        </w:rPr>
      </w:pPr>
      <w:r>
        <w:rPr>
          <w:rFonts w:ascii="Courier New" w:cs="Courier New" w:eastAsia="Courier New" w:hAnsi="Courier New"/>
          <w:sz w:val="16"/>
          <w:szCs w:val="16"/>
          <w:color w:val="auto"/>
        </w:rPr>
        <w:t>Title:</w:t>
        <w:tab/>
        <w:t>President</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COMCAST ACQUISITION CORP.</w:t>
      </w:r>
    </w:p>
    <w:p>
      <w:pPr>
        <w:spacing w:after="0" w:line="177" w:lineRule="exact"/>
        <w:rPr>
          <w:sz w:val="20"/>
          <w:szCs w:val="20"/>
          <w:color w:val="auto"/>
        </w:rPr>
      </w:pPr>
    </w:p>
    <w:p>
      <w:pPr>
        <w:ind w:left="3900"/>
        <w:spacing w:after="0"/>
        <w:tabs>
          <w:tab w:leader="none" w:pos="482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4"/>
          <w:szCs w:val="14"/>
          <w:color w:val="auto"/>
        </w:rPr>
        <w:t>BRIAN L. ROBERTS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Brian L. Roberts</w:t>
      </w:r>
    </w:p>
    <w:p>
      <w:pPr>
        <w:ind w:left="4280"/>
        <w:spacing w:after="0" w:line="236" w:lineRule="auto"/>
        <w:tabs>
          <w:tab w:leader="none" w:pos="5000" w:val="left"/>
        </w:tabs>
        <w:rPr>
          <w:sz w:val="20"/>
          <w:szCs w:val="20"/>
          <w:color w:val="auto"/>
        </w:rPr>
      </w:pPr>
      <w:r>
        <w:rPr>
          <w:rFonts w:ascii="Courier New" w:cs="Courier New" w:eastAsia="Courier New" w:hAnsi="Courier New"/>
          <w:sz w:val="16"/>
          <w:szCs w:val="16"/>
          <w:color w:val="auto"/>
        </w:rPr>
        <w:t>Title:</w:t>
        <w:tab/>
        <w:t>President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A-79</w:t>
      </w:r>
    </w:p>
    <w:p>
      <w:pPr>
        <w:sectPr>
          <w:pgSz w:w="11900" w:h="16838" w:orient="portrait"/>
          <w:cols w:equalWidth="0" w:num="1">
            <w:col w:w="10219"/>
          </w:cols>
          <w:pgMar w:left="240" w:top="656" w:right="1440" w:bottom="1440" w:gutter="0" w:footer="0" w:header="0"/>
        </w:sectPr>
      </w:pPr>
    </w:p>
    <w:bookmarkStart w:id="695" w:name="page696"/>
    <w:bookmarkEnd w:id="695"/>
    <w:p>
      <w:pPr>
        <w:jc w:val="right"/>
        <w:ind w:right="2779"/>
        <w:spacing w:after="0"/>
        <w:rPr>
          <w:sz w:val="20"/>
          <w:szCs w:val="20"/>
          <w:color w:val="auto"/>
        </w:rPr>
      </w:pPr>
      <w:r>
        <w:rPr>
          <w:rFonts w:ascii="Courier New" w:cs="Courier New" w:eastAsia="Courier New" w:hAnsi="Courier New"/>
          <w:sz w:val="16"/>
          <w:szCs w:val="16"/>
          <w:color w:val="auto"/>
        </w:rPr>
        <w:t>ANNEX B</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SEPARATION AND DISTRIBUTION AGREEMENT</w:t>
      </w:r>
    </w:p>
    <w:p>
      <w:pPr>
        <w:ind w:left="1860"/>
        <w:spacing w:after="0" w:line="236" w:lineRule="auto"/>
        <w:rPr>
          <w:sz w:val="20"/>
          <w:szCs w:val="20"/>
          <w:color w:val="auto"/>
        </w:rPr>
      </w:pPr>
      <w:r>
        <w:rPr>
          <w:rFonts w:ascii="Courier New" w:cs="Courier New" w:eastAsia="Courier New" w:hAnsi="Courier New"/>
          <w:sz w:val="16"/>
          <w:szCs w:val="16"/>
          <w:color w:val="auto"/>
        </w:rPr>
        <w:t>BY AND BETWEEN</w:t>
      </w:r>
    </w:p>
    <w:p>
      <w:pPr>
        <w:ind w:left="2060"/>
        <w:spacing w:after="0" w:line="237" w:lineRule="auto"/>
        <w:rPr>
          <w:sz w:val="20"/>
          <w:szCs w:val="20"/>
          <w:color w:val="auto"/>
        </w:rPr>
      </w:pPr>
      <w:r>
        <w:rPr>
          <w:rFonts w:ascii="Courier New" w:cs="Courier New" w:eastAsia="Courier New" w:hAnsi="Courier New"/>
          <w:sz w:val="16"/>
          <w:szCs w:val="16"/>
          <w:color w:val="auto"/>
        </w:rPr>
        <w:t>AT&amp;T CORP.</w:t>
      </w:r>
    </w:p>
    <w:p>
      <w:pPr>
        <w:ind w:left="2340"/>
        <w:spacing w:after="0" w:line="237" w:lineRule="auto"/>
        <w:rPr>
          <w:sz w:val="20"/>
          <w:szCs w:val="20"/>
          <w:color w:val="auto"/>
        </w:rPr>
      </w:pPr>
      <w:r>
        <w:rPr>
          <w:rFonts w:ascii="Courier New" w:cs="Courier New" w:eastAsia="Courier New" w:hAnsi="Courier New"/>
          <w:sz w:val="16"/>
          <w:szCs w:val="16"/>
          <w:color w:val="auto"/>
        </w:rPr>
        <w:t>AND</w:t>
      </w:r>
    </w:p>
    <w:p>
      <w:pPr>
        <w:ind w:left="1580"/>
        <w:spacing w:after="0" w:line="237" w:lineRule="auto"/>
        <w:rPr>
          <w:sz w:val="20"/>
          <w:szCs w:val="20"/>
          <w:color w:val="auto"/>
        </w:rPr>
      </w:pPr>
      <w:r>
        <w:rPr>
          <w:rFonts w:ascii="Courier New" w:cs="Courier New" w:eastAsia="Courier New" w:hAnsi="Courier New"/>
          <w:sz w:val="16"/>
          <w:szCs w:val="16"/>
          <w:color w:val="auto"/>
        </w:rPr>
        <w:t>AT&amp;T BROADBAND CORP.</w:t>
      </w:r>
    </w:p>
    <w:p>
      <w:pPr>
        <w:ind w:left="1960"/>
        <w:spacing w:after="0" w:line="237" w:lineRule="auto"/>
        <w:rPr>
          <w:sz w:val="20"/>
          <w:szCs w:val="20"/>
          <w:color w:val="auto"/>
        </w:rPr>
      </w:pPr>
      <w:r>
        <w:rPr>
          <w:rFonts w:ascii="Courier New" w:cs="Courier New" w:eastAsia="Courier New" w:hAnsi="Courier New"/>
          <w:sz w:val="16"/>
          <w:szCs w:val="16"/>
          <w:color w:val="auto"/>
        </w:rPr>
        <w:t>DATED AS OF</w:t>
      </w:r>
    </w:p>
    <w:p>
      <w:pPr>
        <w:ind w:left="1680"/>
        <w:spacing w:after="0" w:line="237" w:lineRule="auto"/>
        <w:rPr>
          <w:sz w:val="20"/>
          <w:szCs w:val="20"/>
          <w:color w:val="auto"/>
        </w:rPr>
      </w:pPr>
      <w:r>
        <w:rPr>
          <w:rFonts w:ascii="Courier New" w:cs="Courier New" w:eastAsia="Courier New" w:hAnsi="Courier New"/>
          <w:sz w:val="16"/>
          <w:szCs w:val="16"/>
          <w:color w:val="auto"/>
        </w:rPr>
        <w:t>DECEMBER 19, 2001</w:t>
      </w:r>
    </w:p>
    <w:p>
      <w:pPr>
        <w:sectPr>
          <w:pgSz w:w="11900" w:h="16838" w:orient="portrait"/>
          <w:cols w:equalWidth="0" w:num="1">
            <w:col w:w="9019"/>
          </w:cols>
          <w:pgMar w:left="1440" w:top="649" w:right="1440" w:bottom="1440" w:gutter="0" w:footer="0" w:header="0"/>
        </w:sectPr>
      </w:pPr>
    </w:p>
    <w:bookmarkStart w:id="696" w:name="page697"/>
    <w:bookmarkEnd w:id="696"/>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PAGE ---- ARTICLE 1 DEFINITIONS Section 1.01.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Definitions.................................................</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B-1 ARTICLE 2 THE SEPARATION Section 2.01. Transfer of</w:t>
      </w:r>
    </w:p>
    <w:tbl>
      <w:tblPr>
        <w:tblLayout w:type="fixed"/>
        <w:tblInd w:w="40" w:type="dxa"/>
        <w:tblCellMar>
          <w:top w:w="0" w:type="dxa"/>
          <w:left w:w="0" w:type="dxa"/>
          <w:bottom w:w="0" w:type="dxa"/>
          <w:right w:w="0" w:type="dxa"/>
        </w:tblCellMar>
      </w:tblP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Assets and Assumption of Liabilities............</w:t>
            </w:r>
          </w:p>
        </w:tc>
        <w:tc>
          <w:tcPr>
            <w:tcW w:w="11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B-16</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Section 2.02. Disclaimer of Representations and</w:t>
            </w: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Warranties................</w:t>
            </w:r>
          </w:p>
        </w:tc>
        <w:tc>
          <w:tcPr>
            <w:tcW w:w="33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B-17 Section 2.03. Other</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Ancillary Agreements..................................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B-18</w:t>
            </w:r>
          </w:p>
        </w:tc>
      </w:tr>
      <w:tr>
        <w:trPr>
          <w:trHeight w:val="179"/>
        </w:trPr>
        <w:tc>
          <w:tcPr>
            <w:tcW w:w="4320" w:type="dxa"/>
            <w:vAlign w:val="bottom"/>
            <w:gridSpan w:val="2"/>
          </w:tcPr>
          <w:p>
            <w:pPr>
              <w:jc w:val="center"/>
              <w:ind w:left="1084"/>
              <w:spacing w:after="0" w:line="179" w:lineRule="exact"/>
              <w:rPr>
                <w:sz w:val="20"/>
                <w:szCs w:val="20"/>
                <w:color w:val="auto"/>
              </w:rPr>
            </w:pPr>
            <w:r>
              <w:rPr>
                <w:rFonts w:ascii="Courier New" w:cs="Courier New" w:eastAsia="Courier New" w:hAnsi="Courier New"/>
                <w:sz w:val="16"/>
                <w:szCs w:val="16"/>
                <w:color w:val="auto"/>
                <w:w w:val="96"/>
              </w:rPr>
              <w:t>Section 2.04. Termination of</w:t>
            </w:r>
          </w:p>
        </w:tc>
        <w:tc>
          <w:tcPr>
            <w:tcW w:w="1180" w:type="dxa"/>
            <w:vAlign w:val="bottom"/>
          </w:tcPr>
          <w:p>
            <w:pPr>
              <w:spacing w:after="0"/>
              <w:rPr>
                <w:sz w:val="15"/>
                <w:szCs w:val="15"/>
                <w:color w:val="auto"/>
              </w:rPr>
            </w:pPr>
          </w:p>
        </w:tc>
      </w:tr>
      <w:tr>
        <w:trPr>
          <w:trHeight w:val="179"/>
        </w:trPr>
        <w:tc>
          <w:tcPr>
            <w:tcW w:w="43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7"/>
              </w:rPr>
              <w:t>Agreements...................................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B-18 Section</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2.05. Documents Relating to Transfer of Real Property</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Interests and Tangible Property Located</w:t>
            </w: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3"/>
              </w:rPr>
              <w:t>Thereon.......................</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B-19 Section 2.06. Documents</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Relating to Other Transfers of Assets and Assumption of</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Liabilities...................................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B-20 Section</w:t>
            </w:r>
          </w:p>
        </w:tc>
      </w:tr>
      <w:tr>
        <w:trPr>
          <w:trHeight w:val="179"/>
        </w:trPr>
        <w:tc>
          <w:tcPr>
            <w:tcW w:w="4320" w:type="dxa"/>
            <w:vAlign w:val="bottom"/>
            <w:gridSpan w:val="2"/>
          </w:tcPr>
          <w:p>
            <w:pPr>
              <w:jc w:val="center"/>
              <w:ind w:left="1104"/>
              <w:spacing w:after="0" w:line="179" w:lineRule="exact"/>
              <w:rPr>
                <w:sz w:val="20"/>
                <w:szCs w:val="20"/>
                <w:color w:val="auto"/>
              </w:rPr>
            </w:pPr>
            <w:r>
              <w:rPr>
                <w:rFonts w:ascii="Courier New" w:cs="Courier New" w:eastAsia="Courier New" w:hAnsi="Courier New"/>
                <w:sz w:val="16"/>
                <w:szCs w:val="16"/>
                <w:color w:val="auto"/>
                <w:w w:val="96"/>
              </w:rPr>
              <w:t>2.07. Governmental Approvals and</w:t>
            </w:r>
          </w:p>
        </w:tc>
        <w:tc>
          <w:tcPr>
            <w:tcW w:w="1180" w:type="dxa"/>
            <w:vAlign w:val="bottom"/>
          </w:tcPr>
          <w:p>
            <w:pPr>
              <w:spacing w:after="0"/>
              <w:rPr>
                <w:sz w:val="15"/>
                <w:szCs w:val="15"/>
                <w:color w:val="auto"/>
              </w:rPr>
            </w:pP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76"/>
              </w:rPr>
              <w:t>Consents.........................</w:t>
            </w:r>
          </w:p>
        </w:tc>
        <w:tc>
          <w:tcPr>
            <w:tcW w:w="336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B-20 Section 2.08.</w:t>
            </w:r>
          </w:p>
        </w:tc>
      </w:tr>
      <w:tr>
        <w:trPr>
          <w:trHeight w:val="179"/>
        </w:trPr>
        <w:tc>
          <w:tcPr>
            <w:tcW w:w="4320" w:type="dxa"/>
            <w:vAlign w:val="bottom"/>
            <w:gridSpan w:val="2"/>
          </w:tcPr>
          <w:p>
            <w:pPr>
              <w:jc w:val="center"/>
              <w:ind w:left="1104"/>
              <w:spacing w:after="0" w:line="179" w:lineRule="exact"/>
              <w:rPr>
                <w:sz w:val="20"/>
                <w:szCs w:val="20"/>
                <w:color w:val="auto"/>
              </w:rPr>
            </w:pPr>
            <w:r>
              <w:rPr>
                <w:rFonts w:ascii="Courier New" w:cs="Courier New" w:eastAsia="Courier New" w:hAnsi="Courier New"/>
                <w:sz w:val="16"/>
                <w:szCs w:val="16"/>
                <w:color w:val="auto"/>
                <w:w w:val="96"/>
              </w:rPr>
              <w:t>Novation of AT&amp;T Broadband</w:t>
            </w:r>
          </w:p>
        </w:tc>
        <w:tc>
          <w:tcPr>
            <w:tcW w:w="1180" w:type="dxa"/>
            <w:vAlign w:val="bottom"/>
          </w:tcPr>
          <w:p>
            <w:pPr>
              <w:spacing w:after="0"/>
              <w:rPr>
                <w:sz w:val="15"/>
                <w:szCs w:val="15"/>
                <w:color w:val="auto"/>
              </w:rPr>
            </w:pP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76"/>
              </w:rPr>
              <w:t>Liabilities......................</w:t>
            </w:r>
          </w:p>
        </w:tc>
        <w:tc>
          <w:tcPr>
            <w:tcW w:w="336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B-21 Section 2.09.</w:t>
            </w:r>
          </w:p>
        </w:tc>
      </w:tr>
      <w:tr>
        <w:trPr>
          <w:trHeight w:val="179"/>
        </w:trPr>
        <w:tc>
          <w:tcPr>
            <w:tcW w:w="4320" w:type="dxa"/>
            <w:vAlign w:val="bottom"/>
            <w:gridSpan w:val="2"/>
          </w:tcPr>
          <w:p>
            <w:pPr>
              <w:jc w:val="center"/>
              <w:ind w:left="1084"/>
              <w:spacing w:after="0" w:line="179" w:lineRule="exact"/>
              <w:rPr>
                <w:sz w:val="20"/>
                <w:szCs w:val="20"/>
                <w:color w:val="auto"/>
              </w:rPr>
            </w:pPr>
            <w:r>
              <w:rPr>
                <w:rFonts w:ascii="Courier New" w:cs="Courier New" w:eastAsia="Courier New" w:hAnsi="Courier New"/>
                <w:sz w:val="16"/>
                <w:szCs w:val="16"/>
                <w:color w:val="auto"/>
                <w:w w:val="96"/>
              </w:rPr>
              <w:t>Novation of AT&amp;T Communications</w:t>
            </w:r>
          </w:p>
        </w:tc>
        <w:tc>
          <w:tcPr>
            <w:tcW w:w="1180" w:type="dxa"/>
            <w:vAlign w:val="bottom"/>
          </w:tcPr>
          <w:p>
            <w:pPr>
              <w:spacing w:after="0"/>
              <w:rPr>
                <w:sz w:val="15"/>
                <w:szCs w:val="15"/>
                <w:color w:val="auto"/>
              </w:rPr>
            </w:pPr>
          </w:p>
        </w:tc>
      </w:tr>
      <w:tr>
        <w:trPr>
          <w:trHeight w:val="179"/>
        </w:trPr>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8"/>
              </w:rPr>
              <w:t>Liabilities.................</w:t>
            </w:r>
          </w:p>
        </w:tc>
        <w:tc>
          <w:tcPr>
            <w:tcW w:w="33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B-21 Section 2.10. Joint</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Purchasing Arrangements...............................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B-22</w:t>
            </w:r>
          </w:p>
        </w:tc>
      </w:tr>
      <w:tr>
        <w:trPr>
          <w:trHeight w:val="179"/>
        </w:trPr>
        <w:tc>
          <w:tcPr>
            <w:tcW w:w="4320" w:type="dxa"/>
            <w:vAlign w:val="bottom"/>
            <w:gridSpan w:val="2"/>
          </w:tcPr>
          <w:p>
            <w:pPr>
              <w:jc w:val="center"/>
              <w:ind w:left="1104"/>
              <w:spacing w:after="0" w:line="179" w:lineRule="exact"/>
              <w:rPr>
                <w:sz w:val="20"/>
                <w:szCs w:val="20"/>
                <w:color w:val="auto"/>
              </w:rPr>
            </w:pPr>
            <w:r>
              <w:rPr>
                <w:rFonts w:ascii="Courier New" w:cs="Courier New" w:eastAsia="Courier New" w:hAnsi="Courier New"/>
                <w:sz w:val="16"/>
                <w:szCs w:val="16"/>
                <w:color w:val="auto"/>
                <w:w w:val="96"/>
              </w:rPr>
              <w:t>Section 2.11. TWE</w:t>
            </w:r>
          </w:p>
        </w:tc>
        <w:tc>
          <w:tcPr>
            <w:tcW w:w="1180" w:type="dxa"/>
            <w:vAlign w:val="bottom"/>
          </w:tcPr>
          <w:p>
            <w:pPr>
              <w:spacing w:after="0"/>
              <w:rPr>
                <w:sz w:val="15"/>
                <w:szCs w:val="15"/>
                <w:color w:val="auto"/>
              </w:rPr>
            </w:pP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9"/>
              </w:rPr>
              <w:t>Arrangements............................................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22 ARTICLE 3 FINANCIAL RESTRUCTURING Section 3.01.</w:t>
            </w:r>
          </w:p>
        </w:tc>
      </w:tr>
      <w:tr>
        <w:trPr>
          <w:trHeight w:val="179"/>
        </w:trPr>
        <w:tc>
          <w:tcPr>
            <w:tcW w:w="2140" w:type="dxa"/>
            <w:vAlign w:val="bottom"/>
          </w:tcPr>
          <w:p>
            <w:pPr>
              <w:spacing w:after="0"/>
              <w:rPr>
                <w:sz w:val="15"/>
                <w:szCs w:val="15"/>
                <w:color w:val="auto"/>
              </w:rPr>
            </w:pPr>
          </w:p>
        </w:tc>
        <w:tc>
          <w:tcPr>
            <w:tcW w:w="2180" w:type="dxa"/>
            <w:vAlign w:val="bottom"/>
          </w:tcPr>
          <w:p>
            <w:pPr>
              <w:jc w:val="center"/>
              <w:ind w:right="902"/>
              <w:spacing w:after="0" w:line="179" w:lineRule="exact"/>
              <w:rPr>
                <w:sz w:val="20"/>
                <w:szCs w:val="20"/>
                <w:color w:val="auto"/>
              </w:rPr>
            </w:pPr>
            <w:r>
              <w:rPr>
                <w:rFonts w:ascii="Courier New" w:cs="Courier New" w:eastAsia="Courier New" w:hAnsi="Courier New"/>
                <w:sz w:val="16"/>
                <w:szCs w:val="16"/>
                <w:color w:val="auto"/>
                <w:w w:val="97"/>
              </w:rPr>
              <w:t>Liability</w:t>
            </w:r>
          </w:p>
        </w:tc>
        <w:tc>
          <w:tcPr>
            <w:tcW w:w="1180" w:type="dxa"/>
            <w:vAlign w:val="bottom"/>
          </w:tcPr>
          <w:p>
            <w:pPr>
              <w:spacing w:after="0"/>
              <w:rPr>
                <w:sz w:val="15"/>
                <w:szCs w:val="15"/>
                <w:color w:val="auto"/>
              </w:rPr>
            </w:pP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9"/>
              </w:rPr>
              <w:t>Management........................................</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B-23</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Section 3.02. Repayment of Intracompany</w:t>
            </w: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74"/>
              </w:rPr>
              <w:t>Indebtedness......................</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B-23 Section 3.03. Note</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Consents...............................................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23 ARTICLE 4 THE DISTRIBUTION Section 4.01. The</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9"/>
              </w:rPr>
              <w:t>Distribution............................................</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23 Section 4.02. Actions Prior to the</w:t>
            </w: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2"/>
                <w:szCs w:val="12"/>
                <w:color w:val="auto"/>
                <w:w w:val="75"/>
              </w:rPr>
              <w:t>Distribution...........................</w:t>
            </w:r>
          </w:p>
        </w:tc>
        <w:tc>
          <w:tcPr>
            <w:tcW w:w="3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B-24 Section 4.03.</w:t>
            </w:r>
          </w:p>
        </w:tc>
      </w:tr>
      <w:tr>
        <w:trPr>
          <w:trHeight w:val="179"/>
        </w:trPr>
        <w:tc>
          <w:tcPr>
            <w:tcW w:w="2140" w:type="dxa"/>
            <w:vAlign w:val="bottom"/>
          </w:tcPr>
          <w:p>
            <w:pPr>
              <w:spacing w:after="0"/>
              <w:rPr>
                <w:sz w:val="15"/>
                <w:szCs w:val="15"/>
                <w:color w:val="auto"/>
              </w:rPr>
            </w:pPr>
          </w:p>
        </w:tc>
        <w:tc>
          <w:tcPr>
            <w:tcW w:w="2180" w:type="dxa"/>
            <w:vAlign w:val="bottom"/>
          </w:tcPr>
          <w:p>
            <w:pPr>
              <w:jc w:val="center"/>
              <w:ind w:right="882"/>
              <w:spacing w:after="0" w:line="179" w:lineRule="exact"/>
              <w:rPr>
                <w:sz w:val="20"/>
                <w:szCs w:val="20"/>
                <w:color w:val="auto"/>
              </w:rPr>
            </w:pPr>
            <w:r>
              <w:rPr>
                <w:rFonts w:ascii="Courier New" w:cs="Courier New" w:eastAsia="Courier New" w:hAnsi="Courier New"/>
                <w:sz w:val="16"/>
                <w:szCs w:val="16"/>
                <w:color w:val="auto"/>
                <w:w w:val="97"/>
              </w:rPr>
              <w:t>Timing of the</w:t>
            </w:r>
          </w:p>
        </w:tc>
        <w:tc>
          <w:tcPr>
            <w:tcW w:w="1180" w:type="dxa"/>
            <w:vAlign w:val="bottom"/>
          </w:tcPr>
          <w:p>
            <w:pPr>
              <w:spacing w:after="0"/>
              <w:rPr>
                <w:sz w:val="15"/>
                <w:szCs w:val="15"/>
                <w:color w:val="auto"/>
              </w:rPr>
            </w:pP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Distribution..................................</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B-24 ARTICLE</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5 MUTUAL RELEASES; INDEMNIFICATION Section 5.01. Release of</w:t>
            </w: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1"/>
              </w:rPr>
              <w:t>Pre-Closing Claims...............................</w:t>
            </w: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B-25</w:t>
            </w:r>
          </w:p>
        </w:tc>
      </w:tr>
      <w:tr>
        <w:trPr>
          <w:trHeight w:val="179"/>
        </w:trPr>
        <w:tc>
          <w:tcPr>
            <w:tcW w:w="4320" w:type="dxa"/>
            <w:vAlign w:val="bottom"/>
            <w:gridSpan w:val="2"/>
          </w:tcPr>
          <w:p>
            <w:pPr>
              <w:jc w:val="center"/>
              <w:ind w:left="1104"/>
              <w:spacing w:after="0" w:line="179" w:lineRule="exact"/>
              <w:rPr>
                <w:sz w:val="20"/>
                <w:szCs w:val="20"/>
                <w:color w:val="auto"/>
              </w:rPr>
            </w:pPr>
            <w:r>
              <w:rPr>
                <w:rFonts w:ascii="Courier New" w:cs="Courier New" w:eastAsia="Courier New" w:hAnsi="Courier New"/>
                <w:sz w:val="16"/>
                <w:szCs w:val="16"/>
                <w:color w:val="auto"/>
                <w:w w:val="96"/>
              </w:rPr>
              <w:t>Section 5.02. Indemnification by</w:t>
            </w:r>
          </w:p>
        </w:tc>
        <w:tc>
          <w:tcPr>
            <w:tcW w:w="1180" w:type="dxa"/>
            <w:vAlign w:val="bottom"/>
          </w:tcPr>
          <w:p>
            <w:pPr>
              <w:spacing w:after="0"/>
              <w:rPr>
                <w:sz w:val="15"/>
                <w:szCs w:val="15"/>
                <w:color w:val="auto"/>
              </w:rPr>
            </w:pP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2"/>
                <w:szCs w:val="12"/>
                <w:color w:val="auto"/>
                <w:w w:val="71"/>
              </w:rPr>
              <w:t>AT&amp;T.....................................</w:t>
            </w:r>
          </w:p>
        </w:tc>
        <w:tc>
          <w:tcPr>
            <w:tcW w:w="3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B-27 Section</w:t>
            </w:r>
          </w:p>
        </w:tc>
      </w:tr>
      <w:tr>
        <w:trPr>
          <w:trHeight w:val="179"/>
        </w:trPr>
        <w:tc>
          <w:tcPr>
            <w:tcW w:w="4320" w:type="dxa"/>
            <w:vAlign w:val="bottom"/>
            <w:gridSpan w:val="2"/>
          </w:tcPr>
          <w:p>
            <w:pPr>
              <w:jc w:val="center"/>
              <w:ind w:left="1104"/>
              <w:spacing w:after="0" w:line="179" w:lineRule="exact"/>
              <w:rPr>
                <w:sz w:val="20"/>
                <w:szCs w:val="20"/>
                <w:color w:val="auto"/>
              </w:rPr>
            </w:pPr>
            <w:r>
              <w:rPr>
                <w:rFonts w:ascii="Courier New" w:cs="Courier New" w:eastAsia="Courier New" w:hAnsi="Courier New"/>
                <w:sz w:val="16"/>
                <w:szCs w:val="16"/>
                <w:color w:val="auto"/>
                <w:w w:val="96"/>
              </w:rPr>
              <w:t>5.03. Indemnification by AT&amp;T</w:t>
            </w:r>
          </w:p>
        </w:tc>
        <w:tc>
          <w:tcPr>
            <w:tcW w:w="1180" w:type="dxa"/>
            <w:vAlign w:val="bottom"/>
          </w:tcPr>
          <w:p>
            <w:pPr>
              <w:spacing w:after="0"/>
              <w:rPr>
                <w:sz w:val="15"/>
                <w:szCs w:val="15"/>
                <w:color w:val="auto"/>
              </w:rPr>
            </w:pPr>
          </w:p>
        </w:tc>
      </w:tr>
      <w:tr>
        <w:trPr>
          <w:trHeight w:val="179"/>
        </w:trPr>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w w:val="70"/>
              </w:rPr>
              <w:t>Broadband...........................</w:t>
            </w:r>
          </w:p>
        </w:tc>
        <w:tc>
          <w:tcPr>
            <w:tcW w:w="3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B-27 Section 5.04.</w:t>
            </w:r>
          </w:p>
        </w:tc>
      </w:tr>
      <w:tr>
        <w:trPr>
          <w:trHeight w:val="179"/>
        </w:trPr>
        <w:tc>
          <w:tcPr>
            <w:tcW w:w="5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Indemnification Obligations Net of Insurance Proceeds and</w:t>
            </w:r>
          </w:p>
        </w:tc>
      </w:tr>
      <w:tr>
        <w:trPr>
          <w:trHeight w:val="179"/>
        </w:trPr>
        <w:tc>
          <w:tcPr>
            <w:tcW w:w="2140" w:type="dxa"/>
            <w:vAlign w:val="bottom"/>
          </w:tcPr>
          <w:p>
            <w:pPr>
              <w:spacing w:after="0"/>
              <w:rPr>
                <w:sz w:val="15"/>
                <w:szCs w:val="15"/>
                <w:color w:val="auto"/>
              </w:rPr>
            </w:pPr>
          </w:p>
        </w:tc>
        <w:tc>
          <w:tcPr>
            <w:tcW w:w="2180" w:type="dxa"/>
            <w:vAlign w:val="bottom"/>
          </w:tcPr>
          <w:p>
            <w:pPr>
              <w:jc w:val="center"/>
              <w:ind w:right="882"/>
              <w:spacing w:after="0" w:line="179" w:lineRule="exact"/>
              <w:rPr>
                <w:sz w:val="20"/>
                <w:szCs w:val="20"/>
                <w:color w:val="auto"/>
              </w:rPr>
            </w:pPr>
            <w:r>
              <w:rPr>
                <w:rFonts w:ascii="Courier New" w:cs="Courier New" w:eastAsia="Courier New" w:hAnsi="Courier New"/>
                <w:sz w:val="16"/>
                <w:szCs w:val="16"/>
                <w:color w:val="auto"/>
                <w:w w:val="95"/>
              </w:rPr>
              <w:t>Other</w:t>
            </w:r>
          </w:p>
        </w:tc>
        <w:tc>
          <w:tcPr>
            <w:tcW w:w="1180" w:type="dxa"/>
            <w:vAlign w:val="bottom"/>
          </w:tcPr>
          <w:p>
            <w:pPr>
              <w:spacing w:after="0"/>
              <w:rPr>
                <w:sz w:val="15"/>
                <w:szCs w:val="15"/>
                <w:color w:val="auto"/>
              </w:rPr>
            </w:pPr>
          </w:p>
        </w:tc>
      </w:tr>
      <w:tr>
        <w:trPr>
          <w:trHeight w:val="179"/>
        </w:trPr>
        <w:tc>
          <w:tcPr>
            <w:tcW w:w="4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Amounts...............................................</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B-28</w:t>
            </w:r>
          </w:p>
        </w:tc>
      </w:tr>
    </w:tbl>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Section 5.05. Procedures for Indemnification of Third Party</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Claims........ B-29 Section 5.06. Additional</w:t>
      </w:r>
    </w:p>
    <w:p>
      <w:pPr>
        <w:jc w:val="center"/>
        <w:ind w:right="4639"/>
        <w:spacing w:after="0" w:line="236" w:lineRule="auto"/>
        <w:rPr>
          <w:sz w:val="20"/>
          <w:szCs w:val="20"/>
          <w:color w:val="auto"/>
        </w:rPr>
      </w:pPr>
      <w:r>
        <w:rPr>
          <w:rFonts w:ascii="Courier New" w:cs="Courier New" w:eastAsia="Courier New" w:hAnsi="Courier New"/>
          <w:sz w:val="16"/>
          <w:szCs w:val="16"/>
          <w:color w:val="auto"/>
        </w:rPr>
        <w:t>Matters.......................................... B-30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5.07. Remedies</w:t>
      </w:r>
    </w:p>
    <w:p>
      <w:pPr>
        <w:jc w:val="center"/>
        <w:ind w:right="4639"/>
        <w:spacing w:after="0" w:line="237" w:lineRule="auto"/>
        <w:rPr>
          <w:sz w:val="20"/>
          <w:szCs w:val="20"/>
          <w:color w:val="auto"/>
        </w:rPr>
      </w:pPr>
      <w:r>
        <w:rPr>
          <w:rFonts w:ascii="Courier New" w:cs="Courier New" w:eastAsia="Courier New" w:hAnsi="Courier New"/>
          <w:sz w:val="16"/>
          <w:szCs w:val="16"/>
          <w:color w:val="auto"/>
        </w:rPr>
        <w:t>Cumulative......................................... B-30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5.08. Survival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Indemnities..................................... B-30</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ARTICLE 6 INSURANCE AND CERTAIN OTHER MATTERS Section 6.01.</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Insurance</w:t>
      </w:r>
    </w:p>
    <w:p>
      <w:pPr>
        <w:jc w:val="center"/>
        <w:ind w:right="4639"/>
        <w:spacing w:after="0" w:line="236" w:lineRule="auto"/>
        <w:rPr>
          <w:sz w:val="20"/>
          <w:szCs w:val="20"/>
          <w:color w:val="auto"/>
        </w:rPr>
      </w:pPr>
      <w:r>
        <w:rPr>
          <w:rFonts w:ascii="Courier New" w:cs="Courier New" w:eastAsia="Courier New" w:hAnsi="Courier New"/>
          <w:sz w:val="16"/>
          <w:szCs w:val="16"/>
          <w:color w:val="auto"/>
        </w:rPr>
        <w:t>Matters........................................... B-30</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6.02. Certain Post-Distribution Transactions and</w:t>
      </w:r>
    </w:p>
    <w:p>
      <w:pPr>
        <w:jc w:val="center"/>
        <w:ind w:right="4639"/>
        <w:spacing w:after="0" w:line="237" w:lineRule="auto"/>
        <w:rPr>
          <w:sz w:val="20"/>
          <w:szCs w:val="20"/>
          <w:color w:val="auto"/>
        </w:rPr>
      </w:pPr>
      <w:r>
        <w:rPr>
          <w:rFonts w:ascii="Courier New" w:cs="Courier New" w:eastAsia="Courier New" w:hAnsi="Courier New"/>
          <w:sz w:val="16"/>
          <w:szCs w:val="16"/>
          <w:color w:val="auto"/>
        </w:rPr>
        <w:t>Related</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Matters.....................................................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B-31 Section 6.03. Procedure for Indemnification for Tax</w:t>
      </w:r>
    </w:p>
    <w:p>
      <w:pPr>
        <w:jc w:val="center"/>
        <w:ind w:right="4639"/>
        <w:spacing w:after="0" w:line="236" w:lineRule="auto"/>
        <w:rPr>
          <w:sz w:val="20"/>
          <w:szCs w:val="20"/>
          <w:color w:val="auto"/>
        </w:rPr>
      </w:pPr>
      <w:r>
        <w:rPr>
          <w:rFonts w:ascii="Courier New" w:cs="Courier New" w:eastAsia="Courier New" w:hAnsi="Courier New"/>
          <w:sz w:val="16"/>
          <w:szCs w:val="16"/>
          <w:color w:val="auto"/>
        </w:rPr>
        <w:t>Liabilities........... B-33</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B-i</w:t>
      </w:r>
    </w:p>
    <w:p>
      <w:pPr>
        <w:sectPr>
          <w:pgSz w:w="11900" w:h="16838" w:orient="portrait"/>
          <w:cols w:equalWidth="0" w:num="1">
            <w:col w:w="10219"/>
          </w:cols>
          <w:pgMar w:left="240" w:top="650" w:right="1440" w:bottom="1440" w:gutter="0" w:footer="0" w:header="0"/>
        </w:sectPr>
      </w:pPr>
    </w:p>
    <w:bookmarkStart w:id="697" w:name="page698"/>
    <w:bookmarkEnd w:id="697"/>
    <w:p>
      <w:pPr>
        <w:jc w:val="center"/>
        <w:ind w:right="4639"/>
        <w:spacing w:after="0"/>
        <w:rPr>
          <w:sz w:val="20"/>
          <w:szCs w:val="20"/>
          <w:color w:val="auto"/>
        </w:rPr>
      </w:pPr>
      <w:r>
        <w:rPr>
          <w:rFonts w:ascii="Courier New" w:cs="Courier New" w:eastAsia="Courier New" w:hAnsi="Courier New"/>
          <w:sz w:val="16"/>
          <w:szCs w:val="16"/>
          <w:color w:val="auto"/>
        </w:rPr>
        <w:t>PAGE ---- Section 6.04. Other</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Transactions.......................................... B-35</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ARTICLE 7 EXCHANGE OF INFORMATION; CONFIDENTIALITY Section</w:t>
      </w:r>
    </w:p>
    <w:p>
      <w:pPr>
        <w:jc w:val="center"/>
        <w:ind w:right="4639"/>
        <w:spacing w:after="0" w:line="236" w:lineRule="auto"/>
        <w:rPr>
          <w:sz w:val="20"/>
          <w:szCs w:val="20"/>
          <w:color w:val="auto"/>
        </w:rPr>
      </w:pPr>
      <w:r>
        <w:rPr>
          <w:rFonts w:ascii="Courier New" w:cs="Courier New" w:eastAsia="Courier New" w:hAnsi="Courier New"/>
          <w:sz w:val="16"/>
          <w:szCs w:val="16"/>
          <w:color w:val="auto"/>
        </w:rPr>
        <w:t>7.01. Agreement for Exchange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Information....................... B-36 Section 7.02.</w:t>
      </w:r>
    </w:p>
    <w:p>
      <w:pPr>
        <w:jc w:val="center"/>
        <w:ind w:right="4639"/>
        <w:spacing w:after="0" w:line="237" w:lineRule="auto"/>
        <w:rPr>
          <w:sz w:val="20"/>
          <w:szCs w:val="20"/>
          <w:color w:val="auto"/>
        </w:rPr>
      </w:pPr>
      <w:r>
        <w:rPr>
          <w:rFonts w:ascii="Courier New" w:cs="Courier New" w:eastAsia="Courier New" w:hAnsi="Courier New"/>
          <w:sz w:val="16"/>
          <w:szCs w:val="16"/>
          <w:color w:val="auto"/>
        </w:rPr>
        <w:t>Ownership of</w:t>
      </w:r>
    </w:p>
    <w:p>
      <w:pPr>
        <w:jc w:val="center"/>
        <w:ind w:right="4639"/>
        <w:spacing w:after="0" w:line="237" w:lineRule="auto"/>
        <w:rPr>
          <w:sz w:val="20"/>
          <w:szCs w:val="20"/>
          <w:color w:val="auto"/>
        </w:rPr>
      </w:pPr>
      <w:r>
        <w:rPr>
          <w:rFonts w:ascii="Courier New" w:cs="Courier New" w:eastAsia="Courier New" w:hAnsi="Courier New"/>
          <w:sz w:val="16"/>
          <w:szCs w:val="16"/>
          <w:color w:val="auto"/>
        </w:rPr>
        <w:t>Information.................................... B-37</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7.03. Compensation for Providing</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Information...................... B-37 Section 7.04. Record</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Retention............................................ B-37</w:t>
      </w:r>
    </w:p>
    <w:p>
      <w:pPr>
        <w:jc w:val="center"/>
        <w:ind w:right="4639"/>
        <w:spacing w:after="0" w:line="236" w:lineRule="auto"/>
        <w:rPr>
          <w:sz w:val="20"/>
          <w:szCs w:val="20"/>
          <w:color w:val="auto"/>
        </w:rPr>
      </w:pPr>
      <w:r>
        <w:rPr>
          <w:rFonts w:ascii="Courier New" w:cs="Courier New" w:eastAsia="Courier New" w:hAnsi="Courier New"/>
          <w:sz w:val="16"/>
          <w:szCs w:val="16"/>
          <w:color w:val="auto"/>
        </w:rPr>
        <w:t>Section 7.05. Limitation of</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Liability..................................... B-37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7.06. Other Agreements Providing for Exchange of</w:t>
      </w:r>
    </w:p>
    <w:p>
      <w:pPr>
        <w:jc w:val="center"/>
        <w:ind w:right="4639"/>
        <w:spacing w:after="0" w:line="236" w:lineRule="auto"/>
        <w:rPr>
          <w:sz w:val="20"/>
          <w:szCs w:val="20"/>
          <w:color w:val="auto"/>
        </w:rPr>
      </w:pPr>
      <w:r>
        <w:rPr>
          <w:rFonts w:ascii="Courier New" w:cs="Courier New" w:eastAsia="Courier New" w:hAnsi="Courier New"/>
          <w:sz w:val="16"/>
          <w:szCs w:val="16"/>
          <w:color w:val="auto"/>
        </w:rPr>
        <w:t>Information...... B-37 Section 7.07. Production of</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Witnesses; Records; Cooperation............... B-37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7.08.</w:t>
      </w:r>
    </w:p>
    <w:p>
      <w:pPr>
        <w:spacing w:after="0" w:line="17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B-38 Section 7.09. Protective</w:t>
      </w:r>
    </w:p>
    <w:p>
      <w:pPr>
        <w:jc w:val="center"/>
        <w:ind w:right="4639"/>
        <w:spacing w:after="0" w:line="236" w:lineRule="auto"/>
        <w:rPr>
          <w:sz w:val="20"/>
          <w:szCs w:val="20"/>
          <w:color w:val="auto"/>
        </w:rPr>
      </w:pPr>
      <w:r>
        <w:rPr>
          <w:rFonts w:ascii="Courier New" w:cs="Courier New" w:eastAsia="Courier New" w:hAnsi="Courier New"/>
          <w:sz w:val="16"/>
          <w:szCs w:val="16"/>
          <w:color w:val="auto"/>
        </w:rPr>
        <w:t>Arrangements..................................... B-39</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ARTICLE 8 FURTHER ASSURANCES AND ADDITIONAL COVENANTS</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8.01. Further</w:t>
      </w:r>
    </w:p>
    <w:p>
      <w:pPr>
        <w:jc w:val="center"/>
        <w:ind w:right="4639"/>
        <w:spacing w:after="0" w:line="237" w:lineRule="auto"/>
        <w:rPr>
          <w:sz w:val="20"/>
          <w:szCs w:val="20"/>
          <w:color w:val="auto"/>
        </w:rPr>
      </w:pPr>
      <w:r>
        <w:rPr>
          <w:rFonts w:ascii="Courier New" w:cs="Courier New" w:eastAsia="Courier New" w:hAnsi="Courier New"/>
          <w:sz w:val="16"/>
          <w:szCs w:val="16"/>
          <w:color w:val="auto"/>
        </w:rPr>
        <w:t>Assurances.......................................... B-39</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ARTICLE 9 TERMINATION Section 9.01.</w:t>
      </w:r>
    </w:p>
    <w:p>
      <w:pPr>
        <w:spacing w:after="0" w:line="17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B-39 Section 9.02. Effect of</w:t>
      </w:r>
    </w:p>
    <w:p>
      <w:pPr>
        <w:jc w:val="center"/>
        <w:ind w:right="4639"/>
        <w:spacing w:after="0" w:line="236" w:lineRule="auto"/>
        <w:rPr>
          <w:sz w:val="20"/>
          <w:szCs w:val="20"/>
          <w:color w:val="auto"/>
        </w:rPr>
      </w:pPr>
      <w:r>
        <w:rPr>
          <w:rFonts w:ascii="Courier New" w:cs="Courier New" w:eastAsia="Courier New" w:hAnsi="Courier New"/>
          <w:sz w:val="16"/>
          <w:szCs w:val="16"/>
          <w:color w:val="auto"/>
        </w:rPr>
        <w:t>Termination....................................... B-39</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ARTICLE 10 DISPUTE RESOLUTION AND ARBITRATION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10.01. Agreement to</w:t>
      </w:r>
    </w:p>
    <w:p>
      <w:pPr>
        <w:jc w:val="center"/>
        <w:ind w:right="4639"/>
        <w:spacing w:after="0" w:line="237" w:lineRule="auto"/>
        <w:rPr>
          <w:sz w:val="20"/>
          <w:szCs w:val="20"/>
          <w:color w:val="auto"/>
        </w:rPr>
      </w:pPr>
      <w:r>
        <w:rPr>
          <w:rFonts w:ascii="Courier New" w:cs="Courier New" w:eastAsia="Courier New" w:hAnsi="Courier New"/>
          <w:sz w:val="16"/>
          <w:szCs w:val="16"/>
          <w:color w:val="auto"/>
        </w:rPr>
        <w:t>Arbitrate...................................... B-40</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Section 10.02. Reasonable Best Efforts to Resolve Disputes;</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Mediation</w:t>
            </w:r>
          </w:p>
        </w:tc>
        <w:tc>
          <w:tcPr>
            <w:tcW w:w="400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6"/>
              </w:rPr>
              <w:t>...... B-40 Section 10.03. Demand for</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8"/>
              </w:rPr>
              <w:t>Arbitration......................................</w:t>
            </w:r>
          </w:p>
        </w:tc>
        <w:tc>
          <w:tcPr>
            <w:tcW w:w="40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B-40</w:t>
            </w:r>
          </w:p>
        </w:tc>
      </w:tr>
      <w:tr>
        <w:trPr>
          <w:trHeight w:val="179"/>
        </w:trPr>
        <w:tc>
          <w:tcPr>
            <w:tcW w:w="1400" w:type="dxa"/>
            <w:vAlign w:val="bottom"/>
          </w:tcPr>
          <w:p>
            <w:pPr>
              <w:spacing w:after="0"/>
              <w:rPr>
                <w:sz w:val="15"/>
                <w:szCs w:val="15"/>
                <w:color w:val="auto"/>
              </w:rPr>
            </w:pPr>
          </w:p>
        </w:tc>
        <w:tc>
          <w:tcPr>
            <w:tcW w:w="4000" w:type="dxa"/>
            <w:vAlign w:val="bottom"/>
          </w:tcPr>
          <w:p>
            <w:pPr>
              <w:jc w:val="center"/>
              <w:ind w:right="1302"/>
              <w:spacing w:after="0" w:line="179" w:lineRule="exact"/>
              <w:rPr>
                <w:sz w:val="20"/>
                <w:szCs w:val="20"/>
                <w:color w:val="auto"/>
              </w:rPr>
            </w:pPr>
            <w:r>
              <w:rPr>
                <w:rFonts w:ascii="Courier New" w:cs="Courier New" w:eastAsia="Courier New" w:hAnsi="Courier New"/>
                <w:sz w:val="16"/>
                <w:szCs w:val="16"/>
                <w:color w:val="auto"/>
                <w:w w:val="96"/>
              </w:rPr>
              <w:t>Section 10.04. Arbitration</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Panel...........................................</w:t>
            </w:r>
          </w:p>
        </w:tc>
        <w:tc>
          <w:tcPr>
            <w:tcW w:w="40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B-41</w:t>
            </w:r>
          </w:p>
        </w:tc>
      </w:tr>
      <w:tr>
        <w:trPr>
          <w:trHeight w:val="179"/>
        </w:trPr>
        <w:tc>
          <w:tcPr>
            <w:tcW w:w="5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10.05. Commencement and Place of</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9"/>
                <w:szCs w:val="9"/>
                <w:color w:val="auto"/>
                <w:w w:val="75"/>
              </w:rPr>
              <w:t>Arbitration.......................</w:t>
            </w:r>
          </w:p>
        </w:tc>
        <w:tc>
          <w:tcPr>
            <w:tcW w:w="40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B-41 Section 10.06.</w:t>
            </w:r>
          </w:p>
        </w:tc>
      </w:tr>
      <w:tr>
        <w:trPr>
          <w:trHeight w:val="179"/>
        </w:trPr>
        <w:tc>
          <w:tcPr>
            <w:tcW w:w="1400" w:type="dxa"/>
            <w:vAlign w:val="bottom"/>
          </w:tcPr>
          <w:p>
            <w:pPr>
              <w:spacing w:after="0"/>
              <w:rPr>
                <w:sz w:val="15"/>
                <w:szCs w:val="15"/>
                <w:color w:val="auto"/>
              </w:rPr>
            </w:pPr>
          </w:p>
        </w:tc>
        <w:tc>
          <w:tcPr>
            <w:tcW w:w="4000" w:type="dxa"/>
            <w:vAlign w:val="bottom"/>
          </w:tcPr>
          <w:p>
            <w:pPr>
              <w:jc w:val="center"/>
              <w:ind w:right="1302"/>
              <w:spacing w:after="0" w:line="179" w:lineRule="exact"/>
              <w:rPr>
                <w:sz w:val="20"/>
                <w:szCs w:val="20"/>
                <w:color w:val="auto"/>
              </w:rPr>
            </w:pPr>
            <w:r>
              <w:rPr>
                <w:rFonts w:ascii="Courier New" w:cs="Courier New" w:eastAsia="Courier New" w:hAnsi="Courier New"/>
                <w:sz w:val="16"/>
                <w:szCs w:val="16"/>
                <w:color w:val="auto"/>
                <w:w w:val="96"/>
              </w:rPr>
              <w:t>Arbitration</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Hearings........................................</w:t>
            </w:r>
          </w:p>
        </w:tc>
        <w:tc>
          <w:tcPr>
            <w:tcW w:w="40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B-41</w:t>
            </w:r>
          </w:p>
        </w:tc>
      </w:tr>
      <w:tr>
        <w:trPr>
          <w:trHeight w:val="179"/>
        </w:trPr>
        <w:tc>
          <w:tcPr>
            <w:tcW w:w="1400" w:type="dxa"/>
            <w:vAlign w:val="bottom"/>
          </w:tcPr>
          <w:p>
            <w:pPr>
              <w:spacing w:after="0"/>
              <w:rPr>
                <w:sz w:val="15"/>
                <w:szCs w:val="15"/>
                <w:color w:val="auto"/>
              </w:rPr>
            </w:pPr>
          </w:p>
        </w:tc>
        <w:tc>
          <w:tcPr>
            <w:tcW w:w="4000" w:type="dxa"/>
            <w:vAlign w:val="bottom"/>
          </w:tcPr>
          <w:p>
            <w:pPr>
              <w:jc w:val="center"/>
              <w:ind w:right="1302"/>
              <w:spacing w:after="0" w:line="179" w:lineRule="exact"/>
              <w:rPr>
                <w:sz w:val="20"/>
                <w:szCs w:val="20"/>
                <w:color w:val="auto"/>
              </w:rPr>
            </w:pPr>
            <w:r>
              <w:rPr>
                <w:rFonts w:ascii="Courier New" w:cs="Courier New" w:eastAsia="Courier New" w:hAnsi="Courier New"/>
                <w:sz w:val="16"/>
                <w:szCs w:val="16"/>
                <w:color w:val="auto"/>
                <w:w w:val="96"/>
              </w:rPr>
              <w:t>Section 10.07. Arbitration</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Decision........................................</w:t>
            </w:r>
          </w:p>
        </w:tc>
        <w:tc>
          <w:tcPr>
            <w:tcW w:w="40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B-41</w:t>
            </w:r>
          </w:p>
        </w:tc>
      </w:tr>
      <w:tr>
        <w:trPr>
          <w:trHeight w:val="179"/>
        </w:trPr>
        <w:tc>
          <w:tcPr>
            <w:tcW w:w="5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Section 10.08. Discovery and Related</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8"/>
                <w:szCs w:val="8"/>
                <w:color w:val="auto"/>
                <w:w w:val="75"/>
              </w:rPr>
              <w:t>Matters...............................</w:t>
            </w:r>
          </w:p>
        </w:tc>
        <w:tc>
          <w:tcPr>
            <w:tcW w:w="4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B-41 Section 10.09.</w:t>
            </w:r>
          </w:p>
        </w:tc>
      </w:tr>
      <w:tr>
        <w:trPr>
          <w:trHeight w:val="179"/>
        </w:trPr>
        <w:tc>
          <w:tcPr>
            <w:tcW w:w="1400" w:type="dxa"/>
            <w:vAlign w:val="bottom"/>
          </w:tcPr>
          <w:p>
            <w:pPr>
              <w:spacing w:after="0"/>
              <w:rPr>
                <w:sz w:val="15"/>
                <w:szCs w:val="15"/>
                <w:color w:val="auto"/>
              </w:rPr>
            </w:pPr>
          </w:p>
        </w:tc>
        <w:tc>
          <w:tcPr>
            <w:tcW w:w="4000" w:type="dxa"/>
            <w:vAlign w:val="bottom"/>
          </w:tcPr>
          <w:p>
            <w:pPr>
              <w:jc w:val="center"/>
              <w:ind w:right="1322"/>
              <w:spacing w:after="0" w:line="179" w:lineRule="exact"/>
              <w:rPr>
                <w:sz w:val="20"/>
                <w:szCs w:val="20"/>
                <w:color w:val="auto"/>
              </w:rPr>
            </w:pPr>
            <w:r>
              <w:rPr>
                <w:rFonts w:ascii="Courier New" w:cs="Courier New" w:eastAsia="Courier New" w:hAnsi="Courier New"/>
                <w:sz w:val="16"/>
                <w:szCs w:val="16"/>
                <w:color w:val="auto"/>
                <w:w w:val="96"/>
              </w:rPr>
              <w:t>Arbitration Panel's</w:t>
            </w:r>
          </w:p>
        </w:tc>
      </w:tr>
      <w:tr>
        <w:trPr>
          <w:trHeight w:val="179"/>
        </w:trPr>
        <w:tc>
          <w:tcPr>
            <w:tcW w:w="1400" w:type="dxa"/>
            <w:vAlign w:val="bottom"/>
          </w:tcPr>
          <w:p>
            <w:pPr>
              <w:jc w:val="right"/>
              <w:spacing w:after="0"/>
              <w:rPr>
                <w:sz w:val="20"/>
                <w:szCs w:val="20"/>
                <w:color w:val="auto"/>
              </w:rPr>
            </w:pPr>
            <w:r>
              <w:rPr>
                <w:rFonts w:ascii="Courier New" w:cs="Courier New" w:eastAsia="Courier New" w:hAnsi="Courier New"/>
                <w:sz w:val="8"/>
                <w:szCs w:val="8"/>
                <w:color w:val="auto"/>
                <w:w w:val="71"/>
              </w:rPr>
              <w:t>Authority...............................</w:t>
            </w:r>
          </w:p>
        </w:tc>
        <w:tc>
          <w:tcPr>
            <w:tcW w:w="40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B-41 Section</w:t>
            </w:r>
          </w:p>
        </w:tc>
      </w:tr>
      <w:tr>
        <w:trPr>
          <w:trHeight w:val="179"/>
        </w:trPr>
        <w:tc>
          <w:tcPr>
            <w:tcW w:w="1400" w:type="dxa"/>
            <w:vAlign w:val="bottom"/>
          </w:tcPr>
          <w:p>
            <w:pPr>
              <w:spacing w:after="0"/>
              <w:rPr>
                <w:sz w:val="15"/>
                <w:szCs w:val="15"/>
                <w:color w:val="auto"/>
              </w:rPr>
            </w:pPr>
          </w:p>
        </w:tc>
        <w:tc>
          <w:tcPr>
            <w:tcW w:w="4000" w:type="dxa"/>
            <w:vAlign w:val="bottom"/>
          </w:tcPr>
          <w:p>
            <w:pPr>
              <w:jc w:val="center"/>
              <w:ind w:right="1322"/>
              <w:spacing w:after="0" w:line="179" w:lineRule="exact"/>
              <w:rPr>
                <w:sz w:val="20"/>
                <w:szCs w:val="20"/>
                <w:color w:val="auto"/>
              </w:rPr>
            </w:pPr>
            <w:r>
              <w:rPr>
                <w:rFonts w:ascii="Courier New" w:cs="Courier New" w:eastAsia="Courier New" w:hAnsi="Courier New"/>
                <w:sz w:val="16"/>
                <w:szCs w:val="16"/>
                <w:color w:val="auto"/>
                <w:w w:val="97"/>
              </w:rPr>
              <w:t>10.10.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B-42 Section 10.11. Certain Additional</w:t>
      </w:r>
    </w:p>
    <w:p>
      <w:pPr>
        <w:jc w:val="center"/>
        <w:ind w:right="4639"/>
        <w:spacing w:after="0" w:line="236" w:lineRule="auto"/>
        <w:rPr>
          <w:sz w:val="20"/>
          <w:szCs w:val="20"/>
          <w:color w:val="auto"/>
        </w:rPr>
      </w:pPr>
      <w:r>
        <w:rPr>
          <w:rFonts w:ascii="Courier New" w:cs="Courier New" w:eastAsia="Courier New" w:hAnsi="Courier New"/>
          <w:sz w:val="16"/>
          <w:szCs w:val="16"/>
          <w:color w:val="auto"/>
        </w:rPr>
        <w:t>Matters.................................. B-42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10.12. Limited Court</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Actions....................................... B-42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10.13. Continuity of Performance and Remaining</w:t>
      </w:r>
    </w:p>
    <w:p>
      <w:pPr>
        <w:jc w:val="center"/>
        <w:ind w:right="4639"/>
        <w:spacing w:after="0" w:line="236" w:lineRule="auto"/>
        <w:rPr>
          <w:sz w:val="20"/>
          <w:szCs w:val="20"/>
          <w:color w:val="auto"/>
        </w:rPr>
      </w:pPr>
      <w:r>
        <w:rPr>
          <w:rFonts w:ascii="Courier New" w:cs="Courier New" w:eastAsia="Courier New" w:hAnsi="Courier New"/>
          <w:sz w:val="16"/>
          <w:szCs w:val="16"/>
          <w:color w:val="auto"/>
        </w:rPr>
        <w:t>Obligations......... B-43 Section 10.14. Law Governing</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Arbitration Procedures........................ B-43 Section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10.15. Non-applicability of</w:t>
      </w:r>
    </w:p>
    <w:p>
      <w:pPr>
        <w:jc w:val="center"/>
        <w:ind w:right="4639"/>
        <w:spacing w:after="0" w:line="236" w:lineRule="auto"/>
        <w:rPr>
          <w:sz w:val="20"/>
          <w:szCs w:val="20"/>
          <w:color w:val="auto"/>
        </w:rPr>
      </w:pPr>
      <w:r>
        <w:rPr>
          <w:rFonts w:ascii="Courier New" w:cs="Courier New" w:eastAsia="Courier New" w:hAnsi="Courier New"/>
          <w:sz w:val="16"/>
          <w:szCs w:val="16"/>
          <w:color w:val="auto"/>
        </w:rPr>
        <w:t>Article................................ B-43 ARTICLE 11</w:t>
      </w:r>
    </w:p>
    <w:p>
      <w:pPr>
        <w:jc w:val="center"/>
        <w:ind w:right="4639"/>
        <w:spacing w:after="0" w:line="237" w:lineRule="auto"/>
        <w:rPr>
          <w:sz w:val="20"/>
          <w:szCs w:val="20"/>
          <w:color w:val="auto"/>
        </w:rPr>
      </w:pPr>
      <w:r>
        <w:rPr>
          <w:rFonts w:ascii="Courier New" w:cs="Courier New" w:eastAsia="Courier New" w:hAnsi="Courier New"/>
          <w:sz w:val="16"/>
          <w:szCs w:val="16"/>
          <w:color w:val="auto"/>
        </w:rPr>
        <w:t>MISCELLANEOUS Section 11.01. Counterparts; Entire</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Agreement; Corporate Power............. B-43 Section 11.02.</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Governing</w:t>
      </w:r>
    </w:p>
    <w:p>
      <w:pPr>
        <w:jc w:val="center"/>
        <w:ind w:right="4639"/>
        <w:spacing w:after="0" w:line="236" w:lineRule="auto"/>
        <w:rPr>
          <w:sz w:val="20"/>
          <w:szCs w:val="20"/>
          <w:color w:val="auto"/>
        </w:rPr>
      </w:pPr>
      <w:r>
        <w:rPr>
          <w:rFonts w:ascii="Courier New" w:cs="Courier New" w:eastAsia="Courier New" w:hAnsi="Courier New"/>
          <w:sz w:val="16"/>
          <w:szCs w:val="16"/>
          <w:color w:val="auto"/>
        </w:rPr>
        <w:t>Law............................................... B-44</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11.03.</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Jurisdiction................................................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B-44 Section 11.04. Waiver of Jury</w:t>
      </w:r>
    </w:p>
    <w:p>
      <w:pPr>
        <w:jc w:val="center"/>
        <w:ind w:right="4639"/>
        <w:spacing w:after="0" w:line="236" w:lineRule="auto"/>
        <w:rPr>
          <w:sz w:val="20"/>
          <w:szCs w:val="20"/>
          <w:color w:val="auto"/>
        </w:rPr>
      </w:pPr>
      <w:r>
        <w:rPr>
          <w:rFonts w:ascii="Courier New" w:cs="Courier New" w:eastAsia="Courier New" w:hAnsi="Courier New"/>
          <w:sz w:val="16"/>
          <w:szCs w:val="16"/>
          <w:color w:val="auto"/>
        </w:rPr>
        <w:t>Trial........................................ B-44 Section</w:t>
      </w:r>
    </w:p>
    <w:p>
      <w:pPr>
        <w:jc w:val="center"/>
        <w:ind w:right="4639"/>
        <w:spacing w:after="0" w:line="237" w:lineRule="auto"/>
        <w:rPr>
          <w:sz w:val="20"/>
          <w:szCs w:val="20"/>
          <w:color w:val="auto"/>
        </w:rPr>
      </w:pPr>
      <w:r>
        <w:rPr>
          <w:rFonts w:ascii="Courier New" w:cs="Courier New" w:eastAsia="Courier New" w:hAnsi="Courier New"/>
          <w:sz w:val="16"/>
          <w:szCs w:val="16"/>
          <w:color w:val="auto"/>
        </w:rPr>
        <w:t>11.05.</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Assignability...............................................</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B-44 Section 11.06. AT&amp;T</w:t>
      </w:r>
    </w:p>
    <w:p>
      <w:pPr>
        <w:jc w:val="center"/>
        <w:ind w:right="4639"/>
        <w:spacing w:after="0" w:line="236" w:lineRule="auto"/>
        <w:rPr>
          <w:sz w:val="20"/>
          <w:szCs w:val="20"/>
          <w:color w:val="auto"/>
        </w:rPr>
      </w:pPr>
      <w:r>
        <w:rPr>
          <w:rFonts w:ascii="Courier New" w:cs="Courier New" w:eastAsia="Courier New" w:hAnsi="Courier New"/>
          <w:sz w:val="16"/>
          <w:szCs w:val="16"/>
          <w:color w:val="auto"/>
        </w:rPr>
        <w:t>Restructuring.......................................... B-</w:t>
      </w:r>
    </w:p>
    <w:p>
      <w:pPr>
        <w:jc w:val="center"/>
        <w:ind w:right="4639"/>
        <w:spacing w:after="0" w:line="237" w:lineRule="auto"/>
        <w:rPr>
          <w:sz w:val="20"/>
          <w:szCs w:val="20"/>
          <w:color w:val="auto"/>
        </w:rPr>
      </w:pPr>
      <w:r>
        <w:rPr>
          <w:rFonts w:ascii="Courier New" w:cs="Courier New" w:eastAsia="Courier New" w:hAnsi="Courier New"/>
          <w:sz w:val="16"/>
          <w:szCs w:val="16"/>
          <w:color w:val="auto"/>
        </w:rPr>
        <w:t>45</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B-ii</w:t>
      </w:r>
    </w:p>
    <w:p>
      <w:pPr>
        <w:sectPr>
          <w:pgSz w:w="11900" w:h="16838" w:orient="portrait"/>
          <w:cols w:equalWidth="0" w:num="1">
            <w:col w:w="10219"/>
          </w:cols>
          <w:pgMar w:left="240" w:top="649" w:right="1440" w:bottom="1440" w:gutter="0" w:footer="0" w:header="0"/>
        </w:sectPr>
      </w:pPr>
    </w:p>
    <w:bookmarkStart w:id="698" w:name="page699"/>
    <w:bookmarkEnd w:id="698"/>
    <w:p>
      <w:pPr>
        <w:jc w:val="center"/>
        <w:ind w:right="4639"/>
        <w:spacing w:after="0"/>
        <w:rPr>
          <w:sz w:val="20"/>
          <w:szCs w:val="20"/>
          <w:color w:val="auto"/>
        </w:rPr>
      </w:pPr>
      <w:r>
        <w:rPr>
          <w:rFonts w:ascii="Courier New" w:cs="Courier New" w:eastAsia="Courier New" w:hAnsi="Courier New"/>
          <w:sz w:val="16"/>
          <w:szCs w:val="16"/>
          <w:color w:val="auto"/>
        </w:rPr>
        <w:t>PAGE ---- Section 11.07. Third Party</w:t>
      </w:r>
    </w:p>
    <w:p>
      <w:pPr>
        <w:jc w:val="center"/>
        <w:ind w:right="4639"/>
        <w:spacing w:after="0" w:line="236" w:lineRule="auto"/>
        <w:rPr>
          <w:sz w:val="20"/>
          <w:szCs w:val="20"/>
          <w:color w:val="auto"/>
        </w:rPr>
      </w:pPr>
      <w:r>
        <w:rPr>
          <w:rFonts w:ascii="Courier New" w:cs="Courier New" w:eastAsia="Courier New" w:hAnsi="Courier New"/>
          <w:sz w:val="16"/>
          <w:szCs w:val="16"/>
          <w:color w:val="auto"/>
        </w:rPr>
        <w:t>Beneficiaries................................... B-45</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11.08.</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Notices.....................................................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B-45 Section 11.09.</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Severability................................................</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B-46 Section 11.10.</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Expenses....................................................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B-46 Section 11.11.</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Headings....................................................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B-46 Section 11.12. Waivers of</w:t>
      </w:r>
    </w:p>
    <w:p>
      <w:pPr>
        <w:jc w:val="center"/>
        <w:ind w:right="4639"/>
        <w:spacing w:after="0" w:line="236" w:lineRule="auto"/>
        <w:rPr>
          <w:sz w:val="20"/>
          <w:szCs w:val="20"/>
          <w:color w:val="auto"/>
        </w:rPr>
      </w:pPr>
      <w:r>
        <w:rPr>
          <w:rFonts w:ascii="Courier New" w:cs="Courier New" w:eastAsia="Courier New" w:hAnsi="Courier New"/>
          <w:sz w:val="16"/>
          <w:szCs w:val="16"/>
          <w:color w:val="auto"/>
        </w:rPr>
        <w:t>Default.......................................... B-46</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11.13. Specific</w:t>
      </w:r>
    </w:p>
    <w:p>
      <w:pPr>
        <w:jc w:val="center"/>
        <w:ind w:right="4639"/>
        <w:spacing w:after="0" w:line="237" w:lineRule="auto"/>
        <w:rPr>
          <w:sz w:val="20"/>
          <w:szCs w:val="20"/>
          <w:color w:val="auto"/>
        </w:rPr>
      </w:pPr>
      <w:r>
        <w:rPr>
          <w:rFonts w:ascii="Courier New" w:cs="Courier New" w:eastAsia="Courier New" w:hAnsi="Courier New"/>
          <w:sz w:val="16"/>
          <w:szCs w:val="16"/>
          <w:color w:val="auto"/>
        </w:rPr>
        <w:t>Performance........................................ B-46</w:t>
      </w:r>
    </w:p>
    <w:p>
      <w:pPr>
        <w:jc w:val="center"/>
        <w:ind w:right="4639"/>
        <w:spacing w:after="0" w:line="237" w:lineRule="auto"/>
        <w:rPr>
          <w:sz w:val="20"/>
          <w:szCs w:val="20"/>
          <w:color w:val="auto"/>
        </w:rPr>
      </w:pPr>
      <w:r>
        <w:rPr>
          <w:rFonts w:ascii="Courier New" w:cs="Courier New" w:eastAsia="Courier New" w:hAnsi="Courier New"/>
          <w:sz w:val="16"/>
          <w:szCs w:val="16"/>
          <w:color w:val="auto"/>
        </w:rPr>
        <w:t>Section 11.14.</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Amendments..................................................</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B-46 Section 11.15. Late</w:t>
      </w:r>
    </w:p>
    <w:p>
      <w:pPr>
        <w:jc w:val="center"/>
        <w:ind w:right="4639"/>
        <w:spacing w:after="0" w:line="236" w:lineRule="auto"/>
        <w:rPr>
          <w:sz w:val="20"/>
          <w:szCs w:val="20"/>
          <w:color w:val="auto"/>
        </w:rPr>
      </w:pPr>
      <w:r>
        <w:rPr>
          <w:rFonts w:ascii="Courier New" w:cs="Courier New" w:eastAsia="Courier New" w:hAnsi="Courier New"/>
          <w:sz w:val="16"/>
          <w:szCs w:val="16"/>
          <w:color w:val="auto"/>
        </w:rPr>
        <w:t>Payments............................................... B-</w:t>
      </w:r>
    </w:p>
    <w:p>
      <w:pPr>
        <w:jc w:val="center"/>
        <w:ind w:right="4639"/>
        <w:spacing w:after="0" w:line="237" w:lineRule="auto"/>
        <w:rPr>
          <w:sz w:val="20"/>
          <w:szCs w:val="20"/>
          <w:color w:val="auto"/>
        </w:rPr>
      </w:pPr>
      <w:r>
        <w:rPr>
          <w:rFonts w:ascii="Courier New" w:cs="Courier New" w:eastAsia="Courier New" w:hAnsi="Courier New"/>
          <w:sz w:val="16"/>
          <w:szCs w:val="16"/>
          <w:color w:val="auto"/>
        </w:rPr>
        <w:t>46 Section 11.16.</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Interpretation..............................................</w:t>
      </w:r>
    </w:p>
    <w:p>
      <w:pPr>
        <w:spacing w:after="0" w:line="1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B-47</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3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4"/>
          <w:szCs w:val="14"/>
          <w:color w:val="auto"/>
        </w:rPr>
        <w:t>AT&amp;T Communications Financial Statements</w:t>
      </w:r>
    </w:p>
    <w:p>
      <w:pPr>
        <w:spacing w:after="0"/>
        <w:tabs>
          <w:tab w:leader="none" w:pos="100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4"/>
          <w:szCs w:val="14"/>
          <w:color w:val="auto"/>
        </w:rPr>
        <w:t>Corporate Name Agreement</w:t>
      </w:r>
    </w:p>
    <w:p>
      <w:pPr>
        <w:spacing w:after="0"/>
        <w:tabs>
          <w:tab w:leader="none" w:pos="100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4"/>
          <w:szCs w:val="14"/>
          <w:color w:val="auto"/>
        </w:rPr>
        <w:t>Employee Benefits Agreement</w:t>
      </w:r>
    </w:p>
    <w:p>
      <w:pPr>
        <w:spacing w:after="0"/>
        <w:tabs>
          <w:tab w:leader="none" w:pos="100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4"/>
          <w:szCs w:val="14"/>
          <w:color w:val="auto"/>
        </w:rPr>
        <w:t>Intellectual Property Agreement</w:t>
      </w:r>
    </w:p>
    <w:p>
      <w:pPr>
        <w:spacing w:after="0"/>
        <w:tabs>
          <w:tab w:leader="none" w:pos="1000" w:val="left"/>
        </w:tabs>
        <w:rPr>
          <w:sz w:val="20"/>
          <w:szCs w:val="20"/>
          <w:color w:val="auto"/>
        </w:rPr>
      </w:pPr>
      <w:r>
        <w:rPr>
          <w:rFonts w:ascii="Courier New" w:cs="Courier New" w:eastAsia="Courier New" w:hAnsi="Courier New"/>
          <w:sz w:val="16"/>
          <w:szCs w:val="16"/>
          <w:color w:val="auto"/>
        </w:rPr>
        <w:t>Exhibit E</w:t>
      </w:r>
      <w:r>
        <w:rPr>
          <w:sz w:val="20"/>
          <w:szCs w:val="20"/>
          <w:color w:val="auto"/>
        </w:rPr>
        <w:tab/>
      </w:r>
      <w:r>
        <w:rPr>
          <w:rFonts w:ascii="Courier New" w:cs="Courier New" w:eastAsia="Courier New" w:hAnsi="Courier New"/>
          <w:sz w:val="14"/>
          <w:szCs w:val="14"/>
          <w:color w:val="auto"/>
        </w:rPr>
        <w:t>Interim Services and Systems Replication Agreement</w:t>
      </w:r>
    </w:p>
    <w:p>
      <w:pPr>
        <w:spacing w:after="0"/>
        <w:tabs>
          <w:tab w:leader="none" w:pos="1000" w:val="left"/>
        </w:tabs>
        <w:rPr>
          <w:sz w:val="20"/>
          <w:szCs w:val="20"/>
          <w:color w:val="auto"/>
        </w:rPr>
      </w:pPr>
      <w:r>
        <w:rPr>
          <w:rFonts w:ascii="Courier New" w:cs="Courier New" w:eastAsia="Courier New" w:hAnsi="Courier New"/>
          <w:sz w:val="16"/>
          <w:szCs w:val="16"/>
          <w:color w:val="auto"/>
        </w:rPr>
        <w:t>Exhibit F</w:t>
      </w:r>
      <w:r>
        <w:rPr>
          <w:sz w:val="20"/>
          <w:szCs w:val="20"/>
          <w:color w:val="auto"/>
        </w:rPr>
        <w:tab/>
      </w:r>
      <w:r>
        <w:rPr>
          <w:rFonts w:ascii="Courier New" w:cs="Courier New" w:eastAsia="Courier New" w:hAnsi="Courier New"/>
          <w:sz w:val="14"/>
          <w:szCs w:val="14"/>
          <w:color w:val="auto"/>
        </w:rPr>
        <w:t>Patent Assignment</w:t>
      </w:r>
    </w:p>
    <w:p>
      <w:pPr>
        <w:spacing w:after="0"/>
        <w:tabs>
          <w:tab w:leader="none" w:pos="1000" w:val="left"/>
        </w:tabs>
        <w:rPr>
          <w:sz w:val="20"/>
          <w:szCs w:val="20"/>
          <w:color w:val="auto"/>
        </w:rPr>
      </w:pPr>
      <w:r>
        <w:rPr>
          <w:rFonts w:ascii="Courier New" w:cs="Courier New" w:eastAsia="Courier New" w:hAnsi="Courier New"/>
          <w:sz w:val="16"/>
          <w:szCs w:val="16"/>
          <w:color w:val="auto"/>
        </w:rPr>
        <w:t>Exhibit G</w:t>
      </w:r>
      <w:r>
        <w:rPr>
          <w:sz w:val="20"/>
          <w:szCs w:val="20"/>
          <w:color w:val="auto"/>
        </w:rPr>
        <w:tab/>
      </w:r>
      <w:r>
        <w:rPr>
          <w:rFonts w:ascii="Courier New" w:cs="Courier New" w:eastAsia="Courier New" w:hAnsi="Courier New"/>
          <w:sz w:val="14"/>
          <w:szCs w:val="14"/>
          <w:color w:val="auto"/>
        </w:rPr>
        <w:t>Tax Sharing Agreement</w:t>
      </w:r>
    </w:p>
    <w:p>
      <w:pPr>
        <w:spacing w:after="0"/>
        <w:tabs>
          <w:tab w:leader="none" w:pos="1000" w:val="left"/>
        </w:tabs>
        <w:rPr>
          <w:sz w:val="20"/>
          <w:szCs w:val="20"/>
          <w:color w:val="auto"/>
        </w:rPr>
      </w:pPr>
      <w:r>
        <w:rPr>
          <w:rFonts w:ascii="Courier New" w:cs="Courier New" w:eastAsia="Courier New" w:hAnsi="Courier New"/>
          <w:sz w:val="16"/>
          <w:szCs w:val="16"/>
          <w:color w:val="auto"/>
        </w:rPr>
        <w:t>Exhibit H</w:t>
      </w:r>
      <w:r>
        <w:rPr>
          <w:sz w:val="20"/>
          <w:szCs w:val="20"/>
          <w:color w:val="auto"/>
        </w:rPr>
        <w:tab/>
      </w:r>
      <w:r>
        <w:rPr>
          <w:rFonts w:ascii="Courier New" w:cs="Courier New" w:eastAsia="Courier New" w:hAnsi="Courier New"/>
          <w:sz w:val="14"/>
          <w:szCs w:val="14"/>
          <w:color w:val="auto"/>
        </w:rPr>
        <w:t>Trademark and Service Mark Agreement</w:t>
      </w:r>
    </w:p>
    <w:p>
      <w:pPr>
        <w:spacing w:after="0"/>
        <w:tabs>
          <w:tab w:leader="none" w:pos="1000" w:val="left"/>
        </w:tabs>
        <w:rPr>
          <w:sz w:val="20"/>
          <w:szCs w:val="20"/>
          <w:color w:val="auto"/>
        </w:rPr>
      </w:pPr>
      <w:r>
        <w:rPr>
          <w:rFonts w:ascii="Courier New" w:cs="Courier New" w:eastAsia="Courier New" w:hAnsi="Courier New"/>
          <w:sz w:val="16"/>
          <w:szCs w:val="16"/>
          <w:color w:val="auto"/>
        </w:rPr>
        <w:t>Annex I</w:t>
      </w:r>
      <w:r>
        <w:rPr>
          <w:sz w:val="20"/>
          <w:szCs w:val="20"/>
          <w:color w:val="auto"/>
        </w:rPr>
        <w:tab/>
      </w:r>
      <w:r>
        <w:rPr>
          <w:rFonts w:ascii="Courier New" w:cs="Courier New" w:eastAsia="Courier New" w:hAnsi="Courier New"/>
          <w:sz w:val="14"/>
          <w:szCs w:val="14"/>
          <w:color w:val="auto"/>
        </w:rPr>
        <w:t>TWE Consideration</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B-iii</w:t>
      </w:r>
    </w:p>
    <w:p>
      <w:pPr>
        <w:sectPr>
          <w:pgSz w:w="11900" w:h="16838" w:orient="portrait"/>
          <w:cols w:equalWidth="0" w:num="1">
            <w:col w:w="10219"/>
          </w:cols>
          <w:pgMar w:left="240" w:top="650" w:right="1440" w:bottom="1440" w:gutter="0" w:footer="0" w:header="0"/>
        </w:sectPr>
      </w:pPr>
    </w:p>
    <w:bookmarkStart w:id="699" w:name="page700"/>
    <w:bookmarkEnd w:id="699"/>
    <w:p>
      <w:pPr>
        <w:ind w:left="1940"/>
        <w:spacing w:after="0"/>
        <w:rPr>
          <w:sz w:val="20"/>
          <w:szCs w:val="20"/>
          <w:color w:val="auto"/>
        </w:rPr>
      </w:pPr>
      <w:r>
        <w:rPr>
          <w:rFonts w:ascii="Courier New" w:cs="Courier New" w:eastAsia="Courier New" w:hAnsi="Courier New"/>
          <w:sz w:val="16"/>
          <w:szCs w:val="16"/>
          <w:color w:val="auto"/>
        </w:rPr>
        <w:t>SEPARATION AND DISTRIBUTION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186" w:lineRule="exact"/>
        <w:rPr>
          <w:sz w:val="20"/>
          <w:szCs w:val="20"/>
          <w:color w:val="auto"/>
        </w:rPr>
      </w:pPr>
    </w:p>
    <w:p>
      <w:pPr>
        <w:ind w:right="2959" w:firstLine="465"/>
        <w:spacing w:after="0" w:line="276" w:lineRule="auto"/>
        <w:rPr>
          <w:sz w:val="20"/>
          <w:szCs w:val="20"/>
          <w:color w:val="auto"/>
        </w:rPr>
      </w:pPr>
      <w:r>
        <w:rPr>
          <w:rFonts w:ascii="Courier New" w:cs="Courier New" w:eastAsia="Courier New" w:hAnsi="Courier New"/>
          <w:sz w:val="14"/>
          <w:szCs w:val="14"/>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61"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WHEREAS, for federal income tax purposes, it is intended that the Separation and Distribution constitute a tax-free reorganization under the Code; and</w:t>
      </w:r>
    </w:p>
    <w:p>
      <w:pPr>
        <w:spacing w:after="0" w:line="183" w:lineRule="exact"/>
        <w:rPr>
          <w:sz w:val="20"/>
          <w:szCs w:val="20"/>
          <w:color w:val="auto"/>
        </w:rPr>
      </w:pPr>
    </w:p>
    <w:p>
      <w:pPr>
        <w:ind w:right="2879" w:firstLine="465"/>
        <w:spacing w:after="0" w:line="276" w:lineRule="auto"/>
        <w:rPr>
          <w:sz w:val="20"/>
          <w:szCs w:val="20"/>
          <w:color w:val="auto"/>
        </w:rPr>
      </w:pPr>
      <w:r>
        <w:rPr>
          <w:rFonts w:ascii="Courier New" w:cs="Courier New" w:eastAsia="Courier New" w:hAnsi="Courier New"/>
          <w:sz w:val="14"/>
          <w:szCs w:val="14"/>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161"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NOW, THEREFORE, the parties hereto, intending to be legally bound, agree as follows: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1</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SECTION 1.01. Definitions. For the purpose of this Agreement the following terms shall have the following meanings:</w:t>
      </w:r>
    </w:p>
    <w:p>
      <w:pPr>
        <w:spacing w:after="0" w:line="183"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55"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"ADDITIONAL COMMERCIAL AGREEMENTS" has the meaning set forth in the definition of Ancillary Agreements.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"AGENT" means the distribution agent to be appointed by AT&amp;T to distribute to shareholders of AT&amp;T the shares of AT&amp;T Broadband Common Stock pursuant to the Distribution.</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"AGREEMENT" means this Separation and Distribution Agreement, including all of the Schedules and Exhibits hereto, as amended from time to time.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49" w:right="1440" w:bottom="1440" w:gutter="0" w:footer="0" w:header="0"/>
        </w:sectPr>
      </w:pPr>
    </w:p>
    <w:bookmarkStart w:id="700" w:name="page701"/>
    <w:bookmarkEnd w:id="700"/>
    <w:p>
      <w:pPr>
        <w:ind w:right="3619" w:firstLine="465"/>
        <w:spacing w:after="0" w:line="234" w:lineRule="auto"/>
        <w:rPr>
          <w:sz w:val="20"/>
          <w:szCs w:val="20"/>
          <w:color w:val="auto"/>
        </w:rPr>
      </w:pPr>
      <w:r>
        <w:rPr>
          <w:rFonts w:ascii="Courier New" w:cs="Courier New" w:eastAsia="Courier New" w:hAnsi="Courier New"/>
          <w:sz w:val="16"/>
          <w:szCs w:val="16"/>
          <w:color w:val="auto"/>
        </w:rPr>
        <w:t>"AMERICAN RIDGE" means American Ridge Insurance Company, a Vermont corporation.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"APPLICABLE DEADLINE" has the meaning set forth in Section 10.03.</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"ARBITRATION DEMAND NOTICE" has the meaning set forth in Section 10.03.</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"ARBITRATION PANEL" has the meaning set forth in Section 10.05.</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and other books, records and files whether in paper, microfilm, microfiche, computer tape or disc, magnetic tape or any other form;</w:t>
      </w:r>
    </w:p>
    <w:p>
      <w:pPr>
        <w:spacing w:after="0" w:line="183" w:lineRule="exact"/>
        <w:rPr>
          <w:rFonts w:ascii="Courier New" w:cs="Courier New" w:eastAsia="Courier New" w:hAnsi="Courier New"/>
          <w:sz w:val="16"/>
          <w:szCs w:val="16"/>
          <w:color w:val="auto"/>
        </w:rPr>
      </w:pPr>
    </w:p>
    <w:p>
      <w:pPr>
        <w:ind w:left="460" w:right="2959" w:firstLine="466"/>
        <w:spacing w:after="0" w:line="276" w:lineRule="auto"/>
        <w:tabs>
          <w:tab w:leader="none" w:pos="1297"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161" w:lineRule="exact"/>
        <w:rPr>
          <w:rFonts w:ascii="Courier New" w:cs="Courier New" w:eastAsia="Courier New" w:hAnsi="Courier New"/>
          <w:sz w:val="14"/>
          <w:szCs w:val="14"/>
          <w:color w:val="auto"/>
        </w:rPr>
      </w:pPr>
    </w:p>
    <w:p>
      <w:pPr>
        <w:ind w:left="460" w:right="3239" w:firstLine="466"/>
        <w:spacing w:after="0" w:line="234"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inventories of materials, parts, raw materials, supplies, work-in-process and finished goods and products;</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184" w:lineRule="exact"/>
        <w:rPr>
          <w:rFonts w:ascii="Courier New" w:cs="Courier New" w:eastAsia="Courier New" w:hAnsi="Courier New"/>
          <w:sz w:val="16"/>
          <w:szCs w:val="16"/>
          <w:color w:val="auto"/>
        </w:rPr>
      </w:pPr>
    </w:p>
    <w:p>
      <w:pPr>
        <w:ind w:left="460" w:right="2959" w:firstLine="466"/>
        <w:spacing w:after="0" w:line="236"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182"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184"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deposits, letters of credit and performance and surety bonds;</w:t>
      </w:r>
    </w:p>
    <w:p>
      <w:pPr>
        <w:spacing w:after="0" w:line="199"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184"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54" w:right="1440" w:bottom="1440" w:gutter="0" w:footer="0" w:header="0"/>
        </w:sectPr>
      </w:pPr>
    </w:p>
    <w:bookmarkStart w:id="701" w:name="page702"/>
    <w:bookmarkEnd w:id="701"/>
    <w:p>
      <w:pPr>
        <w:ind w:right="2879" w:firstLine="466"/>
        <w:spacing w:after="0" w:line="235"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computer applications, programs and other software, including operating software, network software, firmware, middleware, design software, design tools, systems documentation and instructions;</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183" w:lineRule="exact"/>
        <w:rPr>
          <w:rFonts w:ascii="Courier New" w:cs="Courier New" w:eastAsia="Courier New" w:hAnsi="Courier New"/>
          <w:sz w:val="16"/>
          <w:szCs w:val="16"/>
          <w:color w:val="auto"/>
        </w:rPr>
      </w:pPr>
    </w:p>
    <w:p>
      <w:pPr>
        <w:ind w:right="2879" w:firstLine="466"/>
        <w:spacing w:after="0" w:line="234"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prepaid expenses, trade accounts and other accounts and notes receivable;</w:t>
      </w:r>
    </w:p>
    <w:p>
      <w:pPr>
        <w:spacing w:after="0" w:line="183" w:lineRule="exact"/>
        <w:rPr>
          <w:rFonts w:ascii="Courier New" w:cs="Courier New" w:eastAsia="Courier New" w:hAnsi="Courier New"/>
          <w:sz w:val="16"/>
          <w:szCs w:val="16"/>
          <w:color w:val="auto"/>
        </w:rPr>
      </w:pPr>
    </w:p>
    <w:p>
      <w:pPr>
        <w:ind w:right="2959" w:firstLine="466"/>
        <w:spacing w:after="0" w:line="235"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184" w:lineRule="exact"/>
        <w:rPr>
          <w:rFonts w:ascii="Courier New" w:cs="Courier New" w:eastAsia="Courier New" w:hAnsi="Courier New"/>
          <w:sz w:val="16"/>
          <w:szCs w:val="16"/>
          <w:color w:val="auto"/>
        </w:rPr>
      </w:pPr>
    </w:p>
    <w:p>
      <w:pPr>
        <w:ind w:right="2779" w:firstLine="466"/>
        <w:spacing w:after="0" w:line="234"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proceeds and rights under insurance policies and all rights in the nature of insurance, indemnification or contribution;</w:t>
      </w:r>
    </w:p>
    <w:p>
      <w:pPr>
        <w:spacing w:after="0" w:line="183" w:lineRule="exact"/>
        <w:rPr>
          <w:rFonts w:ascii="Courier New" w:cs="Courier New" w:eastAsia="Courier New" w:hAnsi="Courier New"/>
          <w:sz w:val="16"/>
          <w:szCs w:val="16"/>
          <w:color w:val="auto"/>
        </w:rPr>
      </w:pPr>
    </w:p>
    <w:p>
      <w:pPr>
        <w:jc w:val="both"/>
        <w:ind w:right="3239" w:firstLine="466"/>
        <w:spacing w:after="0" w:line="235"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licenses (including radio and similar licenses), permits, approvals and authorizations that have been issued by any Governmental Authority;</w:t>
      </w:r>
    </w:p>
    <w:p>
      <w:pPr>
        <w:spacing w:after="0" w:line="183" w:lineRule="exact"/>
        <w:rPr>
          <w:rFonts w:ascii="Courier New" w:cs="Courier New" w:eastAsia="Courier New" w:hAnsi="Courier New"/>
          <w:sz w:val="16"/>
          <w:szCs w:val="16"/>
          <w:color w:val="auto"/>
        </w:rPr>
      </w:pPr>
    </w:p>
    <w:p>
      <w:pPr>
        <w:ind w:right="2879" w:firstLine="466"/>
        <w:spacing w:after="0" w:line="234"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cash or cash equivalents, bank accounts, lock boxes and other deposit arrangements;</w:t>
      </w:r>
    </w:p>
    <w:p>
      <w:pPr>
        <w:spacing w:after="0" w:line="177" w:lineRule="exact"/>
        <w:rPr>
          <w:rFonts w:ascii="Courier New" w:cs="Courier New" w:eastAsia="Courier New" w:hAnsi="Courier New"/>
          <w:sz w:val="16"/>
          <w:szCs w:val="16"/>
          <w:color w:val="auto"/>
        </w:rPr>
      </w:pPr>
    </w:p>
    <w:p>
      <w:pPr>
        <w:ind w:left="840" w:hanging="374"/>
        <w:spacing w:after="0"/>
        <w:tabs>
          <w:tab w:leader="none" w:pos="840"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documentation related to Insurance Policies; and</w:t>
      </w:r>
    </w:p>
    <w:p>
      <w:pPr>
        <w:spacing w:after="0" w:line="182" w:lineRule="exact"/>
        <w:rPr>
          <w:rFonts w:ascii="Courier New" w:cs="Courier New" w:eastAsia="Courier New" w:hAnsi="Courier New"/>
          <w:sz w:val="16"/>
          <w:szCs w:val="16"/>
          <w:color w:val="auto"/>
        </w:rPr>
      </w:pPr>
    </w:p>
    <w:p>
      <w:pPr>
        <w:ind w:right="2959" w:firstLine="466"/>
        <w:spacing w:after="0" w:line="234" w:lineRule="auto"/>
        <w:tabs>
          <w:tab w:leader="none" w:pos="837"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currency, commodity or other swap, collar, cap or other hedging or similar agreements or arrangements.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has the meaning set forth in the Preamble.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has the meaning set forth in the Preamble.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ACTION" has the meaning set forth in Section 6.02(d).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ASSETS" means:</w:t>
      </w:r>
    </w:p>
    <w:p>
      <w:pPr>
        <w:spacing w:after="0" w:line="183" w:lineRule="exact"/>
        <w:rPr>
          <w:sz w:val="20"/>
          <w:szCs w:val="20"/>
          <w:color w:val="auto"/>
        </w:rPr>
      </w:pPr>
    </w:p>
    <w:p>
      <w:pPr>
        <w:ind w:right="2779" w:firstLine="466"/>
        <w:spacing w:after="0" w:line="235" w:lineRule="auto"/>
        <w:tabs>
          <w:tab w:leader="none" w:pos="837"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184" w:lineRule="exact"/>
        <w:rPr>
          <w:rFonts w:ascii="Courier New" w:cs="Courier New" w:eastAsia="Courier New" w:hAnsi="Courier New"/>
          <w:sz w:val="16"/>
          <w:szCs w:val="16"/>
          <w:color w:val="auto"/>
        </w:rPr>
      </w:pPr>
    </w:p>
    <w:p>
      <w:pPr>
        <w:jc w:val="both"/>
        <w:ind w:right="2959" w:firstLine="466"/>
        <w:spacing w:after="0" w:line="295" w:lineRule="auto"/>
        <w:tabs>
          <w:tab w:leader="none" w:pos="837"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Assets acquired after the date of the AT&amp;T Broadband Balance Sheet by AT&amp;T or any of its Subsidiaries utilizing AT&amp;T Broadband Assets;</w:t>
      </w:r>
    </w:p>
    <w:p>
      <w:pPr>
        <w:spacing w:after="0" w:line="140" w:lineRule="exact"/>
        <w:rPr>
          <w:rFonts w:ascii="Courier New" w:cs="Courier New" w:eastAsia="Courier New" w:hAnsi="Courier New"/>
          <w:sz w:val="14"/>
          <w:szCs w:val="14"/>
          <w:color w:val="auto"/>
        </w:rPr>
      </w:pPr>
    </w:p>
    <w:p>
      <w:pPr>
        <w:ind w:left="840" w:hanging="374"/>
        <w:spacing w:after="0"/>
        <w:tabs>
          <w:tab w:leader="none" w:pos="840"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Broadband Contracts;</w:t>
      </w:r>
    </w:p>
    <w:p>
      <w:pPr>
        <w:spacing w:after="0" w:line="182" w:lineRule="exact"/>
        <w:rPr>
          <w:rFonts w:ascii="Courier New" w:cs="Courier New" w:eastAsia="Courier New" w:hAnsi="Courier New"/>
          <w:sz w:val="16"/>
          <w:szCs w:val="16"/>
          <w:color w:val="auto"/>
        </w:rPr>
      </w:pPr>
    </w:p>
    <w:p>
      <w:pPr>
        <w:ind w:left="840" w:hanging="374"/>
        <w:spacing w:after="0"/>
        <w:tabs>
          <w:tab w:leader="none" w:pos="840" w:val="left"/>
        </w:tabs>
        <w:numPr>
          <w:ilvl w:val="0"/>
          <w:numId w:val="6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capital stock or other ownership interests in AT&amp;T Broadband</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Entities;</w:t>
      </w:r>
    </w:p>
    <w:p>
      <w:pPr>
        <w:spacing w:after="0" w:line="177" w:lineRule="exact"/>
        <w:rPr>
          <w:rFonts w:ascii="Courier New" w:cs="Courier New" w:eastAsia="Courier New" w:hAnsi="Courier New"/>
          <w:sz w:val="14"/>
          <w:szCs w:val="14"/>
          <w:color w:val="auto"/>
        </w:rPr>
      </w:pPr>
    </w:p>
    <w:p>
      <w:pPr>
        <w:ind w:left="840" w:hanging="374"/>
        <w:spacing w:after="0"/>
        <w:tabs>
          <w:tab w:leader="none" w:pos="840"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interest in Western Range;</w:t>
      </w:r>
    </w:p>
    <w:p>
      <w:pPr>
        <w:spacing w:after="0" w:line="176" w:lineRule="exact"/>
        <w:rPr>
          <w:rFonts w:ascii="Courier New" w:cs="Courier New" w:eastAsia="Courier New" w:hAnsi="Courier New"/>
          <w:sz w:val="16"/>
          <w:szCs w:val="16"/>
          <w:color w:val="auto"/>
        </w:rPr>
      </w:pPr>
    </w:p>
    <w:p>
      <w:pPr>
        <w:ind w:left="840" w:hanging="374"/>
        <w:spacing w:after="0"/>
        <w:tabs>
          <w:tab w:leader="none" w:pos="840"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Broadband Real Property;</w:t>
      </w:r>
    </w:p>
    <w:p>
      <w:pPr>
        <w:spacing w:after="0" w:line="182" w:lineRule="exact"/>
        <w:rPr>
          <w:rFonts w:ascii="Courier New" w:cs="Courier New" w:eastAsia="Courier New" w:hAnsi="Courier New"/>
          <w:sz w:val="16"/>
          <w:szCs w:val="16"/>
          <w:color w:val="auto"/>
        </w:rPr>
      </w:pPr>
    </w:p>
    <w:p>
      <w:pPr>
        <w:ind w:right="3059" w:firstLine="466"/>
        <w:spacing w:after="0" w:line="235" w:lineRule="auto"/>
        <w:tabs>
          <w:tab w:leader="none" w:pos="837"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expressly contemplated by this Agreement or any other Ancillary Agreement (or the Schedules hereto or thereto) as Assets to be retained by or assigned to any member of the AT&amp;T Broadband Group;</w:t>
      </w:r>
    </w:p>
    <w:p>
      <w:pPr>
        <w:spacing w:after="0" w:line="184"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9759"/>
          </w:cols>
          <w:pgMar w:left="700" w:top="655" w:right="1440" w:bottom="1440" w:gutter="0" w:footer="0" w:header="0"/>
        </w:sectPr>
      </w:pPr>
    </w:p>
    <w:bookmarkStart w:id="702" w:name="page703"/>
    <w:bookmarkEnd w:id="702"/>
    <w:p>
      <w:pPr>
        <w:ind w:left="460" w:right="2879"/>
        <w:spacing w:after="0" w:line="295" w:lineRule="auto"/>
        <w:rPr>
          <w:sz w:val="20"/>
          <w:szCs w:val="20"/>
          <w:color w:val="auto"/>
        </w:rPr>
      </w:pPr>
      <w:r>
        <w:rPr>
          <w:rFonts w:ascii="Courier New" w:cs="Courier New" w:eastAsia="Courier New" w:hAnsi="Courier New"/>
          <w:sz w:val="14"/>
          <w:szCs w:val="14"/>
          <w:color w:val="auto"/>
        </w:rPr>
        <w:t>Communications Business; (i) the Assets of T-Holdings and its Subsidiaries to be purchased by AT&amp;T Broadband pursuant to Section 2.01(f);</w:t>
      </w:r>
    </w:p>
    <w:p>
      <w:pPr>
        <w:spacing w:after="0" w:line="147" w:lineRule="exact"/>
        <w:rPr>
          <w:sz w:val="20"/>
          <w:szCs w:val="20"/>
          <w:color w:val="auto"/>
        </w:rPr>
      </w:pPr>
    </w:p>
    <w:p>
      <w:pPr>
        <w:ind w:left="460" w:right="3339" w:firstLine="466"/>
        <w:spacing w:after="0" w:line="234" w:lineRule="auto"/>
        <w:tabs>
          <w:tab w:leader="none" w:pos="1297"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underlying any of the monetizations that are AT&amp;T Broadband Liabilities;</w:t>
      </w:r>
    </w:p>
    <w:p>
      <w:pPr>
        <w:spacing w:after="0" w:line="177"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listed or described on Schedule 1.14(k); and</w:t>
      </w:r>
    </w:p>
    <w:p>
      <w:pPr>
        <w:spacing w:after="0" w:line="182"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87"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16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40"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"AT&amp;T BROADBAND BALANCE SHEET" means the balance sheet dated as of December 31, 2000 included in the AT&amp;T Broadband Financial Statements.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BROADBAND BUSINESS" means the business of the AT&amp;T Broadband Group.</w:t>
      </w:r>
    </w:p>
    <w:p>
      <w:pPr>
        <w:spacing w:after="0" w:line="199"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BROADBAND COMMON STOCK" means the common stock, par value $0.01 per share, of AT&amp;T Broadband.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184" w:lineRule="exact"/>
        <w:rPr>
          <w:sz w:val="20"/>
          <w:szCs w:val="20"/>
          <w:color w:val="auto"/>
        </w:rPr>
      </w:pPr>
    </w:p>
    <w:p>
      <w:pPr>
        <w:ind w:left="460" w:right="3159" w:firstLine="466"/>
        <w:spacing w:after="0" w:line="235" w:lineRule="auto"/>
        <w:tabs>
          <w:tab w:leader="none" w:pos="1297"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entered into in the name of, or expressly on behalf of, any AT&amp;T Broadband Entity, except to the extent clearly relating to the AT&amp;T Communications Group and except for any At Home Contract;</w:t>
      </w:r>
    </w:p>
    <w:p>
      <w:pPr>
        <w:spacing w:after="0" w:line="184" w:lineRule="exact"/>
        <w:rPr>
          <w:rFonts w:ascii="Courier New" w:cs="Courier New" w:eastAsia="Courier New" w:hAnsi="Courier New"/>
          <w:sz w:val="16"/>
          <w:szCs w:val="16"/>
          <w:color w:val="auto"/>
        </w:rPr>
      </w:pPr>
    </w:p>
    <w:p>
      <w:pPr>
        <w:ind w:left="460" w:right="3339" w:firstLine="466"/>
        <w:spacing w:after="0" w:line="234" w:lineRule="auto"/>
        <w:tabs>
          <w:tab w:leader="none" w:pos="1297"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that relates primarily to the AT&amp;T Broadband Business other than any At Home Contract;</w:t>
      </w:r>
    </w:p>
    <w:p>
      <w:pPr>
        <w:spacing w:after="0" w:line="183" w:lineRule="exact"/>
        <w:rPr>
          <w:rFonts w:ascii="Courier New" w:cs="Courier New" w:eastAsia="Courier New" w:hAnsi="Courier New"/>
          <w:sz w:val="16"/>
          <w:szCs w:val="16"/>
          <w:color w:val="auto"/>
        </w:rPr>
      </w:pPr>
    </w:p>
    <w:p>
      <w:pPr>
        <w:ind w:left="460" w:right="2959" w:firstLine="466"/>
        <w:spacing w:after="0" w:line="234" w:lineRule="auto"/>
        <w:tabs>
          <w:tab w:leader="none" w:pos="1297"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and obligations of the AT&amp;T Broadband Group under any At Home Contract;</w:t>
      </w:r>
    </w:p>
    <w:p>
      <w:pPr>
        <w:spacing w:after="0" w:line="183" w:lineRule="exact"/>
        <w:rPr>
          <w:rFonts w:ascii="Courier New" w:cs="Courier New" w:eastAsia="Courier New" w:hAnsi="Courier New"/>
          <w:sz w:val="16"/>
          <w:szCs w:val="16"/>
          <w:color w:val="auto"/>
        </w:rPr>
      </w:pPr>
    </w:p>
    <w:p>
      <w:pPr>
        <w:ind w:left="460" w:right="3339" w:firstLine="466"/>
        <w:spacing w:after="0" w:line="235" w:lineRule="auto"/>
        <w:tabs>
          <w:tab w:leader="none" w:pos="1297"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indenture, contract, agreement, mortgage or other instrument representing Indebtedness or other Liabilities that are in either such case AT&amp;T Broadband Liabilities;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654" w:right="1440" w:bottom="1440" w:gutter="0" w:footer="0" w:header="0"/>
        </w:sectPr>
      </w:pPr>
    </w:p>
    <w:bookmarkStart w:id="703" w:name="page704"/>
    <w:bookmarkEnd w:id="703"/>
    <w:p>
      <w:pPr>
        <w:ind w:left="460" w:right="2879" w:firstLine="466"/>
        <w:spacing w:after="0" w:line="235" w:lineRule="auto"/>
        <w:tabs>
          <w:tab w:leader="none" w:pos="1297"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184"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184" w:lineRule="exact"/>
        <w:rPr>
          <w:rFonts w:ascii="Courier New" w:cs="Courier New" w:eastAsia="Courier New" w:hAnsi="Courier New"/>
          <w:sz w:val="16"/>
          <w:szCs w:val="16"/>
          <w:color w:val="auto"/>
        </w:rPr>
      </w:pPr>
    </w:p>
    <w:p>
      <w:pPr>
        <w:ind w:left="460" w:right="2779" w:firstLine="466"/>
        <w:spacing w:after="0" w:line="283" w:lineRule="auto"/>
        <w:tabs>
          <w:tab w:leader="none" w:pos="1297" w:val="left"/>
        </w:tabs>
        <w:numPr>
          <w:ilvl w:val="0"/>
          <w:numId w:val="6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agreement listed or described on Schedule 1.18(g), including in the case of commitment or similar contracts or agreements, contracts or agreements to the extent indicated on such Schedule;</w:t>
      </w:r>
    </w:p>
    <w:p>
      <w:pPr>
        <w:spacing w:after="0" w:line="154"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179"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monetizations listed or described on Schedule 1.18(i).</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84"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"AT&amp;T BROADBAND ENTITIES" means AT&amp;T Broadband and each of the AT&amp;T Broadband Subsidiaries.</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"AT&amp;T BROADBAND FINANCIAL STATEMENTS" has the meaning set forth in the Merger Agreement.</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BROADBAND INDEMNITEES" has the meaning set forth in Section 5.02.</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BROADBAND LIABILITIES" means:</w:t>
      </w:r>
    </w:p>
    <w:p>
      <w:pPr>
        <w:spacing w:after="0" w:line="183" w:lineRule="exact"/>
        <w:rPr>
          <w:sz w:val="20"/>
          <w:szCs w:val="20"/>
          <w:color w:val="auto"/>
        </w:rPr>
      </w:pPr>
    </w:p>
    <w:p>
      <w:pPr>
        <w:ind w:left="460" w:right="2879" w:firstLine="466"/>
        <w:spacing w:after="0" w:line="235" w:lineRule="auto"/>
        <w:tabs>
          <w:tab w:leader="none" w:pos="1297" w:val="left"/>
        </w:tabs>
        <w:numPr>
          <w:ilvl w:val="0"/>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reflected on the AT&amp;T Broadband Balance Sheet, subject to any discharge of such Liabilities subsequent to the date of the AT&amp;T Broadband Balance Sheet;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655" w:right="1440" w:bottom="1440" w:gutter="0" w:footer="0" w:header="0"/>
        </w:sectPr>
      </w:pPr>
    </w:p>
    <w:bookmarkStart w:id="704" w:name="page705"/>
    <w:bookmarkEnd w:id="704"/>
    <w:p>
      <w:pPr>
        <w:ind w:right="2779" w:firstLine="466"/>
        <w:spacing w:after="0" w:line="274" w:lineRule="auto"/>
        <w:tabs>
          <w:tab w:leader="none" w:pos="837"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63" w:lineRule="exact"/>
        <w:rPr>
          <w:rFonts w:ascii="Courier New" w:cs="Courier New" w:eastAsia="Courier New" w:hAnsi="Courier New"/>
          <w:sz w:val="14"/>
          <w:szCs w:val="14"/>
          <w:color w:val="auto"/>
        </w:rPr>
      </w:pPr>
    </w:p>
    <w:p>
      <w:pPr>
        <w:ind w:right="2959" w:firstLine="466"/>
        <w:spacing w:after="0" w:line="295" w:lineRule="auto"/>
        <w:tabs>
          <w:tab w:leader="none" w:pos="837"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of any AT&amp;T Broadband Entity and any Liabilities as of the Distribution Date of T-Holdings or any of its Subsidiaries;</w:t>
      </w:r>
    </w:p>
    <w:p>
      <w:pPr>
        <w:spacing w:after="0" w:line="146" w:lineRule="exact"/>
        <w:rPr>
          <w:rFonts w:ascii="Courier New" w:cs="Courier New" w:eastAsia="Courier New" w:hAnsi="Courier New"/>
          <w:sz w:val="14"/>
          <w:szCs w:val="14"/>
          <w:color w:val="auto"/>
        </w:rPr>
      </w:pPr>
    </w:p>
    <w:p>
      <w:pPr>
        <w:ind w:right="2879" w:firstLine="466"/>
        <w:spacing w:after="0" w:line="279" w:lineRule="auto"/>
        <w:tabs>
          <w:tab w:leader="none" w:pos="837"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56" w:lineRule="exact"/>
        <w:rPr>
          <w:rFonts w:ascii="Courier New" w:cs="Courier New" w:eastAsia="Courier New" w:hAnsi="Courier New"/>
          <w:sz w:val="14"/>
          <w:szCs w:val="14"/>
          <w:color w:val="auto"/>
        </w:rPr>
      </w:pPr>
    </w:p>
    <w:p>
      <w:pPr>
        <w:ind w:right="3239" w:firstLine="466"/>
        <w:spacing w:after="0" w:line="234" w:lineRule="auto"/>
        <w:tabs>
          <w:tab w:leader="none" w:pos="837"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Broadband Balance Sheet by any AT&amp;T Broadband Entity;</w:t>
      </w:r>
    </w:p>
    <w:p>
      <w:pPr>
        <w:spacing w:after="0" w:line="183" w:lineRule="exact"/>
        <w:rPr>
          <w:rFonts w:ascii="Courier New" w:cs="Courier New" w:eastAsia="Courier New" w:hAnsi="Courier New"/>
          <w:sz w:val="16"/>
          <w:szCs w:val="16"/>
          <w:color w:val="auto"/>
        </w:rPr>
      </w:pPr>
    </w:p>
    <w:p>
      <w:pPr>
        <w:ind w:right="2879" w:firstLine="466"/>
        <w:spacing w:after="0" w:line="274" w:lineRule="auto"/>
        <w:tabs>
          <w:tab w:leader="none" w:pos="837"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340" w:lineRule="exact"/>
        <w:rPr>
          <w:rFonts w:ascii="Courier New" w:cs="Courier New" w:eastAsia="Courier New" w:hAnsi="Courier New"/>
          <w:sz w:val="14"/>
          <w:szCs w:val="14"/>
          <w:color w:val="auto"/>
        </w:rPr>
      </w:pPr>
    </w:p>
    <w:p>
      <w:pPr>
        <w:jc w:val="both"/>
        <w:ind w:right="2779" w:firstLine="466"/>
        <w:spacing w:after="0" w:line="270" w:lineRule="auto"/>
        <w:tabs>
          <w:tab w:leader="none" w:pos="837" w:val="left"/>
        </w:tabs>
        <w:numPr>
          <w:ilvl w:val="0"/>
          <w:numId w:val="6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Liabilities relating to, arising out of, or resulting from any Actions primarily related to, arising out of or resulting from the AT&amp;T Broadband Business, including those listed or described on Schedule</w:t>
      </w:r>
    </w:p>
    <w:p>
      <w:pPr>
        <w:spacing w:after="0" w:line="1" w:lineRule="exact"/>
        <w:rPr>
          <w:rFonts w:ascii="Courier New" w:cs="Courier New" w:eastAsia="Courier New" w:hAnsi="Courier New"/>
          <w:sz w:val="14"/>
          <w:szCs w:val="14"/>
          <w:color w:val="auto"/>
        </w:rPr>
      </w:pPr>
    </w:p>
    <w:p>
      <w:pPr>
        <w:ind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339" w:lineRule="exact"/>
        <w:rPr>
          <w:rFonts w:ascii="Courier New" w:cs="Courier New" w:eastAsia="Courier New" w:hAnsi="Courier New"/>
          <w:sz w:val="14"/>
          <w:szCs w:val="14"/>
          <w:color w:val="auto"/>
        </w:rPr>
      </w:pPr>
    </w:p>
    <w:p>
      <w:pPr>
        <w:ind w:right="3059" w:firstLine="466"/>
        <w:spacing w:after="0" w:line="235" w:lineRule="auto"/>
        <w:tabs>
          <w:tab w:leader="none" w:pos="837" w:val="left"/>
        </w:tabs>
        <w:numPr>
          <w:ilvl w:val="0"/>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including any employee-related Liabilities and Environmental Liabilities, primarily relating to, arising out of or resulting from:</w:t>
      </w:r>
    </w:p>
    <w:p>
      <w:pPr>
        <w:spacing w:after="0" w:line="183" w:lineRule="exact"/>
        <w:rPr>
          <w:rFonts w:ascii="Courier New" w:cs="Courier New" w:eastAsia="Courier New" w:hAnsi="Courier New"/>
          <w:sz w:val="16"/>
          <w:szCs w:val="16"/>
          <w:color w:val="auto"/>
        </w:rPr>
      </w:pPr>
    </w:p>
    <w:p>
      <w:pPr>
        <w:ind w:left="280" w:right="2779" w:firstLine="465"/>
        <w:spacing w:after="0" w:line="236" w:lineRule="auto"/>
        <w:tabs>
          <w:tab w:leader="none" w:pos="1117" w:val="left"/>
        </w:tabs>
        <w:numPr>
          <w:ilvl w:val="1"/>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2" w:lineRule="exact"/>
        <w:rPr>
          <w:rFonts w:ascii="Courier New" w:cs="Courier New" w:eastAsia="Courier New" w:hAnsi="Courier New"/>
          <w:sz w:val="16"/>
          <w:szCs w:val="16"/>
          <w:color w:val="auto"/>
        </w:rPr>
      </w:pPr>
    </w:p>
    <w:p>
      <w:pPr>
        <w:ind w:left="280" w:right="2879" w:firstLine="465"/>
        <w:spacing w:after="0" w:line="236" w:lineRule="auto"/>
        <w:tabs>
          <w:tab w:leader="none" w:pos="1210" w:val="left"/>
        </w:tabs>
        <w:numPr>
          <w:ilvl w:val="1"/>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82" w:lineRule="exact"/>
        <w:rPr>
          <w:rFonts w:ascii="Courier New" w:cs="Courier New" w:eastAsia="Courier New" w:hAnsi="Courier New"/>
          <w:sz w:val="16"/>
          <w:szCs w:val="16"/>
          <w:color w:val="auto"/>
        </w:rPr>
      </w:pPr>
    </w:p>
    <w:p>
      <w:pPr>
        <w:ind w:left="280" w:right="3339" w:firstLine="465"/>
        <w:spacing w:after="0" w:line="234" w:lineRule="auto"/>
        <w:tabs>
          <w:tab w:leader="none" w:pos="1303" w:val="left"/>
        </w:tabs>
        <w:numPr>
          <w:ilvl w:val="1"/>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Broadband Assets (including any AT&amp;T Broadband Contracts and any AT&amp;T Broadband Real Property);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any such case whether arising before, on or after the Distribution Date.</w:t>
      </w:r>
    </w:p>
    <w:p>
      <w:pPr>
        <w:spacing w:after="0" w:line="19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9759"/>
          </w:cols>
          <w:pgMar w:left="700" w:top="654" w:right="1440" w:bottom="1440" w:gutter="0" w:footer="0" w:header="0"/>
        </w:sectPr>
      </w:pPr>
    </w:p>
    <w:bookmarkStart w:id="705" w:name="page706"/>
    <w:bookmarkEnd w:id="705"/>
    <w:p>
      <w:pPr>
        <w:ind w:left="1300" w:hanging="374"/>
        <w:spacing w:after="0"/>
        <w:tabs>
          <w:tab w:leader="none" w:pos="1300"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monetizations set forth on Schedule 1.23(i);</w:t>
      </w:r>
    </w:p>
    <w:p>
      <w:pPr>
        <w:spacing w:after="0" w:line="176"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listed or described on Schedule 1.23(j); and</w:t>
      </w:r>
    </w:p>
    <w:p>
      <w:pPr>
        <w:spacing w:after="0" w:line="182"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or relating to any terminated, divested or discontinued business (or the termination, divestiture or discontinuation thereof) of the AT&amp;T Broadband Group.</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64"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BROADBAND MATERIAL ADVERSE EFFECT" has the meaning set forth in the Merger Agreement.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BROADBAND MERGER" has the meaning set forth in the Merger Agreement.</w:t>
      </w:r>
    </w:p>
    <w:p>
      <w:pPr>
        <w:spacing w:after="0" w:line="199"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186"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"AT&amp;T BROADBAND SUBSIDIARIES" means those entities set forth on Schedule 1.19 and their respective Subsidiaries but excluding AT&amp;T Broadband T-Holdings, Inc. (formerly TCI Telephony Holdings, Inc.) and its Subsidiaries.</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BROADBAND'S SHARE" has the meaning set forth in Section 6.04(b).</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COMMON STOCK" means the common stock, par value $1.00 per share,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COMMUNICATIONS ACTION" has the meaning set forth in Section 6.02(d).</w:t>
      </w: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COMMUNICATIONS ASSETS" means:</w:t>
      </w:r>
    </w:p>
    <w:p>
      <w:pPr>
        <w:spacing w:after="0" w:line="183" w:lineRule="exact"/>
        <w:rPr>
          <w:sz w:val="20"/>
          <w:szCs w:val="20"/>
          <w:color w:val="auto"/>
        </w:rPr>
      </w:pPr>
    </w:p>
    <w:p>
      <w:pPr>
        <w:jc w:val="both"/>
        <w:ind w:left="460" w:right="3059" w:firstLine="466"/>
        <w:spacing w:after="0" w:line="235" w:lineRule="auto"/>
        <w:tabs>
          <w:tab w:leader="none" w:pos="1297"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184" w:lineRule="exact"/>
        <w:rPr>
          <w:rFonts w:ascii="Courier New" w:cs="Courier New" w:eastAsia="Courier New" w:hAnsi="Courier New"/>
          <w:sz w:val="16"/>
          <w:szCs w:val="16"/>
          <w:color w:val="auto"/>
        </w:rPr>
      </w:pPr>
    </w:p>
    <w:p>
      <w:pPr>
        <w:ind w:left="460" w:right="3239" w:firstLine="466"/>
        <w:spacing w:after="0" w:line="235" w:lineRule="auto"/>
        <w:tabs>
          <w:tab w:leader="none" w:pos="1297"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Communications Balance Sheet by AT&amp;T or any of its Subsidiaries utilizing AT&amp;T Communications Assets;</w:t>
      </w:r>
    </w:p>
    <w:p>
      <w:pPr>
        <w:spacing w:after="0" w:line="177"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Communications Contracts;</w:t>
      </w:r>
    </w:p>
    <w:p>
      <w:pPr>
        <w:spacing w:after="0" w:line="182"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capital stock or other ownership interests in any member of the AT&amp;T Communications Group (other than AT&amp;T) (unless disposed of after the date thereof);</w:t>
      </w:r>
    </w:p>
    <w:p>
      <w:pPr>
        <w:spacing w:after="0" w:line="177"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interest in Concert and American Ridge;</w:t>
      </w:r>
    </w:p>
    <w:p>
      <w:pPr>
        <w:spacing w:after="0" w:line="176"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Communications Real Property;</w:t>
      </w:r>
    </w:p>
    <w:p>
      <w:pPr>
        <w:spacing w:after="0" w:line="182" w:lineRule="exact"/>
        <w:rPr>
          <w:rFonts w:ascii="Courier New" w:cs="Courier New" w:eastAsia="Courier New" w:hAnsi="Courier New"/>
          <w:sz w:val="16"/>
          <w:szCs w:val="16"/>
          <w:color w:val="auto"/>
        </w:rPr>
      </w:pPr>
    </w:p>
    <w:p>
      <w:pPr>
        <w:ind w:left="460" w:right="3059" w:firstLine="466"/>
        <w:spacing w:after="0" w:line="235" w:lineRule="auto"/>
        <w:tabs>
          <w:tab w:leader="none" w:pos="1297"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184" w:lineRule="exact"/>
        <w:rPr>
          <w:rFonts w:ascii="Courier New" w:cs="Courier New" w:eastAsia="Courier New" w:hAnsi="Courier New"/>
          <w:sz w:val="16"/>
          <w:szCs w:val="16"/>
          <w:color w:val="auto"/>
        </w:rPr>
      </w:pPr>
    </w:p>
    <w:p>
      <w:pPr>
        <w:ind w:left="460" w:right="2959" w:firstLine="466"/>
        <w:spacing w:after="0" w:line="236" w:lineRule="auto"/>
        <w:tabs>
          <w:tab w:leader="none" w:pos="1297"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649" w:right="1440" w:bottom="1440" w:gutter="0" w:footer="0" w:header="0"/>
        </w:sectPr>
      </w:pPr>
    </w:p>
    <w:bookmarkStart w:id="706" w:name="page707"/>
    <w:bookmarkEnd w:id="706"/>
    <w:p>
      <w:pPr>
        <w:ind w:left="1300" w:hanging="374"/>
        <w:spacing w:after="0"/>
        <w:tabs>
          <w:tab w:leader="none" w:pos="1300" w:val="left"/>
        </w:tabs>
        <w:numPr>
          <w:ilvl w:val="1"/>
          <w:numId w:val="6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shares of AWS;</w:t>
      </w:r>
    </w:p>
    <w:p>
      <w:pPr>
        <w:spacing w:after="0" w:line="176" w:lineRule="exact"/>
        <w:rPr>
          <w:rFonts w:ascii="Courier New" w:cs="Courier New" w:eastAsia="Courier New" w:hAnsi="Courier New"/>
          <w:sz w:val="16"/>
          <w:szCs w:val="16"/>
          <w:color w:val="auto"/>
        </w:rPr>
      </w:pPr>
    </w:p>
    <w:p>
      <w:pPr>
        <w:ind w:left="1300" w:hanging="374"/>
        <w:spacing w:after="0"/>
        <w:tabs>
          <w:tab w:leader="none" w:pos="1300" w:val="left"/>
        </w:tabs>
        <w:numPr>
          <w:ilvl w:val="1"/>
          <w:numId w:val="6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listed or described on Schedule 1.28(j);</w:t>
      </w:r>
    </w:p>
    <w:p>
      <w:pPr>
        <w:spacing w:after="0" w:line="182"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1"/>
          <w:numId w:val="6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as of the Distribution Date are Leased Assets (as defined in the Local Network Connectivity Services Agreement); and</w:t>
      </w:r>
    </w:p>
    <w:p>
      <w:pPr>
        <w:spacing w:after="0" w:line="183" w:lineRule="exact"/>
        <w:rPr>
          <w:rFonts w:ascii="Courier New" w:cs="Courier New" w:eastAsia="Courier New" w:hAnsi="Courier New"/>
          <w:sz w:val="16"/>
          <w:szCs w:val="16"/>
          <w:color w:val="auto"/>
        </w:rPr>
      </w:pPr>
    </w:p>
    <w:p>
      <w:pPr>
        <w:ind w:left="1300" w:hanging="374"/>
        <w:spacing w:after="0"/>
        <w:tabs>
          <w:tab w:leader="none" w:pos="1300" w:val="left"/>
        </w:tabs>
        <w:numPr>
          <w:ilvl w:val="1"/>
          <w:numId w:val="6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Assets that are not AT&amp;T Broadband Assets specified in clauses</w:t>
      </w:r>
    </w:p>
    <w:p>
      <w:pPr>
        <w:spacing w:after="0" w:line="20" w:lineRule="exact"/>
        <w:rPr>
          <w:rFonts w:ascii="Courier New" w:cs="Courier New" w:eastAsia="Courier New" w:hAnsi="Courier New"/>
          <w:sz w:val="14"/>
          <w:szCs w:val="14"/>
          <w:color w:val="auto"/>
        </w:rPr>
      </w:pPr>
    </w:p>
    <w:p>
      <w:pPr>
        <w:ind w:left="460" w:right="2779" w:firstLine="1"/>
        <w:spacing w:after="0" w:line="236" w:lineRule="auto"/>
        <w:tabs>
          <w:tab w:leader="none" w:pos="832" w:val="left"/>
        </w:tabs>
        <w:numPr>
          <w:ilvl w:val="0"/>
          <w:numId w:val="6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185"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340"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"AT&amp;T COMMUNICATIONS BALANCE SHEET" means the consolidated balance sheet dated as of December 31, 2000 included within the AT&amp;T Communications Financial Statements.</w:t>
      </w:r>
    </w:p>
    <w:p>
      <w:pPr>
        <w:spacing w:after="0" w:line="183" w:lineRule="exact"/>
        <w:rPr>
          <w:sz w:val="20"/>
          <w:szCs w:val="20"/>
          <w:color w:val="auto"/>
        </w:rPr>
      </w:pPr>
    </w:p>
    <w:p>
      <w:pPr>
        <w:ind w:right="4079" w:firstLine="465"/>
        <w:spacing w:after="0" w:line="234" w:lineRule="auto"/>
        <w:rPr>
          <w:sz w:val="20"/>
          <w:szCs w:val="20"/>
          <w:color w:val="auto"/>
        </w:rPr>
      </w:pPr>
      <w:r>
        <w:rPr>
          <w:rFonts w:ascii="Courier New" w:cs="Courier New" w:eastAsia="Courier New" w:hAnsi="Courier New"/>
          <w:sz w:val="16"/>
          <w:szCs w:val="16"/>
          <w:color w:val="auto"/>
        </w:rPr>
        <w:t>"AT&amp;T COMMUNICATIONS BUSINESS" means the business of the AT&amp;T Communications Group.</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649" w:right="1440" w:bottom="1440" w:gutter="0" w:footer="0" w:header="0"/>
        </w:sectPr>
      </w:pPr>
    </w:p>
    <w:bookmarkStart w:id="707" w:name="page708"/>
    <w:bookmarkEnd w:id="707"/>
    <w:p>
      <w:pPr>
        <w:ind w:right="2779"/>
        <w:spacing w:after="0" w:line="235" w:lineRule="auto"/>
        <w:rPr>
          <w:sz w:val="20"/>
          <w:szCs w:val="20"/>
          <w:color w:val="auto"/>
        </w:rPr>
      </w:pPr>
      <w:r>
        <w:rPr>
          <w:rFonts w:ascii="Courier New" w:cs="Courier New" w:eastAsia="Courier New" w:hAnsi="Courier New"/>
          <w:sz w:val="16"/>
          <w:szCs w:val="16"/>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185"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33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COMMUNICATIONS LIABILITIES" means (without duplication):</w:t>
      </w:r>
    </w:p>
    <w:p>
      <w:pPr>
        <w:spacing w:after="0" w:line="183" w:lineRule="exact"/>
        <w:rPr>
          <w:sz w:val="20"/>
          <w:szCs w:val="20"/>
          <w:color w:val="auto"/>
        </w:rPr>
      </w:pPr>
    </w:p>
    <w:p>
      <w:pPr>
        <w:ind w:left="460" w:right="2879" w:firstLine="466"/>
        <w:spacing w:after="0" w:line="235" w:lineRule="auto"/>
        <w:tabs>
          <w:tab w:leader="none" w:pos="1297" w:val="left"/>
        </w:tabs>
        <w:numPr>
          <w:ilvl w:val="0"/>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reflected on the AT&amp;T Communications Balance Sheet, subject to any discharge of such Liabilities subsequent to the date of the AT&amp;T Communications Balance Sheet;</w:t>
      </w:r>
    </w:p>
    <w:p>
      <w:pPr>
        <w:spacing w:after="0" w:line="183" w:lineRule="exact"/>
        <w:rPr>
          <w:rFonts w:ascii="Courier New" w:cs="Courier New" w:eastAsia="Courier New" w:hAnsi="Courier New"/>
          <w:sz w:val="16"/>
          <w:szCs w:val="16"/>
          <w:color w:val="auto"/>
        </w:rPr>
      </w:pPr>
    </w:p>
    <w:p>
      <w:pPr>
        <w:ind w:left="460" w:right="2879" w:firstLine="466"/>
        <w:spacing w:after="0" w:line="274" w:lineRule="auto"/>
        <w:tabs>
          <w:tab w:leader="none" w:pos="1297"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63" w:lineRule="exact"/>
        <w:rPr>
          <w:rFonts w:ascii="Courier New" w:cs="Courier New" w:eastAsia="Courier New" w:hAnsi="Courier New"/>
          <w:sz w:val="14"/>
          <w:szCs w:val="14"/>
          <w:color w:val="auto"/>
        </w:rPr>
      </w:pPr>
    </w:p>
    <w:p>
      <w:pPr>
        <w:ind w:left="460" w:right="2779" w:firstLine="466"/>
        <w:spacing w:after="0" w:line="276" w:lineRule="auto"/>
        <w:tabs>
          <w:tab w:leader="none" w:pos="1297"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161"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0"/>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185" w:lineRule="exact"/>
        <w:rPr>
          <w:rFonts w:ascii="Courier New" w:cs="Courier New" w:eastAsia="Courier New" w:hAnsi="Courier New"/>
          <w:sz w:val="16"/>
          <w:szCs w:val="16"/>
          <w:color w:val="auto"/>
        </w:rPr>
      </w:pPr>
    </w:p>
    <w:p>
      <w:pPr>
        <w:ind w:left="460" w:right="2779" w:firstLine="466"/>
        <w:spacing w:after="0" w:line="295" w:lineRule="auto"/>
        <w:tabs>
          <w:tab w:leader="none" w:pos="1297"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incurred after the date of the AT&amp;T Communications Balance Sheet by any member of the AT&amp;T Communications Group;</w:t>
      </w:r>
    </w:p>
    <w:p>
      <w:pPr>
        <w:spacing w:after="0" w:line="146" w:lineRule="exact"/>
        <w:rPr>
          <w:rFonts w:ascii="Courier New" w:cs="Courier New" w:eastAsia="Courier New" w:hAnsi="Courier New"/>
          <w:sz w:val="14"/>
          <w:szCs w:val="14"/>
          <w:color w:val="auto"/>
        </w:rPr>
      </w:pPr>
    </w:p>
    <w:p>
      <w:pPr>
        <w:jc w:val="both"/>
        <w:ind w:left="460" w:right="2879" w:firstLine="466"/>
        <w:spacing w:after="0" w:line="270" w:lineRule="auto"/>
        <w:tabs>
          <w:tab w:leader="none" w:pos="1297" w:val="left"/>
        </w:tabs>
        <w:numPr>
          <w:ilvl w:val="0"/>
          <w:numId w:val="6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relating to, arising out of or resulting from any Actions except (i) those primarily related to, arising out of or resulting from the AT&amp;T Broadband Business (including those listed on Schedule</w:t>
      </w:r>
    </w:p>
    <w:p>
      <w:pPr>
        <w:spacing w:after="0" w:line="1" w:lineRule="exact"/>
        <w:rPr>
          <w:rFonts w:ascii="Courier New" w:cs="Courier New" w:eastAsia="Courier New" w:hAnsi="Courier New"/>
          <w:sz w:val="14"/>
          <w:szCs w:val="14"/>
          <w:color w:val="auto"/>
        </w:rPr>
      </w:pPr>
    </w:p>
    <w:p>
      <w:pPr>
        <w:ind w:left="460"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654" w:right="1440" w:bottom="1440" w:gutter="0" w:footer="0" w:header="0"/>
        </w:sectPr>
      </w:pPr>
    </w:p>
    <w:bookmarkStart w:id="708" w:name="page709"/>
    <w:bookmarkEnd w:id="708"/>
    <w:p>
      <w:pPr>
        <w:ind w:left="460" w:right="3059" w:firstLine="466"/>
        <w:spacing w:after="0" w:line="235" w:lineRule="auto"/>
        <w:tabs>
          <w:tab w:leader="none" w:pos="1297" w:val="left"/>
        </w:tabs>
        <w:numPr>
          <w:ilvl w:val="0"/>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including any employee-related Liabilities and Environmental Liabilities, primarily relating to, arising out of or resulting from:</w:t>
      </w:r>
    </w:p>
    <w:p>
      <w:pPr>
        <w:spacing w:after="0" w:line="183" w:lineRule="exact"/>
        <w:rPr>
          <w:rFonts w:ascii="Courier New" w:cs="Courier New" w:eastAsia="Courier New" w:hAnsi="Courier New"/>
          <w:sz w:val="16"/>
          <w:szCs w:val="16"/>
          <w:color w:val="auto"/>
        </w:rPr>
      </w:pPr>
    </w:p>
    <w:p>
      <w:pPr>
        <w:ind w:left="740" w:right="2959" w:firstLine="465"/>
        <w:spacing w:after="0" w:line="275" w:lineRule="auto"/>
        <w:tabs>
          <w:tab w:leader="none" w:pos="1577" w:val="left"/>
        </w:tabs>
        <w:numPr>
          <w:ilvl w:val="1"/>
          <w:numId w:val="6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61" w:lineRule="exact"/>
        <w:rPr>
          <w:rFonts w:ascii="Courier New" w:cs="Courier New" w:eastAsia="Courier New" w:hAnsi="Courier New"/>
          <w:sz w:val="14"/>
          <w:szCs w:val="14"/>
          <w:color w:val="auto"/>
        </w:rPr>
      </w:pPr>
    </w:p>
    <w:p>
      <w:pPr>
        <w:ind w:left="740" w:right="2959" w:firstLine="465"/>
        <w:spacing w:after="0" w:line="236" w:lineRule="auto"/>
        <w:tabs>
          <w:tab w:leader="none" w:pos="1670" w:val="left"/>
        </w:tabs>
        <w:numPr>
          <w:ilvl w:val="1"/>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82" w:lineRule="exact"/>
        <w:rPr>
          <w:rFonts w:ascii="Courier New" w:cs="Courier New" w:eastAsia="Courier New" w:hAnsi="Courier New"/>
          <w:sz w:val="16"/>
          <w:szCs w:val="16"/>
          <w:color w:val="auto"/>
        </w:rPr>
      </w:pPr>
    </w:p>
    <w:p>
      <w:pPr>
        <w:ind w:left="740" w:right="2879" w:firstLine="465"/>
        <w:spacing w:after="0" w:line="235" w:lineRule="auto"/>
        <w:tabs>
          <w:tab w:leader="none" w:pos="1763" w:val="left"/>
        </w:tabs>
        <w:numPr>
          <w:ilvl w:val="1"/>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in any such case whether arising before, on or after the Distribution Date;</w:t>
      </w:r>
    </w:p>
    <w:p>
      <w:pPr>
        <w:spacing w:after="0" w:line="199" w:lineRule="exact"/>
        <w:rPr>
          <w:sz w:val="20"/>
          <w:szCs w:val="20"/>
          <w:color w:val="auto"/>
        </w:rPr>
      </w:pPr>
    </w:p>
    <w:p>
      <w:pPr>
        <w:ind w:left="460" w:right="2779" w:firstLine="466"/>
        <w:spacing w:after="0" w:line="235" w:lineRule="auto"/>
        <w:tabs>
          <w:tab w:leader="none" w:pos="1297" w:val="left"/>
        </w:tabs>
        <w:numPr>
          <w:ilvl w:val="0"/>
          <w:numId w:val="6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or relating to any terminated, divested or discontinued business (or the termination, divestiture or discontinuation thereof) of the AT&amp;T Communications Group;</w:t>
      </w:r>
    </w:p>
    <w:p>
      <w:pPr>
        <w:spacing w:after="0" w:line="183" w:lineRule="exact"/>
        <w:rPr>
          <w:rFonts w:ascii="Courier New" w:cs="Courier New" w:eastAsia="Courier New" w:hAnsi="Courier New"/>
          <w:sz w:val="16"/>
          <w:szCs w:val="16"/>
          <w:color w:val="auto"/>
        </w:rPr>
      </w:pPr>
    </w:p>
    <w:p>
      <w:pPr>
        <w:ind w:left="460" w:right="3059" w:firstLine="466"/>
        <w:spacing w:after="0" w:line="235" w:lineRule="auto"/>
        <w:tabs>
          <w:tab w:leader="none" w:pos="1297" w:val="left"/>
        </w:tabs>
        <w:numPr>
          <w:ilvl w:val="0"/>
          <w:numId w:val="6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184" w:lineRule="exact"/>
        <w:rPr>
          <w:rFonts w:ascii="Courier New" w:cs="Courier New" w:eastAsia="Courier New" w:hAnsi="Courier New"/>
          <w:sz w:val="16"/>
          <w:szCs w:val="16"/>
          <w:color w:val="auto"/>
        </w:rPr>
      </w:pPr>
    </w:p>
    <w:p>
      <w:pPr>
        <w:ind w:left="460" w:right="2959" w:firstLine="466"/>
        <w:spacing w:after="0" w:line="295" w:lineRule="auto"/>
        <w:tabs>
          <w:tab w:leader="none" w:pos="1297" w:val="left"/>
        </w:tabs>
        <w:numPr>
          <w:ilvl w:val="0"/>
          <w:numId w:val="6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direct or indirect Liabilities of AT&amp;T or any of its Subsidiaries that do not otherwise constitute AT&amp;T Broadband Liabilities.</w:t>
      </w:r>
    </w:p>
    <w:p>
      <w:pPr>
        <w:spacing w:after="0" w:line="147"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10219"/>
          </w:cols>
          <w:pgMar w:left="240" w:top="655" w:right="1440" w:bottom="1440" w:gutter="0" w:footer="0" w:header="0"/>
        </w:sectPr>
      </w:pPr>
    </w:p>
    <w:bookmarkStart w:id="709" w:name="page710"/>
    <w:bookmarkEnd w:id="709"/>
    <w:p>
      <w:pPr>
        <w:ind w:right="2879"/>
        <w:spacing w:after="0" w:line="235" w:lineRule="auto"/>
        <w:rPr>
          <w:sz w:val="20"/>
          <w:szCs w:val="20"/>
          <w:color w:val="auto"/>
        </w:rPr>
      </w:pPr>
      <w:r>
        <w:rPr>
          <w:rFonts w:ascii="Courier New" w:cs="Courier New" w:eastAsia="Courier New" w:hAnsi="Courier New"/>
          <w:sz w:val="16"/>
          <w:szCs w:val="16"/>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"AT&amp;T COMMUNICATIONS' SHARE" has the meaning set forth in Section 6.04(b).</w:t>
      </w: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INDEMNITEES" has the meaning set forth in Section 5.03.</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MEETING" has the meaning set forth in Section 4.02(a).</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"AT&amp;T SUBSIDIARY PREFERRED STOCK" has the meaning set forth in the Merger Agreement.</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"AT HOME" means At Home Corporation, a Delaware corporation and/or its bankruptcy estate, as applicable.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200" w:lineRule="exact"/>
        <w:rPr>
          <w:sz w:val="20"/>
          <w:szCs w:val="20"/>
          <w:color w:val="auto"/>
        </w:rPr>
      </w:pPr>
    </w:p>
    <w:p>
      <w:pPr>
        <w:spacing w:after="0" w:line="31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"AWS" means AT&amp;T Wireless Services, Inc., a Delaware corporation.</w:t>
      </w:r>
    </w:p>
    <w:p>
      <w:pPr>
        <w:spacing w:after="0" w:line="183"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"BUSINESS DAY" means a day other than a Saturday, Sunday or other day on which commercial banks in New York City are authorized or required by law to close.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means Comcast Corporation, a Pennsylvania corporation.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"COMMISSION" means the Securities and Exchange Commission.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"CONCERT" means Concert B.V.</w:t>
      </w:r>
    </w:p>
    <w:p>
      <w:pPr>
        <w:spacing w:after="0" w:line="183"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"CONSENTS" means any consents, waivers or approvals from, or notification requirements to, any third parties, other than Governmental Approvals.</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"CPR" means the Center for Public Resources.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10219"/>
          </w:cols>
          <w:pgMar w:left="240" w:top="655" w:right="1440" w:bottom="1440" w:gutter="0" w:footer="0" w:header="0"/>
        </w:sectPr>
      </w:pPr>
    </w:p>
    <w:bookmarkStart w:id="710" w:name="page711"/>
    <w:bookmarkEnd w:id="710"/>
    <w:p>
      <w:pPr>
        <w:jc w:val="both"/>
        <w:ind w:right="3439" w:firstLine="465"/>
        <w:spacing w:after="0" w:line="235" w:lineRule="auto"/>
        <w:rPr>
          <w:sz w:val="20"/>
          <w:szCs w:val="20"/>
          <w:color w:val="auto"/>
        </w:rPr>
      </w:pPr>
      <w:r>
        <w:rPr>
          <w:rFonts w:ascii="Courier New" w:cs="Courier New" w:eastAsia="Courier New" w:hAnsi="Courier New"/>
          <w:sz w:val="16"/>
          <w:szCs w:val="16"/>
          <w:color w:val="auto"/>
        </w:rPr>
        <w:t>"CORPORATE NAME AGREEMENT" means the Corporate Name Agreement by and between AT&amp;T and AT&amp;T Comcast Corporation, in the form attached hereto as Exhibit B, as amended from time to time.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"DISPUTE DATE" has the meaning set forth in Section 6.03(c).</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"DISTRIBUTION DATE" means the date on which the Distribution occurs.</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"DISTRIBUTION REGISTRATION STATEMENT" has the meaning set forth in Section 4.02(b).</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"EFFECTIVE TIME" has the meaning set forth in the Merger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"EMPLOYEE BENEFITS AGREEMENT" means the Employee Benefits Agreement by and between AT&amp;T and AT&amp;T Broadband, in the form attached hereto as Exhibit C, as amended from time to time.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"ENVIRONMENTAL LAW" has the meaning set forth in the Merger Agreement.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165" w:lineRule="exact"/>
        <w:rPr>
          <w:sz w:val="20"/>
          <w:szCs w:val="20"/>
          <w:color w:val="auto"/>
        </w:rPr>
      </w:pPr>
    </w:p>
    <w:p>
      <w:pPr>
        <w:ind w:right="3339" w:firstLine="465"/>
        <w:spacing w:after="0" w:line="295" w:lineRule="auto"/>
        <w:rPr>
          <w:sz w:val="20"/>
          <w:szCs w:val="20"/>
          <w:color w:val="auto"/>
        </w:rPr>
      </w:pPr>
      <w:r>
        <w:rPr>
          <w:rFonts w:ascii="Courier New" w:cs="Courier New" w:eastAsia="Courier New" w:hAnsi="Courier New"/>
          <w:sz w:val="14"/>
          <w:szCs w:val="14"/>
          <w:color w:val="auto"/>
        </w:rPr>
        <w:t>"EXCHANGE ACT" means the Securities Exchange Act of 1934, as amended, together with the rules and regulations promulgated thereunder.</w:t>
      </w:r>
    </w:p>
    <w:p>
      <w:pPr>
        <w:spacing w:after="0" w:line="14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"EXCHANGE AGREEMENT" has the meaning set forth in the Merger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"GAAP" has the meaning set forth in the Merger Agreement.</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"GOVERNMENTAL APPROVALS" means any notices, reports or other filings to be made, or any consents, registrations, approvals, permits or authorizations to be obtained from, any Governmental Authority.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"GOVERNMENTAL AUTHORITY" has the meaning set forth in the Merger Agreement.</w:t>
      </w:r>
    </w:p>
    <w:p>
      <w:pPr>
        <w:spacing w:after="0" w:line="199" w:lineRule="exact"/>
        <w:rPr>
          <w:sz w:val="20"/>
          <w:szCs w:val="20"/>
          <w:color w:val="auto"/>
        </w:rPr>
      </w:pPr>
    </w:p>
    <w:p>
      <w:pPr>
        <w:jc w:val="both"/>
        <w:ind w:right="2779" w:firstLine="465"/>
        <w:spacing w:after="0" w:line="234" w:lineRule="auto"/>
        <w:rPr>
          <w:sz w:val="20"/>
          <w:szCs w:val="20"/>
          <w:color w:val="auto"/>
        </w:rPr>
      </w:pPr>
      <w:r>
        <w:rPr>
          <w:rFonts w:ascii="Courier New" w:cs="Courier New" w:eastAsia="Courier New" w:hAnsi="Courier New"/>
          <w:sz w:val="16"/>
          <w:szCs w:val="16"/>
          <w:color w:val="auto"/>
        </w:rPr>
        <w:t>"GROUP" means the AT&amp;T Broadband Group or the AT&amp;T Communications Group, as the context requires.</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10219"/>
          </w:cols>
          <w:pgMar w:left="240" w:top="655" w:right="1440" w:bottom="1440" w:gutter="0" w:footer="0" w:header="0"/>
        </w:sectPr>
      </w:pPr>
    </w:p>
    <w:bookmarkStart w:id="711" w:name="page712"/>
    <w:bookmarkEnd w:id="711"/>
    <w:p>
      <w:pPr>
        <w:ind w:right="2959"/>
        <w:spacing w:after="0" w:line="235" w:lineRule="auto"/>
        <w:rPr>
          <w:sz w:val="20"/>
          <w:szCs w:val="20"/>
          <w:color w:val="auto"/>
        </w:rPr>
      </w:pPr>
      <w:r>
        <w:rPr>
          <w:rFonts w:ascii="Courier New" w:cs="Courier New" w:eastAsia="Courier New" w:hAnsi="Courier New"/>
          <w:sz w:val="16"/>
          <w:szCs w:val="16"/>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"INDEMNIFYING PARTY" has the meaning set forth in Section 5.04(a).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"INDEMNITEE" has the meaning set forth in Section 5.04(a).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"INDEMNITY PAYMENT" has the meaning set forth in Section 5.04(a).</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"INSURANCE PROCEEDS" means those monies:</w:t>
      </w:r>
    </w:p>
    <w:p>
      <w:pPr>
        <w:spacing w:after="0" w:line="183" w:lineRule="exact"/>
        <w:rPr>
          <w:sz w:val="20"/>
          <w:szCs w:val="20"/>
          <w:color w:val="auto"/>
        </w:rPr>
      </w:pPr>
    </w:p>
    <w:p>
      <w:pPr>
        <w:ind w:left="460" w:right="3439" w:firstLine="466"/>
        <w:spacing w:after="0" w:line="234" w:lineRule="auto"/>
        <w:tabs>
          <w:tab w:leader="none" w:pos="1297"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by an insured from an insurance carrier other than American Ridge or Western Range; or</w:t>
      </w:r>
    </w:p>
    <w:p>
      <w:pPr>
        <w:spacing w:after="0" w:line="183"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paid by an insurance carrier other than American Ridge or Western Range on behalf of an insured;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"INTELLECTUAL PROPERTY AGREEMENT" means the Intellectual Property Agreement by and between AT&amp;T and AT&amp;T Broadband, in the form attached hereto as Exhibit D, as amended from time to time.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"IRS" means the U.S. Internal Revenue Service.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"ISSUING PARTY" has the meaning set forth in Section 6.02(c).</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B-13</w:t>
      </w:r>
    </w:p>
    <w:p>
      <w:pPr>
        <w:sectPr>
          <w:pgSz w:w="11900" w:h="16838" w:orient="portrait"/>
          <w:cols w:equalWidth="0" w:num="1">
            <w:col w:w="10219"/>
          </w:cols>
          <w:pgMar w:left="240" w:top="654" w:right="1440" w:bottom="1440" w:gutter="0" w:footer="0" w:header="0"/>
        </w:sectPr>
      </w:pPr>
    </w:p>
    <w:bookmarkStart w:id="712" w:name="page713"/>
    <w:bookmarkEnd w:id="712"/>
    <w:p>
      <w:pPr>
        <w:ind w:right="2879"/>
        <w:spacing w:after="0" w:line="235" w:lineRule="auto"/>
        <w:rPr>
          <w:sz w:val="20"/>
          <w:szCs w:val="20"/>
          <w:color w:val="auto"/>
        </w:rPr>
      </w:pPr>
      <w:r>
        <w:rPr>
          <w:rFonts w:ascii="Courier New" w:cs="Courier New" w:eastAsia="Courier New" w:hAnsi="Courier New"/>
          <w:sz w:val="16"/>
          <w:szCs w:val="16"/>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"LMC" means Liberty Media Corporation, a Delaware corporation.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"LOCAL NETWORK CONNECTIVITY SERVICES AGREEMENT" means the Local Network Connectivity Services Agreement dated as of January 1, 2001, as amended, between AT&amp;T and AT&amp;T Broadband, LLC, a Delaware limited liability company.</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"MERGERS" has the definition set forth in the Merger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"MERGER AGREEMENT" means the Agreement and Plan of Merger dated as of December 19, 2001 by and among AT&amp;T, Comcast and the other parties referred to therein.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"MICROSOFT" has the meaning set forth in the Recitals.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"MICROSOFT QUIPS CLAIM" has the meaning set forth in Section 5.02(e).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"NON-INCOME TAXES" has the meaning set forth in the Tax Sharing Agreement.</w:t>
      </w: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"NOTIFIED ACTION" has the meaning set forth in Section 6.02(c).</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"NYBCL" means the Business Corporation Law of the State of New York.</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PARTY" has the meaning set forth in Section 6.02(c).</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"PARENT COMMON STOCK" has the meaning set forth in the Merger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"PATENT ASSIGNMENT" means the Patent Assignment by and between AT&amp;T and AT&amp;T Broadband, LLC, a Delaware limited liability company, in the form attached hereto as Exhibit F, as amended from time to time.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"PERSON" means an individual, a general or limited partnership, a corporation, a trust, a joint venture, an unincorporated organization, a limited liability entity, any other entity and any Governmental Authority.</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"PRIMARY COMMERCIAL AGREEMENTS" has the meaning set forth in the definition of Ancillary Agreements.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"PRIMARY INDEMNITY CLAIM" has the meaning set forth in Section 6.04(b).</w:t>
      </w:r>
    </w:p>
    <w:p>
      <w:pPr>
        <w:spacing w:after="0" w:line="183"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"PRIMARY TRANSACTION AGREEMENTS" has the meaning set forth in the definition of Ancillary Agreements.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185"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"PROPOSED ACQUISITION TRANSACTION" has the meaning set forth in Section 6.02(b).</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"PROXY STATEMENT" has the meaning set forth in Section 4.02(a).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"QUIPS" has the meaning set forth in the Merger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"QUIPS EXCHANGE" has the meaning set forth in the Merger Agreement.</w:t>
      </w:r>
    </w:p>
    <w:p>
      <w:pPr>
        <w:spacing w:after="0" w:line="183" w:lineRule="exact"/>
        <w:rPr>
          <w:sz w:val="20"/>
          <w:szCs w:val="20"/>
          <w:color w:val="auto"/>
        </w:rPr>
      </w:pPr>
    </w:p>
    <w:p>
      <w:pPr>
        <w:ind w:right="3719" w:firstLine="465"/>
        <w:spacing w:after="0" w:line="234" w:lineRule="auto"/>
        <w:rPr>
          <w:sz w:val="20"/>
          <w:szCs w:val="20"/>
          <w:color w:val="auto"/>
        </w:rPr>
      </w:pPr>
      <w:r>
        <w:rPr>
          <w:rFonts w:ascii="Courier New" w:cs="Courier New" w:eastAsia="Courier New" w:hAnsi="Courier New"/>
          <w:sz w:val="16"/>
          <w:szCs w:val="16"/>
          <w:color w:val="auto"/>
        </w:rPr>
        <w:t>"QUIPS FAIR MARKET VALUE" has the meaning set forth in the Merger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"QUIPS TRANSFER" has the meaning set forth in the Merger Agreement.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"REAL PROPERTY INSTRUMENTS" has the meaning set forth in Section 2.05(a).</w:t>
      </w:r>
    </w:p>
    <w:p>
      <w:pPr>
        <w:spacing w:after="0" w:line="199"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"RECORD DATE" means the close of business on such date as is mutually agreed upon by the parties.</w:t>
      </w:r>
    </w:p>
    <w:p>
      <w:pPr>
        <w:spacing w:after="0" w:line="183"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"REGISTRATION STATEMENT CLAIM" has the meaning set forth in Section 5.02(d).</w:t>
      </w:r>
    </w:p>
    <w:p>
      <w:pPr>
        <w:ind w:left="3620"/>
        <w:spacing w:after="0" w:line="237" w:lineRule="auto"/>
        <w:rPr>
          <w:sz w:val="20"/>
          <w:szCs w:val="20"/>
          <w:color w:val="auto"/>
        </w:rPr>
      </w:pPr>
      <w:r>
        <w:rPr>
          <w:rFonts w:ascii="Courier New" w:cs="Courier New" w:eastAsia="Courier New" w:hAnsi="Courier New"/>
          <w:sz w:val="16"/>
          <w:szCs w:val="16"/>
          <w:color w:val="auto"/>
        </w:rPr>
        <w:t>B-14</w:t>
      </w:r>
    </w:p>
    <w:p>
      <w:pPr>
        <w:sectPr>
          <w:pgSz w:w="11900" w:h="16838" w:orient="portrait"/>
          <w:cols w:equalWidth="0" w:num="1">
            <w:col w:w="10219"/>
          </w:cols>
          <w:pgMar w:left="240" w:top="655" w:right="1440" w:bottom="1440" w:gutter="0" w:footer="0" w:header="0"/>
        </w:sectPr>
      </w:pPr>
    </w:p>
    <w:bookmarkStart w:id="713" w:name="page714"/>
    <w:bookmarkEnd w:id="713"/>
    <w:p>
      <w:pPr>
        <w:ind w:right="2779" w:firstLine="465"/>
        <w:spacing w:after="0" w:line="235" w:lineRule="auto"/>
        <w:rPr>
          <w:sz w:val="20"/>
          <w:szCs w:val="20"/>
          <w:color w:val="auto"/>
        </w:rPr>
      </w:pPr>
      <w:r>
        <w:rPr>
          <w:rFonts w:ascii="Courier New" w:cs="Courier New" w:eastAsia="Courier New" w:hAnsi="Courier New"/>
          <w:sz w:val="16"/>
          <w:szCs w:val="16"/>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"RESTRUCTURING TRANSACTION" has the meaning set forth in Section 2.01(h).</w:t>
      </w: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"SCHEDULED DEBT" has the meaning set forth in Section 3.01.</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"SECURITIES ACT" means the Securities Act of 1933, as amended, together with the rules and regulations promulgated thereunder.</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185" w:lineRule="exact"/>
        <w:rPr>
          <w:sz w:val="20"/>
          <w:szCs w:val="20"/>
          <w:color w:val="auto"/>
        </w:rPr>
      </w:pPr>
    </w:p>
    <w:p>
      <w:pPr>
        <w:ind w:right="3439" w:firstLine="465"/>
        <w:spacing w:after="0" w:line="235" w:lineRule="auto"/>
        <w:rPr>
          <w:sz w:val="20"/>
          <w:szCs w:val="20"/>
          <w:color w:val="auto"/>
        </w:rPr>
      </w:pPr>
      <w:r>
        <w:rPr>
          <w:rFonts w:ascii="Courier New" w:cs="Courier New" w:eastAsia="Courier New" w:hAnsi="Courier New"/>
          <w:sz w:val="16"/>
          <w:szCs w:val="16"/>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185"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"SEPARATION TRANSACTIONS" has the meaning set forth in the Separation and Distribution Agreement dated as of June 4, 2001 by and between AT&amp;T and AWS.</w:t>
      </w:r>
    </w:p>
    <w:p>
      <w:pPr>
        <w:spacing w:after="0" w:line="147"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"SPECIFIED MATTER" has the meaning set forth in the Separation and Distribution Agreement, dated as of June 4, 2001, by and between AT&amp;T and AWS.</w:t>
      </w:r>
    </w:p>
    <w:p>
      <w:pPr>
        <w:spacing w:after="0" w:line="147"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"SPECIFIED TRANSACTIONS" has the meaning set forth in clause (g) of the definition of AT&amp;T Broadband Liabilities.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186" w:lineRule="exact"/>
        <w:rPr>
          <w:sz w:val="20"/>
          <w:szCs w:val="20"/>
          <w:color w:val="auto"/>
        </w:rPr>
      </w:pPr>
    </w:p>
    <w:p>
      <w:pPr>
        <w:jc w:val="both"/>
        <w:ind w:right="3439" w:firstLine="465"/>
        <w:spacing w:after="0" w:line="235" w:lineRule="auto"/>
        <w:rPr>
          <w:sz w:val="20"/>
          <w:szCs w:val="20"/>
          <w:color w:val="auto"/>
        </w:rPr>
      </w:pPr>
      <w:r>
        <w:rPr>
          <w:rFonts w:ascii="Courier New" w:cs="Courier New" w:eastAsia="Courier New" w:hAnsi="Courier New"/>
          <w:sz w:val="16"/>
          <w:szCs w:val="16"/>
          <w:color w:val="auto"/>
        </w:rPr>
        <w:t>"SPLIT-OFF" has the meaning set forth in the Ninth Supplement to the Inter-Group Agreement dated as of June 14, 2001 by and among AT&amp;T and the Liberty Media Parties (as defined therein).</w:t>
      </w:r>
    </w:p>
    <w:p>
      <w:pPr>
        <w:spacing w:after="0" w:line="183" w:lineRule="exact"/>
        <w:rPr>
          <w:sz w:val="20"/>
          <w:szCs w:val="20"/>
          <w:color w:val="auto"/>
        </w:rPr>
      </w:pPr>
    </w:p>
    <w:p>
      <w:pPr>
        <w:jc w:val="both"/>
        <w:ind w:right="3439" w:firstLine="465"/>
        <w:spacing w:after="0" w:line="234" w:lineRule="auto"/>
        <w:rPr>
          <w:sz w:val="20"/>
          <w:szCs w:val="20"/>
          <w:color w:val="auto"/>
        </w:rPr>
      </w:pPr>
      <w:r>
        <w:rPr>
          <w:rFonts w:ascii="Courier New" w:cs="Courier New" w:eastAsia="Courier New" w:hAnsi="Courier New"/>
          <w:sz w:val="16"/>
          <w:szCs w:val="16"/>
          <w:color w:val="auto"/>
        </w:rPr>
        <w:t>"SUBSEQUENT TAX OPINION/RULING" has the meaning set forth in Section 6.02(c).</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"SUBSIDIARY" has the meaning set forth in the Merger Agreement.</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"SUBSIDIARY PREFERRED STOCK EXCHANGE" has the meaning set forth in Section 4.01(d).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"TAX OPINIONS/RULINGS" has the meaning set forth in Section 6.02(b).</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"TAX RELATED LOSSES" has the meaning set forth in Section 6.02(d).</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"TAX SHARING AGREEMENT" means the Tax Sharing Agreement by and between AT&amp;T and AT&amp;T Broadband, in the form attached hereto as Exhibit G, as amended from time to time.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"TAXES" has the meaning set forth in the Tax Sharing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"THIRD PARTY CLAIM" has the meaning set forth in Section 5.05(a).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"THIRD PARTY TAX CLAIM" has the meaning set forth in Section 6.03(a).</w:t>
      </w:r>
    </w:p>
    <w:p>
      <w:pPr>
        <w:spacing w:after="0" w:line="183"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"T-HOLDINGS" means AT&amp;T Broadband T-Holdings, Inc. (f/k/a TCI Telephony Holdings, Inc.), a Delaware corporation.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B-15</w:t>
      </w:r>
    </w:p>
    <w:p>
      <w:pPr>
        <w:sectPr>
          <w:pgSz w:w="11900" w:h="16838" w:orient="portrait"/>
          <w:cols w:equalWidth="0" w:num="1">
            <w:col w:w="10219"/>
          </w:cols>
          <w:pgMar w:left="240" w:top="655" w:right="1440" w:bottom="1440" w:gutter="0" w:footer="0" w:header="0"/>
        </w:sectPr>
      </w:pPr>
    </w:p>
    <w:bookmarkStart w:id="714" w:name="page715"/>
    <w:bookmarkEnd w:id="714"/>
    <w:p>
      <w:pPr>
        <w:ind w:left="460"/>
        <w:spacing w:after="0"/>
        <w:rPr>
          <w:sz w:val="20"/>
          <w:szCs w:val="20"/>
          <w:color w:val="auto"/>
        </w:rPr>
      </w:pPr>
      <w:r>
        <w:rPr>
          <w:rFonts w:ascii="Courier New" w:cs="Courier New" w:eastAsia="Courier New" w:hAnsi="Courier New"/>
          <w:sz w:val="16"/>
          <w:szCs w:val="16"/>
          <w:color w:val="auto"/>
        </w:rPr>
        <w:t>"TOPRS" has the meaning set forth in the Merger Agreement.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"TRADEMARK AND SERVICE MARK AGREEMENT" means the Trademark and Service Mark Agreement by and among AT&amp;T, AT&amp;T Broadband, LLC, a Delaware limited liability company, and MediaOne Group, Inc., a Delaware corporation, in the form attached hereto as Exhibit H, as amended from time to time.</w:t>
      </w:r>
    </w:p>
    <w:p>
      <w:pPr>
        <w:spacing w:after="0" w:line="185" w:lineRule="exact"/>
        <w:rPr>
          <w:sz w:val="20"/>
          <w:szCs w:val="20"/>
          <w:color w:val="auto"/>
        </w:rPr>
      </w:pPr>
    </w:p>
    <w:p>
      <w:pPr>
        <w:ind w:right="3519" w:firstLine="465"/>
        <w:spacing w:after="0" w:line="234" w:lineRule="auto"/>
        <w:rPr>
          <w:sz w:val="20"/>
          <w:szCs w:val="20"/>
          <w:color w:val="auto"/>
        </w:rPr>
      </w:pPr>
      <w:r>
        <w:rPr>
          <w:rFonts w:ascii="Courier New" w:cs="Courier New" w:eastAsia="Courier New" w:hAnsi="Courier New"/>
          <w:sz w:val="16"/>
          <w:szCs w:val="16"/>
          <w:color w:val="auto"/>
        </w:rPr>
        <w:t>"TRANSACTION DISQUALIFICATION" has the meaning set forth in Section 6.04(a).</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"TWE OPTION" has the meaning set forth in the Merger Agreement.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"UNDERPAYMENT RATE" has the meaning set forth in Section 6.03(c).</w:t>
      </w:r>
    </w:p>
    <w:p>
      <w:pPr>
        <w:spacing w:after="0" w:line="183" w:lineRule="exact"/>
        <w:rPr>
          <w:sz w:val="20"/>
          <w:szCs w:val="20"/>
          <w:color w:val="auto"/>
        </w:rPr>
      </w:pPr>
    </w:p>
    <w:p>
      <w:pPr>
        <w:ind w:right="3799" w:firstLine="465"/>
        <w:spacing w:after="0" w:line="234" w:lineRule="auto"/>
        <w:rPr>
          <w:sz w:val="20"/>
          <w:szCs w:val="20"/>
          <w:color w:val="auto"/>
        </w:rPr>
      </w:pPr>
      <w:r>
        <w:rPr>
          <w:rFonts w:ascii="Courier New" w:cs="Courier New" w:eastAsia="Courier New" w:hAnsi="Courier New"/>
          <w:sz w:val="16"/>
          <w:szCs w:val="16"/>
          <w:color w:val="auto"/>
        </w:rPr>
        <w:t>"WESTERN RANGE" means Western Range Insurance Company, a Vermont corporation.</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SEPARATION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184" w:lineRule="exact"/>
        <w:rPr>
          <w:sz w:val="20"/>
          <w:szCs w:val="20"/>
          <w:color w:val="auto"/>
        </w:rPr>
      </w:pPr>
    </w:p>
    <w:p>
      <w:pPr>
        <w:ind w:right="2779" w:firstLine="461"/>
        <w:spacing w:after="0" w:line="272" w:lineRule="auto"/>
        <w:tabs>
          <w:tab w:leader="none" w:pos="837" w:val="left"/>
        </w:tabs>
        <w:numPr>
          <w:ilvl w:val="0"/>
          <w:numId w:val="7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right="2779" w:firstLine="461"/>
        <w:spacing w:after="0" w:line="272" w:lineRule="auto"/>
        <w:tabs>
          <w:tab w:leader="none" w:pos="837" w:val="left"/>
        </w:tabs>
        <w:numPr>
          <w:ilvl w:val="0"/>
          <w:numId w:val="7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B-16</w:t>
      </w:r>
    </w:p>
    <w:p>
      <w:pPr>
        <w:sectPr>
          <w:pgSz w:w="11900" w:h="16838" w:orient="portrait"/>
          <w:cols w:equalWidth="0" w:num="1">
            <w:col w:w="10219"/>
          </w:cols>
          <w:pgMar w:left="240" w:top="649" w:right="1440" w:bottom="1440" w:gutter="0" w:footer="0" w:header="0"/>
        </w:sectPr>
      </w:pPr>
    </w:p>
    <w:bookmarkStart w:id="715" w:name="page716"/>
    <w:bookmarkEnd w:id="715"/>
    <w:p>
      <w:pPr>
        <w:ind w:left="5" w:right="2779" w:firstLine="461"/>
        <w:spacing w:after="0" w:line="235" w:lineRule="auto"/>
        <w:tabs>
          <w:tab w:leader="none" w:pos="842"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185"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184"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184" w:lineRule="exact"/>
        <w:rPr>
          <w:rFonts w:ascii="Courier New" w:cs="Courier New" w:eastAsia="Courier New" w:hAnsi="Courier New"/>
          <w:sz w:val="16"/>
          <w:szCs w:val="16"/>
          <w:color w:val="auto"/>
        </w:rPr>
      </w:pPr>
    </w:p>
    <w:p>
      <w:pPr>
        <w:ind w:left="5" w:right="2959" w:firstLine="461"/>
        <w:spacing w:after="0" w:line="236" w:lineRule="auto"/>
        <w:tabs>
          <w:tab w:leader="none" w:pos="842" w:val="left"/>
        </w:tabs>
        <w:numPr>
          <w:ilvl w:val="1"/>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183" w:lineRule="exact"/>
        <w:rPr>
          <w:rFonts w:ascii="Courier New" w:cs="Courier New" w:eastAsia="Courier New" w:hAnsi="Courier New"/>
          <w:sz w:val="16"/>
          <w:szCs w:val="16"/>
          <w:color w:val="auto"/>
        </w:rPr>
      </w:pPr>
    </w:p>
    <w:p>
      <w:pPr>
        <w:ind w:left="5" w:right="2959" w:firstLine="461"/>
        <w:spacing w:after="0" w:line="270" w:lineRule="auto"/>
        <w:tabs>
          <w:tab w:leader="none" w:pos="842" w:val="left"/>
        </w:tabs>
        <w:numPr>
          <w:ilvl w:val="1"/>
          <w:numId w:val="7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spacing w:after="0" w:line="4" w:lineRule="exact"/>
        <w:rPr>
          <w:rFonts w:ascii="Courier New" w:cs="Courier New" w:eastAsia="Courier New" w:hAnsi="Courier New"/>
          <w:sz w:val="14"/>
          <w:szCs w:val="14"/>
          <w:color w:val="auto"/>
        </w:rPr>
      </w:pPr>
    </w:p>
    <w:p>
      <w:pPr>
        <w:ind w:left="5" w:right="2779" w:hanging="5"/>
        <w:spacing w:after="0" w:line="273" w:lineRule="auto"/>
        <w:tabs>
          <w:tab w:leader="none" w:pos="377" w:val="left"/>
        </w:tabs>
        <w:numPr>
          <w:ilvl w:val="0"/>
          <w:numId w:val="7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340"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33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B-17</w:t>
      </w:r>
    </w:p>
    <w:p>
      <w:pPr>
        <w:sectPr>
          <w:pgSz w:w="11900" w:h="16838" w:orient="portrait"/>
          <w:cols w:equalWidth="0" w:num="1">
            <w:col w:w="10224"/>
          </w:cols>
          <w:pgMar w:left="235" w:top="656" w:right="1440" w:bottom="1440" w:gutter="0" w:footer="0" w:header="0"/>
        </w:sectPr>
      </w:pPr>
    </w:p>
    <w:bookmarkStart w:id="716" w:name="page717"/>
    <w:bookmarkEnd w:id="716"/>
    <w:p>
      <w:pPr>
        <w:ind w:right="2779"/>
        <w:spacing w:after="0" w:line="272" w:lineRule="auto"/>
        <w:rPr>
          <w:sz w:val="20"/>
          <w:szCs w:val="20"/>
          <w:color w:val="auto"/>
        </w:rPr>
      </w:pPr>
      <w:r>
        <w:rPr>
          <w:rFonts w:ascii="Courier New" w:cs="Courier New" w:eastAsia="Courier New" w:hAnsi="Courier New"/>
          <w:sz w:val="14"/>
          <w:szCs w:val="14"/>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34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188"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340" w:lineRule="exact"/>
        <w:rPr>
          <w:sz w:val="20"/>
          <w:szCs w:val="20"/>
          <w:color w:val="auto"/>
        </w:rPr>
      </w:pPr>
    </w:p>
    <w:p>
      <w:pPr>
        <w:ind w:right="2879" w:firstLine="461"/>
        <w:spacing w:after="0" w:line="235" w:lineRule="auto"/>
        <w:tabs>
          <w:tab w:leader="none" w:pos="837"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2.04(a) shall not apply to any of the following agreements, arrangements, commitments or understandings (or to any of the provisions thereof):</w:t>
      </w:r>
    </w:p>
    <w:p>
      <w:pPr>
        <w:spacing w:after="0" w:line="183"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1"/>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184" w:lineRule="exact"/>
        <w:rPr>
          <w:rFonts w:ascii="Courier New" w:cs="Courier New" w:eastAsia="Courier New" w:hAnsi="Courier New"/>
          <w:sz w:val="16"/>
          <w:szCs w:val="16"/>
          <w:color w:val="auto"/>
        </w:rPr>
      </w:pPr>
    </w:p>
    <w:p>
      <w:pPr>
        <w:ind w:left="460" w:right="3159" w:firstLine="466"/>
        <w:spacing w:after="0" w:line="235" w:lineRule="auto"/>
        <w:tabs>
          <w:tab w:leader="none" w:pos="1390" w:val="left"/>
        </w:tabs>
        <w:numPr>
          <w:ilvl w:val="1"/>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1"/>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B-18</w:t>
      </w:r>
    </w:p>
    <w:p>
      <w:pPr>
        <w:sectPr>
          <w:pgSz w:w="11900" w:h="16838" w:orient="portrait"/>
          <w:cols w:equalWidth="0" w:num="1">
            <w:col w:w="10219"/>
          </w:cols>
          <w:pgMar w:left="240" w:top="655" w:right="1440" w:bottom="1440" w:gutter="0" w:footer="0" w:header="0"/>
        </w:sectPr>
      </w:pPr>
    </w:p>
    <w:bookmarkStart w:id="717" w:name="page718"/>
    <w:bookmarkEnd w:id="717"/>
    <w:p>
      <w:pPr>
        <w:ind w:left="460" w:right="3059"/>
        <w:spacing w:after="0" w:line="295" w:lineRule="auto"/>
        <w:rPr>
          <w:sz w:val="20"/>
          <w:szCs w:val="20"/>
          <w:color w:val="auto"/>
        </w:rPr>
      </w:pPr>
      <w:r>
        <w:rPr>
          <w:rFonts w:ascii="Courier New" w:cs="Courier New" w:eastAsia="Courier New" w:hAnsi="Courier New"/>
          <w:sz w:val="14"/>
          <w:szCs w:val="14"/>
          <w:color w:val="auto"/>
        </w:rPr>
        <w:t>commitments or understandings constitute AT&amp;T Broadband Assets or AT&amp;T Broadband Liabilities, they shall be assigned pursuant to Section 2.01);</w:t>
      </w:r>
    </w:p>
    <w:p>
      <w:pPr>
        <w:spacing w:after="0" w:line="147" w:lineRule="exact"/>
        <w:rPr>
          <w:sz w:val="20"/>
          <w:szCs w:val="20"/>
          <w:color w:val="auto"/>
        </w:rPr>
      </w:pPr>
    </w:p>
    <w:p>
      <w:pPr>
        <w:ind w:left="460" w:right="2879" w:firstLine="466"/>
        <w:spacing w:after="0" w:line="273" w:lineRule="auto"/>
        <w:tabs>
          <w:tab w:leader="none" w:pos="1390" w:val="left"/>
        </w:tabs>
        <w:numPr>
          <w:ilvl w:val="1"/>
          <w:numId w:val="7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165"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1"/>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the Tax Sharing Agreement, any written Tax sharing or Tax allocation agreements to which any member of any Group is a party;</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1"/>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182" w:lineRule="exact"/>
        <w:rPr>
          <w:rFonts w:ascii="Courier New" w:cs="Courier New" w:eastAsia="Courier New" w:hAnsi="Courier New"/>
          <w:sz w:val="16"/>
          <w:szCs w:val="16"/>
          <w:color w:val="auto"/>
        </w:rPr>
      </w:pPr>
    </w:p>
    <w:p>
      <w:pPr>
        <w:ind w:left="1480" w:hanging="554"/>
        <w:spacing w:after="0"/>
        <w:tabs>
          <w:tab w:leader="none" w:pos="1480" w:val="left"/>
        </w:tabs>
        <w:numPr>
          <w:ilvl w:val="1"/>
          <w:numId w:val="7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agreements, arrangements, commitments or understandings that</w:t>
      </w:r>
    </w:p>
    <w:p>
      <w:pPr>
        <w:spacing w:after="0" w:line="20" w:lineRule="exact"/>
        <w:rPr>
          <w:rFonts w:ascii="Courier New" w:cs="Courier New" w:eastAsia="Courier New" w:hAnsi="Courier New"/>
          <w:sz w:val="14"/>
          <w:szCs w:val="14"/>
          <w:color w:val="auto"/>
        </w:rPr>
      </w:pPr>
    </w:p>
    <w:p>
      <w:pPr>
        <w:ind w:left="460" w:right="2879" w:firstLine="1"/>
        <w:spacing w:after="0" w:line="273" w:lineRule="auto"/>
        <w:tabs>
          <w:tab w:leader="none" w:pos="832" w:val="left"/>
        </w:tabs>
        <w:numPr>
          <w:ilvl w:val="0"/>
          <w:numId w:val="7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344" w:lineRule="exact"/>
        <w:rPr>
          <w:rFonts w:ascii="Courier New" w:cs="Courier New" w:eastAsia="Courier New" w:hAnsi="Courier New"/>
          <w:sz w:val="14"/>
          <w:szCs w:val="14"/>
          <w:color w:val="auto"/>
        </w:rPr>
      </w:pPr>
    </w:p>
    <w:p>
      <w:pPr>
        <w:ind w:left="460" w:right="3519" w:firstLine="466"/>
        <w:spacing w:after="0" w:line="283" w:lineRule="auto"/>
        <w:tabs>
          <w:tab w:leader="none" w:pos="1576" w:val="left"/>
        </w:tabs>
        <w:numPr>
          <w:ilvl w:val="1"/>
          <w:numId w:val="7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agreements, arrangements, commitments or understandings that this Agreement or any other Ancillary Agreement expressly contemplates will survive the Distribution Date.</w:t>
      </w:r>
    </w:p>
    <w:p>
      <w:pPr>
        <w:spacing w:after="0" w:line="15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164" w:lineRule="exact"/>
        <w:rPr>
          <w:sz w:val="20"/>
          <w:szCs w:val="20"/>
          <w:color w:val="auto"/>
        </w:rPr>
      </w:pPr>
    </w:p>
    <w:p>
      <w:pPr>
        <w:ind w:right="2779" w:firstLine="461"/>
        <w:spacing w:after="0" w:line="236" w:lineRule="auto"/>
        <w:tabs>
          <w:tab w:leader="none" w:pos="837"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B-19</w:t>
      </w:r>
    </w:p>
    <w:p>
      <w:pPr>
        <w:sectPr>
          <w:pgSz w:w="11900" w:h="16838" w:orient="portrait"/>
          <w:cols w:equalWidth="0" w:num="1">
            <w:col w:w="10219"/>
          </w:cols>
          <w:pgMar w:left="240" w:top="655" w:right="1440" w:bottom="1440" w:gutter="0" w:footer="0" w:header="0"/>
        </w:sectPr>
      </w:pPr>
    </w:p>
    <w:bookmarkStart w:id="718" w:name="page719"/>
    <w:bookmarkEnd w:id="718"/>
    <w:p>
      <w:pPr>
        <w:ind w:right="2879" w:firstLine="461"/>
        <w:spacing w:after="0" w:line="236" w:lineRule="auto"/>
        <w:tabs>
          <w:tab w:leader="none" w:pos="837" w:val="left"/>
        </w:tabs>
        <w:numPr>
          <w:ilvl w:val="0"/>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19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200" w:lineRule="exact"/>
        <w:rPr>
          <w:sz w:val="20"/>
          <w:szCs w:val="20"/>
          <w:color w:val="auto"/>
        </w:rPr>
      </w:pPr>
    </w:p>
    <w:p>
      <w:pPr>
        <w:spacing w:after="0" w:line="326" w:lineRule="exact"/>
        <w:rPr>
          <w:sz w:val="20"/>
          <w:szCs w:val="20"/>
          <w:color w:val="auto"/>
        </w:rPr>
      </w:pPr>
    </w:p>
    <w:p>
      <w:pPr>
        <w:ind w:right="2779" w:firstLine="461"/>
        <w:spacing w:after="0" w:line="272" w:lineRule="auto"/>
        <w:tabs>
          <w:tab w:leader="none" w:pos="837" w:val="left"/>
        </w:tabs>
        <w:numPr>
          <w:ilvl w:val="0"/>
          <w:numId w:val="7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jc w:val="both"/>
        <w:ind w:right="2879" w:firstLine="461"/>
        <w:spacing w:after="0" w:line="235" w:lineRule="auto"/>
        <w:tabs>
          <w:tab w:leader="none" w:pos="837"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B-20</w:t>
      </w:r>
    </w:p>
    <w:p>
      <w:pPr>
        <w:sectPr>
          <w:pgSz w:w="11900" w:h="16838" w:orient="portrait"/>
          <w:cols w:equalWidth="0" w:num="1">
            <w:col w:w="10219"/>
          </w:cols>
          <w:pgMar w:left="240" w:top="655" w:right="1440" w:bottom="1440" w:gutter="0" w:footer="0" w:header="0"/>
        </w:sectPr>
      </w:pPr>
    </w:p>
    <w:bookmarkStart w:id="719" w:name="page720"/>
    <w:bookmarkEnd w:id="719"/>
    <w:p>
      <w:pPr>
        <w:ind w:right="2879" w:firstLine="461"/>
        <w:spacing w:after="0" w:line="236" w:lineRule="auto"/>
        <w:tabs>
          <w:tab w:leader="none" w:pos="837" w:val="left"/>
        </w:tabs>
        <w:numPr>
          <w:ilvl w:val="0"/>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189" w:lineRule="exact"/>
        <w:rPr>
          <w:sz w:val="20"/>
          <w:szCs w:val="20"/>
          <w:color w:val="auto"/>
        </w:rPr>
      </w:pPr>
    </w:p>
    <w:p>
      <w:pPr>
        <w:ind w:right="2779" w:firstLine="461"/>
        <w:spacing w:after="0" w:line="271" w:lineRule="auto"/>
        <w:tabs>
          <w:tab w:leader="none" w:pos="837" w:val="left"/>
        </w:tabs>
        <w:numPr>
          <w:ilvl w:val="0"/>
          <w:numId w:val="7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346" w:lineRule="exact"/>
        <w:rPr>
          <w:sz w:val="20"/>
          <w:szCs w:val="20"/>
          <w:color w:val="auto"/>
        </w:rPr>
      </w:pPr>
    </w:p>
    <w:p>
      <w:pPr>
        <w:ind w:right="3439" w:firstLine="461"/>
        <w:spacing w:after="0" w:line="235" w:lineRule="auto"/>
        <w:tabs>
          <w:tab w:leader="none" w:pos="837"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approval, substitution or amendment, the applicable member of the AT&amp;T Broadband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B-21</w:t>
      </w:r>
    </w:p>
    <w:p>
      <w:pPr>
        <w:sectPr>
          <w:pgSz w:w="11900" w:h="16838" w:orient="portrait"/>
          <w:cols w:equalWidth="0" w:num="1">
            <w:col w:w="10219"/>
          </w:cols>
          <w:pgMar w:left="240" w:top="655" w:right="1440" w:bottom="1440" w:gutter="0" w:footer="0" w:header="0"/>
        </w:sectPr>
      </w:pPr>
    </w:p>
    <w:bookmarkStart w:id="720" w:name="page721"/>
    <w:bookmarkEnd w:id="720"/>
    <w:p>
      <w:pPr>
        <w:ind w:right="2779"/>
        <w:spacing w:after="0" w:line="236" w:lineRule="auto"/>
        <w:rPr>
          <w:sz w:val="20"/>
          <w:szCs w:val="20"/>
          <w:color w:val="auto"/>
        </w:rPr>
      </w:pPr>
      <w:r>
        <w:rPr>
          <w:rFonts w:ascii="Courier New" w:cs="Courier New" w:eastAsia="Courier New" w:hAnsi="Courier New"/>
          <w:sz w:val="16"/>
          <w:szCs w:val="16"/>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19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200" w:lineRule="exact"/>
        <w:rPr>
          <w:sz w:val="20"/>
          <w:szCs w:val="20"/>
          <w:color w:val="auto"/>
        </w:rPr>
      </w:pPr>
    </w:p>
    <w:p>
      <w:pPr>
        <w:spacing w:after="0" w:line="321" w:lineRule="exact"/>
        <w:rPr>
          <w:sz w:val="20"/>
          <w:szCs w:val="20"/>
          <w:color w:val="auto"/>
        </w:rPr>
      </w:pPr>
    </w:p>
    <w:p>
      <w:pPr>
        <w:ind w:right="2779" w:firstLine="461"/>
        <w:spacing w:after="0" w:line="272" w:lineRule="auto"/>
        <w:tabs>
          <w:tab w:leader="none" w:pos="837" w:val="left"/>
        </w:tabs>
        <w:numPr>
          <w:ilvl w:val="0"/>
          <w:numId w:val="7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200" w:lineRule="exact"/>
        <w:rPr>
          <w:sz w:val="20"/>
          <w:szCs w:val="20"/>
          <w:color w:val="auto"/>
        </w:rPr>
      </w:pPr>
    </w:p>
    <w:p>
      <w:pPr>
        <w:spacing w:after="0" w:line="322"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B-22</w:t>
      </w:r>
    </w:p>
    <w:p>
      <w:pPr>
        <w:sectPr>
          <w:pgSz w:w="11900" w:h="16838" w:orient="portrait"/>
          <w:cols w:equalWidth="0" w:num="1">
            <w:col w:w="10219"/>
          </w:cols>
          <w:pgMar w:left="240" w:top="656" w:right="1440" w:bottom="1440" w:gutter="0" w:footer="0" w:header="0"/>
        </w:sectPr>
      </w:pPr>
    </w:p>
    <w:bookmarkStart w:id="721" w:name="page722"/>
    <w:bookmarkEnd w:id="721"/>
    <w:p>
      <w:pPr>
        <w:jc w:val="center"/>
        <w:ind w:right="2879"/>
        <w:spacing w:after="0"/>
        <w:rPr>
          <w:sz w:val="20"/>
          <w:szCs w:val="20"/>
          <w:color w:val="auto"/>
        </w:rPr>
      </w:pPr>
      <w:r>
        <w:rPr>
          <w:rFonts w:ascii="Courier New" w:cs="Courier New" w:eastAsia="Courier New" w:hAnsi="Courier New"/>
          <w:sz w:val="16"/>
          <w:szCs w:val="16"/>
          <w:color w:val="auto"/>
        </w:rPr>
        <w:t>ARTICLE 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FINANCIAL RESTRUCTURING</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200" w:lineRule="exact"/>
        <w:rPr>
          <w:sz w:val="20"/>
          <w:szCs w:val="20"/>
          <w:color w:val="auto"/>
        </w:rPr>
      </w:pPr>
    </w:p>
    <w:p>
      <w:pPr>
        <w:spacing w:after="0" w:line="32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18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4</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DISTRIBUTION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346" w:lineRule="exact"/>
        <w:rPr>
          <w:sz w:val="20"/>
          <w:szCs w:val="20"/>
          <w:color w:val="auto"/>
        </w:rPr>
      </w:pPr>
    </w:p>
    <w:p>
      <w:pPr>
        <w:jc w:val="both"/>
        <w:ind w:right="2779" w:firstLine="461"/>
        <w:spacing w:after="0" w:line="235" w:lineRule="auto"/>
        <w:tabs>
          <w:tab w:leader="none" w:pos="837"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4.03, each holder of AT&amp;T Common Stock on the Record Date (or such holder's designated transferee or transferees) will be entitled to receive in the Distribution a number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B-23</w:t>
      </w:r>
    </w:p>
    <w:p>
      <w:pPr>
        <w:sectPr>
          <w:pgSz w:w="11900" w:h="16838" w:orient="portrait"/>
          <w:cols w:equalWidth="0" w:num="1">
            <w:col w:w="10219"/>
          </w:cols>
          <w:pgMar w:left="240" w:top="649" w:right="1440" w:bottom="1440" w:gutter="0" w:footer="0" w:header="0"/>
        </w:sectPr>
      </w:pPr>
    </w:p>
    <w:bookmarkStart w:id="722" w:name="page723"/>
    <w:bookmarkEnd w:id="722"/>
    <w:p>
      <w:pPr>
        <w:ind w:right="2779"/>
        <w:spacing w:after="0" w:line="235" w:lineRule="auto"/>
        <w:rPr>
          <w:sz w:val="20"/>
          <w:szCs w:val="20"/>
          <w:color w:val="auto"/>
        </w:rPr>
      </w:pPr>
      <w:r>
        <w:rPr>
          <w:rFonts w:ascii="Courier New" w:cs="Courier New" w:eastAsia="Courier New" w:hAnsi="Courier New"/>
          <w:sz w:val="16"/>
          <w:szCs w:val="16"/>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186" w:lineRule="exact"/>
        <w:rPr>
          <w:sz w:val="20"/>
          <w:szCs w:val="20"/>
          <w:color w:val="auto"/>
        </w:rPr>
      </w:pPr>
    </w:p>
    <w:p>
      <w:pPr>
        <w:ind w:right="2879" w:firstLine="461"/>
        <w:spacing w:after="0" w:line="235" w:lineRule="auto"/>
        <w:tabs>
          <w:tab w:leader="none" w:pos="837"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and AT&amp;T, as the case may be, will provide to the Agent all share certificates and any information reasonably required in order to complete the Distribution on the basis specified above.</w:t>
      </w:r>
    </w:p>
    <w:p>
      <w:pPr>
        <w:spacing w:after="0" w:line="183"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184" w:lineRule="exact"/>
        <w:rPr>
          <w:rFonts w:ascii="Courier New" w:cs="Courier New" w:eastAsia="Courier New" w:hAnsi="Courier New"/>
          <w:sz w:val="16"/>
          <w:szCs w:val="16"/>
          <w:color w:val="auto"/>
        </w:rPr>
      </w:pPr>
    </w:p>
    <w:p>
      <w:pPr>
        <w:ind w:right="3059" w:firstLine="461"/>
        <w:spacing w:after="0" w:line="235" w:lineRule="auto"/>
        <w:tabs>
          <w:tab w:leader="none" w:pos="837"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184" w:lineRule="exact"/>
        <w:rPr>
          <w:rFonts w:ascii="Courier New" w:cs="Courier New" w:eastAsia="Courier New" w:hAnsi="Courier New"/>
          <w:sz w:val="16"/>
          <w:szCs w:val="16"/>
          <w:color w:val="auto"/>
        </w:rPr>
      </w:pPr>
    </w:p>
    <w:p>
      <w:pPr>
        <w:ind w:right="2879" w:firstLine="461"/>
        <w:spacing w:after="0" w:line="234" w:lineRule="auto"/>
        <w:tabs>
          <w:tab w:leader="none" w:pos="837"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QUIPS Transfer is to occur, AT&amp;T Broadband and AT&amp;T will effect the QUIPS Transfer.</w:t>
      </w:r>
    </w:p>
    <w:p>
      <w:pPr>
        <w:spacing w:after="0" w:line="183" w:lineRule="exact"/>
        <w:rPr>
          <w:rFonts w:ascii="Courier New" w:cs="Courier New" w:eastAsia="Courier New" w:hAnsi="Courier New"/>
          <w:sz w:val="16"/>
          <w:szCs w:val="16"/>
          <w:color w:val="auto"/>
        </w:rPr>
      </w:pPr>
    </w:p>
    <w:p>
      <w:pPr>
        <w:ind w:right="2879" w:firstLine="461"/>
        <w:spacing w:after="0" w:line="235" w:lineRule="auto"/>
        <w:tabs>
          <w:tab w:leader="none" w:pos="837"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184" w:lineRule="exact"/>
        <w:rPr>
          <w:sz w:val="20"/>
          <w:szCs w:val="20"/>
          <w:color w:val="auto"/>
        </w:rPr>
      </w:pPr>
    </w:p>
    <w:p>
      <w:pPr>
        <w:ind w:right="2879" w:firstLine="461"/>
        <w:spacing w:after="0" w:line="273" w:lineRule="auto"/>
        <w:tabs>
          <w:tab w:leader="none" w:pos="837" w:val="left"/>
        </w:tabs>
        <w:numPr>
          <w:ilvl w:val="0"/>
          <w:numId w:val="7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339" w:lineRule="exact"/>
        <w:rPr>
          <w:rFonts w:ascii="Courier New" w:cs="Courier New" w:eastAsia="Courier New" w:hAnsi="Courier New"/>
          <w:sz w:val="14"/>
          <w:szCs w:val="14"/>
          <w:color w:val="auto"/>
        </w:rPr>
      </w:pPr>
    </w:p>
    <w:p>
      <w:pPr>
        <w:ind w:right="2779" w:firstLine="461"/>
        <w:spacing w:after="0" w:line="235" w:lineRule="auto"/>
        <w:tabs>
          <w:tab w:leader="none" w:pos="837" w:val="left"/>
        </w:tabs>
        <w:numPr>
          <w:ilvl w:val="0"/>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B-24</w:t>
      </w:r>
    </w:p>
    <w:p>
      <w:pPr>
        <w:sectPr>
          <w:pgSz w:w="11900" w:h="16838" w:orient="portrait"/>
          <w:cols w:equalWidth="0" w:num="1">
            <w:col w:w="10219"/>
          </w:cols>
          <w:pgMar w:left="240" w:top="656" w:right="1440" w:bottom="1440" w:gutter="0" w:footer="0" w:header="0"/>
        </w:sectPr>
      </w:pPr>
    </w:p>
    <w:bookmarkStart w:id="723" w:name="page724"/>
    <w:bookmarkEnd w:id="723"/>
    <w:p>
      <w:pPr>
        <w:ind w:right="2959"/>
        <w:spacing w:after="0" w:line="234" w:lineRule="auto"/>
        <w:rPr>
          <w:sz w:val="20"/>
          <w:szCs w:val="20"/>
          <w:color w:val="auto"/>
        </w:rPr>
      </w:pPr>
      <w:r>
        <w:rPr>
          <w:rFonts w:ascii="Courier New" w:cs="Courier New" w:eastAsia="Courier New" w:hAnsi="Courier New"/>
          <w:sz w:val="16"/>
          <w:szCs w:val="16"/>
          <w:color w:val="auto"/>
        </w:rPr>
        <w:t>transactions contemplated by this Agreement is subject to the satisfaction (or waiver to the extent permissible) of the following conditions:</w:t>
      </w:r>
    </w:p>
    <w:p>
      <w:pPr>
        <w:spacing w:after="0" w:line="183" w:lineRule="exact"/>
        <w:rPr>
          <w:sz w:val="20"/>
          <w:szCs w:val="20"/>
          <w:color w:val="auto"/>
        </w:rPr>
      </w:pPr>
    </w:p>
    <w:p>
      <w:pPr>
        <w:jc w:val="both"/>
        <w:ind w:left="460" w:right="3159" w:firstLine="466"/>
        <w:spacing w:after="0" w:line="235" w:lineRule="auto"/>
        <w:tabs>
          <w:tab w:leader="none" w:pos="1297"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184" w:lineRule="exact"/>
        <w:rPr>
          <w:rFonts w:ascii="Courier New" w:cs="Courier New" w:eastAsia="Courier New" w:hAnsi="Courier New"/>
          <w:sz w:val="16"/>
          <w:szCs w:val="16"/>
          <w:color w:val="auto"/>
        </w:rPr>
      </w:pPr>
    </w:p>
    <w:p>
      <w:pPr>
        <w:ind w:left="460" w:right="2879" w:firstLine="466"/>
        <w:spacing w:after="0" w:line="279" w:lineRule="auto"/>
        <w:tabs>
          <w:tab w:leader="none" w:pos="1297" w:val="left"/>
        </w:tabs>
        <w:numPr>
          <w:ilvl w:val="0"/>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56" w:lineRule="exact"/>
        <w:rPr>
          <w:rFonts w:ascii="Courier New" w:cs="Courier New" w:eastAsia="Courier New" w:hAnsi="Courier New"/>
          <w:sz w:val="14"/>
          <w:szCs w:val="14"/>
          <w:color w:val="auto"/>
        </w:rPr>
      </w:pPr>
    </w:p>
    <w:p>
      <w:pPr>
        <w:ind w:left="460" w:right="2779" w:firstLine="466"/>
        <w:spacing w:after="0" w:line="236" w:lineRule="auto"/>
        <w:tabs>
          <w:tab w:leader="none" w:pos="1297"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182" w:lineRule="exact"/>
        <w:rPr>
          <w:rFonts w:ascii="Courier New" w:cs="Courier New" w:eastAsia="Courier New" w:hAnsi="Courier New"/>
          <w:sz w:val="16"/>
          <w:szCs w:val="16"/>
          <w:color w:val="auto"/>
        </w:rPr>
      </w:pPr>
    </w:p>
    <w:p>
      <w:pPr>
        <w:ind w:left="460" w:right="2779" w:firstLine="466"/>
        <w:spacing w:after="0" w:line="275" w:lineRule="auto"/>
        <w:tabs>
          <w:tab w:leader="none" w:pos="1297" w:val="left"/>
        </w:tabs>
        <w:numPr>
          <w:ilvl w:val="0"/>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55" w:lineRule="exact"/>
        <w:rPr>
          <w:rFonts w:ascii="Courier New" w:cs="Courier New" w:eastAsia="Courier New" w:hAnsi="Courier New"/>
          <w:sz w:val="14"/>
          <w:szCs w:val="14"/>
          <w:color w:val="auto"/>
        </w:rPr>
      </w:pPr>
    </w:p>
    <w:p>
      <w:pPr>
        <w:ind w:left="1300" w:hanging="374"/>
        <w:spacing w:after="0"/>
        <w:tabs>
          <w:tab w:leader="none" w:pos="1300"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not have been terminated;</w:t>
      </w:r>
    </w:p>
    <w:p>
      <w:pPr>
        <w:spacing w:after="0" w:line="182"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supplemental private letter ruling or rulings from the IRS or the opinion described in Section 10.01(j) of the Merger Agreement shall have been obtained and shall continue in effect;</w:t>
      </w:r>
    </w:p>
    <w:p>
      <w:pPr>
        <w:spacing w:after="0" w:line="183" w:lineRule="exact"/>
        <w:rPr>
          <w:rFonts w:ascii="Courier New" w:cs="Courier New" w:eastAsia="Courier New" w:hAnsi="Courier New"/>
          <w:sz w:val="16"/>
          <w:szCs w:val="16"/>
          <w:color w:val="auto"/>
        </w:rPr>
      </w:pPr>
    </w:p>
    <w:p>
      <w:pPr>
        <w:ind w:left="460" w:right="2879" w:firstLine="466"/>
        <w:spacing w:after="0" w:line="283" w:lineRule="auto"/>
        <w:tabs>
          <w:tab w:leader="none" w:pos="1297" w:val="left"/>
        </w:tabs>
        <w:numPr>
          <w:ilvl w:val="0"/>
          <w:numId w:val="7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Distribution shall have been approved by the affirmative vote of shareholders holding a majority of the voting power of the issued and outstanding shares of AT&amp;T Common Stock at the AT&amp;T Meeting; and</w:t>
      </w:r>
    </w:p>
    <w:p>
      <w:pPr>
        <w:spacing w:after="0" w:line="154" w:lineRule="exact"/>
        <w:rPr>
          <w:rFonts w:ascii="Courier New" w:cs="Courier New" w:eastAsia="Courier New" w:hAnsi="Courier New"/>
          <w:sz w:val="14"/>
          <w:szCs w:val="14"/>
          <w:color w:val="auto"/>
        </w:rPr>
      </w:pPr>
    </w:p>
    <w:p>
      <w:pPr>
        <w:ind w:left="460" w:right="2959" w:firstLine="466"/>
        <w:spacing w:after="0" w:line="235" w:lineRule="auto"/>
        <w:tabs>
          <w:tab w:leader="none" w:pos="1297" w:val="left"/>
        </w:tabs>
        <w:numPr>
          <w:ilvl w:val="0"/>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specified in Sections 10.01 and 10.02 (other than Section 10.01(i)) of the Merger Agreement shall have been satisfied (or waived to the extent permissible).</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foregoing conditions are for the sole benefit of AT&amp;T and shall not give rise to or create any duty on the part of AT&amp;T or the Board of Directors of AT&amp;T to waive or not waive any such condition.</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5</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MUTUAL RELEASES; INDEMNIFICATION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B-25</w:t>
      </w:r>
    </w:p>
    <w:p>
      <w:pPr>
        <w:sectPr>
          <w:pgSz w:w="11900" w:h="16838" w:orient="portrait"/>
          <w:cols w:equalWidth="0" w:num="1">
            <w:col w:w="10219"/>
          </w:cols>
          <w:pgMar w:left="240" w:top="655" w:right="1440" w:bottom="1440" w:gutter="0" w:footer="0" w:header="0"/>
        </w:sectPr>
      </w:pPr>
    </w:p>
    <w:bookmarkStart w:id="724" w:name="page725"/>
    <w:bookmarkEnd w:id="724"/>
    <w:p>
      <w:pPr>
        <w:ind w:right="2779"/>
        <w:spacing w:after="0" w:line="275" w:lineRule="auto"/>
        <w:rPr>
          <w:sz w:val="20"/>
          <w:szCs w:val="20"/>
          <w:color w:val="auto"/>
        </w:rPr>
      </w:pPr>
      <w:r>
        <w:rPr>
          <w:rFonts w:ascii="Courier New" w:cs="Courier New" w:eastAsia="Courier New" w:hAnsi="Courier New"/>
          <w:sz w:val="14"/>
          <w:szCs w:val="14"/>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62" w:lineRule="exact"/>
        <w:rPr>
          <w:sz w:val="20"/>
          <w:szCs w:val="20"/>
          <w:color w:val="auto"/>
        </w:rPr>
      </w:pPr>
    </w:p>
    <w:p>
      <w:pPr>
        <w:ind w:right="2779" w:firstLine="461"/>
        <w:spacing w:after="0" w:line="272" w:lineRule="auto"/>
        <w:tabs>
          <w:tab w:leader="none" w:pos="837"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341" w:lineRule="exact"/>
        <w:rPr>
          <w:rFonts w:ascii="Courier New" w:cs="Courier New" w:eastAsia="Courier New" w:hAnsi="Courier New"/>
          <w:sz w:val="14"/>
          <w:szCs w:val="14"/>
          <w:color w:val="auto"/>
        </w:rPr>
      </w:pPr>
    </w:p>
    <w:p>
      <w:pPr>
        <w:ind w:right="2879" w:firstLine="461"/>
        <w:spacing w:after="0" w:line="275" w:lineRule="auto"/>
        <w:tabs>
          <w:tab w:leader="none" w:pos="837" w:val="left"/>
        </w:tabs>
        <w:numPr>
          <w:ilvl w:val="0"/>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61" w:lineRule="exact"/>
        <w:rPr>
          <w:rFonts w:ascii="Courier New" w:cs="Courier New" w:eastAsia="Courier New" w:hAnsi="Courier New"/>
          <w:sz w:val="14"/>
          <w:szCs w:val="14"/>
          <w:color w:val="auto"/>
        </w:rPr>
      </w:pPr>
    </w:p>
    <w:p>
      <w:pPr>
        <w:ind w:left="460" w:right="2779" w:firstLine="466"/>
        <w:spacing w:after="0" w:line="236" w:lineRule="auto"/>
        <w:tabs>
          <w:tab w:leader="none" w:pos="1297" w:val="left"/>
        </w:tabs>
        <w:numPr>
          <w:ilvl w:val="1"/>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182" w:lineRule="exact"/>
        <w:rPr>
          <w:rFonts w:ascii="Courier New" w:cs="Courier New" w:eastAsia="Courier New" w:hAnsi="Courier New"/>
          <w:sz w:val="16"/>
          <w:szCs w:val="16"/>
          <w:color w:val="auto"/>
        </w:rPr>
      </w:pPr>
    </w:p>
    <w:p>
      <w:pPr>
        <w:ind w:left="460" w:right="2959" w:firstLine="466"/>
        <w:spacing w:after="0" w:line="235" w:lineRule="auto"/>
        <w:tabs>
          <w:tab w:leader="none" w:pos="1390" w:val="left"/>
        </w:tabs>
        <w:numPr>
          <w:ilvl w:val="1"/>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184" w:lineRule="exact"/>
        <w:rPr>
          <w:rFonts w:ascii="Courier New" w:cs="Courier New" w:eastAsia="Courier New" w:hAnsi="Courier New"/>
          <w:sz w:val="16"/>
          <w:szCs w:val="16"/>
          <w:color w:val="auto"/>
        </w:rPr>
      </w:pPr>
    </w:p>
    <w:p>
      <w:pPr>
        <w:ind w:left="460" w:right="2879" w:firstLine="466"/>
        <w:spacing w:after="0" w:line="235" w:lineRule="auto"/>
        <w:tabs>
          <w:tab w:leader="none" w:pos="1483" w:val="left"/>
        </w:tabs>
        <w:numPr>
          <w:ilvl w:val="1"/>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185" w:lineRule="exact"/>
        <w:rPr>
          <w:rFonts w:ascii="Courier New" w:cs="Courier New" w:eastAsia="Courier New" w:hAnsi="Courier New"/>
          <w:sz w:val="16"/>
          <w:szCs w:val="16"/>
          <w:color w:val="auto"/>
        </w:rPr>
      </w:pPr>
    </w:p>
    <w:p>
      <w:pPr>
        <w:ind w:left="460" w:right="2879" w:firstLine="466"/>
        <w:spacing w:after="0" w:line="235" w:lineRule="auto"/>
        <w:tabs>
          <w:tab w:leader="none" w:pos="1390" w:val="left"/>
        </w:tabs>
        <w:numPr>
          <w:ilvl w:val="1"/>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184" w:lineRule="exact"/>
        <w:rPr>
          <w:rFonts w:ascii="Courier New" w:cs="Courier New" w:eastAsia="Courier New" w:hAnsi="Courier New"/>
          <w:sz w:val="16"/>
          <w:szCs w:val="16"/>
          <w:color w:val="auto"/>
        </w:rPr>
      </w:pPr>
    </w:p>
    <w:p>
      <w:pPr>
        <w:ind w:left="460" w:right="2779" w:firstLine="466"/>
        <w:spacing w:after="0" w:line="275" w:lineRule="auto"/>
        <w:tabs>
          <w:tab w:leader="none" w:pos="1297" w:val="left"/>
        </w:tabs>
        <w:numPr>
          <w:ilvl w:val="1"/>
          <w:numId w:val="7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61" w:lineRule="exact"/>
        <w:rPr>
          <w:rFonts w:ascii="Courier New" w:cs="Courier New" w:eastAsia="Courier New" w:hAnsi="Courier New"/>
          <w:sz w:val="14"/>
          <w:szCs w:val="14"/>
          <w:color w:val="auto"/>
        </w:rPr>
      </w:pPr>
    </w:p>
    <w:p>
      <w:pPr>
        <w:ind w:right="2879" w:firstLine="461"/>
        <w:spacing w:after="0" w:line="236" w:lineRule="auto"/>
        <w:tabs>
          <w:tab w:leader="none" w:pos="837" w:val="left"/>
        </w:tabs>
        <w:numPr>
          <w:ilvl w:val="0"/>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B-26</w:t>
      </w:r>
    </w:p>
    <w:p>
      <w:pPr>
        <w:sectPr>
          <w:pgSz w:w="11900" w:h="16838" w:orient="portrait"/>
          <w:cols w:equalWidth="0" w:num="1">
            <w:col w:w="10219"/>
          </w:cols>
          <w:pgMar w:left="240" w:top="656" w:right="1440" w:bottom="1440" w:gutter="0" w:footer="0" w:header="0"/>
        </w:sectPr>
      </w:pPr>
    </w:p>
    <w:bookmarkStart w:id="725" w:name="page726"/>
    <w:bookmarkEnd w:id="725"/>
    <w:p>
      <w:pPr>
        <w:ind w:right="2879"/>
        <w:spacing w:after="0" w:line="235" w:lineRule="auto"/>
        <w:rPr>
          <w:sz w:val="20"/>
          <w:szCs w:val="20"/>
          <w:color w:val="auto"/>
        </w:rPr>
      </w:pPr>
      <w:r>
        <w:rPr>
          <w:rFonts w:ascii="Courier New" w:cs="Courier New" w:eastAsia="Courier New" w:hAnsi="Courier New"/>
          <w:sz w:val="16"/>
          <w:szCs w:val="16"/>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186" w:lineRule="exact"/>
        <w:rPr>
          <w:sz w:val="20"/>
          <w:szCs w:val="20"/>
          <w:color w:val="auto"/>
        </w:rPr>
      </w:pPr>
    </w:p>
    <w:p>
      <w:pPr>
        <w:ind w:right="2879" w:firstLine="461"/>
        <w:spacing w:after="0" w:line="235" w:lineRule="auto"/>
        <w:tabs>
          <w:tab w:leader="none" w:pos="837" w:val="left"/>
        </w:tabs>
        <w:numPr>
          <w:ilvl w:val="0"/>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 the request of any other party, each party shall cause each member of its respective Group to execute and deliver releases reflecting the provisions of this Section 5.01.</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5.02. Indemnification by AT&amp;T. Except as provided in Section 5.04, following the Distribution Date, AT&amp;T shall indemnify, defend and hold harmless AT&amp;T Broadband, each member of the AT&amp;T Broadband Group, AT&amp;T Comcast (but only in respect of subsections (d) and (e))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186" w:lineRule="exact"/>
        <w:rPr>
          <w:sz w:val="20"/>
          <w:szCs w:val="20"/>
          <w:color w:val="auto"/>
        </w:rPr>
      </w:pPr>
    </w:p>
    <w:p>
      <w:pPr>
        <w:ind w:left="460" w:right="2779" w:firstLine="466"/>
        <w:spacing w:after="0" w:line="235" w:lineRule="auto"/>
        <w:tabs>
          <w:tab w:leader="none" w:pos="1297" w:val="left"/>
        </w:tabs>
        <w:numPr>
          <w:ilvl w:val="0"/>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185"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182"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0"/>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or any member of the AT&amp;T Communications Group of this Agreement or any of the other Ancillary Agreements;</w:t>
      </w:r>
    </w:p>
    <w:p>
      <w:pPr>
        <w:spacing w:after="0" w:line="362" w:lineRule="exact"/>
        <w:rPr>
          <w:rFonts w:ascii="Courier New" w:cs="Courier New" w:eastAsia="Courier New" w:hAnsi="Courier New"/>
          <w:sz w:val="16"/>
          <w:szCs w:val="16"/>
          <w:color w:val="auto"/>
        </w:rPr>
      </w:pPr>
    </w:p>
    <w:p>
      <w:pPr>
        <w:ind w:left="460" w:right="2779" w:firstLine="466"/>
        <w:spacing w:after="0" w:line="273" w:lineRule="auto"/>
        <w:tabs>
          <w:tab w:leader="none" w:pos="1297" w:val="left"/>
        </w:tabs>
        <w:numPr>
          <w:ilvl w:val="0"/>
          <w:numId w:val="7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 (any Action relating to the matters set forth in this Section 5.02(d) or Section 5.03(d), a "REGISTRATION STATEMENT CLAIM"); and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460" w:right="2779" w:firstLine="466"/>
        <w:spacing w:after="0" w:line="273" w:lineRule="auto"/>
        <w:tabs>
          <w:tab w:leader="none" w:pos="1297" w:val="left"/>
        </w:tabs>
        <w:numPr>
          <w:ilvl w:val="0"/>
          <w:numId w:val="7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w:t>
      </w:r>
    </w:p>
    <w:p>
      <w:pPr>
        <w:spacing w:after="0" w:line="200" w:lineRule="exact"/>
        <w:rPr>
          <w:sz w:val="20"/>
          <w:szCs w:val="20"/>
          <w:color w:val="auto"/>
        </w:rPr>
      </w:pPr>
    </w:p>
    <w:p>
      <w:pPr>
        <w:spacing w:after="0" w:line="32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B-27</w:t>
      </w:r>
    </w:p>
    <w:p>
      <w:pPr>
        <w:sectPr>
          <w:pgSz w:w="11900" w:h="16838" w:orient="portrait"/>
          <w:cols w:equalWidth="0" w:num="1">
            <w:col w:w="10219"/>
          </w:cols>
          <w:pgMar w:left="240" w:top="655" w:right="1440" w:bottom="1440" w:gutter="0" w:footer="0" w:header="0"/>
        </w:sectPr>
      </w:pPr>
    </w:p>
    <w:bookmarkStart w:id="726" w:name="page727"/>
    <w:bookmarkEnd w:id="726"/>
    <w:p>
      <w:pPr>
        <w:ind w:right="3619"/>
        <w:spacing w:after="0" w:line="234" w:lineRule="auto"/>
        <w:rPr>
          <w:sz w:val="20"/>
          <w:szCs w:val="20"/>
          <w:color w:val="auto"/>
        </w:rPr>
      </w:pPr>
      <w:r>
        <w:rPr>
          <w:rFonts w:ascii="Courier New" w:cs="Courier New" w:eastAsia="Courier New" w:hAnsi="Courier New"/>
          <w:sz w:val="16"/>
          <w:szCs w:val="16"/>
          <w:color w:val="auto"/>
        </w:rPr>
        <w:t>all Liabilities) of the AT&amp;T Indemnitees relating to, arising out of or resulting from any of the following items (without duplication):</w:t>
      </w:r>
    </w:p>
    <w:p>
      <w:pPr>
        <w:spacing w:after="0" w:line="183" w:lineRule="exact"/>
        <w:rPr>
          <w:sz w:val="20"/>
          <w:szCs w:val="20"/>
          <w:color w:val="auto"/>
        </w:rPr>
      </w:pPr>
    </w:p>
    <w:p>
      <w:pPr>
        <w:ind w:left="460" w:right="2959" w:firstLine="466"/>
        <w:spacing w:after="0" w:line="235" w:lineRule="auto"/>
        <w:tabs>
          <w:tab w:leader="none" w:pos="1297"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185"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Business, any AT&amp;T Broadband Asset or any AT&amp;T Broadband Contract;</w:t>
      </w:r>
    </w:p>
    <w:p>
      <w:pPr>
        <w:spacing w:after="0" w:line="183" w:lineRule="exact"/>
        <w:rPr>
          <w:rFonts w:ascii="Courier New" w:cs="Courier New" w:eastAsia="Courier New" w:hAnsi="Courier New"/>
          <w:sz w:val="16"/>
          <w:szCs w:val="16"/>
          <w:color w:val="auto"/>
        </w:rPr>
      </w:pPr>
    </w:p>
    <w:p>
      <w:pPr>
        <w:ind w:left="460" w:right="2959" w:firstLine="466"/>
        <w:spacing w:after="0" w:line="295" w:lineRule="auto"/>
        <w:tabs>
          <w:tab w:leader="none" w:pos="1297" w:val="left"/>
        </w:tabs>
        <w:numPr>
          <w:ilvl w:val="0"/>
          <w:numId w:val="7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by AT&amp;T Broadband or any member of the AT&amp;T Broadband Group of this Agreement or any of the other Ancillary Agreements;</w:t>
      </w:r>
    </w:p>
    <w:p>
      <w:pPr>
        <w:spacing w:after="0" w:line="325" w:lineRule="exact"/>
        <w:rPr>
          <w:rFonts w:ascii="Courier New" w:cs="Courier New" w:eastAsia="Courier New" w:hAnsi="Courier New"/>
          <w:sz w:val="14"/>
          <w:szCs w:val="14"/>
          <w:color w:val="auto"/>
        </w:rPr>
      </w:pPr>
    </w:p>
    <w:p>
      <w:pPr>
        <w:ind w:left="460" w:right="2779" w:firstLine="466"/>
        <w:spacing w:after="0" w:line="236" w:lineRule="auto"/>
        <w:tabs>
          <w:tab w:leader="none" w:pos="1297"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or the proposal in respect of the AT&amp;T Parent Charter Approval (as defined in the Merger Agreement); and</w:t>
      </w:r>
    </w:p>
    <w:p>
      <w:pPr>
        <w:spacing w:after="0" w:line="365"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185"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347" w:lineRule="exact"/>
        <w:rPr>
          <w:sz w:val="20"/>
          <w:szCs w:val="20"/>
          <w:color w:val="auto"/>
        </w:rPr>
      </w:pPr>
    </w:p>
    <w:p>
      <w:pPr>
        <w:ind w:right="2879" w:firstLine="461"/>
        <w:spacing w:after="0" w:line="236" w:lineRule="auto"/>
        <w:tabs>
          <w:tab w:leader="none" w:pos="837" w:val="left"/>
        </w:tabs>
        <w:numPr>
          <w:ilvl w:val="0"/>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184" w:lineRule="exact"/>
        <w:rPr>
          <w:rFonts w:ascii="Courier New" w:cs="Courier New" w:eastAsia="Courier New" w:hAnsi="Courier New"/>
          <w:sz w:val="16"/>
          <w:szCs w:val="16"/>
          <w:color w:val="auto"/>
        </w:rPr>
      </w:pPr>
    </w:p>
    <w:p>
      <w:pPr>
        <w:ind w:right="3059" w:firstLine="461"/>
        <w:spacing w:after="0" w:line="235" w:lineRule="auto"/>
        <w:tabs>
          <w:tab w:leader="none" w:pos="837" w:val="left"/>
        </w:tabs>
        <w:numPr>
          <w:ilvl w:val="0"/>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policies of insurance with insurance companies other than American Ridge and Western Range, the parties agree to act in good faith and to use their reasonable best efforts 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B-28</w:t>
      </w:r>
    </w:p>
    <w:p>
      <w:pPr>
        <w:sectPr>
          <w:pgSz w:w="11900" w:h="16838" w:orient="portrait"/>
          <w:cols w:equalWidth="0" w:num="1">
            <w:col w:w="10219"/>
          </w:cols>
          <w:pgMar w:left="240" w:top="655" w:right="1440" w:bottom="1440" w:gutter="0" w:footer="0" w:header="0"/>
        </w:sectPr>
      </w:pPr>
    </w:p>
    <w:bookmarkStart w:id="727" w:name="page728"/>
    <w:bookmarkEnd w:id="727"/>
    <w:p>
      <w:pPr>
        <w:ind w:right="2779"/>
        <w:spacing w:after="0" w:line="272" w:lineRule="auto"/>
        <w:rPr>
          <w:sz w:val="20"/>
          <w:szCs w:val="20"/>
          <w:color w:val="auto"/>
        </w:rPr>
      </w:pPr>
      <w:r>
        <w:rPr>
          <w:rFonts w:ascii="Courier New" w:cs="Courier New" w:eastAsia="Courier New" w:hAnsi="Courier New"/>
          <w:sz w:val="14"/>
          <w:szCs w:val="14"/>
          <w:color w:val="auto"/>
        </w:rPr>
        <w:t>preserve and maximize the insurance benefits due to be provided thereunder and to cooperate with one 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34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 this Article 5, except to the extent that such Indemnifying Party is actually prejudiced by such failure to give notice.</w:t>
      </w:r>
    </w:p>
    <w:p>
      <w:pPr>
        <w:spacing w:after="0" w:line="346" w:lineRule="exact"/>
        <w:rPr>
          <w:sz w:val="20"/>
          <w:szCs w:val="20"/>
          <w:color w:val="auto"/>
        </w:rPr>
      </w:pPr>
    </w:p>
    <w:p>
      <w:pPr>
        <w:ind w:right="2779" w:firstLine="461"/>
        <w:spacing w:after="0" w:line="272" w:lineRule="auto"/>
        <w:tabs>
          <w:tab w:leader="none" w:pos="837" w:val="left"/>
        </w:tabs>
        <w:numPr>
          <w:ilvl w:val="0"/>
          <w:numId w:val="7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ind w:right="2779" w:firstLine="461"/>
        <w:spacing w:after="0" w:line="235" w:lineRule="auto"/>
        <w:tabs>
          <w:tab w:leader="none" w:pos="837"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185" w:lineRule="exact"/>
        <w:rPr>
          <w:rFonts w:ascii="Courier New" w:cs="Courier New" w:eastAsia="Courier New" w:hAnsi="Courier New"/>
          <w:sz w:val="16"/>
          <w:szCs w:val="16"/>
          <w:color w:val="auto"/>
        </w:rPr>
      </w:pPr>
    </w:p>
    <w:p>
      <w:pPr>
        <w:ind w:right="2879" w:firstLine="461"/>
        <w:spacing w:after="0" w:line="235" w:lineRule="auto"/>
        <w:tabs>
          <w:tab w:leader="none" w:pos="837"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184" w:lineRule="exact"/>
        <w:rPr>
          <w:rFonts w:ascii="Courier New" w:cs="Courier New" w:eastAsia="Courier New" w:hAnsi="Courier New"/>
          <w:sz w:val="16"/>
          <w:szCs w:val="16"/>
          <w:color w:val="auto"/>
        </w:rPr>
      </w:pPr>
    </w:p>
    <w:p>
      <w:pPr>
        <w:ind w:right="3059" w:firstLine="461"/>
        <w:spacing w:after="0" w:line="279" w:lineRule="auto"/>
        <w:tabs>
          <w:tab w:leader="none" w:pos="837" w:val="left"/>
        </w:tabs>
        <w:numPr>
          <w:ilvl w:val="0"/>
          <w:numId w:val="7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56" w:lineRule="exact"/>
        <w:rPr>
          <w:rFonts w:ascii="Courier New" w:cs="Courier New" w:eastAsia="Courier New" w:hAnsi="Courier New"/>
          <w:sz w:val="14"/>
          <w:szCs w:val="14"/>
          <w:color w:val="auto"/>
        </w:rPr>
      </w:pPr>
    </w:p>
    <w:p>
      <w:pPr>
        <w:ind w:right="2879" w:firstLine="461"/>
        <w:spacing w:after="0" w:line="235" w:lineRule="auto"/>
        <w:tabs>
          <w:tab w:leader="none" w:pos="837"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5.05 and Section 5.06 shall not apply to Taxes (which are covered by the Tax Sharing Agreement) or to matters covered by Sections 6.02 and 6.03.</w:t>
      </w:r>
    </w:p>
    <w:p>
      <w:pPr>
        <w:ind w:left="3620"/>
        <w:spacing w:after="0" w:line="237" w:lineRule="auto"/>
        <w:rPr>
          <w:sz w:val="20"/>
          <w:szCs w:val="20"/>
          <w:color w:val="auto"/>
        </w:rPr>
      </w:pPr>
      <w:r>
        <w:rPr>
          <w:rFonts w:ascii="Courier New" w:cs="Courier New" w:eastAsia="Courier New" w:hAnsi="Courier New"/>
          <w:sz w:val="16"/>
          <w:szCs w:val="16"/>
          <w:color w:val="auto"/>
        </w:rPr>
        <w:t>B-29</w:t>
      </w:r>
    </w:p>
    <w:p>
      <w:pPr>
        <w:sectPr>
          <w:pgSz w:w="11900" w:h="16838" w:orient="portrait"/>
          <w:cols w:equalWidth="0" w:num="1">
            <w:col w:w="10219"/>
          </w:cols>
          <w:pgMar w:left="240" w:top="656" w:right="1440" w:bottom="1440" w:gutter="0" w:footer="0" w:header="0"/>
        </w:sectPr>
      </w:pPr>
    </w:p>
    <w:bookmarkStart w:id="728" w:name="page729"/>
    <w:bookmarkEnd w:id="728"/>
    <w:p>
      <w:pPr>
        <w:ind w:right="2779" w:firstLine="461"/>
        <w:spacing w:after="0" w:line="273" w:lineRule="auto"/>
        <w:tabs>
          <w:tab w:leader="none" w:pos="837" w:val="left"/>
        </w:tabs>
        <w:numPr>
          <w:ilvl w:val="0"/>
          <w:numId w:val="7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186" w:lineRule="exact"/>
        <w:rPr>
          <w:sz w:val="20"/>
          <w:szCs w:val="20"/>
          <w:color w:val="auto"/>
        </w:rPr>
      </w:pPr>
    </w:p>
    <w:p>
      <w:pPr>
        <w:ind w:right="2779" w:firstLine="461"/>
        <w:spacing w:after="0" w:line="273" w:lineRule="auto"/>
        <w:tabs>
          <w:tab w:leader="none" w:pos="837" w:val="left"/>
        </w:tabs>
        <w:numPr>
          <w:ilvl w:val="0"/>
          <w:numId w:val="7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 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163"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7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18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6</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INSURANCE AND CERTAIN OTHER MATTERS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B-30</w:t>
      </w:r>
    </w:p>
    <w:p>
      <w:pPr>
        <w:sectPr>
          <w:pgSz w:w="11900" w:h="16838" w:orient="portrait"/>
          <w:cols w:equalWidth="0" w:num="1">
            <w:col w:w="10219"/>
          </w:cols>
          <w:pgMar w:left="240" w:top="656" w:right="1440" w:bottom="1440" w:gutter="0" w:footer="0" w:header="0"/>
        </w:sectPr>
      </w:pPr>
    </w:p>
    <w:bookmarkStart w:id="729" w:name="page730"/>
    <w:bookmarkEnd w:id="729"/>
    <w:p>
      <w:pPr>
        <w:ind w:right="2779"/>
        <w:spacing w:after="0" w:line="236" w:lineRule="auto"/>
        <w:rPr>
          <w:sz w:val="20"/>
          <w:szCs w:val="20"/>
          <w:color w:val="auto"/>
        </w:rPr>
      </w:pPr>
      <w:r>
        <w:rPr>
          <w:rFonts w:ascii="Courier New" w:cs="Courier New" w:eastAsia="Courier New" w:hAnsi="Courier New"/>
          <w:sz w:val="16"/>
          <w:szCs w:val="16"/>
          <w:color w:val="auto"/>
        </w:rPr>
        <w:t>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184" w:lineRule="exact"/>
        <w:rPr>
          <w:sz w:val="20"/>
          <w:szCs w:val="20"/>
          <w:color w:val="auto"/>
        </w:rPr>
      </w:pPr>
    </w:p>
    <w:p>
      <w:pPr>
        <w:ind w:right="2779" w:firstLine="461"/>
        <w:spacing w:after="0" w:line="236" w:lineRule="auto"/>
        <w:tabs>
          <w:tab w:leader="none" w:pos="837"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183" w:lineRule="exact"/>
        <w:rPr>
          <w:rFonts w:ascii="Courier New" w:cs="Courier New" w:eastAsia="Courier New" w:hAnsi="Courier New"/>
          <w:sz w:val="16"/>
          <w:szCs w:val="16"/>
          <w:color w:val="auto"/>
        </w:rPr>
      </w:pPr>
    </w:p>
    <w:p>
      <w:pPr>
        <w:ind w:right="2879" w:firstLine="461"/>
        <w:spacing w:after="0" w:line="279" w:lineRule="auto"/>
        <w:tabs>
          <w:tab w:leader="none" w:pos="837" w:val="left"/>
        </w:tabs>
        <w:numPr>
          <w:ilvl w:val="0"/>
          <w:numId w:val="7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56" w:lineRule="exact"/>
        <w:rPr>
          <w:rFonts w:ascii="Courier New" w:cs="Courier New" w:eastAsia="Courier New" w:hAnsi="Courier New"/>
          <w:sz w:val="14"/>
          <w:szCs w:val="14"/>
          <w:color w:val="auto"/>
        </w:rPr>
      </w:pPr>
    </w:p>
    <w:p>
      <w:pPr>
        <w:ind w:right="2779" w:firstLine="461"/>
        <w:spacing w:after="0" w:line="235" w:lineRule="auto"/>
        <w:tabs>
          <w:tab w:leader="none" w:pos="837"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185"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186" w:lineRule="exact"/>
        <w:rPr>
          <w:rFonts w:ascii="Courier New" w:cs="Courier New" w:eastAsia="Courier New" w:hAnsi="Courier New"/>
          <w:sz w:val="16"/>
          <w:szCs w:val="16"/>
          <w:color w:val="auto"/>
        </w:rPr>
      </w:pPr>
    </w:p>
    <w:p>
      <w:pPr>
        <w:ind w:right="2779" w:firstLine="461"/>
        <w:spacing w:after="0" w:line="272" w:lineRule="auto"/>
        <w:tabs>
          <w:tab w:leader="none" w:pos="837" w:val="left"/>
        </w:tabs>
        <w:numPr>
          <w:ilvl w:val="0"/>
          <w:numId w:val="7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63"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4"/>
          <w:szCs w:val="14"/>
          <w:color w:val="auto"/>
        </w:rPr>
        <w:t>Certain Post-Distribution Transactions and Related</w:t>
      </w:r>
    </w:p>
    <w:p>
      <w:pPr>
        <w:spacing w:after="0"/>
        <w:tabs>
          <w:tab w:leader="none" w:pos="900" w:val="left"/>
        </w:tabs>
        <w:rPr>
          <w:sz w:val="20"/>
          <w:szCs w:val="20"/>
          <w:color w:val="auto"/>
        </w:rPr>
      </w:pPr>
      <w:r>
        <w:rPr>
          <w:rFonts w:ascii="Courier New" w:cs="Courier New" w:eastAsia="Courier New" w:hAnsi="Courier New"/>
          <w:sz w:val="16"/>
          <w:szCs w:val="16"/>
          <w:color w:val="auto"/>
        </w:rPr>
        <w:t>Matters.</w:t>
      </w:r>
      <w:r>
        <w:rPr>
          <w:sz w:val="20"/>
          <w:szCs w:val="20"/>
          <w:color w:val="auto"/>
        </w:rPr>
        <w:tab/>
      </w:r>
      <w:r>
        <w:rPr>
          <w:rFonts w:ascii="Courier New" w:cs="Courier New" w:eastAsia="Courier New" w:hAnsi="Courier New"/>
          <w:sz w:val="14"/>
          <w:szCs w:val="14"/>
          <w:color w:val="auto"/>
        </w:rPr>
        <w:t>(a) Each of AT&amp;T and AT&amp;T Broadband agrees that, until 12 months after</w:t>
      </w:r>
    </w:p>
    <w:p>
      <w:pPr>
        <w:spacing w:after="0" w:line="237" w:lineRule="auto"/>
        <w:rPr>
          <w:sz w:val="20"/>
          <w:szCs w:val="20"/>
          <w:color w:val="auto"/>
        </w:rPr>
      </w:pPr>
      <w:r>
        <w:rPr>
          <w:rFonts w:ascii="Courier New" w:cs="Courier New" w:eastAsia="Courier New" w:hAnsi="Courier New"/>
          <w:sz w:val="16"/>
          <w:szCs w:val="16"/>
          <w:color w:val="auto"/>
        </w:rPr>
        <w:t>the date of the Distribution, it will (i) maintain its status as a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engaged in the active conduct of a trade or business and (ii) not engage in 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that would result in it ceasing to be a company engaged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active conduct of a trade or business, as defined in Section 355(b) of the Code.</w:t>
      </w:r>
    </w:p>
    <w:p>
      <w:pPr>
        <w:spacing w:after="0" w:line="199" w:lineRule="exact"/>
        <w:rPr>
          <w:sz w:val="20"/>
          <w:szCs w:val="20"/>
          <w:color w:val="auto"/>
        </w:rPr>
      </w:pPr>
    </w:p>
    <w:p>
      <w:pPr>
        <w:ind w:right="2779" w:firstLine="461"/>
        <w:spacing w:after="0" w:line="236" w:lineRule="auto"/>
        <w:tabs>
          <w:tab w:leader="none" w:pos="837"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B-31</w:t>
      </w:r>
    </w:p>
    <w:p>
      <w:pPr>
        <w:sectPr>
          <w:pgSz w:w="11900" w:h="16838" w:orient="portrait"/>
          <w:cols w:equalWidth="0" w:num="1">
            <w:col w:w="10219"/>
          </w:cols>
          <w:pgMar w:left="240" w:top="655" w:right="1440" w:bottom="1440" w:gutter="0" w:footer="0" w:header="0"/>
        </w:sectPr>
      </w:pPr>
    </w:p>
    <w:bookmarkStart w:id="730" w:name="page731"/>
    <w:bookmarkEnd w:id="730"/>
    <w:p>
      <w:pPr>
        <w:ind w:left="5" w:right="2779" w:hanging="5"/>
        <w:spacing w:after="0" w:line="271" w:lineRule="auto"/>
        <w:tabs>
          <w:tab w:leader="none" w:pos="377" w:val="left"/>
        </w:tabs>
        <w:numPr>
          <w:ilvl w:val="0"/>
          <w:numId w:val="7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 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spacing w:after="0" w:line="200" w:lineRule="exact"/>
        <w:rPr>
          <w:rFonts w:ascii="Courier New" w:cs="Courier New" w:eastAsia="Courier New" w:hAnsi="Courier New"/>
          <w:sz w:val="14"/>
          <w:szCs w:val="14"/>
          <w:color w:val="auto"/>
        </w:rPr>
      </w:pPr>
    </w:p>
    <w:p>
      <w:pPr>
        <w:spacing w:after="0" w:line="328"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7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189"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7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B-32</w:t>
      </w:r>
    </w:p>
    <w:p>
      <w:pPr>
        <w:sectPr>
          <w:pgSz w:w="11900" w:h="16838" w:orient="portrait"/>
          <w:cols w:equalWidth="0" w:num="1">
            <w:col w:w="10224"/>
          </w:cols>
          <w:pgMar w:left="235" w:top="654" w:right="1440" w:bottom="1440" w:gutter="0" w:footer="0" w:header="0"/>
        </w:sectPr>
      </w:pPr>
    </w:p>
    <w:bookmarkStart w:id="731" w:name="page732"/>
    <w:bookmarkEnd w:id="731"/>
    <w:p>
      <w:pPr>
        <w:ind w:right="2879"/>
        <w:spacing w:after="0" w:line="274" w:lineRule="auto"/>
        <w:rPr>
          <w:sz w:val="20"/>
          <w:szCs w:val="20"/>
          <w:color w:val="auto"/>
        </w:rPr>
      </w:pPr>
      <w:r>
        <w:rPr>
          <w:rFonts w:ascii="Courier New" w:cs="Courier New" w:eastAsia="Courier New" w:hAnsi="Courier New"/>
          <w:sz w:val="14"/>
          <w:szCs w:val="14"/>
          <w:color w:val="auto"/>
        </w:rPr>
        <w:t>"SUBSEQUENT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162" w:lineRule="exact"/>
        <w:rPr>
          <w:sz w:val="20"/>
          <w:szCs w:val="20"/>
          <w:color w:val="auto"/>
        </w:rPr>
      </w:pPr>
    </w:p>
    <w:p>
      <w:pPr>
        <w:ind w:right="2779" w:firstLine="461"/>
        <w:spacing w:after="0" w:line="271" w:lineRule="auto"/>
        <w:tabs>
          <w:tab w:leader="none" w:pos="837" w:val="left"/>
        </w:tabs>
        <w:numPr>
          <w:ilvl w:val="0"/>
          <w:numId w:val="7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 (ii) 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346" w:lineRule="exact"/>
        <w:rPr>
          <w:sz w:val="20"/>
          <w:szCs w:val="20"/>
          <w:color w:val="auto"/>
        </w:rPr>
      </w:pPr>
    </w:p>
    <w:p>
      <w:pPr>
        <w:ind w:right="2779" w:firstLine="461"/>
        <w:spacing w:after="0" w:line="235" w:lineRule="auto"/>
        <w:tabs>
          <w:tab w:leader="none" w:pos="837"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any provision to the contrary contained in the Tax Sharing Agreement, AT&amp;T and AT&amp;T Broadband shall jointly control the defense of, and cooperate with each other with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B-33</w:t>
      </w:r>
    </w:p>
    <w:p>
      <w:pPr>
        <w:sectPr>
          <w:pgSz w:w="11900" w:h="16838" w:orient="portrait"/>
          <w:cols w:equalWidth="0" w:num="1">
            <w:col w:w="10219"/>
          </w:cols>
          <w:pgMar w:left="240" w:top="655" w:right="1440" w:bottom="1440" w:gutter="0" w:footer="0" w:header="0"/>
        </w:sectPr>
      </w:pPr>
    </w:p>
    <w:bookmarkStart w:id="732" w:name="page733"/>
    <w:bookmarkEnd w:id="732"/>
    <w:p>
      <w:pPr>
        <w:ind w:right="2779"/>
        <w:spacing w:after="0" w:line="272" w:lineRule="auto"/>
        <w:rPr>
          <w:sz w:val="20"/>
          <w:szCs w:val="20"/>
          <w:color w:val="auto"/>
        </w:rPr>
      </w:pPr>
      <w:r>
        <w:rPr>
          <w:rFonts w:ascii="Courier New" w:cs="Courier New" w:eastAsia="Courier New" w:hAnsi="Courier New"/>
          <w:sz w:val="14"/>
          <w:szCs w:val="14"/>
          <w:color w:val="auto"/>
        </w:rPr>
        <w:t>respect to defending, any Third Party Tax Claim with respect to which AT&amp;T Broadband may be obligated under Section 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200" w:lineRule="exact"/>
        <w:rPr>
          <w:sz w:val="20"/>
          <w:szCs w:val="20"/>
          <w:color w:val="auto"/>
        </w:rPr>
      </w:pPr>
    </w:p>
    <w:p>
      <w:pPr>
        <w:spacing w:after="0" w:line="322" w:lineRule="exact"/>
        <w:rPr>
          <w:sz w:val="20"/>
          <w:szCs w:val="20"/>
          <w:color w:val="auto"/>
        </w:rPr>
      </w:pPr>
    </w:p>
    <w:p>
      <w:pPr>
        <w:ind w:right="2779" w:firstLine="461"/>
        <w:spacing w:after="0" w:line="236" w:lineRule="auto"/>
        <w:tabs>
          <w:tab w:leader="none" w:pos="930"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 such Third Party Tax Claim from the party making such statement or taking such action (or any of its Affiliates) to the other party (or any of its Affiliates).</w:t>
      </w:r>
    </w:p>
    <w:p>
      <w:pPr>
        <w:spacing w:after="0" w:line="184" w:lineRule="exact"/>
        <w:rPr>
          <w:rFonts w:ascii="Courier New" w:cs="Courier New" w:eastAsia="Courier New" w:hAnsi="Courier New"/>
          <w:sz w:val="16"/>
          <w:szCs w:val="16"/>
          <w:color w:val="auto"/>
        </w:rPr>
      </w:pPr>
    </w:p>
    <w:p>
      <w:pPr>
        <w:ind w:right="2879" w:firstLine="461"/>
        <w:spacing w:after="0" w:line="235" w:lineRule="auto"/>
        <w:tabs>
          <w:tab w:leader="none" w:pos="1023"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930"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188" w:lineRule="exact"/>
        <w:rPr>
          <w:sz w:val="20"/>
          <w:szCs w:val="20"/>
          <w:color w:val="auto"/>
        </w:rPr>
      </w:pPr>
    </w:p>
    <w:p>
      <w:pPr>
        <w:ind w:right="2779" w:firstLine="461"/>
        <w:spacing w:after="0" w:line="272" w:lineRule="auto"/>
        <w:tabs>
          <w:tab w:leader="none" w:pos="837" w:val="left"/>
        </w:tabs>
        <w:numPr>
          <w:ilvl w:val="0"/>
          <w:numId w:val="7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B-34</w:t>
      </w:r>
    </w:p>
    <w:p>
      <w:pPr>
        <w:sectPr>
          <w:pgSz w:w="11900" w:h="16838" w:orient="portrait"/>
          <w:cols w:equalWidth="0" w:num="1">
            <w:col w:w="10219"/>
          </w:cols>
          <w:pgMar w:left="240" w:top="654" w:right="1440" w:bottom="1440" w:gutter="0" w:footer="0" w:header="0"/>
        </w:sectPr>
      </w:pPr>
    </w:p>
    <w:bookmarkStart w:id="733" w:name="page734"/>
    <w:bookmarkEnd w:id="733"/>
    <w:p>
      <w:pPr>
        <w:ind w:left="5" w:right="2779" w:firstLine="461"/>
        <w:spacing w:after="0" w:line="272" w:lineRule="auto"/>
        <w:tabs>
          <w:tab w:leader="none" w:pos="935" w:val="left"/>
        </w:tabs>
        <w:numPr>
          <w:ilvl w:val="0"/>
          <w:numId w:val="7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345" w:lineRule="exact"/>
        <w:rPr>
          <w:rFonts w:ascii="Courier New" w:cs="Courier New" w:eastAsia="Courier New" w:hAnsi="Courier New"/>
          <w:sz w:val="14"/>
          <w:szCs w:val="14"/>
          <w:color w:val="auto"/>
        </w:rPr>
      </w:pPr>
    </w:p>
    <w:p>
      <w:pPr>
        <w:ind w:left="5" w:right="2779" w:firstLine="461"/>
        <w:spacing w:after="0" w:line="236" w:lineRule="auto"/>
        <w:tabs>
          <w:tab w:leader="none" w:pos="1028" w:val="left"/>
        </w:tabs>
        <w:numPr>
          <w:ilvl w:val="0"/>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 pursuant to this Section 6.03(c) shall be made by wire transfer to the bank account designated by AT&amp;T or AT&amp;T Broadband, as the case may be, for such purpose.</w:t>
      </w:r>
    </w:p>
    <w:p>
      <w:pPr>
        <w:spacing w:after="0" w:line="188"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191" w:lineRule="exact"/>
        <w:rPr>
          <w:sz w:val="20"/>
          <w:szCs w:val="20"/>
          <w:color w:val="auto"/>
        </w:rPr>
      </w:pPr>
    </w:p>
    <w:p>
      <w:pPr>
        <w:ind w:left="5" w:right="2779" w:firstLine="461"/>
        <w:spacing w:after="0" w:line="272" w:lineRule="auto"/>
        <w:tabs>
          <w:tab w:leader="none" w:pos="842" w:val="left"/>
        </w:tabs>
        <w:numPr>
          <w:ilvl w:val="1"/>
          <w:numId w:val="7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166" w:lineRule="exact"/>
        <w:rPr>
          <w:rFonts w:ascii="Courier New" w:cs="Courier New" w:eastAsia="Courier New" w:hAnsi="Courier New"/>
          <w:sz w:val="14"/>
          <w:szCs w:val="14"/>
          <w:color w:val="auto"/>
        </w:rPr>
      </w:pPr>
    </w:p>
    <w:p>
      <w:pPr>
        <w:ind w:left="5" w:right="3339" w:hanging="5"/>
        <w:spacing w:after="0" w:line="295" w:lineRule="auto"/>
        <w:tabs>
          <w:tab w:leader="none" w:pos="470" w:val="left"/>
        </w:tabs>
        <w:numPr>
          <w:ilvl w:val="0"/>
          <w:numId w:val="7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afforded AT&amp;T Broadband the opportunity to take reasonable efforts on behalf of AT&amp;T, at AT&amp;T Broadband's expense, to pursue and collect such</w:t>
      </w:r>
    </w:p>
    <w:p>
      <w:pPr>
        <w:spacing w:after="0" w:line="14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B-35</w:t>
      </w:r>
    </w:p>
    <w:p>
      <w:pPr>
        <w:sectPr>
          <w:pgSz w:w="11900" w:h="16838" w:orient="portrait"/>
          <w:cols w:equalWidth="0" w:num="1">
            <w:col w:w="10224"/>
          </w:cols>
          <w:pgMar w:left="235" w:top="654" w:right="1440" w:bottom="1440" w:gutter="0" w:footer="0" w:header="0"/>
        </w:sectPr>
      </w:pPr>
    </w:p>
    <w:bookmarkStart w:id="734" w:name="page735"/>
    <w:bookmarkEnd w:id="734"/>
    <w:p>
      <w:pPr>
        <w:ind w:left="5" w:right="2879"/>
        <w:spacing w:after="0" w:line="270" w:lineRule="auto"/>
        <w:rPr>
          <w:sz w:val="20"/>
          <w:szCs w:val="20"/>
          <w:color w:val="auto"/>
        </w:rPr>
      </w:pPr>
      <w:r>
        <w:rPr>
          <w:rFonts w:ascii="Courier New" w:cs="Courier New" w:eastAsia="Courier New" w:hAnsi="Courier New"/>
          <w:sz w:val="14"/>
          <w:szCs w:val="14"/>
          <w:color w:val="auto"/>
        </w:rPr>
        <w:t>Primary Indemnity Claim. "AT&amp;T BROADBAND'S SHARE" means (i) 100% in the event the Transaction Disqualification is attributable to an AT&amp;T Broadband Action or</w:t>
      </w:r>
    </w:p>
    <w:p>
      <w:pPr>
        <w:spacing w:after="0" w:line="1" w:lineRule="exact"/>
        <w:rPr>
          <w:sz w:val="20"/>
          <w:szCs w:val="20"/>
          <w:color w:val="auto"/>
        </w:rPr>
      </w:pPr>
    </w:p>
    <w:p>
      <w:pPr>
        <w:ind w:left="5" w:right="2779" w:hanging="5"/>
        <w:spacing w:after="0" w:line="273" w:lineRule="auto"/>
        <w:tabs>
          <w:tab w:leader="none" w:pos="470" w:val="left"/>
        </w:tabs>
        <w:numPr>
          <w:ilvl w:val="0"/>
          <w:numId w:val="7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341" w:lineRule="exact"/>
        <w:rPr>
          <w:rFonts w:ascii="Courier New" w:cs="Courier New" w:eastAsia="Courier New" w:hAnsi="Courier New"/>
          <w:sz w:val="14"/>
          <w:szCs w:val="14"/>
          <w:color w:val="auto"/>
        </w:rPr>
      </w:pPr>
    </w:p>
    <w:p>
      <w:pPr>
        <w:ind w:left="5" w:right="2879" w:firstLine="461"/>
        <w:spacing w:after="0" w:line="235" w:lineRule="auto"/>
        <w:tabs>
          <w:tab w:leader="none" w:pos="842" w:val="left"/>
        </w:tabs>
        <w:numPr>
          <w:ilvl w:val="1"/>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185"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 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181"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ARTICLE 7</w:t>
      </w:r>
    </w:p>
    <w:p>
      <w:pPr>
        <w:spacing w:after="0" w:line="177" w:lineRule="exact"/>
        <w:rPr>
          <w:sz w:val="20"/>
          <w:szCs w:val="20"/>
          <w:color w:val="auto"/>
        </w:rPr>
      </w:pPr>
    </w:p>
    <w:p>
      <w:pPr>
        <w:ind w:left="1865"/>
        <w:spacing w:after="0"/>
        <w:rPr>
          <w:sz w:val="20"/>
          <w:szCs w:val="20"/>
          <w:color w:val="auto"/>
        </w:rPr>
      </w:pPr>
      <w:r>
        <w:rPr>
          <w:rFonts w:ascii="Courier New" w:cs="Courier New" w:eastAsia="Courier New" w:hAnsi="Courier New"/>
          <w:sz w:val="16"/>
          <w:szCs w:val="16"/>
          <w:color w:val="auto"/>
        </w:rPr>
        <w:t>EXCHANGE OF INFORMATION; CONFIDENTIALITY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193" w:lineRule="exact"/>
        <w:rPr>
          <w:sz w:val="20"/>
          <w:szCs w:val="20"/>
          <w:color w:val="auto"/>
        </w:rPr>
      </w:pPr>
    </w:p>
    <w:p>
      <w:pPr>
        <w:ind w:left="5" w:right="2959" w:firstLine="461"/>
        <w:spacing w:after="0" w:line="235" w:lineRule="auto"/>
        <w:tabs>
          <w:tab w:leader="none" w:pos="842"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B-36</w:t>
      </w:r>
    </w:p>
    <w:p>
      <w:pPr>
        <w:sectPr>
          <w:pgSz w:w="11900" w:h="16838" w:orient="portrait"/>
          <w:cols w:equalWidth="0" w:num="1">
            <w:col w:w="10224"/>
          </w:cols>
          <w:pgMar w:left="235" w:top="655" w:right="1440" w:bottom="1440" w:gutter="0" w:footer="0" w:header="0"/>
        </w:sectPr>
      </w:pPr>
    </w:p>
    <w:bookmarkStart w:id="735" w:name="page736"/>
    <w:bookmarkEnd w:id="735"/>
    <w:p>
      <w:pPr>
        <w:ind w:right="2779" w:firstLine="465"/>
        <w:spacing w:after="0" w:line="276" w:lineRule="auto"/>
        <w:rPr>
          <w:sz w:val="20"/>
          <w:szCs w:val="20"/>
          <w:color w:val="auto"/>
        </w:rPr>
      </w:pPr>
      <w:r>
        <w:rPr>
          <w:rFonts w:ascii="Courier New" w:cs="Courier New" w:eastAsia="Courier New" w:hAnsi="Courier New"/>
          <w:sz w:val="14"/>
          <w:szCs w:val="14"/>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16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184"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 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200" w:lineRule="exact"/>
        <w:rPr>
          <w:sz w:val="20"/>
          <w:szCs w:val="20"/>
          <w:color w:val="auto"/>
        </w:rPr>
      </w:pPr>
    </w:p>
    <w:p>
      <w:pPr>
        <w:spacing w:after="0" w:line="33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64" w:lineRule="exact"/>
        <w:rPr>
          <w:sz w:val="20"/>
          <w:szCs w:val="20"/>
          <w:color w:val="auto"/>
        </w:rPr>
      </w:pPr>
    </w:p>
    <w:p>
      <w:pPr>
        <w:jc w:val="both"/>
        <w:ind w:right="2779" w:firstLine="465"/>
        <w:spacing w:after="0" w:line="279" w:lineRule="auto"/>
        <w:rPr>
          <w:sz w:val="20"/>
          <w:szCs w:val="20"/>
          <w:color w:val="auto"/>
        </w:rPr>
      </w:pPr>
      <w:r>
        <w:rPr>
          <w:rFonts w:ascii="Courier New" w:cs="Courier New" w:eastAsia="Courier New" w:hAnsi="Courier New"/>
          <w:sz w:val="14"/>
          <w:szCs w:val="14"/>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5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B-37</w:t>
      </w:r>
    </w:p>
    <w:p>
      <w:pPr>
        <w:sectPr>
          <w:pgSz w:w="11900" w:h="16838" w:orient="portrait"/>
          <w:cols w:equalWidth="0" w:num="1">
            <w:col w:w="10219"/>
          </w:cols>
          <w:pgMar w:left="240" w:top="655" w:right="1440" w:bottom="1440" w:gutter="0" w:footer="0" w:header="0"/>
        </w:sectPr>
      </w:pPr>
    </w:p>
    <w:bookmarkStart w:id="736" w:name="page737"/>
    <w:bookmarkEnd w:id="736"/>
    <w:p>
      <w:pPr>
        <w:ind w:left="5" w:right="2879" w:firstLine="461"/>
        <w:spacing w:after="0" w:line="235" w:lineRule="auto"/>
        <w:tabs>
          <w:tab w:leader="none" w:pos="842"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185" w:lineRule="exact"/>
        <w:rPr>
          <w:rFonts w:ascii="Courier New" w:cs="Courier New" w:eastAsia="Courier New" w:hAnsi="Courier New"/>
          <w:sz w:val="16"/>
          <w:szCs w:val="16"/>
          <w:color w:val="auto"/>
        </w:rPr>
      </w:pPr>
    </w:p>
    <w:p>
      <w:pPr>
        <w:ind w:left="5" w:right="2779" w:firstLine="461"/>
        <w:spacing w:after="0" w:line="234" w:lineRule="auto"/>
        <w:tabs>
          <w:tab w:leader="none" w:pos="842"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the parties shall cooperate and consult to the extent reasonably necessary with respect to any Actions.</w:t>
      </w:r>
    </w:p>
    <w:p>
      <w:pPr>
        <w:spacing w:after="0" w:line="183"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184"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 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188" w:lineRule="exact"/>
        <w:rPr>
          <w:rFonts w:ascii="Courier New" w:cs="Courier New" w:eastAsia="Courier New" w:hAnsi="Courier New"/>
          <w:sz w:val="16"/>
          <w:szCs w:val="16"/>
          <w:color w:val="auto"/>
        </w:rPr>
      </w:pPr>
    </w:p>
    <w:p>
      <w:pPr>
        <w:ind w:left="5" w:right="2959" w:firstLine="461"/>
        <w:spacing w:after="0" w:line="235" w:lineRule="auto"/>
        <w:tabs>
          <w:tab w:leader="none" w:pos="842" w:val="left"/>
        </w:tabs>
        <w:numPr>
          <w:ilvl w:val="0"/>
          <w:numId w:val="7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185" w:lineRule="exact"/>
        <w:rPr>
          <w:sz w:val="20"/>
          <w:szCs w:val="20"/>
          <w:color w:val="auto"/>
        </w:rPr>
      </w:pPr>
    </w:p>
    <w:p>
      <w:pPr>
        <w:ind w:left="5" w:right="2879" w:firstLine="465"/>
        <w:spacing w:after="0" w:line="272" w:lineRule="auto"/>
        <w:rPr>
          <w:sz w:val="20"/>
          <w:szCs w:val="20"/>
          <w:color w:val="auto"/>
        </w:rPr>
      </w:pPr>
      <w:r>
        <w:rPr>
          <w:rFonts w:ascii="Courier New" w:cs="Courier New" w:eastAsia="Courier New" w:hAnsi="Courier New"/>
          <w:sz w:val="14"/>
          <w:szCs w:val="14"/>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spacing w:after="0" w:line="168" w:lineRule="exact"/>
        <w:rPr>
          <w:sz w:val="20"/>
          <w:szCs w:val="20"/>
          <w:color w:val="auto"/>
        </w:rPr>
      </w:pPr>
    </w:p>
    <w:p>
      <w:pPr>
        <w:ind w:left="5" w:right="2779" w:hanging="5"/>
        <w:spacing w:after="0" w:line="236" w:lineRule="auto"/>
        <w:tabs>
          <w:tab w:leader="none" w:pos="377" w:val="left"/>
        </w:tabs>
        <w:numPr>
          <w:ilvl w:val="0"/>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183" w:lineRule="exact"/>
        <w:rPr>
          <w:rFonts w:ascii="Courier New" w:cs="Courier New" w:eastAsia="Courier New" w:hAnsi="Courier New"/>
          <w:sz w:val="16"/>
          <w:szCs w:val="16"/>
          <w:color w:val="auto"/>
        </w:rPr>
      </w:pPr>
    </w:p>
    <w:p>
      <w:pPr>
        <w:ind w:left="5" w:right="2779" w:firstLine="461"/>
        <w:spacing w:after="0" w:line="273" w:lineRule="auto"/>
        <w:tabs>
          <w:tab w:leader="none" w:pos="842" w:val="left"/>
        </w:tabs>
        <w:numPr>
          <w:ilvl w:val="1"/>
          <w:numId w:val="7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w:t>
      </w:r>
    </w:p>
    <w:p>
      <w:pPr>
        <w:spacing w:after="0" w:line="33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B-38</w:t>
      </w:r>
    </w:p>
    <w:p>
      <w:pPr>
        <w:sectPr>
          <w:pgSz w:w="11900" w:h="16838" w:orient="portrait"/>
          <w:cols w:equalWidth="0" w:num="1">
            <w:col w:w="10224"/>
          </w:cols>
          <w:pgMar w:left="235" w:top="655" w:right="1440" w:bottom="1440" w:gutter="0" w:footer="0" w:header="0"/>
        </w:sectPr>
      </w:pPr>
    </w:p>
    <w:bookmarkStart w:id="737" w:name="page738"/>
    <w:bookmarkEnd w:id="737"/>
    <w:p>
      <w:pPr>
        <w:ind w:right="2959"/>
        <w:spacing w:after="0" w:line="234" w:lineRule="auto"/>
        <w:rPr>
          <w:sz w:val="20"/>
          <w:szCs w:val="20"/>
          <w:color w:val="auto"/>
        </w:rPr>
      </w:pPr>
      <w:r>
        <w:rPr>
          <w:rFonts w:ascii="Courier New" w:cs="Courier New" w:eastAsia="Courier New" w:hAnsi="Courier New"/>
          <w:sz w:val="16"/>
          <w:szCs w:val="16"/>
          <w:color w:val="auto"/>
        </w:rPr>
        <w:t>party that it has destroyed such Information (and such copies thereof and such notes, extracts or summaries based thereon).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18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8</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FURTHER ASSURANCES AND ADDITIONAL COVENANTS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185" w:lineRule="exact"/>
        <w:rPr>
          <w:sz w:val="20"/>
          <w:szCs w:val="20"/>
          <w:color w:val="auto"/>
        </w:rPr>
      </w:pPr>
    </w:p>
    <w:p>
      <w:pPr>
        <w:ind w:right="2779" w:firstLine="461"/>
        <w:spacing w:after="0" w:line="272" w:lineRule="auto"/>
        <w:tabs>
          <w:tab w:leader="none" w:pos="837" w:val="left"/>
        </w:tabs>
        <w:numPr>
          <w:ilvl w:val="0"/>
          <w:numId w:val="7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345" w:lineRule="exact"/>
        <w:rPr>
          <w:rFonts w:ascii="Courier New" w:cs="Courier New" w:eastAsia="Courier New" w:hAnsi="Courier New"/>
          <w:sz w:val="14"/>
          <w:szCs w:val="14"/>
          <w:color w:val="auto"/>
        </w:rPr>
      </w:pPr>
    </w:p>
    <w:p>
      <w:pPr>
        <w:ind w:right="2879" w:firstLine="461"/>
        <w:spacing w:after="0" w:line="236" w:lineRule="auto"/>
        <w:tabs>
          <w:tab w:leader="none" w:pos="837" w:val="left"/>
        </w:tabs>
        <w:numPr>
          <w:ilvl w:val="0"/>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9</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9.01. Termination. This Agreement may be terminated by AT&amp;T prior to the Distribution Date at any time following termination of the Merger Agreement in accordance with its terms.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B-39</w:t>
      </w:r>
    </w:p>
    <w:p>
      <w:pPr>
        <w:sectPr>
          <w:pgSz w:w="11900" w:h="16838" w:orient="portrait"/>
          <w:cols w:equalWidth="0" w:num="1">
            <w:col w:w="10219"/>
          </w:cols>
          <w:pgMar w:left="240" w:top="654" w:right="1440" w:bottom="1440" w:gutter="0" w:footer="0" w:header="0"/>
        </w:sectPr>
      </w:pPr>
    </w:p>
    <w:bookmarkStart w:id="738" w:name="page739"/>
    <w:bookmarkEnd w:id="738"/>
    <w:p>
      <w:pPr>
        <w:jc w:val="center"/>
        <w:ind w:right="2779"/>
        <w:spacing w:after="0"/>
        <w:rPr>
          <w:sz w:val="20"/>
          <w:szCs w:val="20"/>
          <w:color w:val="auto"/>
        </w:rPr>
      </w:pPr>
      <w:r>
        <w:rPr>
          <w:rFonts w:ascii="Courier New" w:cs="Courier New" w:eastAsia="Courier New" w:hAnsi="Courier New"/>
          <w:sz w:val="16"/>
          <w:szCs w:val="16"/>
          <w:color w:val="auto"/>
        </w:rPr>
        <w:t>ARTICLE 10</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DISPUTE RESOLUTION AND ARBITRATION</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 such claims shall either party be liable to the other for any incidental, special, reliance, consequential or any other indirect damages or losses (including lost profits or revenues).</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187"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B-40</w:t>
      </w:r>
    </w:p>
    <w:p>
      <w:pPr>
        <w:sectPr>
          <w:pgSz w:w="11900" w:h="16838" w:orient="portrait"/>
          <w:cols w:equalWidth="0" w:num="1">
            <w:col w:w="10219"/>
          </w:cols>
          <w:pgMar w:left="240" w:top="649" w:right="1440" w:bottom="1440" w:gutter="0" w:footer="0" w:header="0"/>
        </w:sectPr>
      </w:pPr>
    </w:p>
    <w:bookmarkStart w:id="739" w:name="page740"/>
    <w:bookmarkEnd w:id="739"/>
    <w:p>
      <w:pPr>
        <w:ind w:right="2779" w:firstLine="465"/>
        <w:spacing w:after="0" w:line="236" w:lineRule="auto"/>
        <w:rPr>
          <w:sz w:val="20"/>
          <w:szCs w:val="20"/>
          <w:color w:val="auto"/>
        </w:rPr>
      </w:pPr>
      <w:r>
        <w:rPr>
          <w:rFonts w:ascii="Courier New" w:cs="Courier New" w:eastAsia="Courier New" w:hAnsi="Courier New"/>
          <w:sz w:val="16"/>
          <w:szCs w:val="16"/>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186"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SECTION 10.05. Commencement and Place of Arbitration. The sole arbitrator or arbitration panel (as applicable, the "ARBITRATION PANEL") will meet within</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 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190"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B-41</w:t>
      </w:r>
    </w:p>
    <w:p>
      <w:pPr>
        <w:sectPr>
          <w:pgSz w:w="11900" w:h="16838" w:orient="portrait"/>
          <w:cols w:equalWidth="0" w:num="1">
            <w:col w:w="10219"/>
          </w:cols>
          <w:pgMar w:left="240" w:top="655" w:right="1440" w:bottom="1440" w:gutter="0" w:footer="0" w:header="0"/>
        </w:sectPr>
      </w:pPr>
    </w:p>
    <w:bookmarkStart w:id="740" w:name="page741"/>
    <w:bookmarkEnd w:id="740"/>
    <w:p>
      <w:pPr>
        <w:ind w:right="2779"/>
        <w:spacing w:after="0" w:line="273" w:lineRule="auto"/>
        <w:rPr>
          <w:sz w:val="20"/>
          <w:szCs w:val="20"/>
          <w:color w:val="auto"/>
        </w:rPr>
      </w:pPr>
      <w:r>
        <w:rPr>
          <w:rFonts w:ascii="Courier New" w:cs="Courier New" w:eastAsia="Courier New" w:hAnsi="Courier New"/>
          <w:sz w:val="14"/>
          <w:szCs w:val="14"/>
          <w:color w:val="auto"/>
        </w:rPr>
        <w:t>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185" w:lineRule="exact"/>
        <w:rPr>
          <w:sz w:val="20"/>
          <w:szCs w:val="20"/>
          <w:color w:val="auto"/>
        </w:rPr>
      </w:pPr>
    </w:p>
    <w:p>
      <w:pPr>
        <w:jc w:val="both"/>
        <w:ind w:right="2879" w:firstLine="461"/>
        <w:spacing w:after="0" w:line="235" w:lineRule="auto"/>
        <w:tabs>
          <w:tab w:leader="none" w:pos="837" w:val="left"/>
        </w:tabs>
        <w:numPr>
          <w:ilvl w:val="0"/>
          <w:numId w:val="7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184" w:lineRule="exact"/>
        <w:rPr>
          <w:rFonts w:ascii="Courier New" w:cs="Courier New" w:eastAsia="Courier New" w:hAnsi="Courier New"/>
          <w:sz w:val="16"/>
          <w:szCs w:val="16"/>
          <w:color w:val="auto"/>
        </w:rPr>
      </w:pPr>
    </w:p>
    <w:p>
      <w:pPr>
        <w:ind w:right="2879" w:firstLine="461"/>
        <w:spacing w:after="0" w:line="236" w:lineRule="auto"/>
        <w:tabs>
          <w:tab w:leader="none" w:pos="837" w:val="left"/>
        </w:tabs>
        <w:numPr>
          <w:ilvl w:val="0"/>
          <w:numId w:val="7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183"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B-42</w:t>
      </w:r>
    </w:p>
    <w:p>
      <w:pPr>
        <w:sectPr>
          <w:pgSz w:w="11900" w:h="16838" w:orient="portrait"/>
          <w:cols w:equalWidth="0" w:num="1">
            <w:col w:w="10219"/>
          </w:cols>
          <w:pgMar w:left="240" w:top="655" w:right="1440" w:bottom="1440" w:gutter="0" w:footer="0" w:header="0"/>
        </w:sectPr>
      </w:pPr>
    </w:p>
    <w:bookmarkStart w:id="741" w:name="page742"/>
    <w:bookmarkEnd w:id="741"/>
    <w:p>
      <w:pPr>
        <w:ind w:right="2879"/>
        <w:spacing w:after="0" w:line="236" w:lineRule="auto"/>
        <w:rPr>
          <w:sz w:val="20"/>
          <w:szCs w:val="20"/>
          <w:color w:val="auto"/>
        </w:rPr>
      </w:pPr>
      <w:r>
        <w:rPr>
          <w:rFonts w:ascii="Courier New" w:cs="Courier New" w:eastAsia="Courier New" w:hAnsi="Courier New"/>
          <w:sz w:val="16"/>
          <w:szCs w:val="16"/>
          <w:color w:val="auto"/>
        </w:rPr>
        <w:t>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184" w:lineRule="exact"/>
        <w:rPr>
          <w:sz w:val="20"/>
          <w:szCs w:val="20"/>
          <w:color w:val="auto"/>
        </w:rPr>
      </w:pPr>
    </w:p>
    <w:p>
      <w:pPr>
        <w:ind w:right="2779" w:firstLine="461"/>
        <w:spacing w:after="0" w:line="272" w:lineRule="auto"/>
        <w:tabs>
          <w:tab w:leader="none" w:pos="837" w:val="left"/>
        </w:tabs>
        <w:numPr>
          <w:ilvl w:val="0"/>
          <w:numId w:val="7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341" w:lineRule="exact"/>
        <w:rPr>
          <w:sz w:val="20"/>
          <w:szCs w:val="20"/>
          <w:color w:val="auto"/>
        </w:rPr>
      </w:pPr>
    </w:p>
    <w:p>
      <w:pPr>
        <w:ind w:left="460"/>
        <w:spacing w:after="0"/>
        <w:tabs>
          <w:tab w:leader="none" w:pos="1920" w:val="left"/>
        </w:tabs>
        <w:rPr>
          <w:sz w:val="20"/>
          <w:szCs w:val="20"/>
          <w:color w:val="auto"/>
        </w:rPr>
      </w:pPr>
      <w:r>
        <w:rPr>
          <w:rFonts w:ascii="Courier New" w:cs="Courier New" w:eastAsia="Courier New" w:hAnsi="Courier New"/>
          <w:sz w:val="16"/>
          <w:szCs w:val="16"/>
          <w:color w:val="auto"/>
        </w:rPr>
        <w:t>SECTION 10.13.</w:t>
      </w:r>
      <w:r>
        <w:rPr>
          <w:sz w:val="20"/>
          <w:szCs w:val="20"/>
          <w:color w:val="auto"/>
        </w:rPr>
        <w:tab/>
      </w:r>
      <w:r>
        <w:rPr>
          <w:rFonts w:ascii="Courier New" w:cs="Courier New" w:eastAsia="Courier New" w:hAnsi="Courier New"/>
          <w:sz w:val="14"/>
          <w:szCs w:val="14"/>
          <w:color w:val="auto"/>
        </w:rPr>
        <w:t>Continuity of Performance and Remaining</w:t>
      </w:r>
    </w:p>
    <w:p>
      <w:pPr>
        <w:spacing w:after="0" w:line="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Obligations. Unless otherwise agreed in writing, the parties will continue to provide service and honor all other commitments under this Agreement and each other Ancillary Agreement during the course of dispute resolution pursuant to the provisions of this Article 10 with respect to all matters not subject to such dispute, controversy or claim.</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183" w:lineRule="exact"/>
        <w:rPr>
          <w:sz w:val="20"/>
          <w:szCs w:val="20"/>
          <w:color w:val="auto"/>
        </w:rPr>
      </w:pPr>
    </w:p>
    <w:p>
      <w:pPr>
        <w:ind w:right="3159" w:firstLine="465"/>
        <w:spacing w:after="0" w:line="270" w:lineRule="auto"/>
        <w:rPr>
          <w:sz w:val="20"/>
          <w:szCs w:val="20"/>
          <w:color w:val="auto"/>
        </w:rPr>
      </w:pPr>
      <w:r>
        <w:rPr>
          <w:rFonts w:ascii="Courier New" w:cs="Courier New" w:eastAsia="Courier New" w:hAnsi="Courier New"/>
          <w:sz w:val="14"/>
          <w:szCs w:val="14"/>
          <w:color w:val="auto"/>
        </w:rPr>
        <w:t>SECTION 10.15. Non-applicability of Article. Notwithstanding anything herein to the contrary, this Article 10 shall not apply to any dispute, controversy or claim or to any other matter whatsoever arising under Section</w:t>
      </w:r>
    </w:p>
    <w:p>
      <w:pPr>
        <w:spacing w:after="0" w:line="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11</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86" w:lineRule="exact"/>
        <w:rPr>
          <w:sz w:val="20"/>
          <w:szCs w:val="20"/>
          <w:color w:val="auto"/>
        </w:rPr>
      </w:pPr>
    </w:p>
    <w:p>
      <w:pPr>
        <w:ind w:right="2779" w:firstLine="461"/>
        <w:spacing w:after="0" w:line="236" w:lineRule="auto"/>
        <w:tabs>
          <w:tab w:leader="none" w:pos="837" w:val="left"/>
        </w:tabs>
        <w:numPr>
          <w:ilvl w:val="0"/>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83"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represents on behalf of itself and each of its Subsidiaries (other than the AT&amp;T Broadband Entities) and AT&amp;T Broadband represents on behalf of itself and each other AT&amp;T Broadband Entity:</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297" w:val="left"/>
        </w:tabs>
        <w:numPr>
          <w:ilvl w:val="1"/>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B-43</w:t>
      </w:r>
    </w:p>
    <w:p>
      <w:pPr>
        <w:sectPr>
          <w:pgSz w:w="11900" w:h="16838" w:orient="portrait"/>
          <w:cols w:equalWidth="0" w:num="1">
            <w:col w:w="10219"/>
          </w:cols>
          <w:pgMar w:left="240" w:top="656" w:right="1440" w:bottom="1440" w:gutter="0" w:footer="0" w:header="0"/>
        </w:sectPr>
      </w:pPr>
    </w:p>
    <w:bookmarkStart w:id="742" w:name="page743"/>
    <w:bookmarkEnd w:id="742"/>
    <w:p>
      <w:pPr>
        <w:ind w:left="460" w:right="2779"/>
        <w:spacing w:after="0" w:line="235" w:lineRule="auto"/>
        <w:rPr>
          <w:sz w:val="20"/>
          <w:szCs w:val="20"/>
          <w:color w:val="auto"/>
        </w:rPr>
      </w:pPr>
      <w:r>
        <w:rPr>
          <w:rFonts w:ascii="Courier New" w:cs="Courier New" w:eastAsia="Courier New" w:hAnsi="Courier New"/>
          <w:sz w:val="16"/>
          <w:szCs w:val="16"/>
          <w:color w:val="auto"/>
        </w:rPr>
        <w:t>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186" w:lineRule="exact"/>
        <w:rPr>
          <w:sz w:val="20"/>
          <w:szCs w:val="20"/>
          <w:color w:val="auto"/>
        </w:rPr>
      </w:pPr>
    </w:p>
    <w:p>
      <w:pPr>
        <w:ind w:left="460" w:right="2779" w:firstLine="466"/>
        <w:spacing w:after="0" w:line="235" w:lineRule="auto"/>
        <w:tabs>
          <w:tab w:leader="none" w:pos="1390" w:val="left"/>
        </w:tabs>
        <w:numPr>
          <w:ilvl w:val="1"/>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185" w:lineRule="exact"/>
        <w:rPr>
          <w:rFonts w:ascii="Courier New" w:cs="Courier New" w:eastAsia="Courier New" w:hAnsi="Courier New"/>
          <w:sz w:val="16"/>
          <w:szCs w:val="16"/>
          <w:color w:val="auto"/>
        </w:rPr>
      </w:pPr>
    </w:p>
    <w:p>
      <w:pPr>
        <w:ind w:left="460" w:right="2779" w:firstLine="466"/>
        <w:spacing w:after="0" w:line="235" w:lineRule="auto"/>
        <w:tabs>
          <w:tab w:leader="none" w:pos="1483" w:val="left"/>
        </w:tabs>
        <w:numPr>
          <w:ilvl w:val="1"/>
          <w:numId w:val="7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186"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19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185"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B-44</w:t>
      </w:r>
    </w:p>
    <w:p>
      <w:pPr>
        <w:sectPr>
          <w:pgSz w:w="11900" w:h="16838" w:orient="portrait"/>
          <w:cols w:equalWidth="0" w:num="1">
            <w:col w:w="10219"/>
          </w:cols>
          <w:pgMar w:left="240" w:top="655" w:right="1440" w:bottom="1440" w:gutter="0" w:footer="0" w:header="0"/>
        </w:sectPr>
      </w:pPr>
    </w:p>
    <w:bookmarkStart w:id="743" w:name="page744"/>
    <w:bookmarkEnd w:id="743"/>
    <w:p>
      <w:pPr>
        <w:ind w:right="2779" w:firstLine="465"/>
        <w:spacing w:after="0" w:line="273" w:lineRule="auto"/>
        <w:rPr>
          <w:sz w:val="20"/>
          <w:szCs w:val="20"/>
          <w:color w:val="auto"/>
        </w:rPr>
      </w:pPr>
      <w:r>
        <w:rPr>
          <w:rFonts w:ascii="Courier New" w:cs="Courier New" w:eastAsia="Courier New" w:hAnsi="Courier New"/>
          <w:sz w:val="14"/>
          <w:szCs w:val="14"/>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34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 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347"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AT&amp;T,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Corp.</w:t>
      </w:r>
    </w:p>
    <w:p>
      <w:pPr>
        <w:ind w:left="460"/>
        <w:spacing w:after="0" w:line="236" w:lineRule="auto"/>
        <w:rPr>
          <w:sz w:val="20"/>
          <w:szCs w:val="20"/>
          <w:color w:val="auto"/>
        </w:rPr>
      </w:pPr>
      <w:r>
        <w:rPr>
          <w:rFonts w:ascii="Courier New" w:cs="Courier New" w:eastAsia="Courier New" w:hAnsi="Courier New"/>
          <w:sz w:val="16"/>
          <w:szCs w:val="16"/>
          <w:color w:val="auto"/>
        </w:rPr>
        <w:t>295 North Maple Avenue</w:t>
      </w:r>
    </w:p>
    <w:p>
      <w:pPr>
        <w:ind w:left="460"/>
        <w:spacing w:after="0" w:line="237" w:lineRule="auto"/>
        <w:rPr>
          <w:sz w:val="20"/>
          <w:szCs w:val="20"/>
          <w:color w:val="auto"/>
        </w:rPr>
      </w:pPr>
      <w:r>
        <w:rPr>
          <w:rFonts w:ascii="Courier New" w:cs="Courier New" w:eastAsia="Courier New" w:hAnsi="Courier New"/>
          <w:sz w:val="16"/>
          <w:szCs w:val="16"/>
          <w:color w:val="auto"/>
        </w:rPr>
        <w:t>Basking Ridge, New Jersey 07920</w:t>
      </w:r>
    </w:p>
    <w:p>
      <w:pPr>
        <w:ind w:left="460"/>
        <w:spacing w:after="0" w:line="237" w:lineRule="auto"/>
        <w:rPr>
          <w:sz w:val="20"/>
          <w:szCs w:val="20"/>
          <w:color w:val="auto"/>
        </w:rPr>
      </w:pPr>
      <w:r>
        <w:rPr>
          <w:rFonts w:ascii="Courier New" w:cs="Courier New" w:eastAsia="Courier New" w:hAnsi="Courier New"/>
          <w:sz w:val="16"/>
          <w:szCs w:val="16"/>
          <w:color w:val="auto"/>
        </w:rPr>
        <w:t>Attention: Marilyn J. Wasser</w:t>
      </w:r>
    </w:p>
    <w:p>
      <w:pPr>
        <w:ind w:left="460"/>
        <w:spacing w:after="0" w:line="237" w:lineRule="auto"/>
        <w:rPr>
          <w:sz w:val="20"/>
          <w:szCs w:val="20"/>
          <w:color w:val="auto"/>
        </w:rPr>
      </w:pPr>
      <w:r>
        <w:rPr>
          <w:rFonts w:ascii="Courier New" w:cs="Courier New" w:eastAsia="Courier New" w:hAnsi="Courier New"/>
          <w:sz w:val="16"/>
          <w:szCs w:val="16"/>
          <w:color w:val="auto"/>
        </w:rPr>
        <w:t>Fax: (908) 953-8360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Wachtell, Lipton, Rosen &amp; Katz</w:t>
      </w:r>
    </w:p>
    <w:p>
      <w:pPr>
        <w:ind w:left="460"/>
        <w:spacing w:after="0" w:line="236" w:lineRule="auto"/>
        <w:rPr>
          <w:sz w:val="20"/>
          <w:szCs w:val="20"/>
          <w:color w:val="auto"/>
        </w:rPr>
      </w:pPr>
      <w:r>
        <w:rPr>
          <w:rFonts w:ascii="Courier New" w:cs="Courier New" w:eastAsia="Courier New" w:hAnsi="Courier New"/>
          <w:sz w:val="16"/>
          <w:szCs w:val="16"/>
          <w:color w:val="auto"/>
        </w:rPr>
        <w:t>51 West 52nd Street</w:t>
      </w:r>
    </w:p>
    <w:p>
      <w:pPr>
        <w:ind w:left="460"/>
        <w:spacing w:after="0" w:line="237" w:lineRule="auto"/>
        <w:rPr>
          <w:sz w:val="20"/>
          <w:szCs w:val="20"/>
          <w:color w:val="auto"/>
        </w:rPr>
      </w:pPr>
      <w:r>
        <w:rPr>
          <w:rFonts w:ascii="Courier New" w:cs="Courier New" w:eastAsia="Courier New" w:hAnsi="Courier New"/>
          <w:sz w:val="16"/>
          <w:szCs w:val="16"/>
          <w:color w:val="auto"/>
        </w:rPr>
        <w:t>New York, New York 10019</w:t>
      </w:r>
    </w:p>
    <w:p>
      <w:pPr>
        <w:ind w:left="460"/>
        <w:spacing w:after="0" w:line="237" w:lineRule="auto"/>
        <w:rPr>
          <w:sz w:val="20"/>
          <w:szCs w:val="20"/>
          <w:color w:val="auto"/>
        </w:rPr>
      </w:pPr>
      <w:r>
        <w:rPr>
          <w:rFonts w:ascii="Courier New" w:cs="Courier New" w:eastAsia="Courier New" w:hAnsi="Courier New"/>
          <w:sz w:val="16"/>
          <w:szCs w:val="16"/>
          <w:color w:val="auto"/>
        </w:rPr>
        <w:t>Attention: Richard D. Katcher</w:t>
      </w:r>
    </w:p>
    <w:p>
      <w:pPr>
        <w:ind w:left="1480"/>
        <w:spacing w:after="0" w:line="237" w:lineRule="auto"/>
        <w:rPr>
          <w:sz w:val="20"/>
          <w:szCs w:val="20"/>
          <w:color w:val="auto"/>
        </w:rPr>
      </w:pPr>
      <w:r>
        <w:rPr>
          <w:rFonts w:ascii="Courier New" w:cs="Courier New" w:eastAsia="Courier New" w:hAnsi="Courier New"/>
          <w:sz w:val="16"/>
          <w:szCs w:val="16"/>
          <w:color w:val="auto"/>
        </w:rPr>
        <w:t>Steven A. Rosenblum</w:t>
      </w:r>
    </w:p>
    <w:p>
      <w:pPr>
        <w:ind w:left="1480"/>
        <w:spacing w:after="0" w:line="237" w:lineRule="auto"/>
        <w:rPr>
          <w:sz w:val="20"/>
          <w:szCs w:val="20"/>
          <w:color w:val="auto"/>
        </w:rPr>
      </w:pPr>
      <w:r>
        <w:rPr>
          <w:rFonts w:ascii="Courier New" w:cs="Courier New" w:eastAsia="Courier New" w:hAnsi="Courier New"/>
          <w:sz w:val="16"/>
          <w:szCs w:val="16"/>
          <w:color w:val="auto"/>
        </w:rPr>
        <w:t>Stephanie J. Seligman</w:t>
      </w:r>
    </w:p>
    <w:p>
      <w:pPr>
        <w:ind w:left="460"/>
        <w:spacing w:after="0" w:line="237" w:lineRule="auto"/>
        <w:rPr>
          <w:sz w:val="20"/>
          <w:szCs w:val="20"/>
          <w:color w:val="auto"/>
        </w:rPr>
      </w:pPr>
      <w:r>
        <w:rPr>
          <w:rFonts w:ascii="Courier New" w:cs="Courier New" w:eastAsia="Courier New" w:hAnsi="Courier New"/>
          <w:sz w:val="16"/>
          <w:szCs w:val="16"/>
          <w:color w:val="auto"/>
        </w:rPr>
        <w:t>Fax: (212) 403-2000</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to AT&amp;T Broadband,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AT&amp;T Broadband Corp.</w:t>
      </w:r>
    </w:p>
    <w:p>
      <w:pPr>
        <w:ind w:left="460"/>
        <w:spacing w:after="0" w:line="236" w:lineRule="auto"/>
        <w:rPr>
          <w:sz w:val="20"/>
          <w:szCs w:val="20"/>
          <w:color w:val="auto"/>
        </w:rPr>
      </w:pPr>
      <w:r>
        <w:rPr>
          <w:rFonts w:ascii="Courier New" w:cs="Courier New" w:eastAsia="Courier New" w:hAnsi="Courier New"/>
          <w:sz w:val="16"/>
          <w:szCs w:val="16"/>
          <w:color w:val="auto"/>
        </w:rPr>
        <w:t>295 North Maple Avenue</w:t>
      </w:r>
    </w:p>
    <w:p>
      <w:pPr>
        <w:ind w:left="460"/>
        <w:spacing w:after="0" w:line="237" w:lineRule="auto"/>
        <w:rPr>
          <w:sz w:val="20"/>
          <w:szCs w:val="20"/>
          <w:color w:val="auto"/>
        </w:rPr>
      </w:pPr>
      <w:r>
        <w:rPr>
          <w:rFonts w:ascii="Courier New" w:cs="Courier New" w:eastAsia="Courier New" w:hAnsi="Courier New"/>
          <w:sz w:val="16"/>
          <w:szCs w:val="16"/>
          <w:color w:val="auto"/>
        </w:rPr>
        <w:t>Basking Ridge, New Jersey 07920</w:t>
      </w:r>
    </w:p>
    <w:p>
      <w:pPr>
        <w:ind w:left="460"/>
        <w:spacing w:after="0" w:line="237" w:lineRule="auto"/>
        <w:rPr>
          <w:sz w:val="20"/>
          <w:szCs w:val="20"/>
          <w:color w:val="auto"/>
        </w:rPr>
      </w:pPr>
      <w:r>
        <w:rPr>
          <w:rFonts w:ascii="Courier New" w:cs="Courier New" w:eastAsia="Courier New" w:hAnsi="Courier New"/>
          <w:sz w:val="16"/>
          <w:szCs w:val="16"/>
          <w:color w:val="auto"/>
        </w:rPr>
        <w:t>Attention: Marilyn J. Wasser</w:t>
      </w:r>
    </w:p>
    <w:p>
      <w:pPr>
        <w:ind w:left="460"/>
        <w:spacing w:after="0" w:line="237" w:lineRule="auto"/>
        <w:rPr>
          <w:sz w:val="20"/>
          <w:szCs w:val="20"/>
          <w:color w:val="auto"/>
        </w:rPr>
      </w:pPr>
      <w:r>
        <w:rPr>
          <w:rFonts w:ascii="Courier New" w:cs="Courier New" w:eastAsia="Courier New" w:hAnsi="Courier New"/>
          <w:sz w:val="16"/>
          <w:szCs w:val="16"/>
          <w:color w:val="auto"/>
        </w:rPr>
        <w:t>Fax: (908) 953-8360</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B-45</w:t>
      </w:r>
    </w:p>
    <w:p>
      <w:pPr>
        <w:sectPr>
          <w:pgSz w:w="11900" w:h="16838" w:orient="portrait"/>
          <w:cols w:equalWidth="0" w:num="1">
            <w:col w:w="10219"/>
          </w:cols>
          <w:pgMar w:left="240" w:top="655" w:right="1440" w:bottom="1440" w:gutter="0" w:footer="0" w:header="0"/>
        </w:sectPr>
      </w:pPr>
    </w:p>
    <w:bookmarkStart w:id="744" w:name="page745"/>
    <w:bookmarkEnd w:id="744"/>
    <w:p>
      <w:pPr>
        <w:ind w:left="460"/>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Comcast Corporation</w:t>
      </w:r>
    </w:p>
    <w:p>
      <w:pPr>
        <w:ind w:left="460"/>
        <w:spacing w:after="0" w:line="236" w:lineRule="auto"/>
        <w:rPr>
          <w:sz w:val="20"/>
          <w:szCs w:val="20"/>
          <w:color w:val="auto"/>
        </w:rPr>
      </w:pPr>
      <w:r>
        <w:rPr>
          <w:rFonts w:ascii="Courier New" w:cs="Courier New" w:eastAsia="Courier New" w:hAnsi="Courier New"/>
          <w:sz w:val="16"/>
          <w:szCs w:val="16"/>
          <w:color w:val="auto"/>
        </w:rPr>
        <w:t>1500 Market Street</w:t>
      </w:r>
    </w:p>
    <w:p>
      <w:pPr>
        <w:ind w:left="460"/>
        <w:spacing w:after="0" w:line="237" w:lineRule="auto"/>
        <w:rPr>
          <w:sz w:val="20"/>
          <w:szCs w:val="20"/>
          <w:color w:val="auto"/>
        </w:rPr>
      </w:pPr>
      <w:r>
        <w:rPr>
          <w:rFonts w:ascii="Courier New" w:cs="Courier New" w:eastAsia="Courier New" w:hAnsi="Courier New"/>
          <w:sz w:val="16"/>
          <w:szCs w:val="16"/>
          <w:color w:val="auto"/>
        </w:rPr>
        <w:t>Philadelphia, Pennsylvania 19102</w:t>
      </w:r>
    </w:p>
    <w:p>
      <w:pPr>
        <w:ind w:left="460"/>
        <w:spacing w:after="0" w:line="237" w:lineRule="auto"/>
        <w:rPr>
          <w:sz w:val="20"/>
          <w:szCs w:val="20"/>
          <w:color w:val="auto"/>
        </w:rPr>
      </w:pPr>
      <w:r>
        <w:rPr>
          <w:rFonts w:ascii="Courier New" w:cs="Courier New" w:eastAsia="Courier New" w:hAnsi="Courier New"/>
          <w:sz w:val="16"/>
          <w:szCs w:val="16"/>
          <w:color w:val="auto"/>
        </w:rPr>
        <w:t>Attention: General Counsel</w:t>
      </w:r>
    </w:p>
    <w:p>
      <w:pPr>
        <w:ind w:left="460"/>
        <w:spacing w:after="0" w:line="237" w:lineRule="auto"/>
        <w:rPr>
          <w:sz w:val="20"/>
          <w:szCs w:val="20"/>
          <w:color w:val="auto"/>
        </w:rPr>
      </w:pPr>
      <w:r>
        <w:rPr>
          <w:rFonts w:ascii="Courier New" w:cs="Courier New" w:eastAsia="Courier New" w:hAnsi="Courier New"/>
          <w:sz w:val="16"/>
          <w:szCs w:val="16"/>
          <w:color w:val="auto"/>
        </w:rPr>
        <w:t>Fax: (215) 981-7794</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Davis Polk &amp; Wardwell</w:t>
      </w:r>
    </w:p>
    <w:p>
      <w:pPr>
        <w:ind w:left="460"/>
        <w:spacing w:after="0" w:line="236" w:lineRule="auto"/>
        <w:rPr>
          <w:sz w:val="20"/>
          <w:szCs w:val="20"/>
          <w:color w:val="auto"/>
        </w:rPr>
      </w:pPr>
      <w:r>
        <w:rPr>
          <w:rFonts w:ascii="Courier New" w:cs="Courier New" w:eastAsia="Courier New" w:hAnsi="Courier New"/>
          <w:sz w:val="16"/>
          <w:szCs w:val="16"/>
          <w:color w:val="auto"/>
        </w:rPr>
        <w:t>450 Lexington Avenue</w:t>
      </w:r>
    </w:p>
    <w:p>
      <w:pPr>
        <w:ind w:left="460"/>
        <w:spacing w:after="0" w:line="237" w:lineRule="auto"/>
        <w:rPr>
          <w:sz w:val="20"/>
          <w:szCs w:val="20"/>
          <w:color w:val="auto"/>
        </w:rPr>
      </w:pPr>
      <w:r>
        <w:rPr>
          <w:rFonts w:ascii="Courier New" w:cs="Courier New" w:eastAsia="Courier New" w:hAnsi="Courier New"/>
          <w:sz w:val="16"/>
          <w:szCs w:val="16"/>
          <w:color w:val="auto"/>
        </w:rPr>
        <w:t>New York, New York 10017</w:t>
      </w:r>
    </w:p>
    <w:p>
      <w:pPr>
        <w:ind w:left="460"/>
        <w:spacing w:after="0" w:line="237" w:lineRule="auto"/>
        <w:rPr>
          <w:sz w:val="20"/>
          <w:szCs w:val="20"/>
          <w:color w:val="auto"/>
        </w:rPr>
      </w:pPr>
      <w:r>
        <w:rPr>
          <w:rFonts w:ascii="Courier New" w:cs="Courier New" w:eastAsia="Courier New" w:hAnsi="Courier New"/>
          <w:sz w:val="16"/>
          <w:szCs w:val="16"/>
          <w:color w:val="auto"/>
        </w:rPr>
        <w:t>Attention: Dennis S. Hersch</w:t>
      </w:r>
    </w:p>
    <w:p>
      <w:pPr>
        <w:ind w:left="1480"/>
        <w:spacing w:after="0" w:line="237" w:lineRule="auto"/>
        <w:rPr>
          <w:sz w:val="20"/>
          <w:szCs w:val="20"/>
          <w:color w:val="auto"/>
        </w:rPr>
      </w:pPr>
      <w:r>
        <w:rPr>
          <w:rFonts w:ascii="Courier New" w:cs="Courier New" w:eastAsia="Courier New" w:hAnsi="Courier New"/>
          <w:sz w:val="16"/>
          <w:szCs w:val="16"/>
          <w:color w:val="auto"/>
        </w:rPr>
        <w:t>William L. Taylor</w:t>
      </w:r>
    </w:p>
    <w:p>
      <w:pPr>
        <w:ind w:left="460"/>
        <w:spacing w:after="0" w:line="237" w:lineRule="auto"/>
        <w:rPr>
          <w:sz w:val="20"/>
          <w:szCs w:val="20"/>
          <w:color w:val="auto"/>
        </w:rPr>
      </w:pPr>
      <w:r>
        <w:rPr>
          <w:rFonts w:ascii="Courier New" w:cs="Courier New" w:eastAsia="Courier New" w:hAnsi="Courier New"/>
          <w:sz w:val="16"/>
          <w:szCs w:val="16"/>
          <w:color w:val="auto"/>
        </w:rPr>
        <w:t>Fax: (212) 450-4800</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Any party may, by notice to the other party, change the address to which such notices are to be given.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11.09. Severability. If any provision of this Agreement or any other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341"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SECTION 11.10. Expenses. The provisions of Sections 11.03(a)-(c) of the Merger Agreement are hereby incorporated by reference.</w:t>
      </w:r>
    </w:p>
    <w:p>
      <w:pPr>
        <w:spacing w:after="0" w:line="183" w:lineRule="exact"/>
        <w:rPr>
          <w:sz w:val="20"/>
          <w:szCs w:val="20"/>
          <w:color w:val="auto"/>
        </w:rPr>
      </w:pPr>
    </w:p>
    <w:p>
      <w:pPr>
        <w:ind w:right="3239" w:firstLine="465"/>
        <w:spacing w:after="0" w:line="279" w:lineRule="auto"/>
        <w:rPr>
          <w:sz w:val="20"/>
          <w:szCs w:val="20"/>
          <w:color w:val="auto"/>
        </w:rPr>
      </w:pPr>
      <w:r>
        <w:rPr>
          <w:rFonts w:ascii="Courier New" w:cs="Courier New" w:eastAsia="Courier New" w:hAnsi="Courier New"/>
          <w:sz w:val="14"/>
          <w:szCs w:val="14"/>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157"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341"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61"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SECTION 11.15. Late Payments. Except as expressly provided to the contrary in this Agreement or in any other Ancillary Agreement, any amount not paid when due pursuant to this Agreement or any other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B-46</w:t>
      </w:r>
    </w:p>
    <w:p>
      <w:pPr>
        <w:sectPr>
          <w:pgSz w:w="11900" w:h="16838" w:orient="portrait"/>
          <w:cols w:equalWidth="0" w:num="1">
            <w:col w:w="10219"/>
          </w:cols>
          <w:pgMar w:left="240" w:top="649" w:right="1440" w:bottom="1440" w:gutter="0" w:footer="0" w:header="0"/>
        </w:sectPr>
      </w:pPr>
    </w:p>
    <w:bookmarkStart w:id="745" w:name="page746"/>
    <w:bookmarkEnd w:id="745"/>
    <w:p>
      <w:pPr>
        <w:ind w:right="2879"/>
        <w:spacing w:after="0" w:line="235" w:lineRule="auto"/>
        <w:rPr>
          <w:sz w:val="20"/>
          <w:szCs w:val="20"/>
          <w:color w:val="auto"/>
        </w:rPr>
      </w:pPr>
      <w:r>
        <w:rPr>
          <w:rFonts w:ascii="Courier New" w:cs="Courier New" w:eastAsia="Courier New" w:hAnsi="Courier New"/>
          <w:sz w:val="16"/>
          <w:szCs w:val="16"/>
          <w:color w:val="auto"/>
        </w:rPr>
        <w:t>Ancillary Agreement (and any amounts billed or otherwise invoiced or demanded and properly payable that are not paid within 30 days of such bill, invoice or other demand) shall accrue interest at a rate per annum equal to the Prime Rate plus 2%.</w:t>
      </w:r>
    </w:p>
    <w:p>
      <w:pPr>
        <w:spacing w:after="0" w:line="185"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 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B-47</w:t>
      </w:r>
    </w:p>
    <w:p>
      <w:pPr>
        <w:sectPr>
          <w:pgSz w:w="11900" w:h="16838" w:orient="portrait"/>
          <w:cols w:equalWidth="0" w:num="1">
            <w:col w:w="10219"/>
          </w:cols>
          <w:pgMar w:left="240" w:top="655" w:right="1440" w:bottom="1440" w:gutter="0" w:footer="0" w:header="0"/>
        </w:sectPr>
      </w:pPr>
    </w:p>
    <w:bookmarkStart w:id="746" w:name="page747"/>
    <w:bookmarkEnd w:id="746"/>
    <w:p>
      <w:pPr>
        <w:ind w:right="2879" w:firstLine="465"/>
        <w:spacing w:after="0" w:line="295" w:lineRule="auto"/>
        <w:rPr>
          <w:sz w:val="20"/>
          <w:szCs w:val="20"/>
          <w:color w:val="auto"/>
        </w:rPr>
      </w:pPr>
      <w:r>
        <w:rPr>
          <w:rFonts w:ascii="Courier New" w:cs="Courier New" w:eastAsia="Courier New" w:hAnsi="Courier New"/>
          <w:sz w:val="14"/>
          <w:szCs w:val="14"/>
          <w:color w:val="auto"/>
        </w:rPr>
        <w:t>IN WITNESS WHEREOF, the parties have caused this Separation and Distribution Agreement to be executed by their duly authorized representatives.</w:t>
      </w:r>
    </w:p>
    <w:p>
      <w:pPr>
        <w:spacing w:after="0" w:line="14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AT&amp;T CORP.</w:t>
      </w:r>
    </w:p>
    <w:p>
      <w:pPr>
        <w:spacing w:after="0" w:line="177"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MARILYN J. WASSER</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Marilyn J. Wasser</w:t>
      </w:r>
    </w:p>
    <w:p>
      <w:pPr>
        <w:spacing w:after="0" w:line="4" w:lineRule="exact"/>
        <w:rPr>
          <w:sz w:val="20"/>
          <w:szCs w:val="20"/>
          <w:color w:val="auto"/>
        </w:rPr>
      </w:pPr>
    </w:p>
    <w:p>
      <w:pPr>
        <w:ind w:left="4280"/>
        <w:spacing w:after="0"/>
        <w:tabs>
          <w:tab w:leader="none" w:pos="51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 Law and</w:t>
      </w:r>
    </w:p>
    <w:p>
      <w:pPr>
        <w:spacing w:after="0" w:line="14"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Secretary</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AT&amp;T BROADBAND CORP.</w:t>
      </w:r>
    </w:p>
    <w:p>
      <w:pPr>
        <w:spacing w:after="0" w:line="177" w:lineRule="exact"/>
        <w:rPr>
          <w:sz w:val="20"/>
          <w:szCs w:val="20"/>
          <w:color w:val="auto"/>
        </w:rPr>
      </w:pPr>
    </w:p>
    <w:p>
      <w:pPr>
        <w:ind w:left="3900"/>
        <w:spacing w:after="0"/>
        <w:tabs>
          <w:tab w:leader="none" w:pos="47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Robert S. Feit</w:t>
      </w:r>
    </w:p>
    <w:p>
      <w:pPr>
        <w:ind w:left="4280"/>
        <w:spacing w:after="0" w:line="236" w:lineRule="auto"/>
        <w:tabs>
          <w:tab w:leader="none" w:pos="51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and</w:t>
      </w:r>
    </w:p>
    <w:p>
      <w:pPr>
        <w:ind w:left="5120"/>
        <w:spacing w:after="0" w:line="237" w:lineRule="auto"/>
        <w:rPr>
          <w:sz w:val="20"/>
          <w:szCs w:val="20"/>
          <w:color w:val="auto"/>
        </w:rPr>
      </w:pPr>
      <w:r>
        <w:rPr>
          <w:rFonts w:ascii="Courier New" w:cs="Courier New" w:eastAsia="Courier New" w:hAnsi="Courier New"/>
          <w:sz w:val="16"/>
          <w:szCs w:val="16"/>
          <w:color w:val="auto"/>
        </w:rPr>
        <w:t>Assistant Secretary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B-48</w:t>
      </w:r>
    </w:p>
    <w:p>
      <w:pPr>
        <w:sectPr>
          <w:pgSz w:w="11900" w:h="16838" w:orient="portrait"/>
          <w:cols w:equalWidth="0" w:num="1">
            <w:col w:w="10219"/>
          </w:cols>
          <w:pgMar w:left="240" w:top="656" w:right="1440" w:bottom="1440" w:gutter="0" w:footer="0" w:header="0"/>
        </w:sectPr>
      </w:pPr>
    </w:p>
    <w:bookmarkStart w:id="747" w:name="page748"/>
    <w:bookmarkEnd w:id="747"/>
    <w:p>
      <w:pPr>
        <w:ind w:left="6780"/>
        <w:spacing w:after="0"/>
        <w:rPr>
          <w:sz w:val="20"/>
          <w:szCs w:val="20"/>
          <w:color w:val="auto"/>
        </w:rPr>
      </w:pPr>
      <w:r>
        <w:rPr>
          <w:rFonts w:ascii="Courier New" w:cs="Courier New" w:eastAsia="Courier New" w:hAnsi="Courier New"/>
          <w:sz w:val="14"/>
          <w:szCs w:val="14"/>
          <w:color w:val="auto"/>
        </w:rPr>
        <w:t>ANNEX I</w:t>
      </w:r>
    </w:p>
    <w:p>
      <w:pPr>
        <w:spacing w:after="0" w:line="199"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180" w:lineRule="exact"/>
        <w:rPr>
          <w:sz w:val="20"/>
          <w:szCs w:val="20"/>
          <w:color w:val="auto"/>
        </w:rPr>
      </w:pPr>
    </w:p>
    <w:p>
      <w:pPr>
        <w:ind w:left="840" w:hanging="379"/>
        <w:spacing w:after="0"/>
        <w:tabs>
          <w:tab w:leader="none" w:pos="840" w:val="left"/>
        </w:tabs>
        <w:numPr>
          <w:ilvl w:val="0"/>
          <w:numId w:val="7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terms, as used in this Annex I, have the following</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meanings: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"CLOSING DATE" has the meaning set forth in the Merger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"PARENT" has the meaning set forth in the Merger Agreement.</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"PROCEEDS" means (subject to clause (d) below) (a) if the proceeds are paid in cash, the amount of the cash actually received;</w:t>
      </w:r>
    </w:p>
    <w:p>
      <w:pPr>
        <w:spacing w:after="0" w:line="177" w:lineRule="exact"/>
        <w:rPr>
          <w:sz w:val="20"/>
          <w:szCs w:val="20"/>
          <w:color w:val="auto"/>
        </w:rPr>
      </w:pPr>
    </w:p>
    <w:p>
      <w:pPr>
        <w:ind w:left="840" w:hanging="379"/>
        <w:spacing w:after="0"/>
        <w:tabs>
          <w:tab w:leader="none" w:pos="840" w:val="left"/>
        </w:tabs>
        <w:numPr>
          <w:ilvl w:val="0"/>
          <w:numId w:val="7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proceeds are paid in securities, assets or rights:</w:t>
      </w:r>
    </w:p>
    <w:p>
      <w:pPr>
        <w:spacing w:after="0" w:line="182"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1"/>
          <w:numId w:val="7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183"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1"/>
          <w:numId w:val="7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182" w:lineRule="exact"/>
        <w:rPr>
          <w:rFonts w:ascii="Courier New" w:cs="Courier New" w:eastAsia="Courier New" w:hAnsi="Courier New"/>
          <w:sz w:val="16"/>
          <w:szCs w:val="16"/>
          <w:color w:val="auto"/>
        </w:rPr>
      </w:pPr>
    </w:p>
    <w:p>
      <w:pPr>
        <w:ind w:left="460" w:right="2879" w:firstLine="466"/>
        <w:spacing w:after="0" w:line="235" w:lineRule="auto"/>
        <w:tabs>
          <w:tab w:leader="none" w:pos="1483" w:val="left"/>
        </w:tabs>
        <w:numPr>
          <w:ilvl w:val="1"/>
          <w:numId w:val="7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185"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62"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"TWE DISPOSITION PERIOD" has the meaning set forth in clause (b) of this Annex I.</w:t>
      </w:r>
    </w:p>
    <w:p>
      <w:pPr>
        <w:spacing w:after="0" w:line="177" w:lineRule="exact"/>
        <w:rPr>
          <w:sz w:val="20"/>
          <w:szCs w:val="20"/>
          <w:color w:val="auto"/>
        </w:rPr>
      </w:pPr>
    </w:p>
    <w:p>
      <w:pPr>
        <w:ind w:left="840" w:hanging="379"/>
        <w:spacing w:after="0"/>
        <w:tabs>
          <w:tab w:leader="none" w:pos="840" w:val="left"/>
        </w:tabs>
        <w:numPr>
          <w:ilvl w:val="0"/>
          <w:numId w:val="7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any part of the TWE Interest is disposed of by AT&amp;T</w:t>
      </w:r>
    </w:p>
    <w:p>
      <w:pPr>
        <w:spacing w:after="0" w:line="3" w:lineRule="exact"/>
        <w:rPr>
          <w:rFonts w:ascii="Courier New" w:cs="Courier New" w:eastAsia="Courier New" w:hAnsi="Courier New"/>
          <w:sz w:val="16"/>
          <w:szCs w:val="16"/>
          <w:color w:val="auto"/>
        </w:rPr>
      </w:pPr>
    </w:p>
    <w:p>
      <w:pPr>
        <w:ind w:right="28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B-I-49</w:t>
      </w:r>
    </w:p>
    <w:p>
      <w:pPr>
        <w:sectPr>
          <w:pgSz w:w="11900" w:h="16838" w:orient="portrait"/>
          <w:cols w:equalWidth="0" w:num="1">
            <w:col w:w="10219"/>
          </w:cols>
          <w:pgMar w:left="240" w:top="655" w:right="1440" w:bottom="1440" w:gutter="0" w:footer="0" w:header="0"/>
        </w:sectPr>
      </w:pPr>
    </w:p>
    <w:bookmarkStart w:id="748" w:name="page749"/>
    <w:bookmarkEnd w:id="748"/>
    <w:p>
      <w:pPr>
        <w:ind w:right="2779"/>
        <w:spacing w:after="0" w:line="236" w:lineRule="auto"/>
        <w:rPr>
          <w:sz w:val="20"/>
          <w:szCs w:val="20"/>
          <w:color w:val="auto"/>
        </w:rPr>
      </w:pPr>
      <w:r>
        <w:rPr>
          <w:rFonts w:ascii="Courier New" w:cs="Courier New" w:eastAsia="Courier New" w:hAnsi="Courier New"/>
          <w:sz w:val="16"/>
          <w:szCs w:val="16"/>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184" w:lineRule="exact"/>
        <w:rPr>
          <w:sz w:val="20"/>
          <w:szCs w:val="20"/>
          <w:color w:val="auto"/>
        </w:rPr>
      </w:pPr>
    </w:p>
    <w:p>
      <w:pPr>
        <w:ind w:right="2779" w:firstLine="461"/>
        <w:spacing w:after="0" w:line="236" w:lineRule="auto"/>
        <w:tabs>
          <w:tab w:leader="none" w:pos="837" w:val="left"/>
        </w:tabs>
        <w:numPr>
          <w:ilvl w:val="0"/>
          <w:numId w:val="7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180"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before the Closing Date, AT&amp;T (subject to Section</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184" w:lineRule="exact"/>
        <w:rPr>
          <w:sz w:val="20"/>
          <w:szCs w:val="20"/>
          <w:color w:val="auto"/>
        </w:rPr>
      </w:pPr>
    </w:p>
    <w:p>
      <w:pPr>
        <w:ind w:right="2879" w:firstLine="461"/>
        <w:spacing w:after="0" w:line="235" w:lineRule="auto"/>
        <w:tabs>
          <w:tab w:leader="none" w:pos="837" w:val="left"/>
        </w:tabs>
        <w:numPr>
          <w:ilvl w:val="0"/>
          <w:numId w:val="7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Annex I, the Tax rate will be assumed to be the highest combined federal, state and local marginal corporate Tax rate in effect at the relevant time.</w:t>
      </w:r>
    </w:p>
    <w:p>
      <w:pPr>
        <w:spacing w:after="0" w:line="183" w:lineRule="exact"/>
        <w:rPr>
          <w:rFonts w:ascii="Courier New" w:cs="Courier New" w:eastAsia="Courier New" w:hAnsi="Courier New"/>
          <w:sz w:val="16"/>
          <w:szCs w:val="16"/>
          <w:color w:val="auto"/>
        </w:rPr>
      </w:pPr>
    </w:p>
    <w:p>
      <w:pPr>
        <w:ind w:right="2779" w:firstLine="461"/>
        <w:spacing w:after="0" w:line="275" w:lineRule="auto"/>
        <w:tabs>
          <w:tab w:leader="none" w:pos="837" w:val="left"/>
        </w:tabs>
        <w:numPr>
          <w:ilvl w:val="0"/>
          <w:numId w:val="7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B-I-50</w:t>
      </w:r>
    </w:p>
    <w:p>
      <w:pPr>
        <w:sectPr>
          <w:pgSz w:w="11900" w:h="16838" w:orient="portrait"/>
          <w:cols w:equalWidth="0" w:num="1">
            <w:col w:w="10219"/>
          </w:cols>
          <w:pgMar w:left="240" w:top="656" w:right="1440" w:bottom="1440" w:gutter="0" w:footer="0" w:header="0"/>
        </w:sectPr>
      </w:pPr>
    </w:p>
    <w:bookmarkStart w:id="749" w:name="page750"/>
    <w:bookmarkEnd w:id="749"/>
    <w:p>
      <w:pPr>
        <w:ind w:left="6780"/>
        <w:spacing w:after="0"/>
        <w:rPr>
          <w:sz w:val="20"/>
          <w:szCs w:val="20"/>
          <w:color w:val="auto"/>
        </w:rPr>
      </w:pPr>
      <w:r>
        <w:rPr>
          <w:rFonts w:ascii="Courier New" w:cs="Courier New" w:eastAsia="Courier New" w:hAnsi="Courier New"/>
          <w:sz w:val="14"/>
          <w:szCs w:val="14"/>
          <w:color w:val="auto"/>
        </w:rPr>
        <w:t>ANNEX C</w:t>
      </w:r>
    </w:p>
    <w:p>
      <w:pPr>
        <w:spacing w:after="0" w:line="19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AMENDED AND RESTATED ARTICLES OF INCORPORATION OF AT&amp;T COMCAST</w:t>
      </w:r>
    </w:p>
    <w:p>
      <w:pPr>
        <w:jc w:val="center"/>
        <w:ind w:right="2879"/>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Articles of Incorporation of the Corporation shall be amended and restated in their entirety so as to read as follows:</w:t>
      </w:r>
    </w:p>
    <w:p>
      <w:pPr>
        <w:spacing w:after="0" w:line="183" w:lineRule="exact"/>
        <w:rPr>
          <w:sz w:val="20"/>
          <w:szCs w:val="20"/>
          <w:color w:val="auto"/>
        </w:rPr>
      </w:pPr>
    </w:p>
    <w:p>
      <w:pPr>
        <w:ind w:right="3439" w:firstLine="465"/>
        <w:spacing w:after="0" w:line="234" w:lineRule="auto"/>
        <w:rPr>
          <w:sz w:val="20"/>
          <w:szCs w:val="20"/>
          <w:color w:val="auto"/>
        </w:rPr>
      </w:pPr>
      <w:r>
        <w:rPr>
          <w:rFonts w:ascii="Courier New" w:cs="Courier New" w:eastAsia="Courier New" w:hAnsi="Courier New"/>
          <w:sz w:val="16"/>
          <w:szCs w:val="16"/>
          <w:color w:val="auto"/>
        </w:rPr>
        <w:t>FIRST: The name of the Corporation is AT&amp;T Comcast Corporation (the "CORPORATION").</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SECOND: The location and post office address of the Corporation's current registered office in this Commonwealth is:</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1500 Market Street, 35th floor</w:t>
      </w:r>
    </w:p>
    <w:p>
      <w:pPr>
        <w:ind w:left="640"/>
        <w:spacing w:after="0" w:line="236" w:lineRule="auto"/>
        <w:rPr>
          <w:sz w:val="20"/>
          <w:szCs w:val="20"/>
          <w:color w:val="auto"/>
        </w:rPr>
      </w:pPr>
      <w:r>
        <w:rPr>
          <w:rFonts w:ascii="Courier New" w:cs="Courier New" w:eastAsia="Courier New" w:hAnsi="Courier New"/>
          <w:sz w:val="16"/>
          <w:szCs w:val="16"/>
          <w:color w:val="auto"/>
        </w:rPr>
        <w:t>Philadelphia, PA 19102-2148</w:t>
      </w:r>
    </w:p>
    <w:p>
      <w:pPr>
        <w:spacing w:after="0" w:line="183" w:lineRule="exact"/>
        <w:rPr>
          <w:sz w:val="20"/>
          <w:szCs w:val="20"/>
          <w:color w:val="auto"/>
        </w:rPr>
      </w:pPr>
    </w:p>
    <w:p>
      <w:pPr>
        <w:jc w:val="both"/>
        <w:ind w:right="3519" w:firstLine="465"/>
        <w:spacing w:after="0" w:line="235" w:lineRule="auto"/>
        <w:rPr>
          <w:sz w:val="20"/>
          <w:szCs w:val="20"/>
          <w:color w:val="auto"/>
        </w:rPr>
      </w:pPr>
      <w:r>
        <w:rPr>
          <w:rFonts w:ascii="Courier New" w:cs="Courier New" w:eastAsia="Courier New" w:hAnsi="Courier New"/>
          <w:sz w:val="16"/>
          <w:szCs w:val="16"/>
          <w:color w:val="auto"/>
        </w:rPr>
        <w:t>THIRD: The Corporation is incorporated under the provisions of the Business Corporation Law of 1988. The purpose or purposes for which the Corporation is organized are:</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To have unlimited power to engage in and to do any lawful act concerning any or all lawful business for which corporations may be incorporated under the Business Corporation Law.</w:t>
      </w:r>
    </w:p>
    <w:p>
      <w:pPr>
        <w:spacing w:after="0" w:line="177"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FOURTH:</w:t>
        <w:tab/>
        <w:t>The term of its existence is perpetual.</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365" w:lineRule="exact"/>
        <w:rPr>
          <w:sz w:val="20"/>
          <w:szCs w:val="20"/>
          <w:color w:val="auto"/>
        </w:rPr>
      </w:pPr>
    </w:p>
    <w:p>
      <w:pPr>
        <w:ind w:right="2779" w:firstLine="461"/>
        <w:spacing w:after="0" w:line="235" w:lineRule="auto"/>
        <w:tabs>
          <w:tab w:leader="none" w:pos="837" w:val="left"/>
        </w:tabs>
        <w:numPr>
          <w:ilvl w:val="0"/>
          <w:numId w:val="7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preferences, qualifications, limitations, restrictions and the voting, special or relative rights in respect of the shares of each class of Common Stock are as follows:</w:t>
      </w:r>
    </w:p>
    <w:p>
      <w:pPr>
        <w:spacing w:after="0" w:line="362" w:lineRule="exact"/>
        <w:rPr>
          <w:rFonts w:ascii="Courier New" w:cs="Courier New" w:eastAsia="Courier New" w:hAnsi="Courier New"/>
          <w:sz w:val="16"/>
          <w:szCs w:val="16"/>
          <w:color w:val="auto"/>
        </w:rPr>
      </w:pPr>
    </w:p>
    <w:p>
      <w:pPr>
        <w:ind w:left="460" w:right="2779" w:firstLine="466"/>
        <w:spacing w:after="0" w:line="270" w:lineRule="auto"/>
        <w:tabs>
          <w:tab w:leader="none" w:pos="1297" w:val="left"/>
        </w:tabs>
        <w:numPr>
          <w:ilvl w:val="1"/>
          <w:numId w:val="7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Subject to paragraph (B)(1)(c) of this Article FIFTH, each share of Class A Common Stock shall entitle the holder thereof to the number of votes equal to a quotient the numerator of which is the excess of</w:t>
      </w:r>
    </w:p>
    <w:p>
      <w:pPr>
        <w:spacing w:after="0" w:line="1" w:lineRule="exact"/>
        <w:rPr>
          <w:rFonts w:ascii="Courier New" w:cs="Courier New" w:eastAsia="Courier New" w:hAnsi="Courier New"/>
          <w:sz w:val="14"/>
          <w:szCs w:val="14"/>
          <w:color w:val="auto"/>
        </w:rPr>
      </w:pPr>
    </w:p>
    <w:p>
      <w:pPr>
        <w:ind w:left="460" w:right="277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 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655" w:right="1440" w:bottom="1440" w:gutter="0" w:footer="0" w:header="0"/>
        </w:sectPr>
      </w:pPr>
    </w:p>
    <w:bookmarkStart w:id="750" w:name="page751"/>
    <w:bookmarkEnd w:id="750"/>
    <w:p>
      <w:pPr>
        <w:ind w:right="3059"/>
        <w:spacing w:after="0" w:line="279" w:lineRule="auto"/>
        <w:rPr>
          <w:sz w:val="20"/>
          <w:szCs w:val="20"/>
          <w:color w:val="auto"/>
        </w:rPr>
      </w:pPr>
      <w:r>
        <w:rPr>
          <w:rFonts w:ascii="Courier New" w:cs="Courier New" w:eastAsia="Courier New" w:hAnsi="Courier New"/>
          <w:sz w:val="14"/>
          <w:szCs w:val="14"/>
          <w:color w:val="auto"/>
        </w:rPr>
        <w:t>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336" w:lineRule="exact"/>
        <w:rPr>
          <w:sz w:val="20"/>
          <w:szCs w:val="20"/>
          <w:color w:val="auto"/>
        </w:rPr>
      </w:pPr>
    </w:p>
    <w:p>
      <w:pPr>
        <w:ind w:right="2779" w:firstLine="466"/>
        <w:spacing w:after="0" w:line="236" w:lineRule="auto"/>
        <w:tabs>
          <w:tab w:leader="none" w:pos="837" w:val="left"/>
        </w:tabs>
        <w:numPr>
          <w:ilvl w:val="0"/>
          <w:numId w:val="7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367" w:lineRule="exact"/>
        <w:rPr>
          <w:rFonts w:ascii="Courier New" w:cs="Courier New" w:eastAsia="Courier New" w:hAnsi="Courier New"/>
          <w:sz w:val="16"/>
          <w:szCs w:val="16"/>
          <w:color w:val="auto"/>
        </w:rPr>
      </w:pPr>
    </w:p>
    <w:p>
      <w:pPr>
        <w:ind w:right="2779" w:firstLine="466"/>
        <w:spacing w:after="0" w:line="271" w:lineRule="auto"/>
        <w:tabs>
          <w:tab w:leader="none" w:pos="837" w:val="left"/>
        </w:tabs>
        <w:numPr>
          <w:ilvl w:val="0"/>
          <w:numId w:val="7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779" w:firstLine="466"/>
        <w:spacing w:after="0" w:line="236" w:lineRule="auto"/>
        <w:tabs>
          <w:tab w:leader="none" w:pos="837"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83" w:lineRule="exact"/>
        <w:rPr>
          <w:rFonts w:ascii="Courier New" w:cs="Courier New" w:eastAsia="Courier New" w:hAnsi="Courier New"/>
          <w:sz w:val="16"/>
          <w:szCs w:val="16"/>
          <w:color w:val="auto"/>
        </w:rPr>
      </w:pPr>
    </w:p>
    <w:p>
      <w:pPr>
        <w:ind w:right="2779" w:firstLine="466"/>
        <w:spacing w:after="0" w:line="272" w:lineRule="auto"/>
        <w:tabs>
          <w:tab w:leader="none" w:pos="837" w:val="left"/>
        </w:tabs>
        <w:numPr>
          <w:ilvl w:val="0"/>
          <w:numId w:val="7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w:t>
      </w:r>
    </w:p>
    <w:p>
      <w:pPr>
        <w:spacing w:after="0" w:line="16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9759"/>
          </w:cols>
          <w:pgMar w:left="700" w:top="835" w:right="1440" w:bottom="1440" w:gutter="0" w:footer="0" w:header="0"/>
        </w:sectPr>
      </w:pPr>
    </w:p>
    <w:bookmarkStart w:id="751" w:name="page752"/>
    <w:bookmarkEnd w:id="751"/>
    <w:p>
      <w:pPr>
        <w:ind w:right="2779"/>
        <w:spacing w:after="0" w:line="271" w:lineRule="auto"/>
        <w:rPr>
          <w:sz w:val="20"/>
          <w:szCs w:val="20"/>
          <w:color w:val="auto"/>
        </w:rPr>
      </w:pPr>
      <w:r>
        <w:rPr>
          <w:rFonts w:ascii="Courier New" w:cs="Courier New" w:eastAsia="Courier New" w:hAnsi="Courier New"/>
          <w:sz w:val="14"/>
          <w:szCs w:val="14"/>
          <w:color w:val="auto"/>
        </w:rPr>
        <w:t>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79" w:firstLine="466"/>
        <w:spacing w:after="0" w:line="279" w:lineRule="auto"/>
        <w:tabs>
          <w:tab w:leader="none" w:pos="837"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56" w:lineRule="exact"/>
        <w:rPr>
          <w:rFonts w:ascii="Courier New" w:cs="Courier New" w:eastAsia="Courier New" w:hAnsi="Courier New"/>
          <w:sz w:val="14"/>
          <w:szCs w:val="14"/>
          <w:color w:val="auto"/>
        </w:rPr>
      </w:pPr>
    </w:p>
    <w:p>
      <w:pPr>
        <w:ind w:right="2879" w:firstLine="466"/>
        <w:spacing w:after="0" w:line="273" w:lineRule="auto"/>
        <w:tabs>
          <w:tab w:leader="none" w:pos="837" w:val="left"/>
        </w:tabs>
        <w:numPr>
          <w:ilvl w:val="0"/>
          <w:numId w:val="7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62" w:lineRule="exact"/>
        <w:rPr>
          <w:rFonts w:ascii="Courier New" w:cs="Courier New" w:eastAsia="Courier New" w:hAnsi="Courier New"/>
          <w:sz w:val="14"/>
          <w:szCs w:val="14"/>
          <w:color w:val="auto"/>
        </w:rPr>
      </w:pPr>
    </w:p>
    <w:p>
      <w:pPr>
        <w:ind w:right="2779" w:firstLine="466"/>
        <w:spacing w:after="0" w:line="236" w:lineRule="auto"/>
        <w:tabs>
          <w:tab w:leader="none" w:pos="837" w:val="left"/>
        </w:tabs>
        <w:numPr>
          <w:ilvl w:val="0"/>
          <w:numId w:val="7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187"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0"/>
          <w:numId w:val="7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9759"/>
          </w:cols>
          <w:pgMar w:left="700" w:top="655" w:right="1440" w:bottom="1440" w:gutter="0" w:footer="0" w:header="0"/>
        </w:sectPr>
      </w:pPr>
    </w:p>
    <w:bookmarkStart w:id="752" w:name="page753"/>
    <w:bookmarkEnd w:id="752"/>
    <w:p>
      <w:pPr>
        <w:ind w:right="2779" w:firstLine="466"/>
        <w:spacing w:after="0" w:line="235" w:lineRule="auto"/>
        <w:tabs>
          <w:tab w:leader="none" w:pos="837"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85" w:lineRule="exact"/>
        <w:rPr>
          <w:rFonts w:ascii="Courier New" w:cs="Courier New" w:eastAsia="Courier New" w:hAnsi="Courier New"/>
          <w:sz w:val="16"/>
          <w:szCs w:val="16"/>
          <w:color w:val="auto"/>
        </w:rPr>
      </w:pPr>
    </w:p>
    <w:p>
      <w:pPr>
        <w:ind w:right="2959" w:firstLine="466"/>
        <w:spacing w:after="0" w:line="276" w:lineRule="auto"/>
        <w:tabs>
          <w:tab w:leader="none" w:pos="837" w:val="left"/>
        </w:tabs>
        <w:numPr>
          <w:ilvl w:val="0"/>
          <w:numId w:val="7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61" w:lineRule="exact"/>
        <w:rPr>
          <w:rFonts w:ascii="Courier New" w:cs="Courier New" w:eastAsia="Courier New" w:hAnsi="Courier New"/>
          <w:sz w:val="14"/>
          <w:szCs w:val="14"/>
          <w:color w:val="auto"/>
        </w:rPr>
      </w:pPr>
    </w:p>
    <w:p>
      <w:pPr>
        <w:ind w:right="2779" w:firstLine="466"/>
        <w:spacing w:after="0" w:line="235" w:lineRule="auto"/>
        <w:tabs>
          <w:tab w:leader="none" w:pos="930"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18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SIXTH:</w:t>
        <w:tab/>
        <w:t>Governance</w:t>
      </w:r>
    </w:p>
    <w:p>
      <w:pPr>
        <w:spacing w:after="0" w:line="177" w:lineRule="exact"/>
        <w:rPr>
          <w:sz w:val="20"/>
          <w:szCs w:val="20"/>
          <w:color w:val="auto"/>
        </w:rPr>
      </w:pPr>
    </w:p>
    <w:p>
      <w:pPr>
        <w:ind w:left="380" w:hanging="379"/>
        <w:spacing w:after="0"/>
        <w:tabs>
          <w:tab w:leader="none" w:pos="380"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76" w:lineRule="exact"/>
        <w:rPr>
          <w:rFonts w:ascii="Courier New" w:cs="Courier New" w:eastAsia="Courier New" w:hAnsi="Courier New"/>
          <w:sz w:val="16"/>
          <w:szCs w:val="16"/>
          <w:color w:val="auto"/>
        </w:rPr>
      </w:pPr>
    </w:p>
    <w:p>
      <w:pPr>
        <w:ind w:left="840" w:hanging="374"/>
        <w:spacing w:after="0"/>
        <w:tabs>
          <w:tab w:leader="none" w:pos="84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means AT&amp;T Corp., a New York corporation.</w:t>
      </w:r>
    </w:p>
    <w:p>
      <w:pPr>
        <w:spacing w:after="0" w:line="182"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183" w:lineRule="exact"/>
        <w:rPr>
          <w:rFonts w:ascii="Courier New" w:cs="Courier New" w:eastAsia="Courier New" w:hAnsi="Courier New"/>
          <w:sz w:val="16"/>
          <w:szCs w:val="16"/>
          <w:color w:val="auto"/>
        </w:rPr>
      </w:pPr>
    </w:p>
    <w:p>
      <w:pPr>
        <w:ind w:right="3719" w:firstLine="466"/>
        <w:spacing w:after="0" w:line="234" w:lineRule="auto"/>
        <w:tabs>
          <w:tab w:leader="none" w:pos="837"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means the Board of Directors of the Corporation.</w:t>
      </w:r>
    </w:p>
    <w:p>
      <w:pPr>
        <w:spacing w:after="0" w:line="177" w:lineRule="exact"/>
        <w:rPr>
          <w:rFonts w:ascii="Courier New" w:cs="Courier New" w:eastAsia="Courier New" w:hAnsi="Courier New"/>
          <w:sz w:val="16"/>
          <w:szCs w:val="16"/>
          <w:color w:val="auto"/>
        </w:rPr>
      </w:pPr>
    </w:p>
    <w:p>
      <w:pPr>
        <w:ind w:left="840" w:hanging="374"/>
        <w:spacing w:after="0"/>
        <w:tabs>
          <w:tab w:leader="none" w:pos="84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"CEO" means the Chief Executive Officer of the Corporation.</w:t>
      </w:r>
    </w:p>
    <w:p>
      <w:pPr>
        <w:spacing w:after="0" w:line="176" w:lineRule="exact"/>
        <w:rPr>
          <w:rFonts w:ascii="Courier New" w:cs="Courier New" w:eastAsia="Courier New" w:hAnsi="Courier New"/>
          <w:sz w:val="16"/>
          <w:szCs w:val="16"/>
          <w:color w:val="auto"/>
        </w:rPr>
      </w:pPr>
    </w:p>
    <w:p>
      <w:pPr>
        <w:ind w:left="840" w:hanging="374"/>
        <w:spacing w:after="0"/>
        <w:tabs>
          <w:tab w:leader="none" w:pos="84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means the Chairman of the Board of Directors.</w:t>
      </w:r>
    </w:p>
    <w:p>
      <w:pPr>
        <w:spacing w:after="0" w:line="182" w:lineRule="exact"/>
        <w:rPr>
          <w:rFonts w:ascii="Courier New" w:cs="Courier New" w:eastAsia="Courier New" w:hAnsi="Courier New"/>
          <w:sz w:val="16"/>
          <w:szCs w:val="16"/>
          <w:color w:val="auto"/>
        </w:rPr>
      </w:pPr>
    </w:p>
    <w:p>
      <w:pPr>
        <w:ind w:left="840" w:hanging="374"/>
        <w:spacing w:after="0"/>
        <w:tabs>
          <w:tab w:leader="none" w:pos="840" w:val="left"/>
        </w:tabs>
        <w:numPr>
          <w:ilvl w:val="1"/>
          <w:numId w:val="7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means Comcast Corporation, a Pennsylvania corporation.</w:t>
      </w:r>
    </w:p>
    <w:p>
      <w:pPr>
        <w:spacing w:after="0" w:line="199" w:lineRule="exact"/>
        <w:rPr>
          <w:rFonts w:ascii="Courier New" w:cs="Courier New" w:eastAsia="Courier New" w:hAnsi="Courier New"/>
          <w:sz w:val="14"/>
          <w:szCs w:val="14"/>
          <w:color w:val="auto"/>
        </w:rPr>
      </w:pPr>
    </w:p>
    <w:p>
      <w:pPr>
        <w:ind w:right="2879" w:firstLine="466"/>
        <w:spacing w:after="0" w:line="236" w:lineRule="auto"/>
        <w:tabs>
          <w:tab w:leader="none" w:pos="837"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177" w:lineRule="exact"/>
        <w:rPr>
          <w:rFonts w:ascii="Courier New" w:cs="Courier New" w:eastAsia="Courier New" w:hAnsi="Courier New"/>
          <w:sz w:val="16"/>
          <w:szCs w:val="16"/>
          <w:color w:val="auto"/>
        </w:rPr>
      </w:pPr>
    </w:p>
    <w:p>
      <w:pPr>
        <w:ind w:left="840" w:hanging="374"/>
        <w:spacing w:after="0"/>
        <w:tabs>
          <w:tab w:leader="none" w:pos="84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means a director of the Corporation.</w:t>
      </w:r>
    </w:p>
    <w:p>
      <w:pPr>
        <w:spacing w:after="0" w:line="182" w:lineRule="exact"/>
        <w:rPr>
          <w:rFonts w:ascii="Courier New" w:cs="Courier New" w:eastAsia="Courier New" w:hAnsi="Courier New"/>
          <w:sz w:val="16"/>
          <w:szCs w:val="16"/>
          <w:color w:val="auto"/>
        </w:rPr>
      </w:pPr>
    </w:p>
    <w:p>
      <w:pPr>
        <w:ind w:right="3239" w:firstLine="466"/>
        <w:spacing w:after="0" w:line="234" w:lineRule="auto"/>
        <w:tabs>
          <w:tab w:leader="none" w:pos="837"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 COMMITTEE" has the meaning specified in paragraph (E) of this Article SIXTH.</w:t>
      </w:r>
    </w:p>
    <w:p>
      <w:pPr>
        <w:spacing w:after="0" w:line="183" w:lineRule="exact"/>
        <w:rPr>
          <w:rFonts w:ascii="Courier New" w:cs="Courier New" w:eastAsia="Courier New" w:hAnsi="Courier New"/>
          <w:sz w:val="16"/>
          <w:szCs w:val="16"/>
          <w:color w:val="auto"/>
        </w:rPr>
      </w:pPr>
    </w:p>
    <w:p>
      <w:pPr>
        <w:ind w:right="2779" w:firstLine="466"/>
        <w:spacing w:after="0" w:line="235" w:lineRule="auto"/>
        <w:tabs>
          <w:tab w:leader="none" w:pos="93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TIME" means the date and time at which these Amended and Restated Articles of Incorporation become effective with the Department of State of the Commonwealth of Pennsylvania.</w:t>
      </w:r>
    </w:p>
    <w:p>
      <w:pPr>
        <w:spacing w:after="0" w:line="183" w:lineRule="exact"/>
        <w:rPr>
          <w:rFonts w:ascii="Courier New" w:cs="Courier New" w:eastAsia="Courier New" w:hAnsi="Courier New"/>
          <w:sz w:val="16"/>
          <w:szCs w:val="16"/>
          <w:color w:val="auto"/>
        </w:rPr>
      </w:pPr>
    </w:p>
    <w:p>
      <w:pPr>
        <w:ind w:right="2959" w:firstLine="466"/>
        <w:spacing w:after="0" w:line="234" w:lineRule="auto"/>
        <w:tabs>
          <w:tab w:leader="none" w:pos="93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"HOLIDAY" has the meaning specified in paragraph (B)(4) of this Article SIXTH.</w:t>
      </w:r>
    </w:p>
    <w:p>
      <w:pPr>
        <w:spacing w:after="0" w:line="183" w:lineRule="exact"/>
        <w:rPr>
          <w:rFonts w:ascii="Courier New" w:cs="Courier New" w:eastAsia="Courier New" w:hAnsi="Courier New"/>
          <w:sz w:val="16"/>
          <w:szCs w:val="16"/>
          <w:color w:val="auto"/>
        </w:rPr>
      </w:pPr>
    </w:p>
    <w:p>
      <w:pPr>
        <w:ind w:right="2959" w:firstLine="466"/>
        <w:spacing w:after="0" w:line="236" w:lineRule="auto"/>
        <w:tabs>
          <w:tab w:leader="none" w:pos="93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DIRECTOR" means (i) those two (2) Independent Persons jointly designated by AT&amp;T and Comcast to serve as members of the Board of Directors pursuant to a contractual right of AT&amp;T and Comcast to designate such Directors, (ii) any Replacement Independent Director and (iii) any Director elected to replace an Independent Director at the 2004 annual meeting of shareholders of the Corporation or designated as an Independent Director pursuant to the last sentence of paragraph (E)(2) of this Article SIXTH.</w:t>
      </w:r>
    </w:p>
    <w:p>
      <w:pPr>
        <w:spacing w:after="0" w:line="363" w:lineRule="exact"/>
        <w:rPr>
          <w:rFonts w:ascii="Courier New" w:cs="Courier New" w:eastAsia="Courier New" w:hAnsi="Courier New"/>
          <w:sz w:val="16"/>
          <w:szCs w:val="16"/>
          <w:color w:val="auto"/>
        </w:rPr>
      </w:pPr>
    </w:p>
    <w:p>
      <w:pPr>
        <w:ind w:right="3059" w:firstLine="466"/>
        <w:spacing w:after="0" w:line="235" w:lineRule="auto"/>
        <w:tabs>
          <w:tab w:leader="none" w:pos="930" w:val="left"/>
        </w:tabs>
        <w:numPr>
          <w:ilvl w:val="1"/>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PERSON" means a disinterested, independent person (determined in accordance with customary standards for independent directors applicable to U.S. public companies), it being</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9759"/>
          </w:cols>
          <w:pgMar w:left="700" w:top="655" w:right="1440" w:bottom="1440" w:gutter="0" w:footer="0" w:header="0"/>
        </w:sectPr>
      </w:pPr>
    </w:p>
    <w:bookmarkStart w:id="753" w:name="page754"/>
    <w:bookmarkEnd w:id="753"/>
    <w:p>
      <w:pPr>
        <w:ind w:right="2879"/>
        <w:spacing w:after="0" w:line="270" w:lineRule="auto"/>
        <w:rPr>
          <w:sz w:val="20"/>
          <w:szCs w:val="20"/>
          <w:color w:val="auto"/>
        </w:rPr>
      </w:pPr>
      <w:r>
        <w:rPr>
          <w:rFonts w:ascii="Courier New" w:cs="Courier New" w:eastAsia="Courier New" w:hAnsi="Courier New"/>
          <w:sz w:val="14"/>
          <w:szCs w:val="14"/>
          <w:color w:val="auto"/>
        </w:rPr>
        <w:t>understood that (i) each individual who was a member of the Board of Directors of AT&amp;T as of December 19, 2001 (other than Mr. C. Michael Armstrong) was deemed to be an Independent Person as of December 19, 2001,</w:t>
      </w:r>
    </w:p>
    <w:p>
      <w:pPr>
        <w:spacing w:after="0" w:line="1" w:lineRule="exact"/>
        <w:rPr>
          <w:sz w:val="20"/>
          <w:szCs w:val="20"/>
          <w:color w:val="auto"/>
        </w:rPr>
      </w:pPr>
    </w:p>
    <w:p>
      <w:pPr>
        <w:ind w:right="2779" w:firstLine="1"/>
        <w:spacing w:after="0" w:line="236" w:lineRule="auto"/>
        <w:tabs>
          <w:tab w:leader="none" w:pos="465" w:val="left"/>
        </w:tabs>
        <w:numPr>
          <w:ilvl w:val="0"/>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provided that such person shall not be eligible to be an AT&amp;T Director or an Independent Director (any such designee, a "COMCAST INDEPENDENT DESIGNEE") and (v) none of the spouse, parents, siblings, lineal descendants, aunts, uncles, cousins and other close relatives (or their respective spouses) of Mr. Brian L. Roberts will be deemed Independent Persons at any time.</w:t>
      </w:r>
    </w:p>
    <w:p>
      <w:pPr>
        <w:spacing w:after="0" w:line="200" w:lineRule="exact"/>
        <w:rPr>
          <w:rFonts w:ascii="Courier New" w:cs="Courier New" w:eastAsia="Courier New" w:hAnsi="Courier New"/>
          <w:sz w:val="16"/>
          <w:szCs w:val="16"/>
          <w:color w:val="auto"/>
        </w:rPr>
      </w:pPr>
    </w:p>
    <w:p>
      <w:pPr>
        <w:spacing w:after="0" w:line="347" w:lineRule="exact"/>
        <w:rPr>
          <w:rFonts w:ascii="Courier New" w:cs="Courier New" w:eastAsia="Courier New" w:hAnsi="Courier New"/>
          <w:sz w:val="16"/>
          <w:szCs w:val="16"/>
          <w:color w:val="auto"/>
        </w:rPr>
      </w:pPr>
    </w:p>
    <w:p>
      <w:pPr>
        <w:jc w:val="both"/>
        <w:ind w:right="2959" w:firstLine="466"/>
        <w:spacing w:after="0" w:line="295" w:lineRule="auto"/>
        <w:tabs>
          <w:tab w:leader="none" w:pos="930" w:val="left"/>
        </w:tabs>
        <w:numPr>
          <w:ilvl w:val="1"/>
          <w:numId w:val="7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TERM" means the period beginning at the Effective Time and ending at the 2004 annual meeting of shareholders of the Corporation.</w:t>
      </w:r>
    </w:p>
    <w:p>
      <w:pPr>
        <w:spacing w:after="0" w:line="325" w:lineRule="exact"/>
        <w:rPr>
          <w:rFonts w:ascii="Courier New" w:cs="Courier New" w:eastAsia="Courier New" w:hAnsi="Courier New"/>
          <w:sz w:val="14"/>
          <w:szCs w:val="14"/>
          <w:color w:val="auto"/>
        </w:rPr>
      </w:pPr>
    </w:p>
    <w:p>
      <w:pPr>
        <w:ind w:right="3619" w:firstLine="466"/>
        <w:spacing w:after="0" w:line="234" w:lineRule="auto"/>
        <w:tabs>
          <w:tab w:leader="none" w:pos="930"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AT&amp;T DIRECTOR" has the meaning specified in paragraph (B)(2) of this Article SIXTH.</w:t>
      </w:r>
    </w:p>
    <w:p>
      <w:pPr>
        <w:spacing w:after="0" w:line="183" w:lineRule="exact"/>
        <w:rPr>
          <w:rFonts w:ascii="Courier New" w:cs="Courier New" w:eastAsia="Courier New" w:hAnsi="Courier New"/>
          <w:sz w:val="16"/>
          <w:szCs w:val="16"/>
          <w:color w:val="auto"/>
        </w:rPr>
      </w:pPr>
    </w:p>
    <w:p>
      <w:pPr>
        <w:ind w:right="3339" w:firstLine="466"/>
        <w:spacing w:after="0" w:line="234" w:lineRule="auto"/>
        <w:tabs>
          <w:tab w:leader="none" w:pos="930"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COMCAST DIRECTOR" has the meaning specified in paragraph (B)(2) of this Article SIXTH.</w:t>
      </w:r>
    </w:p>
    <w:p>
      <w:pPr>
        <w:spacing w:after="0" w:line="183" w:lineRule="exact"/>
        <w:rPr>
          <w:rFonts w:ascii="Courier New" w:cs="Courier New" w:eastAsia="Courier New" w:hAnsi="Courier New"/>
          <w:sz w:val="16"/>
          <w:szCs w:val="16"/>
          <w:color w:val="auto"/>
        </w:rPr>
      </w:pPr>
    </w:p>
    <w:p>
      <w:pPr>
        <w:ind w:right="3159" w:firstLine="466"/>
        <w:spacing w:after="0" w:line="234" w:lineRule="auto"/>
        <w:tabs>
          <w:tab w:leader="none" w:pos="930"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DIRECTOR" has the meaning specified in paragraph (B)(2) of this Article SIXTH.</w:t>
      </w:r>
    </w:p>
    <w:p>
      <w:pPr>
        <w:spacing w:after="0" w:line="183" w:lineRule="exact"/>
        <w:rPr>
          <w:rFonts w:ascii="Courier New" w:cs="Courier New" w:eastAsia="Courier New" w:hAnsi="Courier New"/>
          <w:sz w:val="16"/>
          <w:szCs w:val="16"/>
          <w:color w:val="auto"/>
        </w:rPr>
      </w:pPr>
    </w:p>
    <w:p>
      <w:pPr>
        <w:ind w:right="2959" w:firstLine="466"/>
        <w:spacing w:after="0" w:line="234" w:lineRule="auto"/>
        <w:tabs>
          <w:tab w:leader="none" w:pos="930"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INDEPENDENT DIRECTOR" has the meaning specified in paragraph (B)(2) of this Article SIXTH.</w:t>
      </w:r>
    </w:p>
    <w:p>
      <w:pPr>
        <w:spacing w:after="0" w:line="183" w:lineRule="exact"/>
        <w:rPr>
          <w:rFonts w:ascii="Courier New" w:cs="Courier New" w:eastAsia="Courier New" w:hAnsi="Courier New"/>
          <w:sz w:val="16"/>
          <w:szCs w:val="16"/>
          <w:color w:val="auto"/>
        </w:rPr>
      </w:pPr>
    </w:p>
    <w:p>
      <w:pPr>
        <w:ind w:right="3059" w:firstLine="466"/>
        <w:spacing w:after="0" w:line="235" w:lineRule="auto"/>
        <w:tabs>
          <w:tab w:leader="none" w:pos="930"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184" w:lineRule="exact"/>
        <w:rPr>
          <w:rFonts w:ascii="Courier New" w:cs="Courier New" w:eastAsia="Courier New" w:hAnsi="Courier New"/>
          <w:sz w:val="16"/>
          <w:szCs w:val="16"/>
          <w:color w:val="auto"/>
        </w:rPr>
      </w:pPr>
    </w:p>
    <w:p>
      <w:pPr>
        <w:jc w:val="both"/>
        <w:ind w:right="2779" w:firstLine="466"/>
        <w:spacing w:after="0" w:line="235" w:lineRule="auto"/>
        <w:tabs>
          <w:tab w:leader="none" w:pos="930" w:val="left"/>
        </w:tabs>
        <w:numPr>
          <w:ilvl w:val="1"/>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"2004 TERM" means the period beginning at the 2004 annual meeting of shareholders of the Corporation and ending at the 2005 annual meeting of shareholders of the Corporation.</w:t>
      </w:r>
    </w:p>
    <w:p>
      <w:pPr>
        <w:spacing w:after="0" w:line="177" w:lineRule="exact"/>
        <w:rPr>
          <w:sz w:val="20"/>
          <w:szCs w:val="20"/>
          <w:color w:val="auto"/>
        </w:rPr>
      </w:pPr>
    </w:p>
    <w:p>
      <w:pPr>
        <w:ind w:left="380" w:hanging="379"/>
        <w:spacing w:after="0"/>
        <w:tabs>
          <w:tab w:leader="none" w:pos="380" w:val="left"/>
        </w:tabs>
        <w:numPr>
          <w:ilvl w:val="0"/>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w:t>
      </w:r>
    </w:p>
    <w:p>
      <w:pPr>
        <w:spacing w:after="0" w:line="182"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1"/>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consist of twelve (12) Directors. From the Effective Time until the expiration of the 2004 Term, the Board of Directors shall consist of the Comcast Directors, the AT&amp;T Directors and the Independent Directors. At all times, the Board of Directors shall consist of a majority of Independent Persons.</w:t>
      </w:r>
    </w:p>
    <w:p>
      <w:pPr>
        <w:spacing w:after="0" w:line="182"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1"/>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provided that at all times one of the Comcast Directors must be an Independent Person,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9759"/>
          </w:cols>
          <w:pgMar w:left="700" w:top="835" w:right="1440" w:bottom="1440" w:gutter="0" w:footer="0" w:header="0"/>
        </w:sectPr>
      </w:pPr>
    </w:p>
    <w:bookmarkStart w:id="754" w:name="page755"/>
    <w:bookmarkEnd w:id="754"/>
    <w:p>
      <w:pPr>
        <w:jc w:val="both"/>
        <w:ind w:right="2779"/>
        <w:spacing w:after="0" w:line="235" w:lineRule="auto"/>
        <w:rPr>
          <w:sz w:val="20"/>
          <w:szCs w:val="20"/>
          <w:color w:val="auto"/>
        </w:rPr>
      </w:pPr>
      <w:r>
        <w:rPr>
          <w:rFonts w:ascii="Courier New" w:cs="Courier New" w:eastAsia="Courier New" w:hAnsi="Courier New"/>
          <w:sz w:val="16"/>
          <w:szCs w:val="16"/>
          <w:color w:val="auto"/>
        </w:rPr>
        <w:t>remaining on the Board of Directors shall be subject to the approval of the Board of Directors prior to such person becoming a Replacement Independent Director.</w:t>
      </w:r>
    </w:p>
    <w:p>
      <w:pPr>
        <w:spacing w:after="0" w:line="183" w:lineRule="exact"/>
        <w:rPr>
          <w:sz w:val="20"/>
          <w:szCs w:val="20"/>
          <w:color w:val="auto"/>
        </w:rPr>
      </w:pPr>
    </w:p>
    <w:p>
      <w:pPr>
        <w:ind w:right="2959" w:firstLine="466"/>
        <w:spacing w:after="0" w:line="275" w:lineRule="auto"/>
        <w:tabs>
          <w:tab w:leader="none" w:pos="837" w:val="left"/>
        </w:tabs>
        <w:numPr>
          <w:ilvl w:val="1"/>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61" w:lineRule="exact"/>
        <w:rPr>
          <w:rFonts w:ascii="Courier New" w:cs="Courier New" w:eastAsia="Courier New" w:hAnsi="Courier New"/>
          <w:sz w:val="14"/>
          <w:szCs w:val="14"/>
          <w:color w:val="auto"/>
        </w:rPr>
      </w:pPr>
    </w:p>
    <w:p>
      <w:pPr>
        <w:ind w:right="2779" w:firstLine="466"/>
        <w:spacing w:after="0" w:line="236" w:lineRule="auto"/>
        <w:tabs>
          <w:tab w:leader="none" w:pos="837" w:val="left"/>
        </w:tabs>
        <w:numPr>
          <w:ilvl w:val="1"/>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immediately after the annual meeting of shareholders of the Corporation in 2004, and each Replacement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183" w:lineRule="exact"/>
        <w:rPr>
          <w:rFonts w:ascii="Courier New" w:cs="Courier New" w:eastAsia="Courier New" w:hAnsi="Courier New"/>
          <w:sz w:val="16"/>
          <w:szCs w:val="16"/>
          <w:color w:val="auto"/>
        </w:rPr>
      </w:pPr>
    </w:p>
    <w:p>
      <w:pPr>
        <w:ind w:right="2779" w:firstLine="466"/>
        <w:spacing w:after="0" w:line="272" w:lineRule="auto"/>
        <w:tabs>
          <w:tab w:leader="none" w:pos="837" w:val="left"/>
        </w:tabs>
        <w:numPr>
          <w:ilvl w:val="1"/>
          <w:numId w:val="7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(or in the event the Board of Directors calls an annual meeting of shareholders pursuant to the last sentence of this paragraph (B)(5),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(B)(5),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left="380" w:hanging="379"/>
        <w:spacing w:after="0"/>
        <w:tabs>
          <w:tab w:leader="none" w:pos="380"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of the Chairman</w:t>
      </w:r>
    </w:p>
    <w:p>
      <w:pPr>
        <w:spacing w:after="0" w:line="182" w:lineRule="exact"/>
        <w:rPr>
          <w:rFonts w:ascii="Courier New" w:cs="Courier New" w:eastAsia="Courier New" w:hAnsi="Courier New"/>
          <w:sz w:val="16"/>
          <w:szCs w:val="16"/>
          <w:color w:val="auto"/>
        </w:rPr>
      </w:pPr>
    </w:p>
    <w:p>
      <w:pPr>
        <w:ind w:right="2779" w:firstLine="466"/>
        <w:spacing w:after="0" w:line="235" w:lineRule="auto"/>
        <w:tabs>
          <w:tab w:leader="none" w:pos="837" w:val="left"/>
        </w:tabs>
        <w:numPr>
          <w:ilvl w:val="1"/>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there shall be an Office of the Chairman which shall be comprised of the Chairman and the CEO.</w:t>
      </w:r>
    </w:p>
    <w:p>
      <w:pPr>
        <w:spacing w:after="0" w:line="183" w:lineRule="exact"/>
        <w:rPr>
          <w:rFonts w:ascii="Courier New" w:cs="Courier New" w:eastAsia="Courier New" w:hAnsi="Courier New"/>
          <w:sz w:val="16"/>
          <w:szCs w:val="16"/>
          <w:color w:val="auto"/>
        </w:rPr>
      </w:pPr>
    </w:p>
    <w:p>
      <w:pPr>
        <w:ind w:right="2879" w:firstLine="466"/>
        <w:spacing w:after="0" w:line="276" w:lineRule="auto"/>
        <w:tabs>
          <w:tab w:leader="none" w:pos="837" w:val="left"/>
        </w:tabs>
        <w:numPr>
          <w:ilvl w:val="1"/>
          <w:numId w:val="7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55" w:lineRule="exact"/>
        <w:rPr>
          <w:rFonts w:ascii="Courier New" w:cs="Courier New" w:eastAsia="Courier New" w:hAnsi="Courier New"/>
          <w:sz w:val="14"/>
          <w:szCs w:val="14"/>
          <w:color w:val="auto"/>
        </w:rPr>
      </w:pPr>
    </w:p>
    <w:p>
      <w:pPr>
        <w:ind w:left="380" w:hanging="379"/>
        <w:spacing w:after="0"/>
        <w:tabs>
          <w:tab w:leader="none" w:pos="380"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w:t>
      </w:r>
    </w:p>
    <w:p>
      <w:pPr>
        <w:spacing w:after="0" w:line="176" w:lineRule="exact"/>
        <w:rPr>
          <w:rFonts w:ascii="Courier New" w:cs="Courier New" w:eastAsia="Courier New" w:hAnsi="Courier New"/>
          <w:sz w:val="16"/>
          <w:szCs w:val="16"/>
          <w:color w:val="auto"/>
        </w:rPr>
      </w:pPr>
    </w:p>
    <w:p>
      <w:pPr>
        <w:ind w:left="840" w:hanging="374"/>
        <w:spacing w:after="0"/>
        <w:tabs>
          <w:tab w:leader="none" w:pos="840" w:val="left"/>
        </w:tabs>
        <w:numPr>
          <w:ilvl w:val="1"/>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w:t>
      </w:r>
    </w:p>
    <w:p>
      <w:pPr>
        <w:spacing w:after="0" w:line="183" w:lineRule="exact"/>
        <w:rPr>
          <w:sz w:val="20"/>
          <w:szCs w:val="20"/>
          <w:color w:val="auto"/>
        </w:rPr>
      </w:pPr>
    </w:p>
    <w:p>
      <w:pPr>
        <w:ind w:right="2959" w:firstLine="466"/>
        <w:spacing w:after="0" w:line="236" w:lineRule="auto"/>
        <w:tabs>
          <w:tab w:leader="none" w:pos="837" w:val="left"/>
        </w:tabs>
        <w:numPr>
          <w:ilvl w:val="0"/>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183" w:lineRule="exact"/>
        <w:rPr>
          <w:rFonts w:ascii="Courier New" w:cs="Courier New" w:eastAsia="Courier New" w:hAnsi="Courier New"/>
          <w:sz w:val="16"/>
          <w:szCs w:val="16"/>
          <w:color w:val="auto"/>
        </w:rPr>
      </w:pPr>
    </w:p>
    <w:p>
      <w:pPr>
        <w:ind w:right="2879" w:firstLine="466"/>
        <w:spacing w:after="0" w:line="235" w:lineRule="auto"/>
        <w:tabs>
          <w:tab w:leader="none" w:pos="837" w:val="left"/>
        </w:tabs>
        <w:numPr>
          <w:ilvl w:val="0"/>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84" w:lineRule="exact"/>
        <w:rPr>
          <w:rFonts w:ascii="Courier New" w:cs="Courier New" w:eastAsia="Courier New" w:hAnsi="Courier New"/>
          <w:sz w:val="16"/>
          <w:szCs w:val="16"/>
          <w:color w:val="auto"/>
        </w:rPr>
      </w:pPr>
    </w:p>
    <w:p>
      <w:pPr>
        <w:ind w:right="2879" w:firstLine="466"/>
        <w:spacing w:after="0" w:line="235" w:lineRule="auto"/>
        <w:tabs>
          <w:tab w:leader="none" w:pos="837" w:val="left"/>
        </w:tabs>
        <w:numPr>
          <w:ilvl w:val="0"/>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shall have the authority to call special meetings of the Board of Directors, in the manner provided by the By-Laws of the Corporation.</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9759"/>
          </w:cols>
          <w:pgMar w:left="700" w:top="656" w:right="1440" w:bottom="1440" w:gutter="0" w:footer="0" w:header="0"/>
        </w:sectPr>
      </w:pPr>
    </w:p>
    <w:bookmarkStart w:id="755" w:name="page756"/>
    <w:bookmarkEnd w:id="755"/>
    <w:p>
      <w:pPr>
        <w:ind w:right="2959" w:firstLine="466"/>
        <w:spacing w:after="0" w:line="270" w:lineRule="auto"/>
        <w:tabs>
          <w:tab w:leader="none" w:pos="837" w:val="left"/>
        </w:tabs>
        <w:numPr>
          <w:ilvl w:val="1"/>
          <w:numId w:val="7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Removal of the Chairman shall require the affirmative vote of at least 75% of the entire Board of Directors until the earlier to occur of</w:t>
      </w:r>
    </w:p>
    <w:p>
      <w:pPr>
        <w:ind w:left="380" w:hanging="379"/>
        <w:spacing w:after="0" w:line="236" w:lineRule="auto"/>
        <w:tabs>
          <w:tab w:leader="none" w:pos="380"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neither Mr. C. Michael Armstrong nor Mr. Brian L.</w:t>
      </w:r>
    </w:p>
    <w:p>
      <w:pPr>
        <w:spacing w:after="0" w:line="4" w:lineRule="exact"/>
        <w:rPr>
          <w:rFonts w:ascii="Courier New" w:cs="Courier New" w:eastAsia="Courier New" w:hAnsi="Courier New"/>
          <w:sz w:val="16"/>
          <w:szCs w:val="16"/>
          <w:color w:val="auto"/>
        </w:rPr>
      </w:pPr>
    </w:p>
    <w:p>
      <w:pPr>
        <w:ind w:right="27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Roberts is the Chairman and (ii) the sixth anniversary of the expiration of the Initial Term.</w:t>
      </w:r>
    </w:p>
    <w:p>
      <w:pPr>
        <w:spacing w:after="0" w:line="177" w:lineRule="exact"/>
        <w:rPr>
          <w:sz w:val="20"/>
          <w:szCs w:val="20"/>
          <w:color w:val="auto"/>
        </w:rPr>
      </w:pPr>
    </w:p>
    <w:p>
      <w:pPr>
        <w:ind w:left="840" w:hanging="374"/>
        <w:spacing w:after="0"/>
        <w:tabs>
          <w:tab w:leader="none" w:pos="840" w:val="left"/>
        </w:tabs>
        <w:numPr>
          <w:ilvl w:val="0"/>
          <w:numId w:val="7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and President.</w:t>
      </w:r>
    </w:p>
    <w:p>
      <w:pPr>
        <w:spacing w:after="0" w:line="183" w:lineRule="exact"/>
        <w:rPr>
          <w:sz w:val="20"/>
          <w:szCs w:val="20"/>
          <w:color w:val="auto"/>
        </w:rPr>
      </w:pPr>
    </w:p>
    <w:p>
      <w:pPr>
        <w:ind w:right="2779" w:firstLine="466"/>
        <w:spacing w:after="0" w:line="283" w:lineRule="auto"/>
        <w:tabs>
          <w:tab w:leader="none" w:pos="837" w:val="left"/>
        </w:tabs>
        <w:numPr>
          <w:ilvl w:val="1"/>
          <w:numId w:val="7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CEO shall be Mr. Brian L. Roberts if he is willing and available to serve. For so long as Mr. Brian L. Roberts shall be the CEO, he shall also be the President of the Corporation.</w:t>
      </w:r>
    </w:p>
    <w:p>
      <w:pPr>
        <w:spacing w:after="0" w:line="154" w:lineRule="exact"/>
        <w:rPr>
          <w:rFonts w:ascii="Courier New" w:cs="Courier New" w:eastAsia="Courier New" w:hAnsi="Courier New"/>
          <w:sz w:val="14"/>
          <w:szCs w:val="14"/>
          <w:color w:val="auto"/>
        </w:rPr>
      </w:pPr>
    </w:p>
    <w:p>
      <w:pPr>
        <w:ind w:right="3059" w:firstLine="466"/>
        <w:spacing w:after="0" w:line="235" w:lineRule="auto"/>
        <w:tabs>
          <w:tab w:leader="none" w:pos="837" w:val="left"/>
        </w:tabs>
        <w:numPr>
          <w:ilvl w:val="1"/>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powers, rights, functions and responsibilities of the CEO shall include, without limitation, the following, subject to the control and direction of the Board of Directors:</w:t>
      </w:r>
    </w:p>
    <w:p>
      <w:pPr>
        <w:spacing w:after="0" w:line="183" w:lineRule="exact"/>
        <w:rPr>
          <w:rFonts w:ascii="Courier New" w:cs="Courier New" w:eastAsia="Courier New" w:hAnsi="Courier New"/>
          <w:sz w:val="16"/>
          <w:szCs w:val="16"/>
          <w:color w:val="auto"/>
        </w:rPr>
      </w:pPr>
    </w:p>
    <w:p>
      <w:pPr>
        <w:ind w:left="280" w:right="2959" w:firstLine="465"/>
        <w:spacing w:after="0" w:line="235" w:lineRule="auto"/>
        <w:tabs>
          <w:tab w:leader="none" w:pos="1117" w:val="left"/>
        </w:tabs>
        <w:numPr>
          <w:ilvl w:val="2"/>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coordination and management of the Corporation's business, operations, activities, operating expenses and capital allocation;</w:t>
      </w:r>
    </w:p>
    <w:p>
      <w:pPr>
        <w:spacing w:after="0" w:line="183" w:lineRule="exact"/>
        <w:rPr>
          <w:rFonts w:ascii="Courier New" w:cs="Courier New" w:eastAsia="Courier New" w:hAnsi="Courier New"/>
          <w:sz w:val="16"/>
          <w:szCs w:val="16"/>
          <w:color w:val="auto"/>
        </w:rPr>
      </w:pPr>
    </w:p>
    <w:p>
      <w:pPr>
        <w:ind w:left="280" w:right="2779" w:firstLine="465"/>
        <w:spacing w:after="0" w:line="236" w:lineRule="auto"/>
        <w:tabs>
          <w:tab w:leader="none" w:pos="1210" w:val="left"/>
        </w:tabs>
        <w:numPr>
          <w:ilvl w:val="2"/>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185" w:lineRule="exact"/>
        <w:rPr>
          <w:rFonts w:ascii="Courier New" w:cs="Courier New" w:eastAsia="Courier New" w:hAnsi="Courier New"/>
          <w:sz w:val="16"/>
          <w:szCs w:val="16"/>
          <w:color w:val="auto"/>
        </w:rPr>
      </w:pPr>
    </w:p>
    <w:p>
      <w:pPr>
        <w:ind w:left="280" w:right="3159" w:firstLine="465"/>
        <w:spacing w:after="0" w:line="235" w:lineRule="auto"/>
        <w:tabs>
          <w:tab w:leader="none" w:pos="1303" w:val="left"/>
        </w:tabs>
        <w:numPr>
          <w:ilvl w:val="2"/>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powers, rights, functions and responsibilities typically exercised by a chief executive officer and president of a corporation; and</w:t>
      </w:r>
    </w:p>
    <w:p>
      <w:pPr>
        <w:spacing w:after="0" w:line="183" w:lineRule="exact"/>
        <w:rPr>
          <w:rFonts w:ascii="Courier New" w:cs="Courier New" w:eastAsia="Courier New" w:hAnsi="Courier New"/>
          <w:sz w:val="16"/>
          <w:szCs w:val="16"/>
          <w:color w:val="auto"/>
        </w:rPr>
      </w:pPr>
    </w:p>
    <w:p>
      <w:pPr>
        <w:ind w:left="280" w:right="3159" w:firstLine="465"/>
        <w:spacing w:after="0" w:line="295" w:lineRule="auto"/>
        <w:tabs>
          <w:tab w:leader="none" w:pos="1210" w:val="left"/>
        </w:tabs>
        <w:numPr>
          <w:ilvl w:val="2"/>
          <w:numId w:val="7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to call special meetings of the Board of Directors, in the manner provided by the By-Laws of the Corporation.</w:t>
      </w:r>
    </w:p>
    <w:p>
      <w:pPr>
        <w:spacing w:after="0" w:line="146" w:lineRule="exact"/>
        <w:rPr>
          <w:rFonts w:ascii="Courier New" w:cs="Courier New" w:eastAsia="Courier New" w:hAnsi="Courier New"/>
          <w:sz w:val="14"/>
          <w:szCs w:val="14"/>
          <w:color w:val="auto"/>
        </w:rPr>
      </w:pPr>
    </w:p>
    <w:p>
      <w:pPr>
        <w:jc w:val="both"/>
        <w:ind w:right="2879" w:firstLine="466"/>
        <w:spacing w:after="0" w:line="235" w:lineRule="auto"/>
        <w:tabs>
          <w:tab w:leader="none" w:pos="837" w:val="left"/>
        </w:tabs>
        <w:numPr>
          <w:ilvl w:val="1"/>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178" w:lineRule="exact"/>
        <w:rPr>
          <w:rFonts w:ascii="Courier New" w:cs="Courier New" w:eastAsia="Courier New" w:hAnsi="Courier New"/>
          <w:sz w:val="16"/>
          <w:szCs w:val="16"/>
          <w:color w:val="auto"/>
        </w:rPr>
      </w:pPr>
    </w:p>
    <w:p>
      <w:pPr>
        <w:ind w:left="380" w:hanging="379"/>
        <w:spacing w:after="0"/>
        <w:tabs>
          <w:tab w:leader="none" w:pos="380" w:val="left"/>
        </w:tabs>
        <w:numPr>
          <w:ilvl w:val="0"/>
          <w:numId w:val="7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 Committee.</w:t>
      </w:r>
    </w:p>
    <w:p>
      <w:pPr>
        <w:spacing w:after="0" w:line="183" w:lineRule="exact"/>
        <w:rPr>
          <w:sz w:val="20"/>
          <w:szCs w:val="20"/>
          <w:color w:val="auto"/>
        </w:rPr>
      </w:pPr>
    </w:p>
    <w:p>
      <w:pPr>
        <w:ind w:right="2779" w:firstLine="466"/>
        <w:spacing w:after="0" w:line="272" w:lineRule="auto"/>
        <w:tabs>
          <w:tab w:leader="none" w:pos="837" w:val="left"/>
        </w:tabs>
        <w:numPr>
          <w:ilvl w:val="1"/>
          <w:numId w:val="7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Nominating Committee (the "DIRECTORS NOMINATING COMMITTEE") shall have the power to nominate individuals for election by the shareholders of the Corporation as Directors at the 2004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Directors Nominating Committee shall consist of two (2) Comcast Directors selected by the Comcast Directors one of whom shall be an Independent Person and two (2) Directors who are Independent Persons selected from the AT&amp;T Directors by the AT&amp;T Directors who are Independent Persons and the Independent Directors after consultation with a Comcast Director selected by the two</w:t>
      </w:r>
    </w:p>
    <w:p>
      <w:pPr>
        <w:spacing w:after="0" w:line="166" w:lineRule="exact"/>
        <w:rPr>
          <w:rFonts w:ascii="Courier New" w:cs="Courier New" w:eastAsia="Courier New" w:hAnsi="Courier New"/>
          <w:sz w:val="14"/>
          <w:szCs w:val="14"/>
          <w:color w:val="auto"/>
        </w:rPr>
      </w:pPr>
    </w:p>
    <w:p>
      <w:pPr>
        <w:ind w:right="2779" w:firstLine="1"/>
        <w:spacing w:after="0" w:line="236" w:lineRule="auto"/>
        <w:tabs>
          <w:tab w:leader="none" w:pos="372" w:val="left"/>
        </w:tabs>
        <w:numPr>
          <w:ilvl w:val="0"/>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Directors selected to serve on the Directors Nominating Committee. During the 2004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2004 Term, the Directors Nominating</w:t>
      </w:r>
    </w:p>
    <w:p>
      <w:pPr>
        <w:spacing w:after="0" w:line="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9759"/>
          </w:cols>
          <w:pgMar w:left="700" w:top="656" w:right="1440" w:bottom="1440" w:gutter="0" w:footer="0" w:header="0"/>
        </w:sectPr>
      </w:pPr>
    </w:p>
    <w:bookmarkStart w:id="756" w:name="page757"/>
    <w:bookmarkEnd w:id="756"/>
    <w:p>
      <w:pPr>
        <w:ind w:right="2779"/>
        <w:spacing w:after="0" w:line="236" w:lineRule="auto"/>
        <w:rPr>
          <w:sz w:val="20"/>
          <w:szCs w:val="20"/>
          <w:color w:val="auto"/>
        </w:rPr>
      </w:pPr>
      <w:r>
        <w:rPr>
          <w:rFonts w:ascii="Courier New" w:cs="Courier New" w:eastAsia="Courier New" w:hAnsi="Courier New"/>
          <w:sz w:val="16"/>
          <w:szCs w:val="16"/>
          <w:color w:val="auto"/>
        </w:rPr>
        <w:t>Committee shall consist of Mr. Brian L. Roberts, if he is the Chairman or CEO, and four (4) Directors who are Independent Persons selected by Mr. Brian L. Roberts; provided that no more than one (1) person who was a Comcast Director or a Comcast Independent Designee may be selected by Mr. Brian L. Roberts as a member of the Directors Nominating Committee pursuant to this sentence prior to the seventh anniversary of the date that such Director was initially elected to the Board of Directors. After the 2004 Term, if Mr. Brian L. Roberts is not the Chairman or CEO, the Directors Nominating Committee shall be constituted as determined by the Board of Directors. At any time that Mr. Brian L. Roberts is a member of the Directors Nominating Committee, he shall be the Chairman of the Directors Nominating Committee. Subject to paragraph (E)(2) of this Article SIXTH,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00" w:lineRule="exact"/>
        <w:rPr>
          <w:sz w:val="20"/>
          <w:szCs w:val="20"/>
          <w:color w:val="auto"/>
        </w:rPr>
      </w:pPr>
    </w:p>
    <w:p>
      <w:pPr>
        <w:spacing w:after="0" w:line="350" w:lineRule="exact"/>
        <w:rPr>
          <w:sz w:val="20"/>
          <w:szCs w:val="20"/>
          <w:color w:val="auto"/>
        </w:rPr>
      </w:pPr>
    </w:p>
    <w:p>
      <w:pPr>
        <w:ind w:right="2779" w:firstLine="466"/>
        <w:spacing w:after="0" w:line="271" w:lineRule="auto"/>
        <w:tabs>
          <w:tab w:leader="none" w:pos="837"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Directors Nominating Committee; provided that five (5) of the nominees have the status of a "Comcast Director," five (5) of the nominees have the status of an "AT&amp;T Director" and two (2) of the nominees have the status of an "Independent Director." If the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 (i) 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other Independent Director then in office, subject to the prior approval of the Board of Directors (other than the Independent Director declining to stand for election); provided that if each of the Independent Directors declines to stand for election as a Director at the 2004 annual meeting of shareholders of the Corporation, replacement nominees will be selected by the Board of Directors (other than the Independent Directors). If a replacement nominee is selected to replace a declining Director pursuant to the preceding sentence, such replacement nominee shall be deemed to have the status of the declining Director as a "Comcast Director," "AT&amp;T Director" or "Independent Director," as the case may be.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provided that there shall be five (5) Comcast Directors, five (5) AT&amp;T Directors and two (2) Independent Directors and the status of the other Directors shall not be affected as a result of such determination.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5" w:lineRule="exact"/>
        <w:rPr>
          <w:rFonts w:ascii="Courier New" w:cs="Courier New" w:eastAsia="Courier New" w:hAnsi="Courier New"/>
          <w:sz w:val="14"/>
          <w:szCs w:val="14"/>
          <w:color w:val="auto"/>
        </w:rPr>
      </w:pPr>
    </w:p>
    <w:p>
      <w:pPr>
        <w:jc w:val="both"/>
        <w:ind w:right="2779" w:firstLine="466"/>
        <w:spacing w:after="0" w:line="270" w:lineRule="auto"/>
        <w:tabs>
          <w:tab w:leader="none" w:pos="837" w:val="left"/>
        </w:tabs>
        <w:numPr>
          <w:ilvl w:val="0"/>
          <w:numId w:val="7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of the Directors Nominating Committee shall require the approval of a majority of the entire Directors Nominating Committee. If any provision of this paragraph (E) provides for a selection or determination to be made by any given group of Directors, such selection or</w:t>
      </w:r>
    </w:p>
    <w:p>
      <w:pPr>
        <w:ind w:left="3160"/>
        <w:spacing w:after="0" w:line="234" w:lineRule="auto"/>
        <w:rPr>
          <w:sz w:val="20"/>
          <w:szCs w:val="20"/>
          <w:color w:val="auto"/>
        </w:rPr>
      </w:pPr>
      <w:r>
        <w:rPr>
          <w:rFonts w:ascii="Courier New" w:cs="Courier New" w:eastAsia="Courier New" w:hAnsi="Courier New"/>
          <w:sz w:val="16"/>
          <w:szCs w:val="16"/>
          <w:color w:val="auto"/>
        </w:rPr>
        <w:t>C-8</w:t>
      </w:r>
    </w:p>
    <w:p>
      <w:pPr>
        <w:sectPr>
          <w:pgSz w:w="11900" w:h="16838" w:orient="portrait"/>
          <w:cols w:equalWidth="0" w:num="1">
            <w:col w:w="9759"/>
          </w:cols>
          <w:pgMar w:left="700" w:top="834" w:right="1440" w:bottom="1440" w:gutter="0" w:footer="0" w:header="0"/>
        </w:sectPr>
      </w:pPr>
    </w:p>
    <w:bookmarkStart w:id="757" w:name="page758"/>
    <w:bookmarkEnd w:id="757"/>
    <w:p>
      <w:pPr>
        <w:jc w:val="both"/>
        <w:ind w:left="465" w:right="2879"/>
        <w:spacing w:after="0" w:line="235" w:lineRule="auto"/>
        <w:rPr>
          <w:sz w:val="20"/>
          <w:szCs w:val="20"/>
          <w:color w:val="auto"/>
        </w:rPr>
      </w:pPr>
      <w:r>
        <w:rPr>
          <w:rFonts w:ascii="Courier New" w:cs="Courier New" w:eastAsia="Courier New" w:hAnsi="Courier New"/>
          <w:sz w:val="16"/>
          <w:szCs w:val="16"/>
          <w:color w:val="auto"/>
        </w:rPr>
        <w:t>determination shall require the approval of a majority of the Directors in such entire group, and (except as otherwise specifically provided) not the approval of any given subset of such group.</w:t>
      </w:r>
    </w:p>
    <w:p>
      <w:pPr>
        <w:spacing w:after="0" w:line="183" w:lineRule="exact"/>
        <w:rPr>
          <w:sz w:val="20"/>
          <w:szCs w:val="20"/>
          <w:color w:val="auto"/>
        </w:rPr>
      </w:pPr>
    </w:p>
    <w:p>
      <w:pPr>
        <w:ind w:left="5" w:right="2779" w:firstLine="461"/>
        <w:spacing w:after="0" w:line="235" w:lineRule="auto"/>
        <w:tabs>
          <w:tab w:leader="none" w:pos="842" w:val="left"/>
        </w:tabs>
        <w:numPr>
          <w:ilvl w:val="1"/>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84"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1"/>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Subject to paragraph (H)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183" w:lineRule="exact"/>
        <w:rPr>
          <w:rFonts w:ascii="Courier New" w:cs="Courier New" w:eastAsia="Courier New" w:hAnsi="Courier New"/>
          <w:sz w:val="16"/>
          <w:szCs w:val="16"/>
          <w:color w:val="auto"/>
        </w:rPr>
      </w:pPr>
    </w:p>
    <w:p>
      <w:pPr>
        <w:ind w:left="5" w:right="2779" w:firstLine="461"/>
        <w:spacing w:after="0" w:line="270" w:lineRule="auto"/>
        <w:tabs>
          <w:tab w:leader="none" w:pos="842" w:val="left"/>
        </w:tabs>
        <w:numPr>
          <w:ilvl w:val="1"/>
          <w:numId w:val="7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If Mr. Brian L. Roberts is no longer serving as the Chairman or the CEO, the provisions of this Article SIXTH (other than paragraphs</w:t>
      </w:r>
    </w:p>
    <w:p>
      <w:pPr>
        <w:ind w:left="5" w:right="2879" w:hanging="5"/>
        <w:spacing w:after="0" w:line="236" w:lineRule="auto"/>
        <w:tabs>
          <w:tab w:leader="none" w:pos="377" w:val="left"/>
        </w:tabs>
        <w:numPr>
          <w:ilvl w:val="0"/>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184"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 w:right="2959" w:firstLine="465"/>
        <w:spacing w:after="0" w:line="295" w:lineRule="auto"/>
        <w:rPr>
          <w:sz w:val="20"/>
          <w:szCs w:val="20"/>
          <w:color w:val="auto"/>
        </w:rPr>
      </w:pPr>
      <w:r>
        <w:rPr>
          <w:rFonts w:ascii="Courier New" w:cs="Courier New" w:eastAsia="Courier New" w:hAnsi="Courier New"/>
          <w:sz w:val="14"/>
          <w:szCs w:val="14"/>
          <w:color w:val="auto"/>
        </w:rPr>
        <w:t>EIGHTH: Special meetings of shareholders may be called only by the Board of Directors and may not be called by shareholders of the Corporation.</w:t>
      </w:r>
    </w:p>
    <w:p>
      <w:pPr>
        <w:spacing w:after="0" w:line="147"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186"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TENTH: The Board of Directors shall have the power to amend the By-Laws to the extent provided therein, subject only to applicable law. Any amendment to the By-Laws approved by the shareholders of</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C-9</w:t>
      </w:r>
    </w:p>
    <w:p>
      <w:pPr>
        <w:sectPr>
          <w:pgSz w:w="11900" w:h="16838" w:orient="portrait"/>
          <w:cols w:equalWidth="0" w:num="1">
            <w:col w:w="10224"/>
          </w:cols>
          <w:pgMar w:left="235" w:top="655" w:right="1440" w:bottom="1440" w:gutter="0" w:footer="0" w:header="0"/>
        </w:sectPr>
      </w:pPr>
    </w:p>
    <w:bookmarkStart w:id="758" w:name="page759"/>
    <w:bookmarkEnd w:id="758"/>
    <w:p>
      <w:pPr>
        <w:ind w:right="3239"/>
        <w:spacing w:after="0" w:line="295" w:lineRule="auto"/>
        <w:rPr>
          <w:sz w:val="20"/>
          <w:szCs w:val="20"/>
          <w:color w:val="auto"/>
        </w:rPr>
      </w:pPr>
      <w:r>
        <w:rPr>
          <w:rFonts w:ascii="Courier New" w:cs="Courier New" w:eastAsia="Courier New" w:hAnsi="Courier New"/>
          <w:sz w:val="14"/>
          <w:szCs w:val="14"/>
          <w:color w:val="auto"/>
        </w:rPr>
        <w:t>the Corporation shall not be deemed to have been adopted by the Corporation unless it has been previously approved by the Board of Directors.</w:t>
      </w:r>
    </w:p>
    <w:p>
      <w:pPr>
        <w:spacing w:after="0" w:line="147"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341"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34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86"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FOURTEENTH: Subchapters E, F, G, H, I and J and Section 2538 of Subchapter D, in each case of Chapter 25 of the Business Corporation Law of 1988, shall not be applicable to the Corporation.</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FIFTEENTH: Henceforth, these Articles supersede the original Articles and all amendments filed thereto.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C-10</w:t>
      </w:r>
    </w:p>
    <w:p>
      <w:pPr>
        <w:sectPr>
          <w:pgSz w:w="11900" w:h="16838" w:orient="portrait"/>
          <w:cols w:equalWidth="0" w:num="1">
            <w:col w:w="10219"/>
          </w:cols>
          <w:pgMar w:left="240" w:top="654" w:right="1440" w:bottom="1440" w:gutter="0" w:footer="0" w:header="0"/>
        </w:sectPr>
      </w:pPr>
    </w:p>
    <w:bookmarkStart w:id="759" w:name="page760"/>
    <w:bookmarkEnd w:id="759"/>
    <w:p>
      <w:pPr>
        <w:jc w:val="right"/>
        <w:ind w:right="2779"/>
        <w:spacing w:after="0"/>
        <w:rPr>
          <w:sz w:val="20"/>
          <w:szCs w:val="20"/>
          <w:color w:val="auto"/>
        </w:rPr>
      </w:pPr>
      <w:r>
        <w:rPr>
          <w:rFonts w:ascii="Courier New" w:cs="Courier New" w:eastAsia="Courier New" w:hAnsi="Courier New"/>
          <w:sz w:val="16"/>
          <w:szCs w:val="16"/>
          <w:color w:val="auto"/>
        </w:rPr>
        <w:t>ANNEX D</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TERM SHEET FOR AMENDED AND RESTATED ARTICLES OF INCORPORATION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(ALTERNATIVE STRUCTURE)</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Articles of Incorporation of AT&amp;T Comcast Corporation (the "CORPORATION"; each term used but not defined herein shall have the meaning assigned to such term in the Agreement and Plan of Merger dated as of December 19, 2001, as amended, among Comcast Corporation, AT&amp;T Corp., the Corporation and the other parties referred to therein) if the Preferred Structure Approval is not obtained will be identical in all respects to the Articles of Incorporation of the Corporation if the Preferred Structure Approval is obtained, except that:</w:t>
      </w:r>
    </w:p>
    <w:p>
      <w:pPr>
        <w:spacing w:after="0" w:line="164" w:lineRule="exact"/>
        <w:rPr>
          <w:sz w:val="20"/>
          <w:szCs w:val="20"/>
          <w:color w:val="auto"/>
        </w:rPr>
      </w:pPr>
    </w:p>
    <w:p>
      <w:pPr>
        <w:ind w:left="640" w:right="2779" w:hanging="179"/>
        <w:spacing w:after="0" w:line="236" w:lineRule="auto"/>
        <w:tabs>
          <w:tab w:leader="none" w:pos="640" w:val="left"/>
        </w:tabs>
        <w:numPr>
          <w:ilvl w:val="0"/>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184" w:lineRule="exact"/>
        <w:rPr>
          <w:rFonts w:ascii="Courier New" w:cs="Courier New" w:eastAsia="Courier New" w:hAnsi="Courier New"/>
          <w:sz w:val="16"/>
          <w:szCs w:val="16"/>
          <w:color w:val="auto"/>
        </w:rPr>
      </w:pPr>
    </w:p>
    <w:p>
      <w:pPr>
        <w:ind w:left="640" w:right="2779" w:hanging="179"/>
        <w:spacing w:after="0" w:line="270" w:lineRule="auto"/>
        <w:tabs>
          <w:tab w:leader="none" w:pos="640" w:val="left"/>
        </w:tabs>
        <w:numPr>
          <w:ilvl w:val="0"/>
          <w:numId w:val="7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(B)(1)(a) of Article FIFTH shall provide that each share of Parent Class A Common Stock shall entitle the holder to one (1) vote, each share of Parent Class C Common Stock shall entitle the holder to the number of votes equal to a quotient the numerator of which is the excess of (i) the Total Number of Votes (as defined below) over (ii) the sum of</w:t>
      </w:r>
    </w:p>
    <w:p>
      <w:pPr>
        <w:spacing w:after="0" w:line="2" w:lineRule="exact"/>
        <w:rPr>
          <w:rFonts w:ascii="Courier New" w:cs="Courier New" w:eastAsia="Courier New" w:hAnsi="Courier New"/>
          <w:sz w:val="14"/>
          <w:szCs w:val="14"/>
          <w:color w:val="auto"/>
        </w:rPr>
      </w:pPr>
    </w:p>
    <w:p>
      <w:pPr>
        <w:ind w:left="640" w:right="2779" w:firstLine="7"/>
        <w:spacing w:after="0" w:line="273" w:lineRule="auto"/>
        <w:tabs>
          <w:tab w:leader="none" w:pos="1012" w:val="left"/>
        </w:tabs>
        <w:numPr>
          <w:ilvl w:val="1"/>
          <w:numId w:val="7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A and B Votes (as defined below) and (B) the Total Number of Other Votes (as defined below) and the denominator of which is the number of outstanding shares of Parent Class C Common Stock (provided that if at any time there are no outstanding shares of Parent Class A Common Stock and no outstanding shares of Parent Class B Common Stock, each share of Parent Class C Common Stock shall entitle the holder thereof to one (1) vote) and, when entitled to vote by applicable law, each share of Parent Class A Special Common Stock shall entitle the holder to the same number of votes to which each holder of Parent Class C Common Stock is entitled for each of such holder's shares of Parent Class C Common Stock. Paragraph (B)(1)(a) of Article FIFTH shall include the following defined terms (and shall not include any other defined terms):</w:t>
      </w:r>
    </w:p>
    <w:p>
      <w:pPr>
        <w:spacing w:after="0" w:line="200" w:lineRule="exact"/>
        <w:rPr>
          <w:sz w:val="20"/>
          <w:szCs w:val="20"/>
          <w:color w:val="auto"/>
        </w:rPr>
      </w:pPr>
    </w:p>
    <w:p>
      <w:pPr>
        <w:spacing w:after="0" w:line="320" w:lineRule="exact"/>
        <w:rPr>
          <w:sz w:val="20"/>
          <w:szCs w:val="20"/>
          <w:color w:val="auto"/>
        </w:rPr>
      </w:pPr>
    </w:p>
    <w:p>
      <w:pPr>
        <w:ind w:left="740" w:right="2959"/>
        <w:spacing w:after="0" w:line="235" w:lineRule="auto"/>
        <w:rPr>
          <w:sz w:val="20"/>
          <w:szCs w:val="20"/>
          <w:color w:val="auto"/>
        </w:rPr>
      </w:pPr>
      <w:r>
        <w:rPr>
          <w:rFonts w:ascii="Courier New" w:cs="Courier New" w:eastAsia="Courier New" w:hAnsi="Courier New"/>
          <w:sz w:val="16"/>
          <w:szCs w:val="16"/>
          <w:color w:val="auto"/>
        </w:rPr>
        <w:t>"TOTAL NUMBER OF VOTES" on any record date is equal to a quotient the numerator of which is the Total Number of A and B Votes on such record date and the denominator of which is the Combined A and B Voting Percentage (as defined below) on such record date.</w:t>
      </w:r>
    </w:p>
    <w:p>
      <w:pPr>
        <w:spacing w:after="0" w:line="200" w:lineRule="exact"/>
        <w:rPr>
          <w:sz w:val="20"/>
          <w:szCs w:val="20"/>
          <w:color w:val="auto"/>
        </w:rPr>
      </w:pPr>
    </w:p>
    <w:p>
      <w:pPr>
        <w:spacing w:after="0" w:line="342" w:lineRule="exact"/>
        <w:rPr>
          <w:sz w:val="20"/>
          <w:szCs w:val="20"/>
          <w:color w:val="auto"/>
        </w:rPr>
      </w:pPr>
    </w:p>
    <w:p>
      <w:pPr>
        <w:ind w:left="740" w:right="2779"/>
        <w:spacing w:after="0" w:line="279" w:lineRule="auto"/>
        <w:rPr>
          <w:sz w:val="20"/>
          <w:szCs w:val="20"/>
          <w:color w:val="auto"/>
        </w:rPr>
      </w:pPr>
      <w:r>
        <w:rPr>
          <w:rFonts w:ascii="Courier New" w:cs="Courier New" w:eastAsia="Courier New" w:hAnsi="Courier New"/>
          <w:sz w:val="14"/>
          <w:szCs w:val="14"/>
          <w:color w:val="auto"/>
        </w:rPr>
        <w:t>"TOTAL NUMBER OF A AND B VOTES" on any record date is equal to the sum of (i) the number of outstanding shares of Parent Class A Common Stock on such record date and (ii) the product of (A) 15 and (B) the number of outstanding shares of Parent Class B Common Stock on such record date.</w:t>
      </w:r>
    </w:p>
    <w:p>
      <w:pPr>
        <w:spacing w:after="0" w:line="200" w:lineRule="exact"/>
        <w:rPr>
          <w:sz w:val="20"/>
          <w:szCs w:val="20"/>
          <w:color w:val="auto"/>
        </w:rPr>
      </w:pPr>
    </w:p>
    <w:p>
      <w:pPr>
        <w:spacing w:after="0" w:line="315" w:lineRule="exact"/>
        <w:rPr>
          <w:sz w:val="20"/>
          <w:szCs w:val="20"/>
          <w:color w:val="auto"/>
        </w:rPr>
      </w:pPr>
    </w:p>
    <w:p>
      <w:pPr>
        <w:ind w:left="740" w:right="2879"/>
        <w:spacing w:after="0" w:line="236" w:lineRule="auto"/>
        <w:rPr>
          <w:sz w:val="20"/>
          <w:szCs w:val="20"/>
          <w:color w:val="auto"/>
        </w:rPr>
      </w:pPr>
      <w:r>
        <w:rPr>
          <w:rFonts w:ascii="Courier New" w:cs="Courier New" w:eastAsia="Courier New" w:hAnsi="Courier New"/>
          <w:sz w:val="16"/>
          <w:szCs w:val="16"/>
          <w:color w:val="auto"/>
        </w:rPr>
        <w:t>"TOTAL NUMBER OF OTHER VOTES" on any record date means the aggregate number of votes to which holders of all classes of capital stock of the Corporation other than holders of Parent Class A Common Stock, Parent Class B Common Stock and Parent Class C Common Stock are entitled to cast on such record date in an election of Directors (as defined below in Article SIXTH).</w:t>
      </w:r>
    </w:p>
    <w:p>
      <w:pPr>
        <w:spacing w:after="0" w:line="200" w:lineRule="exact"/>
        <w:rPr>
          <w:sz w:val="20"/>
          <w:szCs w:val="20"/>
          <w:color w:val="auto"/>
        </w:rPr>
      </w:pPr>
    </w:p>
    <w:p>
      <w:pPr>
        <w:spacing w:after="0" w:line="341" w:lineRule="exact"/>
        <w:rPr>
          <w:sz w:val="20"/>
          <w:szCs w:val="20"/>
          <w:color w:val="auto"/>
        </w:rPr>
      </w:pPr>
    </w:p>
    <w:p>
      <w:pPr>
        <w:ind w:left="740" w:right="2779"/>
        <w:spacing w:after="0" w:line="274" w:lineRule="auto"/>
        <w:rPr>
          <w:sz w:val="20"/>
          <w:szCs w:val="20"/>
          <w:color w:val="auto"/>
        </w:rPr>
      </w:pPr>
      <w:r>
        <w:rPr>
          <w:rFonts w:ascii="Courier New" w:cs="Courier New" w:eastAsia="Courier New" w:hAnsi="Courier New"/>
          <w:sz w:val="14"/>
          <w:szCs w:val="14"/>
          <w:color w:val="auto"/>
        </w:rPr>
        <w:t>"COMBINED A AND B VOTING PERCENTAGE" on any record date means the portion (expressed as a percentage) of the total number of votes entitled to be cast on such record date in an election of Directors by the holders of capital stock of the Corporation to which all holders of Parent Class A Common Stock and Parent Class B Common Stock are entitled to cast on such record date in an election of Directors, as specified and determined pursuant to paragraph (B)(1)(c) of Article FIFTH.</w:t>
      </w: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648" w:right="1440" w:bottom="1440" w:gutter="0" w:footer="0" w:header="0"/>
        </w:sectPr>
      </w:pPr>
    </w:p>
    <w:bookmarkStart w:id="760" w:name="page761"/>
    <w:bookmarkEnd w:id="760"/>
    <w:p>
      <w:pPr>
        <w:ind w:left="645" w:right="2779" w:hanging="179"/>
        <w:spacing w:after="0" w:line="235" w:lineRule="auto"/>
        <w:tabs>
          <w:tab w:leader="none" w:pos="645"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(B)(1)(b) of Article FIFTH shall provide that the holders of Parent Class C Common Stock shall vote as a single class with the holders of the other classes of capital stock of the Corporation with voting rights.</w:t>
      </w:r>
    </w:p>
    <w:p>
      <w:pPr>
        <w:spacing w:after="0" w:line="184" w:lineRule="exact"/>
        <w:rPr>
          <w:rFonts w:ascii="Courier New" w:cs="Courier New" w:eastAsia="Courier New" w:hAnsi="Courier New"/>
          <w:sz w:val="16"/>
          <w:szCs w:val="16"/>
          <w:color w:val="auto"/>
        </w:rPr>
      </w:pPr>
    </w:p>
    <w:p>
      <w:pPr>
        <w:ind w:left="645" w:right="2779" w:hanging="179"/>
        <w:spacing w:after="0" w:line="271" w:lineRule="auto"/>
        <w:tabs>
          <w:tab w:leader="none" w:pos="645" w:val="left"/>
        </w:tabs>
        <w:numPr>
          <w:ilvl w:val="1"/>
          <w:numId w:val="7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(B)(1)(c) of Article FIFTH shall provide that the holders of Parent Class A Common Stock and Parent Class B Common Stock will initially hold 5.14%(1)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(appropriately adjusted for any stock dividends paid in the relevant class, stock splits or reverse stock splits or combinations, consolidations or reclassifications of the relevant class), the voting interest of that class will be proportionately reduced. Second, if the number of shares of either class outstanding at the Effective Time is increased by additional issuances after the Effective Time (appropriately adjusted for any stock dividends paid in the relevant class, stock splits or reverse stock splits or combinations, consolidations or reclassifications of the relevant class), the voting interest of the applicable class will increase relative to the other class (based on the principle that each share of Parent Class B Common Stock will be entitled to 15 times the vote of each share of Parent Class A Common Stock), but both classes in the aggregate will still hold, subject to any previous reduction as described in the immediately preceding sentence, 38 47/100% of the combined voting power of Parent's capital stock.</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jc w:val="both"/>
        <w:ind w:left="645" w:right="2779" w:hanging="179"/>
        <w:spacing w:after="0" w:line="235" w:lineRule="auto"/>
        <w:tabs>
          <w:tab w:leader="none" w:pos="645"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(B)(2) of Article FIFTH shall provide holders of Parent Class C Common Stock with the same right to receive cash dividends as the holders of each other class of Parent Common Stock.</w:t>
      </w:r>
    </w:p>
    <w:p>
      <w:pPr>
        <w:spacing w:after="0" w:line="183" w:lineRule="exact"/>
        <w:rPr>
          <w:rFonts w:ascii="Courier New" w:cs="Courier New" w:eastAsia="Courier New" w:hAnsi="Courier New"/>
          <w:sz w:val="16"/>
          <w:szCs w:val="16"/>
          <w:color w:val="auto"/>
        </w:rPr>
      </w:pPr>
    </w:p>
    <w:p>
      <w:pPr>
        <w:ind w:left="645" w:right="2779" w:hanging="179"/>
        <w:spacing w:after="0" w:line="274" w:lineRule="auto"/>
        <w:tabs>
          <w:tab w:leader="none" w:pos="645" w:val="left"/>
        </w:tabs>
        <w:numPr>
          <w:ilvl w:val="1"/>
          <w:numId w:val="7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63" w:lineRule="exact"/>
        <w:rPr>
          <w:rFonts w:ascii="Courier New" w:cs="Courier New" w:eastAsia="Courier New" w:hAnsi="Courier New"/>
          <w:sz w:val="14"/>
          <w:szCs w:val="14"/>
          <w:color w:val="auto"/>
        </w:rPr>
      </w:pPr>
    </w:p>
    <w:p>
      <w:pPr>
        <w:ind w:left="645" w:right="2779" w:hanging="179"/>
        <w:spacing w:after="0" w:line="235" w:lineRule="auto"/>
        <w:tabs>
          <w:tab w:leader="none" w:pos="645"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184" w:lineRule="exact"/>
        <w:rPr>
          <w:rFonts w:ascii="Courier New" w:cs="Courier New" w:eastAsia="Courier New" w:hAnsi="Courier New"/>
          <w:sz w:val="16"/>
          <w:szCs w:val="16"/>
          <w:color w:val="auto"/>
        </w:rPr>
      </w:pPr>
    </w:p>
    <w:p>
      <w:pPr>
        <w:ind w:left="645" w:right="2779" w:hanging="179"/>
        <w:spacing w:after="0" w:line="236" w:lineRule="auto"/>
        <w:tabs>
          <w:tab w:leader="none" w:pos="645"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184" w:lineRule="exact"/>
        <w:rPr>
          <w:rFonts w:ascii="Courier New" w:cs="Courier New" w:eastAsia="Courier New" w:hAnsi="Courier New"/>
          <w:sz w:val="16"/>
          <w:szCs w:val="16"/>
          <w:color w:val="auto"/>
        </w:rPr>
      </w:pPr>
    </w:p>
    <w:p>
      <w:pPr>
        <w:ind w:left="645" w:right="2779" w:hanging="179"/>
        <w:spacing w:after="0" w:line="235" w:lineRule="auto"/>
        <w:tabs>
          <w:tab w:leader="none" w:pos="645"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179"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left="365" w:right="2779" w:hanging="359"/>
        <w:spacing w:after="0" w:line="235" w:lineRule="auto"/>
        <w:tabs>
          <w:tab w:leader="none" w:pos="344" w:val="left"/>
        </w:tabs>
        <w:rPr>
          <w:sz w:val="20"/>
          <w:szCs w:val="20"/>
          <w:color w:val="auto"/>
        </w:rPr>
      </w:pPr>
      <w:r>
        <w:rPr>
          <w:rFonts w:ascii="Courier New" w:cs="Courier New" w:eastAsia="Courier New" w:hAnsi="Courier New"/>
          <w:sz w:val="16"/>
          <w:szCs w:val="16"/>
          <w:color w:val="auto"/>
        </w:rPr>
        <w:t>(1)</w:t>
        <w:tab/>
        <w:t>Subject to adjustment if any shares of Parent Class A Common Stock or Parent Class B Common Stock are issued or cease to be outstanding after the date of the Merger Agreement and prior to closing.</w:t>
      </w:r>
    </w:p>
    <w:p>
      <w:pPr>
        <w:ind w:left="3625"/>
        <w:spacing w:after="0" w:line="237" w:lineRule="auto"/>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24"/>
          </w:cols>
          <w:pgMar w:left="235" w:top="655" w:right="1440" w:bottom="1440" w:gutter="0" w:footer="0" w:header="0"/>
        </w:sectPr>
      </w:pPr>
    </w:p>
    <w:bookmarkStart w:id="761" w:name="page762"/>
    <w:bookmarkEnd w:id="761"/>
    <w:p>
      <w:pPr>
        <w:ind w:left="179" w:right="2779" w:hanging="179"/>
        <w:spacing w:after="0" w:line="279" w:lineRule="auto"/>
        <w:tabs>
          <w:tab w:leader="none" w:pos="179" w:val="left"/>
        </w:tabs>
        <w:numPr>
          <w:ilvl w:val="0"/>
          <w:numId w:val="7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56" w:lineRule="exact"/>
        <w:rPr>
          <w:rFonts w:ascii="Courier New" w:cs="Courier New" w:eastAsia="Courier New" w:hAnsi="Courier New"/>
          <w:sz w:val="14"/>
          <w:szCs w:val="14"/>
          <w:color w:val="auto"/>
        </w:rPr>
      </w:pPr>
    </w:p>
    <w:p>
      <w:pPr>
        <w:jc w:val="both"/>
        <w:ind w:left="179" w:right="3239" w:hanging="179"/>
        <w:spacing w:after="0" w:line="295" w:lineRule="auto"/>
        <w:tabs>
          <w:tab w:leader="none" w:pos="179" w:val="left"/>
        </w:tabs>
        <w:numPr>
          <w:ilvl w:val="0"/>
          <w:numId w:val="7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(B)(10) of Article FIFTH shall provide that the holders of Parent Class C Common Stock shall not have cumulative voting rights.</w:t>
      </w:r>
    </w:p>
    <w:p>
      <w:pPr>
        <w:spacing w:after="0" w:line="146" w:lineRule="exact"/>
        <w:rPr>
          <w:rFonts w:ascii="Courier New" w:cs="Courier New" w:eastAsia="Courier New" w:hAnsi="Courier New"/>
          <w:sz w:val="14"/>
          <w:szCs w:val="14"/>
          <w:color w:val="auto"/>
        </w:rPr>
      </w:pPr>
    </w:p>
    <w:p>
      <w:pPr>
        <w:ind w:left="179" w:right="2779" w:hanging="179"/>
        <w:spacing w:after="0" w:line="271" w:lineRule="auto"/>
        <w:tabs>
          <w:tab w:leader="none" w:pos="179" w:val="left"/>
        </w:tabs>
        <w:numPr>
          <w:ilvl w:val="0"/>
          <w:numId w:val="7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left="179" w:right="2879" w:hanging="179"/>
        <w:spacing w:after="0" w:line="235" w:lineRule="auto"/>
        <w:tabs>
          <w:tab w:leader="none" w:pos="179" w:val="left"/>
        </w:tabs>
        <w:numPr>
          <w:ilvl w:val="0"/>
          <w:numId w:val="7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178" w:lineRule="exact"/>
        <w:rPr>
          <w:sz w:val="20"/>
          <w:szCs w:val="20"/>
          <w:color w:val="auto"/>
        </w:rPr>
      </w:pPr>
    </w:p>
    <w:p>
      <w:pPr>
        <w:ind w:left="3159"/>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9759"/>
          </w:cols>
          <w:pgMar w:left="701" w:top="655" w:right="1440" w:bottom="1440" w:gutter="0" w:footer="0" w:header="0"/>
        </w:sectPr>
      </w:pPr>
    </w:p>
    <w:bookmarkStart w:id="762" w:name="page763"/>
    <w:bookmarkEnd w:id="762"/>
    <w:p>
      <w:pPr>
        <w:jc w:val="right"/>
        <w:ind w:right="2779"/>
        <w:spacing w:after="0"/>
        <w:rPr>
          <w:sz w:val="20"/>
          <w:szCs w:val="20"/>
          <w:color w:val="auto"/>
        </w:rPr>
      </w:pPr>
      <w:r>
        <w:rPr>
          <w:rFonts w:ascii="Courier New" w:cs="Courier New" w:eastAsia="Courier New" w:hAnsi="Courier New"/>
          <w:sz w:val="16"/>
          <w:szCs w:val="16"/>
          <w:color w:val="auto"/>
        </w:rPr>
        <w:t>ANNEX 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Microfilm Number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Filed with the Department of State on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Entity Number 74263</w:t>
      </w:r>
    </w:p>
    <w:p>
      <w:pPr>
        <w:spacing w:after="0" w:line="355"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w:t>
      </w:r>
    </w:p>
    <w:p>
      <w:pPr>
        <w:ind w:left="4285"/>
        <w:spacing w:after="0" w:line="236" w:lineRule="auto"/>
        <w:rPr>
          <w:sz w:val="20"/>
          <w:szCs w:val="20"/>
          <w:color w:val="auto"/>
        </w:rPr>
      </w:pPr>
      <w:r>
        <w:rPr>
          <w:rFonts w:ascii="Courier New" w:cs="Courier New" w:eastAsia="Courier New" w:hAnsi="Courier New"/>
          <w:sz w:val="16"/>
          <w:szCs w:val="16"/>
          <w:color w:val="auto"/>
        </w:rPr>
        <w:t>Secretary of the Commonwealth</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ARTICLES OF AMENDMENT -- DOMESTIC BUSINESS CORPORATION</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DSCB:15-1915 (Rev 90)</w:t>
      </w:r>
    </w:p>
    <w:p>
      <w:pPr>
        <w:spacing w:after="0" w:line="18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compliance with the requirements of 15 Pa.C.S. sec. 1915 (relating to articles of amendment), the undersigned business corporation, desiring to amend its Articles, hereby states that: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name of the corporation is: Comcast Corporation</w:t>
      </w:r>
    </w:p>
    <w:p>
      <w:pPr>
        <w:ind w:left="298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178" w:lineRule="exact"/>
        <w:rPr>
          <w:sz w:val="20"/>
          <w:szCs w:val="20"/>
          <w:color w:val="auto"/>
        </w:rPr>
      </w:pPr>
    </w:p>
    <w:p>
      <w:pPr>
        <w:ind w:left="185"/>
        <w:spacing w:after="0"/>
        <w:tabs>
          <w:tab w:leader="none" w:pos="3604" w:val="left"/>
          <w:tab w:leader="none" w:pos="5004" w:val="left"/>
          <w:tab w:leader="none" w:pos="6404" w:val="left"/>
        </w:tabs>
        <w:rPr>
          <w:sz w:val="20"/>
          <w:szCs w:val="20"/>
          <w:color w:val="auto"/>
        </w:rPr>
      </w:pPr>
      <w:r>
        <w:rPr>
          <w:rFonts w:ascii="Courier New" w:cs="Courier New" w:eastAsia="Courier New" w:hAnsi="Courier New"/>
          <w:sz w:val="16"/>
          <w:szCs w:val="16"/>
          <w:color w:val="auto"/>
        </w:rPr>
        <w:t>(a) 1500 Market Street, 35th Floor</w:t>
      </w:r>
      <w:r>
        <w:rPr>
          <w:sz w:val="20"/>
          <w:szCs w:val="20"/>
          <w:color w:val="auto"/>
        </w:rPr>
        <w:tab/>
      </w:r>
      <w:r>
        <w:rPr>
          <w:rFonts w:ascii="Courier New" w:cs="Courier New" w:eastAsia="Courier New" w:hAnsi="Courier New"/>
          <w:sz w:val="16"/>
          <w:szCs w:val="16"/>
          <w:color w:val="auto"/>
        </w:rPr>
        <w:t>Philadelphia</w:t>
      </w:r>
      <w:r>
        <w:rPr>
          <w:sz w:val="20"/>
          <w:szCs w:val="20"/>
          <w:color w:val="auto"/>
        </w:rPr>
        <w:tab/>
      </w:r>
      <w:r>
        <w:rPr>
          <w:rFonts w:ascii="Courier New" w:cs="Courier New" w:eastAsia="Courier New" w:hAnsi="Courier New"/>
          <w:sz w:val="16"/>
          <w:szCs w:val="16"/>
          <w:color w:val="auto"/>
        </w:rPr>
        <w:t>Pennsylvania</w:t>
      </w:r>
      <w:r>
        <w:rPr>
          <w:sz w:val="20"/>
          <w:szCs w:val="20"/>
          <w:color w:val="auto"/>
        </w:rPr>
        <w:tab/>
      </w:r>
      <w:r>
        <w:rPr>
          <w:rFonts w:ascii="Courier New" w:cs="Courier New" w:eastAsia="Courier New" w:hAnsi="Courier New"/>
          <w:sz w:val="14"/>
          <w:szCs w:val="14"/>
          <w:color w:val="auto"/>
        </w:rPr>
        <w:t>19102</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925"/>
        <w:spacing w:after="0"/>
        <w:tabs>
          <w:tab w:leader="none" w:pos="4344" w:val="left"/>
          <w:tab w:leader="none" w:pos="5844" w:val="left"/>
          <w:tab w:leader="none" w:pos="7044" w:val="left"/>
        </w:tabs>
        <w:rPr>
          <w:sz w:val="20"/>
          <w:szCs w:val="20"/>
          <w:color w:val="auto"/>
        </w:rPr>
      </w:pPr>
      <w:r>
        <w:rPr>
          <w:rFonts w:ascii="Courier New" w:cs="Courier New" w:eastAsia="Courier New" w:hAnsi="Courier New"/>
          <w:sz w:val="16"/>
          <w:szCs w:val="16"/>
          <w:color w:val="auto"/>
        </w:rPr>
        <w:t>Number and Street</w:t>
      </w:r>
      <w:r>
        <w:rPr>
          <w:sz w:val="20"/>
          <w:szCs w:val="20"/>
          <w:color w:val="auto"/>
        </w:rPr>
        <w:tab/>
      </w:r>
      <w:r>
        <w:rPr>
          <w:rFonts w:ascii="Courier New" w:cs="Courier New" w:eastAsia="Courier New" w:hAnsi="Courier New"/>
          <w:sz w:val="16"/>
          <w:szCs w:val="16"/>
          <w:color w:val="auto"/>
        </w:rPr>
        <w:t>City</w:t>
      </w:r>
      <w:r>
        <w:rPr>
          <w:sz w:val="20"/>
          <w:szCs w:val="20"/>
          <w:color w:val="auto"/>
        </w:rPr>
        <w:tab/>
      </w:r>
      <w:r>
        <w:rPr>
          <w:rFonts w:ascii="Courier New" w:cs="Courier New" w:eastAsia="Courier New" w:hAnsi="Courier New"/>
          <w:sz w:val="16"/>
          <w:szCs w:val="16"/>
          <w:color w:val="auto"/>
        </w:rPr>
        <w:t>State</w:t>
      </w:r>
      <w:r>
        <w:rPr>
          <w:sz w:val="20"/>
          <w:szCs w:val="20"/>
          <w:color w:val="auto"/>
        </w:rPr>
        <w:tab/>
      </w:r>
      <w:r>
        <w:rPr>
          <w:rFonts w:ascii="Courier New" w:cs="Courier New" w:eastAsia="Courier New" w:hAnsi="Courier New"/>
          <w:sz w:val="14"/>
          <w:szCs w:val="14"/>
          <w:color w:val="auto"/>
        </w:rPr>
        <w:t>Zip</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Philadelphia</w:t>
      </w:r>
    </w:p>
    <w:p>
      <w:pPr>
        <w:ind w:left="185" w:hanging="185"/>
        <w:spacing w:after="0" w:line="236" w:lineRule="auto"/>
        <w:tabs>
          <w:tab w:leader="none" w:pos="185"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County</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3"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14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of Commercial Registered Office Provider County</w:t>
      </w:r>
    </w:p>
    <w:p>
      <w:pPr>
        <w:spacing w:after="0" w:line="183" w:lineRule="exact"/>
        <w:rPr>
          <w:sz w:val="20"/>
          <w:szCs w:val="20"/>
          <w:color w:val="auto"/>
        </w:rPr>
      </w:pPr>
    </w:p>
    <w:p>
      <w:pPr>
        <w:jc w:val="both"/>
        <w:ind w:left="465" w:right="2959"/>
        <w:spacing w:after="0" w:line="235" w:lineRule="auto"/>
        <w:rPr>
          <w:sz w:val="20"/>
          <w:szCs w:val="20"/>
          <w:color w:val="auto"/>
        </w:rPr>
      </w:pPr>
      <w:r>
        <w:rPr>
          <w:rFonts w:ascii="Courier New" w:cs="Courier New" w:eastAsia="Courier New" w:hAnsi="Courier New"/>
          <w:sz w:val="16"/>
          <w:szCs w:val="16"/>
          <w:color w:val="auto"/>
        </w:rPr>
        <w:t>For a corporation represented by a commercial registered office provider, the county in (b) shall be deemed the county in which the corporation is located for venue and official publication purposes.</w:t>
      </w:r>
    </w:p>
    <w:p>
      <w:pPr>
        <w:spacing w:after="0" w:line="183"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The statute by or under which it was incorporated is: Pennsylvania Business Corporations Law</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date of its incorporation is: March 5, 1969</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(Check, and if appropriate complete, one of the following):</w:t>
      </w:r>
    </w:p>
    <w:p>
      <w:pPr>
        <w:spacing w:after="0" w:line="183" w:lineRule="exact"/>
        <w:rPr>
          <w:sz w:val="20"/>
          <w:szCs w:val="20"/>
          <w:color w:val="auto"/>
        </w:rPr>
      </w:pPr>
    </w:p>
    <w:p>
      <w:pPr>
        <w:ind w:left="1405" w:right="3059" w:hanging="929"/>
        <w:spacing w:after="0" w:line="234" w:lineRule="auto"/>
        <w:rPr>
          <w:sz w:val="20"/>
          <w:szCs w:val="20"/>
          <w:color w:val="auto"/>
        </w:rPr>
      </w:pPr>
      <w:r>
        <w:rPr>
          <w:rFonts w:ascii="Courier New" w:cs="Courier New" w:eastAsia="Courier New" w:hAnsi="Courier New"/>
          <w:sz w:val="16"/>
          <w:szCs w:val="16"/>
          <w:color w:val="auto"/>
        </w:rPr>
        <w:t>--------- The amendment shall be effective upon filing these Articles of Amendment in the Department of State.</w:t>
      </w:r>
    </w:p>
    <w:p>
      <w:pPr>
        <w:sectPr>
          <w:pgSz w:w="11900" w:h="16838" w:orient="portrait"/>
          <w:cols w:equalWidth="0" w:num="1">
            <w:col w:w="10224"/>
          </w:cols>
          <w:pgMar w:left="235" w:top="649" w:right="1440" w:bottom="58" w:gutter="0" w:footer="0" w:header="0"/>
        </w:sectPr>
      </w:pPr>
    </w:p>
    <w:p>
      <w:pPr>
        <w:spacing w:after="0" w:line="183" w:lineRule="exact"/>
        <w:rPr>
          <w:sz w:val="20"/>
          <w:szCs w:val="20"/>
          <w:color w:val="auto"/>
        </w:rPr>
      </w:pPr>
    </w:p>
    <w:p>
      <w:pPr>
        <w:ind w:left="565"/>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amendment shall be effective 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w:t>
      </w:r>
    </w:p>
    <w:p>
      <w:pPr>
        <w:spacing w:after="0" w:line="20" w:lineRule="exact"/>
        <w:rPr>
          <w:sz w:val="20"/>
          <w:szCs w:val="20"/>
          <w:color w:val="auto"/>
        </w:rPr>
      </w:pPr>
    </w:p>
    <w:p>
      <w:pPr>
        <w:sectPr>
          <w:pgSz w:w="11900" w:h="16838" w:orient="portrait"/>
          <w:cols w:equalWidth="0" w:num="3">
            <w:col w:w="645" w:space="200"/>
            <w:col w:w="3840" w:space="720"/>
            <w:col w:w="4819"/>
          </w:cols>
          <w:pgMar w:left="235" w:top="649" w:right="1440" w:bottom="58" w:gutter="0" w:footer="0" w:header="0"/>
          <w:type w:val="continuous"/>
        </w:sectPr>
      </w:pPr>
    </w:p>
    <w:p>
      <w:pPr>
        <w:ind w:left="46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jc w:val="center"/>
        <w:ind w:right="36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6"/>
          <w:szCs w:val="16"/>
          <w:color w:val="auto"/>
        </w:rPr>
        <w:t>Hour</w:t>
      </w:r>
    </w:p>
    <w:p>
      <w:pPr>
        <w:spacing w:after="0" w:line="177" w:lineRule="exact"/>
        <w:rPr>
          <w:sz w:val="20"/>
          <w:szCs w:val="20"/>
          <w:color w:val="auto"/>
        </w:rPr>
      </w:pPr>
    </w:p>
    <w:p>
      <w:pPr>
        <w:sectPr>
          <w:pgSz w:w="11900" w:h="16838" w:orient="portrait"/>
          <w:cols w:equalWidth="0" w:num="3">
            <w:col w:w="3925" w:space="720"/>
            <w:col w:w="680" w:space="720"/>
            <w:col w:w="4179"/>
          </w:cols>
          <w:pgMar w:left="235" w:top="649" w:right="1440" w:bottom="58"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(Check one of the following):</w:t>
      </w:r>
    </w:p>
    <w:p>
      <w:pPr>
        <w:spacing w:after="0" w:line="183" w:lineRule="exact"/>
        <w:rPr>
          <w:sz w:val="20"/>
          <w:szCs w:val="20"/>
          <w:color w:val="auto"/>
        </w:rPr>
      </w:pPr>
    </w:p>
    <w:p>
      <w:pPr>
        <w:ind w:left="845" w:hanging="286"/>
        <w:spacing w:after="0"/>
        <w:tabs>
          <w:tab w:leader="none" w:pos="845" w:val="left"/>
        </w:tabs>
        <w:numPr>
          <w:ilvl w:val="0"/>
          <w:numId w:val="7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was adopted by the shareholders (or members) pursuant to</w:t>
      </w:r>
    </w:p>
    <w:p>
      <w:pPr>
        <w:spacing w:after="0" w:line="16" w:lineRule="exact"/>
        <w:rPr>
          <w:rFonts w:ascii="Courier New" w:cs="Courier New" w:eastAsia="Courier New" w:hAnsi="Courier New"/>
          <w:sz w:val="14"/>
          <w:szCs w:val="14"/>
          <w:color w:val="auto"/>
        </w:rPr>
      </w:pPr>
    </w:p>
    <w:p>
      <w:pPr>
        <w:ind w:left="4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--- 15 Pa.C.S. sec. 1914(a) and (b).</w:t>
      </w:r>
    </w:p>
    <w:p>
      <w:pPr>
        <w:spacing w:after="0" w:line="362" w:lineRule="exact"/>
        <w:rPr>
          <w:sz w:val="20"/>
          <w:szCs w:val="20"/>
          <w:color w:val="auto"/>
        </w:rPr>
      </w:pPr>
    </w:p>
    <w:p>
      <w:pPr>
        <w:ind w:left="925" w:right="3159"/>
        <w:spacing w:after="0" w:line="234" w:lineRule="auto"/>
        <w:rPr>
          <w:sz w:val="20"/>
          <w:szCs w:val="20"/>
          <w:color w:val="auto"/>
        </w:rPr>
      </w:pPr>
      <w:r>
        <w:rPr>
          <w:rFonts w:ascii="Courier New" w:cs="Courier New" w:eastAsia="Courier New" w:hAnsi="Courier New"/>
          <w:sz w:val="16"/>
          <w:szCs w:val="16"/>
          <w:color w:val="auto"/>
        </w:rPr>
        <w:t>The amendment was adopted by the board of directors pursuant to 15 Pa.C.S. sec. 1914(c).</w:t>
      </w:r>
    </w:p>
    <w:p>
      <w:pPr>
        <w:ind w:left="46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(Check, and if appropriate complete, one of the following):</w:t>
      </w:r>
    </w:p>
    <w:p>
      <w:pPr>
        <w:spacing w:after="0" w:line="177" w:lineRule="exact"/>
        <w:rPr>
          <w:sz w:val="20"/>
          <w:szCs w:val="20"/>
          <w:color w:val="auto"/>
        </w:rPr>
      </w:pPr>
    </w:p>
    <w:p>
      <w:pPr>
        <w:ind w:left="845" w:hanging="286"/>
        <w:spacing w:after="0"/>
        <w:tabs>
          <w:tab w:leader="none" w:pos="845" w:val="left"/>
        </w:tabs>
        <w:numPr>
          <w:ilvl w:val="0"/>
          <w:numId w:val="7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adopted by the corporation, set forth in full, is as</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follows:</w:t>
      </w:r>
    </w:p>
    <w:p>
      <w:pPr>
        <w:spacing w:after="0" w:line="183" w:lineRule="exact"/>
        <w:rPr>
          <w:sz w:val="20"/>
          <w:szCs w:val="20"/>
          <w:color w:val="auto"/>
        </w:rPr>
      </w:pPr>
    </w:p>
    <w:p>
      <w:pPr>
        <w:ind w:left="925" w:right="2779"/>
        <w:spacing w:after="0" w:line="236" w:lineRule="auto"/>
        <w:rPr>
          <w:sz w:val="20"/>
          <w:szCs w:val="20"/>
          <w:color w:val="auto"/>
        </w:rPr>
      </w:pPr>
      <w:r>
        <w:rPr>
          <w:rFonts w:ascii="Courier New" w:cs="Courier New" w:eastAsia="Courier New" w:hAnsi="Courier New"/>
          <w:sz w:val="16"/>
          <w:szCs w:val="16"/>
          <w:color w:val="auto"/>
        </w:rPr>
        <w:t>The following words are inserted immediately prior to the period in the penultimate sentence of Article 5(c): ", except as provided in the Agreement and Plan of Merger dated as of December 19, 2001, as amended, by and among the Corporation, AT&amp;T Corp., AT&amp;T Broadband Corp., AT&amp;T Comcast Corporation and the other parties referred to therein (the full text of which is on file at the principal place of business of the Corporation, 1500 Market Street, 35th Floor, Philadelphia, Pennsylvania 19102) if the Preferred Structure Approval (as defined therein) is obtained".</w:t>
      </w:r>
    </w:p>
    <w:p>
      <w:pPr>
        <w:spacing w:after="0" w:line="185" w:lineRule="exact"/>
        <w:rPr>
          <w:sz w:val="20"/>
          <w:szCs w:val="20"/>
          <w:color w:val="auto"/>
        </w:rPr>
      </w:pPr>
    </w:p>
    <w:p>
      <w:pPr>
        <w:ind w:left="845" w:right="4079" w:hanging="379"/>
        <w:spacing w:after="0" w:line="270" w:lineRule="auto"/>
        <w:tabs>
          <w:tab w:leader="none" w:pos="845" w:val="left"/>
        </w:tabs>
        <w:numPr>
          <w:ilvl w:val="0"/>
          <w:numId w:val="7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adopted by the corporation is set forth in full in Exhibit A attached hereto and made a part hereof.</w:t>
      </w:r>
    </w:p>
    <w:p>
      <w:pPr>
        <w:ind w:left="3625"/>
        <w:spacing w:after="0" w:line="233" w:lineRule="auto"/>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24"/>
          </w:cols>
          <w:pgMar w:left="235" w:top="649" w:right="1440" w:bottom="58" w:gutter="0" w:footer="0" w:header="0"/>
          <w:type w:val="continuous"/>
        </w:sectPr>
      </w:pPr>
    </w:p>
    <w:bookmarkStart w:id="763" w:name="page764"/>
    <w:bookmarkEnd w:id="763"/>
    <w:p>
      <w:pPr>
        <w:spacing w:after="0"/>
        <w:rPr>
          <w:sz w:val="20"/>
          <w:szCs w:val="20"/>
          <w:color w:val="auto"/>
        </w:rPr>
      </w:pPr>
      <w:r>
        <w:rPr>
          <w:rFonts w:ascii="Courier New" w:cs="Courier New" w:eastAsia="Courier New" w:hAnsi="Courier New"/>
          <w:sz w:val="16"/>
          <w:szCs w:val="16"/>
          <w:color w:val="auto"/>
        </w:rPr>
        <w:t>(Check if the amendment restates the Articles):</w:t>
      </w:r>
    </w:p>
    <w:p>
      <w:pPr>
        <w:spacing w:after="0" w:line="183" w:lineRule="exact"/>
        <w:rPr>
          <w:sz w:val="20"/>
          <w:szCs w:val="20"/>
          <w:color w:val="auto"/>
        </w:rPr>
      </w:pPr>
    </w:p>
    <w:p>
      <w:pPr>
        <w:ind w:right="3519" w:firstLine="558"/>
        <w:spacing w:after="0" w:line="234" w:lineRule="auto"/>
        <w:rPr>
          <w:sz w:val="20"/>
          <w:szCs w:val="20"/>
          <w:color w:val="auto"/>
        </w:rPr>
      </w:pPr>
      <w:r>
        <w:rPr>
          <w:rFonts w:ascii="Courier New" w:cs="Courier New" w:eastAsia="Courier New" w:hAnsi="Courier New"/>
          <w:sz w:val="16"/>
          <w:szCs w:val="16"/>
          <w:color w:val="auto"/>
        </w:rPr>
        <w:t>___ The restated Articles of Incorporation supersede the original Articles and all amendments thereto.</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IN TESTIMONY WHEREOF, the undersigned corporation has caused these Articles of Amendment to be signed by a duly authorized officer thereof this ______ day</w:t>
      </w:r>
    </w:p>
    <w:p>
      <w:pPr>
        <w:spacing w:after="0" w:line="233" w:lineRule="auto"/>
        <w:tabs>
          <w:tab w:leader="none" w:pos="1640" w:val="left"/>
          <w:tab w:leader="none" w:pos="2300" w:val="left"/>
        </w:tabs>
        <w:rPr>
          <w:sz w:val="20"/>
          <w:szCs w:val="20"/>
          <w:color w:val="auto"/>
        </w:rPr>
      </w:pPr>
      <w:r>
        <w:rPr>
          <w:rFonts w:ascii="Courier New" w:cs="Courier New" w:eastAsia="Courier New" w:hAnsi="Courier New"/>
          <w:sz w:val="16"/>
          <w:szCs w:val="16"/>
          <w:color w:val="auto"/>
        </w:rPr>
        <w:t>of</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(Name of Corporation)</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(Signature)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648" w:right="1440" w:bottom="1440" w:gutter="0" w:footer="0" w:header="0"/>
        </w:sectPr>
      </w:pPr>
    </w:p>
    <w:bookmarkStart w:id="764" w:name="page765"/>
    <w:bookmarkEnd w:id="764"/>
    <w:p>
      <w:pPr>
        <w:jc w:val="right"/>
        <w:ind w:right="2779"/>
        <w:spacing w:after="0"/>
        <w:rPr>
          <w:sz w:val="20"/>
          <w:szCs w:val="20"/>
          <w:color w:val="auto"/>
        </w:rPr>
      </w:pPr>
      <w:r>
        <w:rPr>
          <w:rFonts w:ascii="Courier New" w:cs="Courier New" w:eastAsia="Courier New" w:hAnsi="Courier New"/>
          <w:sz w:val="16"/>
          <w:szCs w:val="16"/>
          <w:color w:val="auto"/>
        </w:rPr>
        <w:t>ANNEX F</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FORM OF BY-LAWS OF AT&amp;T COMCAST CORPORATION</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By-Laws of the Corporation shall be amended and restated in their entirety so as to read as follows: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1</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OFFICES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185"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SECTION 1.02. Other Offices. The Corporation may also have offices at such other places, within or without the Commonwealth of Pennsylvania, as the Board of Directors may determine from time to time.</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2</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MEETINGS OF SHAREHOLDERS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181"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4"/>
          <w:szCs w:val="14"/>
          <w:color w:val="auto"/>
        </w:rPr>
        <w:t>Annual Meetings of Shareholders.</w:t>
      </w:r>
    </w:p>
    <w:p>
      <w:pPr>
        <w:spacing w:after="0" w:line="183" w:lineRule="exact"/>
        <w:rPr>
          <w:sz w:val="20"/>
          <w:szCs w:val="20"/>
          <w:color w:val="auto"/>
        </w:rPr>
      </w:pPr>
    </w:p>
    <w:p>
      <w:pPr>
        <w:ind w:right="2879" w:firstLine="461"/>
        <w:spacing w:after="0" w:line="274" w:lineRule="auto"/>
        <w:tabs>
          <w:tab w:leader="none" w:pos="837" w:val="left"/>
        </w:tabs>
        <w:numPr>
          <w:ilvl w:val="0"/>
          <w:numId w:val="7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163" w:lineRule="exact"/>
        <w:rPr>
          <w:rFonts w:ascii="Courier New" w:cs="Courier New" w:eastAsia="Courier New" w:hAnsi="Courier New"/>
          <w:sz w:val="14"/>
          <w:szCs w:val="14"/>
          <w:color w:val="auto"/>
        </w:rPr>
      </w:pPr>
    </w:p>
    <w:p>
      <w:pPr>
        <w:ind w:right="2779" w:firstLine="461"/>
        <w:spacing w:after="0" w:line="235" w:lineRule="auto"/>
        <w:tabs>
          <w:tab w:leader="none" w:pos="837" w:val="left"/>
        </w:tabs>
        <w:numPr>
          <w:ilvl w:val="0"/>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 meeting, except as provided in Section 6.07. Such notices may be given by, or at the direction of, the Secretary or other authorized person.</w:t>
      </w:r>
    </w:p>
    <w:p>
      <w:pPr>
        <w:ind w:left="362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649" w:right="1440" w:bottom="1440" w:gutter="0" w:footer="0" w:header="0"/>
        </w:sectPr>
      </w:pPr>
    </w:p>
    <w:bookmarkStart w:id="765" w:name="page766"/>
    <w:bookmarkEnd w:id="765"/>
    <w:p>
      <w:pPr>
        <w:spacing w:after="0"/>
        <w:tabs>
          <w:tab w:leader="none" w:pos="138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4"/>
          <w:szCs w:val="14"/>
          <w:color w:val="auto"/>
        </w:rPr>
        <w:t>Quorum of and Action by Shareholders.</w:t>
      </w:r>
    </w:p>
    <w:p>
      <w:pPr>
        <w:spacing w:after="0" w:line="183" w:lineRule="exact"/>
        <w:rPr>
          <w:sz w:val="20"/>
          <w:szCs w:val="20"/>
          <w:color w:val="auto"/>
        </w:rPr>
      </w:pPr>
    </w:p>
    <w:p>
      <w:pPr>
        <w:ind w:left="-460" w:right="2879" w:firstLine="461"/>
        <w:spacing w:after="0" w:line="236" w:lineRule="auto"/>
        <w:tabs>
          <w:tab w:leader="none" w:pos="377"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88" w:lineRule="exact"/>
        <w:rPr>
          <w:rFonts w:ascii="Courier New" w:cs="Courier New" w:eastAsia="Courier New" w:hAnsi="Courier New"/>
          <w:sz w:val="16"/>
          <w:szCs w:val="16"/>
          <w:color w:val="auto"/>
        </w:rPr>
      </w:pPr>
    </w:p>
    <w:p>
      <w:pPr>
        <w:ind w:left="-460" w:right="2779" w:firstLine="461"/>
        <w:spacing w:after="0" w:line="273" w:lineRule="auto"/>
        <w:tabs>
          <w:tab w:leader="none" w:pos="377" w:val="left"/>
        </w:tabs>
        <w:numPr>
          <w:ilvl w:val="0"/>
          <w:numId w:val="7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65" w:lineRule="exact"/>
        <w:rPr>
          <w:rFonts w:ascii="Courier New" w:cs="Courier New" w:eastAsia="Courier New" w:hAnsi="Courier New"/>
          <w:sz w:val="14"/>
          <w:szCs w:val="14"/>
          <w:color w:val="auto"/>
        </w:rPr>
      </w:pPr>
    </w:p>
    <w:p>
      <w:pPr>
        <w:ind w:left="-460" w:right="3339" w:firstLine="461"/>
        <w:spacing w:after="0" w:line="283" w:lineRule="auto"/>
        <w:tabs>
          <w:tab w:leader="none" w:pos="377" w:val="left"/>
        </w:tabs>
        <w:numPr>
          <w:ilvl w:val="0"/>
          <w:numId w:val="7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Quorum. The shareholders present at a duly organized meeting can continue to do business until adjournment, notwithstanding the withdrawal of enough shareholders to leave less than a quorum.</w:t>
      </w:r>
    </w:p>
    <w:p>
      <w:pPr>
        <w:spacing w:after="0" w:line="154" w:lineRule="exact"/>
        <w:rPr>
          <w:rFonts w:ascii="Courier New" w:cs="Courier New" w:eastAsia="Courier New" w:hAnsi="Courier New"/>
          <w:sz w:val="14"/>
          <w:szCs w:val="14"/>
          <w:color w:val="auto"/>
        </w:rPr>
      </w:pPr>
    </w:p>
    <w:p>
      <w:pPr>
        <w:ind w:left="-460" w:right="2879" w:firstLine="461"/>
        <w:spacing w:after="0" w:line="274" w:lineRule="auto"/>
        <w:tabs>
          <w:tab w:leader="none" w:pos="377" w:val="left"/>
        </w:tabs>
        <w:numPr>
          <w:ilvl w:val="0"/>
          <w:numId w:val="7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63" w:lineRule="exact"/>
        <w:rPr>
          <w:rFonts w:ascii="Courier New" w:cs="Courier New" w:eastAsia="Courier New" w:hAnsi="Courier New"/>
          <w:sz w:val="14"/>
          <w:szCs w:val="14"/>
          <w:color w:val="auto"/>
        </w:rPr>
      </w:pPr>
    </w:p>
    <w:p>
      <w:pPr>
        <w:ind w:left="-460" w:right="2779" w:firstLine="461"/>
        <w:spacing w:after="0" w:line="273" w:lineRule="auto"/>
        <w:tabs>
          <w:tab w:leader="none" w:pos="377" w:val="left"/>
        </w:tabs>
        <w:numPr>
          <w:ilvl w:val="0"/>
          <w:numId w:val="7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5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4"/>
          <w:szCs w:val="14"/>
          <w:color w:val="auto"/>
        </w:rPr>
        <w:t>Adjournments.</w:t>
      </w:r>
    </w:p>
    <w:p>
      <w:pPr>
        <w:spacing w:after="0" w:line="183" w:lineRule="exact"/>
        <w:rPr>
          <w:sz w:val="20"/>
          <w:szCs w:val="20"/>
          <w:color w:val="auto"/>
        </w:rPr>
      </w:pPr>
    </w:p>
    <w:p>
      <w:pPr>
        <w:ind w:left="-460" w:right="2879" w:firstLine="461"/>
        <w:spacing w:after="0" w:line="283" w:lineRule="auto"/>
        <w:tabs>
          <w:tab w:leader="none" w:pos="377" w:val="left"/>
        </w:tabs>
        <w:numPr>
          <w:ilvl w:val="0"/>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54" w:lineRule="exact"/>
        <w:rPr>
          <w:rFonts w:ascii="Courier New" w:cs="Courier New" w:eastAsia="Courier New" w:hAnsi="Courier New"/>
          <w:sz w:val="14"/>
          <w:szCs w:val="14"/>
          <w:color w:val="auto"/>
        </w:rPr>
      </w:pPr>
    </w:p>
    <w:p>
      <w:pPr>
        <w:ind w:left="-460" w:right="2779" w:firstLine="461"/>
        <w:spacing w:after="0" w:line="236" w:lineRule="auto"/>
        <w:tabs>
          <w:tab w:leader="none" w:pos="377" w:val="left"/>
        </w:tabs>
        <w:numPr>
          <w:ilvl w:val="0"/>
          <w:numId w:val="7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185" w:lineRule="exact"/>
        <w:rPr>
          <w:rFonts w:ascii="Courier New" w:cs="Courier New" w:eastAsia="Courier New" w:hAnsi="Courier New"/>
          <w:sz w:val="16"/>
          <w:szCs w:val="16"/>
          <w:color w:val="auto"/>
        </w:rPr>
      </w:pPr>
    </w:p>
    <w:p>
      <w:pPr>
        <w:ind w:left="-460" w:right="2779" w:firstLine="461"/>
        <w:spacing w:after="0" w:line="279" w:lineRule="auto"/>
        <w:tabs>
          <w:tab w:leader="none" w:pos="377" w:val="left"/>
        </w:tabs>
        <w:numPr>
          <w:ilvl w:val="0"/>
          <w:numId w:val="7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w:t>
      </w:r>
    </w:p>
    <w:p>
      <w:pPr>
        <w:spacing w:after="0" w:line="15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9759"/>
          </w:cols>
          <w:pgMar w:left="700" w:top="648" w:right="1440" w:bottom="1440" w:gutter="0" w:footer="0" w:header="0"/>
        </w:sectPr>
      </w:pPr>
    </w:p>
    <w:bookmarkStart w:id="766" w:name="page767"/>
    <w:bookmarkEnd w:id="766"/>
    <w:p>
      <w:pPr>
        <w:ind w:right="3059"/>
        <w:spacing w:after="0" w:line="235" w:lineRule="auto"/>
        <w:rPr>
          <w:sz w:val="20"/>
          <w:szCs w:val="20"/>
          <w:color w:val="auto"/>
        </w:rPr>
      </w:pPr>
      <w:r>
        <w:rPr>
          <w:rFonts w:ascii="Courier New" w:cs="Courier New" w:eastAsia="Courier New" w:hAnsi="Courier New"/>
          <w:sz w:val="16"/>
          <w:szCs w:val="16"/>
          <w:color w:val="auto"/>
        </w:rPr>
        <w:t>fixes a new record date for the adjourned meeting or the Pennsylvania BCL requires notice of the business to be transacted and such notice has not been previously given.</w:t>
      </w:r>
    </w:p>
    <w:p>
      <w:pPr>
        <w:spacing w:after="0" w:line="177"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4"/>
          <w:szCs w:val="14"/>
          <w:color w:val="auto"/>
        </w:rPr>
        <w:t>Voting List, Voting and Proxies.</w:t>
      </w:r>
    </w:p>
    <w:p>
      <w:pPr>
        <w:spacing w:after="0" w:line="183" w:lineRule="exact"/>
        <w:rPr>
          <w:sz w:val="20"/>
          <w:szCs w:val="20"/>
          <w:color w:val="auto"/>
        </w:rPr>
      </w:pPr>
    </w:p>
    <w:p>
      <w:pPr>
        <w:ind w:right="2779" w:firstLine="461"/>
        <w:spacing w:after="0" w:line="273" w:lineRule="auto"/>
        <w:tabs>
          <w:tab w:leader="none" w:pos="837"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65" w:lineRule="exact"/>
        <w:rPr>
          <w:rFonts w:ascii="Courier New" w:cs="Courier New" w:eastAsia="Courier New" w:hAnsi="Courier New"/>
          <w:sz w:val="14"/>
          <w:szCs w:val="14"/>
          <w:color w:val="auto"/>
        </w:rPr>
      </w:pPr>
    </w:p>
    <w:p>
      <w:pPr>
        <w:ind w:right="2879" w:firstLine="461"/>
        <w:spacing w:after="0" w:line="273" w:lineRule="auto"/>
        <w:tabs>
          <w:tab w:leader="none" w:pos="837"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65" w:lineRule="exact"/>
        <w:rPr>
          <w:rFonts w:ascii="Courier New" w:cs="Courier New" w:eastAsia="Courier New" w:hAnsi="Courier New"/>
          <w:sz w:val="14"/>
          <w:szCs w:val="14"/>
          <w:color w:val="auto"/>
        </w:rPr>
      </w:pPr>
    </w:p>
    <w:p>
      <w:pPr>
        <w:ind w:right="2879" w:firstLine="461"/>
        <w:spacing w:after="0" w:line="272" w:lineRule="auto"/>
        <w:tabs>
          <w:tab w:leader="none" w:pos="837" w:val="left"/>
        </w:tabs>
        <w:numPr>
          <w:ilvl w:val="0"/>
          <w:numId w:val="7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343"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7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88" w:lineRule="exact"/>
        <w:rPr>
          <w:rFonts w:ascii="Courier New" w:cs="Courier New" w:eastAsia="Courier New" w:hAnsi="Courier New"/>
          <w:sz w:val="16"/>
          <w:szCs w:val="16"/>
          <w:color w:val="auto"/>
        </w:rPr>
      </w:pPr>
    </w:p>
    <w:p>
      <w:pPr>
        <w:jc w:val="both"/>
        <w:ind w:right="2879" w:firstLine="461"/>
        <w:spacing w:after="0" w:line="235" w:lineRule="auto"/>
        <w:tabs>
          <w:tab w:leader="none" w:pos="837" w:val="left"/>
        </w:tabs>
        <w:numPr>
          <w:ilvl w:val="0"/>
          <w:numId w:val="7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by Written Consent in Lieu of a Meeting. Subject to Article NINTH of the Articles of Incorporation, the shareholders shall not be permitted to act by written consent in lieu of a meeting.</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55" w:right="1440" w:bottom="1440" w:gutter="0" w:footer="0" w:header="0"/>
        </w:sectPr>
      </w:pPr>
    </w:p>
    <w:bookmarkStart w:id="767" w:name="page768"/>
    <w:bookmarkEnd w:id="767"/>
    <w:p>
      <w:pPr>
        <w:jc w:val="both"/>
        <w:ind w:right="2959"/>
        <w:spacing w:after="0" w:line="235" w:lineRule="auto"/>
        <w:rPr>
          <w:sz w:val="20"/>
          <w:szCs w:val="20"/>
          <w:color w:val="auto"/>
        </w:rPr>
      </w:pPr>
      <w:r>
        <w:rPr>
          <w:rFonts w:ascii="Courier New" w:cs="Courier New" w:eastAsia="Courier New" w:hAnsi="Courier New"/>
          <w:sz w:val="16"/>
          <w:szCs w:val="16"/>
          <w:color w:val="auto"/>
        </w:rPr>
        <w:t>permits by resolution, or the presiding officer of such meeting so permits, no person may participate in a meeting of the shareholders by means of conference telephone or other electronic means.</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345" w:lineRule="exact"/>
        <w:rPr>
          <w:sz w:val="20"/>
          <w:szCs w:val="20"/>
          <w:color w:val="auto"/>
        </w:rPr>
      </w:pPr>
    </w:p>
    <w:p>
      <w:pPr>
        <w:ind w:left="460" w:right="2879" w:firstLine="466"/>
        <w:spacing w:after="0" w:line="273" w:lineRule="auto"/>
        <w:tabs>
          <w:tab w:leader="none" w:pos="1297" w:val="left"/>
        </w:tabs>
        <w:numPr>
          <w:ilvl w:val="0"/>
          <w:numId w:val="7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342" w:lineRule="exact"/>
        <w:rPr>
          <w:rFonts w:ascii="Courier New" w:cs="Courier New" w:eastAsia="Courier New" w:hAnsi="Courier New"/>
          <w:sz w:val="14"/>
          <w:szCs w:val="14"/>
          <w:color w:val="auto"/>
        </w:rPr>
      </w:pPr>
    </w:p>
    <w:p>
      <w:pPr>
        <w:ind w:left="460" w:right="2879" w:firstLine="466"/>
        <w:spacing w:after="0" w:line="236" w:lineRule="auto"/>
        <w:tabs>
          <w:tab w:leader="none" w:pos="1390" w:val="left"/>
        </w:tabs>
        <w:numPr>
          <w:ilvl w:val="0"/>
          <w:numId w:val="7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81"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4"/>
          <w:szCs w:val="14"/>
          <w:color w:val="auto"/>
        </w:rPr>
        <w:t>Conduct of Meetings of Shareholders.</w:t>
      </w:r>
    </w:p>
    <w:p>
      <w:pPr>
        <w:spacing w:after="0" w:line="183" w:lineRule="exact"/>
        <w:rPr>
          <w:sz w:val="20"/>
          <w:szCs w:val="20"/>
          <w:color w:val="auto"/>
        </w:rPr>
      </w:pPr>
    </w:p>
    <w:p>
      <w:pPr>
        <w:ind w:right="2779" w:firstLine="461"/>
        <w:spacing w:after="0" w:line="236" w:lineRule="auto"/>
        <w:tabs>
          <w:tab w:leader="none" w:pos="837"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183"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84"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84"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56" w:right="1440" w:bottom="1440" w:gutter="0" w:footer="0" w:header="0"/>
        </w:sectPr>
      </w:pPr>
    </w:p>
    <w:bookmarkStart w:id="768" w:name="page769"/>
    <w:bookmarkEnd w:id="768"/>
    <w:p>
      <w:pPr>
        <w:ind w:left="3260"/>
        <w:spacing w:after="0"/>
        <w:rPr>
          <w:sz w:val="20"/>
          <w:szCs w:val="20"/>
          <w:color w:val="auto"/>
        </w:rPr>
      </w:pPr>
      <w:r>
        <w:rPr>
          <w:rFonts w:ascii="Courier New" w:cs="Courier New" w:eastAsia="Courier New" w:hAnsi="Courier New"/>
          <w:sz w:val="16"/>
          <w:szCs w:val="16"/>
          <w:color w:val="auto"/>
        </w:rPr>
        <w:t>ARTICLE 3</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BOARD OF DIRECTORS</w:t>
      </w:r>
    </w:p>
    <w:p>
      <w:pPr>
        <w:spacing w:after="0" w:line="177"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4"/>
          <w:szCs w:val="14"/>
          <w:color w:val="auto"/>
        </w:rPr>
        <w:t>Board of Directors.</w:t>
      </w:r>
    </w:p>
    <w:p>
      <w:pPr>
        <w:spacing w:after="0" w:line="183" w:lineRule="exact"/>
        <w:rPr>
          <w:sz w:val="20"/>
          <w:szCs w:val="20"/>
          <w:color w:val="auto"/>
        </w:rPr>
      </w:pPr>
    </w:p>
    <w:p>
      <w:pPr>
        <w:ind w:right="2779" w:firstLine="461"/>
        <w:spacing w:after="0" w:line="236" w:lineRule="auto"/>
        <w:tabs>
          <w:tab w:leader="none" w:pos="837" w:val="left"/>
        </w:tabs>
        <w:numPr>
          <w:ilvl w:val="0"/>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82"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Subject to Article SIXTH of the Articles of Incorporation, the number of Directors shall be as determined by the Board of Directors from time to time.</w:t>
      </w:r>
    </w:p>
    <w:p>
      <w:pPr>
        <w:spacing w:after="0" w:line="183"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85" w:lineRule="exact"/>
        <w:rPr>
          <w:rFonts w:ascii="Courier New" w:cs="Courier New" w:eastAsia="Courier New" w:hAnsi="Courier New"/>
          <w:sz w:val="16"/>
          <w:szCs w:val="16"/>
          <w:color w:val="auto"/>
        </w:rPr>
      </w:pPr>
    </w:p>
    <w:p>
      <w:pPr>
        <w:ind w:right="2879" w:firstLine="461"/>
        <w:spacing w:after="0" w:line="235" w:lineRule="auto"/>
        <w:tabs>
          <w:tab w:leader="none" w:pos="837" w:val="left"/>
        </w:tabs>
        <w:numPr>
          <w:ilvl w:val="0"/>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The entire Board of Directors or any individual Director may be removed from office only for cause by the vote of the shareholders entitled to elect directors.</w:t>
      </w:r>
    </w:p>
    <w:p>
      <w:pPr>
        <w:spacing w:after="0" w:line="183" w:lineRule="exact"/>
        <w:rPr>
          <w:rFonts w:ascii="Courier New" w:cs="Courier New" w:eastAsia="Courier New" w:hAnsi="Courier New"/>
          <w:sz w:val="16"/>
          <w:szCs w:val="16"/>
          <w:color w:val="auto"/>
        </w:rPr>
      </w:pPr>
    </w:p>
    <w:p>
      <w:pPr>
        <w:ind w:left="840" w:hanging="379"/>
        <w:spacing w:after="0"/>
        <w:tabs>
          <w:tab w:leader="none" w:pos="840" w:val="left"/>
        </w:tabs>
        <w:numPr>
          <w:ilvl w:val="0"/>
          <w:numId w:val="7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A Director must be a natural person at least 18 years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age.</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179"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4"/>
          <w:szCs w:val="14"/>
          <w:color w:val="auto"/>
        </w:rPr>
        <w:t>Notices of Meetings of Board of Directors.</w:t>
      </w:r>
    </w:p>
    <w:p>
      <w:pPr>
        <w:spacing w:after="0" w:line="183" w:lineRule="exact"/>
        <w:rPr>
          <w:sz w:val="20"/>
          <w:szCs w:val="20"/>
          <w:color w:val="auto"/>
        </w:rPr>
      </w:pPr>
    </w:p>
    <w:p>
      <w:pPr>
        <w:ind w:right="2779" w:firstLine="461"/>
        <w:spacing w:after="0" w:line="235" w:lineRule="auto"/>
        <w:tabs>
          <w:tab w:leader="none" w:pos="837" w:val="left"/>
        </w:tabs>
        <w:numPr>
          <w:ilvl w:val="0"/>
          <w:numId w:val="7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49" w:right="1440" w:bottom="1440" w:gutter="0" w:footer="0" w:header="0"/>
        </w:sectPr>
      </w:pPr>
    </w:p>
    <w:bookmarkStart w:id="769" w:name="page770"/>
    <w:bookmarkEnd w:id="769"/>
    <w:p>
      <w:pPr>
        <w:ind w:right="2879" w:firstLine="461"/>
        <w:spacing w:after="0" w:line="235" w:lineRule="auto"/>
        <w:tabs>
          <w:tab w:leader="none" w:pos="837" w:val="left"/>
        </w:tabs>
        <w:numPr>
          <w:ilvl w:val="0"/>
          <w:numId w:val="7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180"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4"/>
          <w:szCs w:val="14"/>
          <w:color w:val="auto"/>
        </w:rPr>
        <w:t>Committees.</w:t>
      </w:r>
    </w:p>
    <w:p>
      <w:pPr>
        <w:spacing w:after="0" w:line="183" w:lineRule="exact"/>
        <w:rPr>
          <w:sz w:val="20"/>
          <w:szCs w:val="20"/>
          <w:color w:val="auto"/>
        </w:rPr>
      </w:pPr>
    </w:p>
    <w:p>
      <w:pPr>
        <w:ind w:right="2959" w:firstLine="461"/>
        <w:spacing w:after="0" w:line="270" w:lineRule="auto"/>
        <w:tabs>
          <w:tab w:leader="none" w:pos="837" w:val="left"/>
        </w:tabs>
        <w:numPr>
          <w:ilvl w:val="0"/>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and Powers. The Board of Directors of the Corporation may, by resolution adopted by a majority of the Directors in office, establish one or more committees to consist of one or more Directors of the Corporation.</w:t>
      </w:r>
    </w:p>
    <w:p>
      <w:pPr>
        <w:spacing w:after="0" w:line="1" w:lineRule="exact"/>
        <w:rPr>
          <w:rFonts w:ascii="Courier New" w:cs="Courier New" w:eastAsia="Courier New" w:hAnsi="Courier New"/>
          <w:sz w:val="14"/>
          <w:szCs w:val="14"/>
          <w:color w:val="auto"/>
        </w:rPr>
      </w:pPr>
    </w:p>
    <w:p>
      <w:pPr>
        <w:ind w:right="28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84" w:lineRule="exact"/>
        <w:rPr>
          <w:rFonts w:ascii="Courier New" w:cs="Courier New" w:eastAsia="Courier New" w:hAnsi="Courier New"/>
          <w:sz w:val="14"/>
          <w:szCs w:val="14"/>
          <w:color w:val="auto"/>
        </w:rPr>
      </w:pPr>
    </w:p>
    <w:p>
      <w:pPr>
        <w:ind w:left="460" w:right="2779" w:firstLine="466"/>
        <w:spacing w:after="0" w:line="234" w:lineRule="auto"/>
        <w:tabs>
          <w:tab w:leader="none" w:pos="1297" w:val="left"/>
        </w:tabs>
        <w:numPr>
          <w:ilvl w:val="1"/>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submission to shareholders of any action requiring approval of shareholders under the Pennsylvania BCL.</w:t>
      </w:r>
    </w:p>
    <w:p>
      <w:pPr>
        <w:spacing w:after="0" w:line="183" w:lineRule="exact"/>
        <w:rPr>
          <w:rFonts w:ascii="Courier New" w:cs="Courier New" w:eastAsia="Courier New" w:hAnsi="Courier New"/>
          <w:sz w:val="16"/>
          <w:szCs w:val="16"/>
          <w:color w:val="auto"/>
        </w:rPr>
      </w:pPr>
    </w:p>
    <w:p>
      <w:pPr>
        <w:ind w:left="1400" w:hanging="474"/>
        <w:spacing w:after="0"/>
        <w:tabs>
          <w:tab w:leader="none" w:pos="1400" w:val="left"/>
        </w:tabs>
        <w:numPr>
          <w:ilvl w:val="1"/>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or filling of vacancies in the Board of Directors.</w:t>
      </w:r>
    </w:p>
    <w:p>
      <w:pPr>
        <w:spacing w:after="0" w:line="193" w:lineRule="exact"/>
        <w:rPr>
          <w:rFonts w:ascii="Courier New" w:cs="Courier New" w:eastAsia="Courier New" w:hAnsi="Courier New"/>
          <w:sz w:val="14"/>
          <w:szCs w:val="14"/>
          <w:color w:val="auto"/>
        </w:rPr>
      </w:pPr>
    </w:p>
    <w:p>
      <w:pPr>
        <w:ind w:left="1480" w:hanging="554"/>
        <w:spacing w:after="0"/>
        <w:tabs>
          <w:tab w:leader="none" w:pos="1480" w:val="left"/>
        </w:tabs>
        <w:numPr>
          <w:ilvl w:val="1"/>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amendment or repeal of the By-Laws.</w:t>
      </w:r>
    </w:p>
    <w:p>
      <w:pPr>
        <w:spacing w:after="0" w:line="182" w:lineRule="exact"/>
        <w:rPr>
          <w:rFonts w:ascii="Courier New" w:cs="Courier New" w:eastAsia="Courier New" w:hAnsi="Courier New"/>
          <w:sz w:val="16"/>
          <w:szCs w:val="16"/>
          <w:color w:val="auto"/>
        </w:rPr>
      </w:pPr>
    </w:p>
    <w:p>
      <w:pPr>
        <w:ind w:left="460" w:right="2779" w:firstLine="466"/>
        <w:spacing w:after="0" w:line="235" w:lineRule="auto"/>
        <w:tabs>
          <w:tab w:leader="none" w:pos="1390" w:val="left"/>
        </w:tabs>
        <w:numPr>
          <w:ilvl w:val="1"/>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or repeal of any resolution of the Board of Directors that by its terms is amendable or repealable only by the Board of Directors.</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1"/>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on matters committed by the Articles of Incorporation, the By-Laws or resolution of the Board of Directors to another committee of the Board of Directors.</w:t>
      </w:r>
    </w:p>
    <w:p>
      <w:pPr>
        <w:spacing w:after="0" w:line="183" w:lineRule="exact"/>
        <w:rPr>
          <w:rFonts w:ascii="Courier New" w:cs="Courier New" w:eastAsia="Courier New" w:hAnsi="Courier New"/>
          <w:sz w:val="16"/>
          <w:szCs w:val="16"/>
          <w:color w:val="auto"/>
        </w:rPr>
      </w:pPr>
    </w:p>
    <w:p>
      <w:pPr>
        <w:ind w:right="2879" w:firstLine="461"/>
        <w:spacing w:after="0" w:line="274" w:lineRule="auto"/>
        <w:tabs>
          <w:tab w:leader="none" w:pos="837" w:val="left"/>
        </w:tabs>
        <w:numPr>
          <w:ilvl w:val="0"/>
          <w:numId w:val="7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340" w:lineRule="exact"/>
        <w:rPr>
          <w:rFonts w:ascii="Courier New" w:cs="Courier New" w:eastAsia="Courier New" w:hAnsi="Courier New"/>
          <w:sz w:val="14"/>
          <w:szCs w:val="14"/>
          <w:color w:val="auto"/>
        </w:rPr>
      </w:pPr>
    </w:p>
    <w:p>
      <w:pPr>
        <w:ind w:right="3239" w:firstLine="461"/>
        <w:spacing w:after="0" w:line="234" w:lineRule="auto"/>
        <w:tabs>
          <w:tab w:leader="none" w:pos="837" w:val="left"/>
        </w:tabs>
        <w:numPr>
          <w:ilvl w:val="0"/>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Each committee of the Board of Directors shall serve at the pleasure of the Board of Directors.</w:t>
      </w:r>
    </w:p>
    <w:p>
      <w:pPr>
        <w:spacing w:after="0" w:line="183"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ind w:left="36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55" w:right="1440" w:bottom="1440" w:gutter="0" w:footer="0" w:header="0"/>
        </w:sectPr>
      </w:pPr>
    </w:p>
    <w:bookmarkStart w:id="770" w:name="page771"/>
    <w:bookmarkEnd w:id="770"/>
    <w:p>
      <w:pPr>
        <w:ind w:left="5" w:right="2779" w:firstLine="465"/>
        <w:spacing w:after="0" w:line="271" w:lineRule="auto"/>
        <w:rPr>
          <w:sz w:val="20"/>
          <w:szCs w:val="20"/>
          <w:color w:val="auto"/>
        </w:rPr>
      </w:pPr>
      <w:r>
        <w:rPr>
          <w:rFonts w:ascii="Courier New" w:cs="Courier New" w:eastAsia="Courier New" w:hAnsi="Courier New"/>
          <w:sz w:val="14"/>
          <w:szCs w:val="14"/>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354" w:lineRule="exact"/>
        <w:rPr>
          <w:sz w:val="20"/>
          <w:szCs w:val="20"/>
          <w:color w:val="auto"/>
        </w:rPr>
      </w:pPr>
    </w:p>
    <w:p>
      <w:pPr>
        <w:ind w:left="5" w:right="2779" w:hanging="5"/>
        <w:spacing w:after="0" w:line="272" w:lineRule="auto"/>
        <w:tabs>
          <w:tab w:leader="none" w:pos="377" w:val="left"/>
        </w:tabs>
        <w:numPr>
          <w:ilvl w:val="0"/>
          <w:numId w:val="7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40"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4</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OFFICERS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187"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SECTION 4.02. Term.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84"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SECTION 4.03. Powers and Duties of the Chairman of the Board. The Chairman of the Board shall have such powers and shall perform such duties as are provided in Article SIXTH of the Articles of Incorporation.</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24"/>
          </w:cols>
          <w:pgMar w:left="235" w:top="655" w:right="1440" w:bottom="1440" w:gutter="0" w:footer="0" w:header="0"/>
        </w:sectPr>
      </w:pPr>
    </w:p>
    <w:bookmarkStart w:id="771" w:name="page772"/>
    <w:bookmarkEnd w:id="771"/>
    <w:p>
      <w:pPr>
        <w:ind w:right="2779" w:firstLine="465"/>
        <w:spacing w:after="0" w:line="235" w:lineRule="auto"/>
        <w:rPr>
          <w:sz w:val="20"/>
          <w:szCs w:val="20"/>
          <w:color w:val="auto"/>
        </w:rPr>
      </w:pPr>
      <w:r>
        <w:rPr>
          <w:rFonts w:ascii="Courier New" w:cs="Courier New" w:eastAsia="Courier New" w:hAnsi="Courier New"/>
          <w:sz w:val="16"/>
          <w:szCs w:val="16"/>
          <w:color w:val="auto"/>
        </w:rPr>
        <w:t>SECTION 4.04. Powers and Duties of the Chief Executive Officer. The Chief Executive Officer shall have such powers and shall perform such duties as are provided in Article SIXTH of the Articles of Incorporation.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9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4.09. Vacancies. Subject to Article SIXTH of the Articles of Incorporation, the Board of Directors shall have the power to fill any vacancies in any office occurring for any reason.</w:t>
      </w:r>
    </w:p>
    <w:p>
      <w:pPr>
        <w:spacing w:after="0" w:line="183" w:lineRule="exact"/>
        <w:rPr>
          <w:sz w:val="20"/>
          <w:szCs w:val="20"/>
          <w:color w:val="auto"/>
        </w:rPr>
      </w:pPr>
    </w:p>
    <w:p>
      <w:pPr>
        <w:ind w:right="2879" w:firstLine="465"/>
        <w:spacing w:after="0" w:line="283" w:lineRule="auto"/>
        <w:rPr>
          <w:sz w:val="20"/>
          <w:szCs w:val="20"/>
          <w:color w:val="auto"/>
        </w:rPr>
      </w:pPr>
      <w:r>
        <w:rPr>
          <w:rFonts w:ascii="Courier New" w:cs="Courier New" w:eastAsia="Courier New" w:hAnsi="Courier New"/>
          <w:sz w:val="14"/>
          <w:szCs w:val="14"/>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55" w:right="1440" w:bottom="1440" w:gutter="0" w:footer="0" w:header="0"/>
        </w:sectPr>
      </w:pPr>
    </w:p>
    <w:bookmarkStart w:id="772" w:name="page773"/>
    <w:bookmarkEnd w:id="772"/>
    <w:p>
      <w:pPr>
        <w:jc w:val="center"/>
        <w:ind w:right="2879"/>
        <w:spacing w:after="0"/>
        <w:rPr>
          <w:sz w:val="20"/>
          <w:szCs w:val="20"/>
          <w:color w:val="auto"/>
        </w:rPr>
      </w:pPr>
      <w:r>
        <w:rPr>
          <w:rFonts w:ascii="Courier New" w:cs="Courier New" w:eastAsia="Courier New" w:hAnsi="Courier New"/>
          <w:sz w:val="16"/>
          <w:szCs w:val="16"/>
          <w:color w:val="auto"/>
        </w:rPr>
        <w:t>ARTICLE 5</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CAPITAL STOCK</w:t>
      </w:r>
    </w:p>
    <w:p>
      <w:pPr>
        <w:spacing w:after="0" w:line="177"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4"/>
          <w:szCs w:val="14"/>
          <w:color w:val="auto"/>
        </w:rPr>
        <w:t>Share Certificates.</w:t>
      </w:r>
    </w:p>
    <w:p>
      <w:pPr>
        <w:spacing w:after="0" w:line="183" w:lineRule="exact"/>
        <w:rPr>
          <w:sz w:val="20"/>
          <w:szCs w:val="20"/>
          <w:color w:val="auto"/>
        </w:rPr>
      </w:pPr>
    </w:p>
    <w:p>
      <w:pPr>
        <w:ind w:right="2779" w:firstLine="461"/>
        <w:spacing w:after="0" w:line="273" w:lineRule="auto"/>
        <w:tabs>
          <w:tab w:leader="none" w:pos="837" w:val="left"/>
        </w:tabs>
        <w:numPr>
          <w:ilvl w:val="0"/>
          <w:numId w:val="7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339"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86" w:lineRule="exact"/>
        <w:rPr>
          <w:rFonts w:ascii="Courier New" w:cs="Courier New" w:eastAsia="Courier New" w:hAnsi="Courier New"/>
          <w:sz w:val="16"/>
          <w:szCs w:val="16"/>
          <w:color w:val="auto"/>
        </w:rPr>
      </w:pPr>
    </w:p>
    <w:p>
      <w:pPr>
        <w:ind w:right="3059" w:firstLine="461"/>
        <w:spacing w:after="0" w:line="235" w:lineRule="auto"/>
        <w:tabs>
          <w:tab w:leader="none" w:pos="837"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180"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4"/>
          <w:szCs w:val="14"/>
          <w:color w:val="auto"/>
        </w:rPr>
        <w:t>Determination of Shareholders of Record.</w:t>
      </w:r>
    </w:p>
    <w:p>
      <w:pPr>
        <w:spacing w:after="0" w:line="183" w:lineRule="exact"/>
        <w:rPr>
          <w:sz w:val="20"/>
          <w:szCs w:val="20"/>
          <w:color w:val="auto"/>
        </w:rPr>
      </w:pPr>
    </w:p>
    <w:p>
      <w:pPr>
        <w:ind w:right="2779" w:firstLine="461"/>
        <w:spacing w:after="0" w:line="273" w:lineRule="auto"/>
        <w:tabs>
          <w:tab w:leader="none" w:pos="837" w:val="left"/>
        </w:tabs>
        <w:numPr>
          <w:ilvl w:val="0"/>
          <w:numId w:val="7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333" w:lineRule="exact"/>
        <w:rPr>
          <w:rFonts w:ascii="Courier New" w:cs="Courier New" w:eastAsia="Courier New" w:hAnsi="Courier New"/>
          <w:sz w:val="14"/>
          <w:szCs w:val="14"/>
          <w:color w:val="auto"/>
        </w:rPr>
      </w:pPr>
    </w:p>
    <w:p>
      <w:pPr>
        <w:ind w:left="840" w:hanging="379"/>
        <w:spacing w:after="0"/>
        <w:tabs>
          <w:tab w:leader="none" w:pos="840" w:val="left"/>
        </w:tabs>
        <w:numPr>
          <w:ilvl w:val="0"/>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when No Record Date Fixed.  If a record date is not</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1"/>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85" w:lineRule="exact"/>
        <w:rPr>
          <w:rFonts w:ascii="Courier New" w:cs="Courier New" w:eastAsia="Courier New" w:hAnsi="Courier New"/>
          <w:sz w:val="16"/>
          <w:szCs w:val="16"/>
          <w:color w:val="auto"/>
        </w:rPr>
      </w:pPr>
    </w:p>
    <w:p>
      <w:pPr>
        <w:ind w:left="460" w:right="2879" w:firstLine="466"/>
        <w:spacing w:after="0" w:line="235" w:lineRule="auto"/>
        <w:tabs>
          <w:tab w:leader="none" w:pos="1390" w:val="left"/>
        </w:tabs>
        <w:numPr>
          <w:ilvl w:val="1"/>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shareholders for any other purpose shall be at the close of business on the day on which the Board of Directors adopts the resolution relating thereto.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48" w:right="1440" w:bottom="1440" w:gutter="0" w:footer="0" w:header="0"/>
        </w:sectPr>
      </w:pPr>
    </w:p>
    <w:bookmarkStart w:id="773" w:name="page774"/>
    <w:bookmarkEnd w:id="773"/>
    <w:p>
      <w:pPr>
        <w:ind w:right="2779" w:firstLine="461"/>
        <w:spacing w:after="0" w:line="235" w:lineRule="auto"/>
        <w:tabs>
          <w:tab w:leader="none" w:pos="837" w:val="left"/>
        </w:tabs>
        <w:numPr>
          <w:ilvl w:val="0"/>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79" w:lineRule="exact"/>
        <w:rPr>
          <w:rFonts w:ascii="Courier New" w:cs="Courier New" w:eastAsia="Courier New" w:hAnsi="Courier New"/>
          <w:sz w:val="16"/>
          <w:szCs w:val="16"/>
          <w:color w:val="auto"/>
        </w:rPr>
      </w:pPr>
    </w:p>
    <w:p>
      <w:pPr>
        <w:ind w:left="1300" w:hanging="374"/>
        <w:spacing w:after="0"/>
        <w:tabs>
          <w:tab w:leader="none" w:pos="1300" w:val="left"/>
        </w:tabs>
        <w:numPr>
          <w:ilvl w:val="1"/>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classification of shareholder who may certify;</w:t>
      </w:r>
    </w:p>
    <w:p>
      <w:pPr>
        <w:spacing w:after="0" w:line="182" w:lineRule="exact"/>
        <w:rPr>
          <w:rFonts w:ascii="Courier New" w:cs="Courier New" w:eastAsia="Courier New" w:hAnsi="Courier New"/>
          <w:sz w:val="16"/>
          <w:szCs w:val="16"/>
          <w:color w:val="auto"/>
        </w:rPr>
      </w:pPr>
    </w:p>
    <w:p>
      <w:pPr>
        <w:ind w:left="1400" w:hanging="474"/>
        <w:spacing w:after="0"/>
        <w:tabs>
          <w:tab w:leader="none" w:pos="1400" w:val="left"/>
        </w:tabs>
        <w:numPr>
          <w:ilvl w:val="1"/>
          <w:numId w:val="7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or purposes for which the certification may be made;</w:t>
      </w:r>
    </w:p>
    <w:p>
      <w:pPr>
        <w:spacing w:after="0" w:line="193" w:lineRule="exact"/>
        <w:rPr>
          <w:rFonts w:ascii="Courier New" w:cs="Courier New" w:eastAsia="Courier New" w:hAnsi="Courier New"/>
          <w:sz w:val="14"/>
          <w:szCs w:val="14"/>
          <w:color w:val="auto"/>
        </w:rPr>
      </w:pPr>
    </w:p>
    <w:p>
      <w:pPr>
        <w:ind w:left="1480" w:hanging="554"/>
        <w:spacing w:after="0"/>
        <w:tabs>
          <w:tab w:leader="none" w:pos="1480" w:val="left"/>
        </w:tabs>
        <w:numPr>
          <w:ilvl w:val="1"/>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certification and information to be contained</w:t>
      </w:r>
    </w:p>
    <w:p>
      <w:pPr>
        <w:ind w:left="4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therein;</w:t>
      </w:r>
    </w:p>
    <w:p>
      <w:pPr>
        <w:spacing w:after="0" w:line="183" w:lineRule="exact"/>
        <w:rPr>
          <w:rFonts w:ascii="Courier New" w:cs="Courier New" w:eastAsia="Courier New" w:hAnsi="Courier New"/>
          <w:sz w:val="16"/>
          <w:szCs w:val="16"/>
          <w:color w:val="auto"/>
        </w:rPr>
      </w:pPr>
    </w:p>
    <w:p>
      <w:pPr>
        <w:ind w:left="460" w:right="2959" w:firstLine="466"/>
        <w:spacing w:after="0" w:line="235" w:lineRule="auto"/>
        <w:tabs>
          <w:tab w:leader="none" w:pos="1390" w:val="left"/>
        </w:tabs>
        <w:numPr>
          <w:ilvl w:val="1"/>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certification is with respect to a record date, the time after the record date within which the certification must be received by the Corporation; and</w:t>
      </w:r>
    </w:p>
    <w:p>
      <w:pPr>
        <w:spacing w:after="0" w:line="183" w:lineRule="exact"/>
        <w:rPr>
          <w:rFonts w:ascii="Courier New" w:cs="Courier New" w:eastAsia="Courier New" w:hAnsi="Courier New"/>
          <w:sz w:val="16"/>
          <w:szCs w:val="16"/>
          <w:color w:val="auto"/>
        </w:rPr>
      </w:pPr>
    </w:p>
    <w:p>
      <w:pPr>
        <w:ind w:left="460" w:right="2879" w:firstLine="466"/>
        <w:spacing w:after="0" w:line="234" w:lineRule="auto"/>
        <w:tabs>
          <w:tab w:leader="none" w:pos="1297" w:val="left"/>
        </w:tabs>
        <w:numPr>
          <w:ilvl w:val="1"/>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provisions with respect to the procedure as are deemed necessary or desirable.</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57"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34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6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6</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NOTICES; COMPUTING TIME PERIODS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w:t>
      </w:r>
    </w:p>
    <w:p>
      <w:pPr>
        <w:ind w:left="3620"/>
        <w:spacing w:after="0" w:line="238" w:lineRule="auto"/>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55" w:right="1440" w:bottom="1440" w:gutter="0" w:footer="0" w:header="0"/>
        </w:sectPr>
      </w:pPr>
    </w:p>
    <w:bookmarkStart w:id="774" w:name="page775"/>
    <w:bookmarkEnd w:id="774"/>
    <w:p>
      <w:pPr>
        <w:ind w:right="2879"/>
        <w:spacing w:after="0" w:line="273" w:lineRule="auto"/>
        <w:rPr>
          <w:sz w:val="20"/>
          <w:szCs w:val="20"/>
          <w:color w:val="auto"/>
        </w:rPr>
      </w:pPr>
      <w:r>
        <w:rPr>
          <w:rFonts w:ascii="Courier New" w:cs="Courier New" w:eastAsia="Courier New" w:hAnsi="Courier New"/>
          <w:sz w:val="14"/>
          <w:szCs w:val="14"/>
          <w:color w:val="auto"/>
        </w:rPr>
        <w:t>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338"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4"/>
          <w:szCs w:val="14"/>
          <w:color w:val="auto"/>
        </w:rPr>
        <w:t>Computing Time Periods.</w:t>
      </w:r>
    </w:p>
    <w:p>
      <w:pPr>
        <w:spacing w:after="0" w:line="183" w:lineRule="exact"/>
        <w:rPr>
          <w:sz w:val="20"/>
          <w:szCs w:val="20"/>
          <w:color w:val="auto"/>
        </w:rPr>
      </w:pPr>
    </w:p>
    <w:p>
      <w:pPr>
        <w:ind w:right="2879" w:firstLine="461"/>
        <w:spacing w:after="0" w:line="274" w:lineRule="auto"/>
        <w:tabs>
          <w:tab w:leader="none" w:pos="837" w:val="left"/>
        </w:tabs>
        <w:numPr>
          <w:ilvl w:val="0"/>
          <w:numId w:val="7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63" w:lineRule="exact"/>
        <w:rPr>
          <w:rFonts w:ascii="Courier New" w:cs="Courier New" w:eastAsia="Courier New" w:hAnsi="Courier New"/>
          <w:sz w:val="14"/>
          <w:szCs w:val="14"/>
          <w:color w:val="auto"/>
        </w:rPr>
      </w:pPr>
    </w:p>
    <w:p>
      <w:pPr>
        <w:ind w:right="3059" w:firstLine="461"/>
        <w:spacing w:after="0" w:line="235" w:lineRule="auto"/>
        <w:tabs>
          <w:tab w:leader="none" w:pos="837"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88"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4"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33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56" w:right="1440" w:bottom="1440" w:gutter="0" w:footer="0" w:header="0"/>
        </w:sectPr>
      </w:pPr>
    </w:p>
    <w:bookmarkStart w:id="775" w:name="page776"/>
    <w:bookmarkEnd w:id="775"/>
    <w:p>
      <w:pPr>
        <w:jc w:val="center"/>
        <w:ind w:right="2879"/>
        <w:spacing w:after="0"/>
        <w:rPr>
          <w:sz w:val="20"/>
          <w:szCs w:val="20"/>
          <w:color w:val="auto"/>
        </w:rPr>
      </w:pPr>
      <w:r>
        <w:rPr>
          <w:rFonts w:ascii="Courier New" w:cs="Courier New" w:eastAsia="Courier New" w:hAnsi="Courier New"/>
          <w:sz w:val="16"/>
          <w:szCs w:val="16"/>
          <w:color w:val="auto"/>
        </w:rPr>
        <w:t>ARTICLE 7</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LIMITATION OF DIRECTORS' LIABILITY AND INDEMNIFICATION OF DIRECTORS,</w:t>
      </w:r>
    </w:p>
    <w:p>
      <w:pPr>
        <w:jc w:val="center"/>
        <w:ind w:right="2779"/>
        <w:spacing w:after="0" w:line="236" w:lineRule="auto"/>
        <w:rPr>
          <w:sz w:val="20"/>
          <w:szCs w:val="20"/>
          <w:color w:val="auto"/>
        </w:rPr>
      </w:pPr>
      <w:r>
        <w:rPr>
          <w:rFonts w:ascii="Courier New" w:cs="Courier New" w:eastAsia="Courier New" w:hAnsi="Courier New"/>
          <w:sz w:val="16"/>
          <w:szCs w:val="16"/>
          <w:color w:val="auto"/>
        </w:rPr>
        <w:t>OFFICERS AND OTHER PERSONS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338" w:lineRule="exact"/>
        <w:rPr>
          <w:sz w:val="20"/>
          <w:szCs w:val="20"/>
          <w:color w:val="auto"/>
        </w:rPr>
      </w:pPr>
    </w:p>
    <w:p>
      <w:pPr>
        <w:ind w:left="460"/>
        <w:spacing w:after="0"/>
        <w:tabs>
          <w:tab w:leader="none" w:pos="184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4"/>
          <w:szCs w:val="14"/>
          <w:color w:val="auto"/>
        </w:rPr>
        <w:t>Indemnification and Insurance.</w:t>
      </w:r>
    </w:p>
    <w:p>
      <w:pPr>
        <w:spacing w:after="0" w:line="177" w:lineRule="exact"/>
        <w:rPr>
          <w:sz w:val="20"/>
          <w:szCs w:val="20"/>
          <w:color w:val="auto"/>
        </w:rPr>
      </w:pPr>
    </w:p>
    <w:p>
      <w:pPr>
        <w:ind w:left="840" w:hanging="379"/>
        <w:spacing w:after="0"/>
        <w:tabs>
          <w:tab w:leader="none" w:pos="840"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Directors and Officers.</w:t>
      </w:r>
    </w:p>
    <w:p>
      <w:pPr>
        <w:spacing w:after="0" w:line="182"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186"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86" w:lineRule="exact"/>
        <w:rPr>
          <w:rFonts w:ascii="Courier New" w:cs="Courier New" w:eastAsia="Courier New" w:hAnsi="Courier New"/>
          <w:sz w:val="16"/>
          <w:szCs w:val="16"/>
          <w:color w:val="auto"/>
        </w:rPr>
      </w:pPr>
    </w:p>
    <w:p>
      <w:pPr>
        <w:ind w:left="460" w:right="2779" w:firstLine="466"/>
        <w:spacing w:after="0" w:line="235" w:lineRule="auto"/>
        <w:tabs>
          <w:tab w:leader="none" w:pos="1483"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85" w:lineRule="exact"/>
        <w:rPr>
          <w:rFonts w:ascii="Courier New" w:cs="Courier New" w:eastAsia="Courier New" w:hAnsi="Courier New"/>
          <w:sz w:val="16"/>
          <w:szCs w:val="16"/>
          <w:color w:val="auto"/>
        </w:rPr>
      </w:pPr>
    </w:p>
    <w:p>
      <w:pPr>
        <w:ind w:left="460" w:right="2879" w:firstLine="466"/>
        <w:spacing w:after="0" w:line="235" w:lineRule="auto"/>
        <w:tabs>
          <w:tab w:leader="none" w:pos="1390" w:val="left"/>
        </w:tabs>
        <w:numPr>
          <w:ilvl w:val="1"/>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pursuant to this Section shall continue as to an Indemnitee who has ceased to be a Director or officer and shall inure to the benefit of his or her heirs, executors and administrators.</w:t>
      </w:r>
    </w:p>
    <w:p>
      <w:pPr>
        <w:spacing w:after="0" w:line="183" w:lineRule="exact"/>
        <w:rPr>
          <w:rFonts w:ascii="Courier New" w:cs="Courier New" w:eastAsia="Courier New" w:hAnsi="Courier New"/>
          <w:sz w:val="16"/>
          <w:szCs w:val="16"/>
          <w:color w:val="auto"/>
        </w:rPr>
      </w:pPr>
    </w:p>
    <w:p>
      <w:pPr>
        <w:ind w:left="460" w:right="2879" w:firstLine="466"/>
        <w:spacing w:after="0" w:line="273" w:lineRule="auto"/>
        <w:tabs>
          <w:tab w:leader="none" w:pos="1297" w:val="left"/>
        </w:tabs>
        <w:numPr>
          <w:ilvl w:val="1"/>
          <w:numId w:val="7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341" w:lineRule="exact"/>
        <w:rPr>
          <w:rFonts w:ascii="Courier New" w:cs="Courier New" w:eastAsia="Courier New" w:hAnsi="Courier New"/>
          <w:sz w:val="14"/>
          <w:szCs w:val="14"/>
          <w:color w:val="auto"/>
        </w:rPr>
      </w:pPr>
    </w:p>
    <w:p>
      <w:pPr>
        <w:jc w:val="both"/>
        <w:ind w:right="2959" w:firstLine="461"/>
        <w:spacing w:after="0" w:line="235" w:lineRule="auto"/>
        <w:tabs>
          <w:tab w:leader="none" w:pos="837"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Employees and Other Persons. The Corporation may, by action of its Board of Directors and to the extent provided in such action, indemnify employees and other persons, and</w:t>
      </w:r>
    </w:p>
    <w:p>
      <w:pPr>
        <w:ind w:left="3620"/>
        <w:spacing w:after="0" w:line="237" w:lineRule="auto"/>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49" w:right="1440" w:bottom="1440" w:gutter="0" w:footer="0" w:header="0"/>
        </w:sectPr>
      </w:pPr>
    </w:p>
    <w:bookmarkStart w:id="776" w:name="page777"/>
    <w:bookmarkEnd w:id="776"/>
    <w:p>
      <w:pPr>
        <w:ind w:right="2879"/>
        <w:spacing w:after="0" w:line="273" w:lineRule="auto"/>
        <w:rPr>
          <w:sz w:val="20"/>
          <w:szCs w:val="20"/>
          <w:color w:val="auto"/>
        </w:rPr>
      </w:pPr>
      <w:r>
        <w:rPr>
          <w:rFonts w:ascii="Courier New" w:cs="Courier New" w:eastAsia="Courier New" w:hAnsi="Courier New"/>
          <w:sz w:val="14"/>
          <w:szCs w:val="14"/>
          <w:color w:val="auto"/>
        </w:rPr>
        <w:t>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340" w:lineRule="exact"/>
        <w:rPr>
          <w:sz w:val="20"/>
          <w:szCs w:val="20"/>
          <w:color w:val="auto"/>
        </w:rPr>
      </w:pPr>
    </w:p>
    <w:p>
      <w:pPr>
        <w:ind w:right="3059" w:firstLine="461"/>
        <w:spacing w:after="0" w:line="235" w:lineRule="auto"/>
        <w:tabs>
          <w:tab w:leader="none" w:pos="837"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85"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83"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200" w:lineRule="exact"/>
        <w:rPr>
          <w:sz w:val="20"/>
          <w:szCs w:val="20"/>
          <w:color w:val="auto"/>
        </w:rPr>
      </w:pPr>
    </w:p>
    <w:p>
      <w:pPr>
        <w:spacing w:after="0" w:line="320"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656" w:right="1440" w:bottom="1440" w:gutter="0" w:footer="0" w:header="0"/>
        </w:sectPr>
      </w:pPr>
    </w:p>
    <w:bookmarkStart w:id="777" w:name="page778"/>
    <w:bookmarkEnd w:id="777"/>
    <w:p>
      <w:pPr>
        <w:jc w:val="center"/>
        <w:ind w:right="2879"/>
        <w:spacing w:after="0"/>
        <w:rPr>
          <w:sz w:val="20"/>
          <w:szCs w:val="20"/>
          <w:color w:val="auto"/>
        </w:rPr>
      </w:pPr>
      <w:r>
        <w:rPr>
          <w:rFonts w:ascii="Courier New" w:cs="Courier New" w:eastAsia="Courier New" w:hAnsi="Courier New"/>
          <w:sz w:val="16"/>
          <w:szCs w:val="16"/>
          <w:color w:val="auto"/>
        </w:rPr>
        <w:t>ARTICLE 8</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FISCAL YEAR</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9</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ARTICLES OF INCORPORATION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10</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AMENDMENTS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10.01. Amendments. Except as otherwise provided in these By-Laws or in the Articles of Incorporation, including Article SIXTH, Article SEVENTH and Article TENTH of the Articles of Incorporation:</w:t>
      </w:r>
    </w:p>
    <w:p>
      <w:pPr>
        <w:spacing w:after="0" w:line="183" w:lineRule="exact"/>
        <w:rPr>
          <w:sz w:val="20"/>
          <w:szCs w:val="20"/>
          <w:color w:val="auto"/>
        </w:rPr>
      </w:pPr>
    </w:p>
    <w:p>
      <w:pPr>
        <w:ind w:right="2779" w:firstLine="461"/>
        <w:spacing w:after="0" w:line="274" w:lineRule="auto"/>
        <w:tabs>
          <w:tab w:leader="none" w:pos="837"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61" w:lineRule="exact"/>
        <w:rPr>
          <w:rFonts w:ascii="Courier New" w:cs="Courier New" w:eastAsia="Courier New" w:hAnsi="Courier New"/>
          <w:sz w:val="14"/>
          <w:szCs w:val="14"/>
          <w:color w:val="auto"/>
        </w:rPr>
      </w:pPr>
    </w:p>
    <w:p>
      <w:pPr>
        <w:ind w:right="2879" w:firstLine="461"/>
        <w:spacing w:after="0" w:line="274" w:lineRule="auto"/>
        <w:tabs>
          <w:tab w:leader="none" w:pos="837" w:val="left"/>
        </w:tabs>
        <w:numPr>
          <w:ilvl w:val="0"/>
          <w:numId w:val="7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5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11</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INTERPRETATION OF BY-LAWS; SEPARABILITY</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SECTION 11.01. Interpretation. All words, terms and provisions of these By-Laws shall be interpreted and defined by and in accordance with the Pennsylvania BCL.</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5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12</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DETERMINATIONS BY THE BOARD</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49" w:right="1440" w:bottom="1440" w:gutter="0" w:footer="0" w:header="0"/>
        </w:sectPr>
      </w:pPr>
    </w:p>
    <w:bookmarkStart w:id="778" w:name="page779"/>
    <w:bookmarkEnd w:id="778"/>
    <w:p>
      <w:pPr>
        <w:jc w:val="right"/>
        <w:ind w:right="2779"/>
        <w:spacing w:after="0"/>
        <w:rPr>
          <w:sz w:val="20"/>
          <w:szCs w:val="20"/>
          <w:color w:val="auto"/>
        </w:rPr>
      </w:pPr>
      <w:r>
        <w:rPr>
          <w:rFonts w:ascii="Courier New" w:cs="Courier New" w:eastAsia="Courier New" w:hAnsi="Courier New"/>
          <w:sz w:val="16"/>
          <w:szCs w:val="16"/>
          <w:color w:val="auto"/>
        </w:rPr>
        <w:t>ANNEX G</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1585 Broadway</w:t>
      </w:r>
    </w:p>
    <w:p>
      <w:pPr>
        <w:jc w:val="right"/>
        <w:ind w:right="2779"/>
        <w:spacing w:after="0" w:line="236" w:lineRule="auto"/>
        <w:rPr>
          <w:sz w:val="20"/>
          <w:szCs w:val="20"/>
          <w:color w:val="auto"/>
        </w:rPr>
      </w:pPr>
      <w:r>
        <w:rPr>
          <w:rFonts w:ascii="Courier New" w:cs="Courier New" w:eastAsia="Courier New" w:hAnsi="Courier New"/>
          <w:sz w:val="16"/>
          <w:szCs w:val="16"/>
          <w:color w:val="auto"/>
        </w:rPr>
        <w:t>New York, NY 10036</w:t>
      </w:r>
    </w:p>
    <w:p>
      <w:pPr>
        <w:jc w:val="right"/>
        <w:ind w:right="2779"/>
        <w:spacing w:after="0" w:line="237" w:lineRule="auto"/>
        <w:rPr>
          <w:sz w:val="20"/>
          <w:szCs w:val="20"/>
          <w:color w:val="auto"/>
        </w:rPr>
      </w:pPr>
      <w:r>
        <w:rPr>
          <w:rFonts w:ascii="Courier New" w:cs="Courier New" w:eastAsia="Courier New" w:hAnsi="Courier New"/>
          <w:sz w:val="16"/>
          <w:szCs w:val="16"/>
          <w:color w:val="auto"/>
        </w:rPr>
        <w:t>tel 212 761 4000</w:t>
      </w:r>
    </w:p>
    <w:p>
      <w:pPr>
        <w:spacing w:after="0" w:line="237" w:lineRule="auto"/>
        <w:rPr>
          <w:sz w:val="20"/>
          <w:szCs w:val="20"/>
          <w:color w:val="auto"/>
        </w:rPr>
      </w:pPr>
      <w:r>
        <w:rPr>
          <w:rFonts w:ascii="Courier New" w:cs="Courier New" w:eastAsia="Courier New" w:hAnsi="Courier New"/>
          <w:sz w:val="16"/>
          <w:szCs w:val="16"/>
          <w:color w:val="auto"/>
        </w:rPr>
        <w:t>[Morgan Stanley Logo]</w:t>
      </w:r>
    </w:p>
    <w:p>
      <w:pPr>
        <w:ind w:left="3900"/>
        <w:spacing w:after="0" w:line="237" w:lineRule="auto"/>
        <w:rPr>
          <w:sz w:val="20"/>
          <w:szCs w:val="20"/>
          <w:color w:val="auto"/>
        </w:rPr>
      </w:pPr>
      <w:r>
        <w:rPr>
          <w:rFonts w:ascii="Courier New" w:cs="Courier New" w:eastAsia="Courier New" w:hAnsi="Courier New"/>
          <w:sz w:val="16"/>
          <w:szCs w:val="16"/>
          <w:color w:val="auto"/>
        </w:rPr>
        <w:t>December 19,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40" w:lineRule="exact"/>
        <w:rPr>
          <w:sz w:val="20"/>
          <w:szCs w:val="20"/>
          <w:color w:val="auto"/>
        </w:rPr>
      </w:pPr>
    </w:p>
    <w:p>
      <w:pPr>
        <w:ind w:left="460" w:right="2959" w:firstLine="466"/>
        <w:spacing w:after="0" w:line="235" w:lineRule="auto"/>
        <w:tabs>
          <w:tab w:leader="none" w:pos="1297"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189" w:lineRule="exact"/>
        <w:rPr>
          <w:rFonts w:ascii="Courier New" w:cs="Courier New" w:eastAsia="Courier New" w:hAnsi="Courier New"/>
          <w:sz w:val="16"/>
          <w:szCs w:val="16"/>
          <w:color w:val="auto"/>
        </w:rPr>
      </w:pPr>
    </w:p>
    <w:p>
      <w:pPr>
        <w:ind w:left="460" w:right="2879" w:firstLine="466"/>
        <w:spacing w:after="0" w:line="276" w:lineRule="auto"/>
        <w:tabs>
          <w:tab w:leader="none" w:pos="1390" w:val="left"/>
        </w:tabs>
        <w:numPr>
          <w:ilvl w:val="0"/>
          <w:numId w:val="7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G-1</w:t>
      </w:r>
    </w:p>
    <w:p>
      <w:pPr>
        <w:sectPr>
          <w:pgSz w:w="11900" w:h="16838" w:orient="portrait"/>
          <w:cols w:equalWidth="0" w:num="1">
            <w:col w:w="10219"/>
          </w:cols>
          <w:pgMar w:left="240" w:top="649" w:right="1440" w:bottom="1440" w:gutter="0" w:footer="0" w:header="0"/>
        </w:sectPr>
      </w:pPr>
    </w:p>
    <w:bookmarkStart w:id="779" w:name="page780"/>
    <w:bookmarkEnd w:id="779"/>
    <w:p>
      <w:pPr>
        <w:ind w:left="460" w:right="3239"/>
        <w:spacing w:after="0" w:line="234" w:lineRule="auto"/>
        <w:rPr>
          <w:sz w:val="20"/>
          <w:szCs w:val="20"/>
          <w:color w:val="auto"/>
        </w:rPr>
      </w:pPr>
      <w:r>
        <w:rPr>
          <w:rFonts w:ascii="Courier New" w:cs="Courier New" w:eastAsia="Courier New" w:hAnsi="Courier New"/>
          <w:sz w:val="16"/>
          <w:szCs w:val="16"/>
          <w:color w:val="auto"/>
        </w:rPr>
        <w:t>Common Stock owned by AT&amp;T Broadband (which will be canceled), will be converted into the right to receive:</w:t>
      </w:r>
    </w:p>
    <w:p>
      <w:pPr>
        <w:spacing w:after="0" w:line="183" w:lineRule="exact"/>
        <w:rPr>
          <w:sz w:val="20"/>
          <w:szCs w:val="20"/>
          <w:color w:val="auto"/>
        </w:rPr>
      </w:pPr>
    </w:p>
    <w:p>
      <w:pPr>
        <w:ind w:left="740" w:right="2779" w:firstLine="465"/>
        <w:spacing w:after="0" w:line="274" w:lineRule="auto"/>
        <w:tabs>
          <w:tab w:leader="none" w:pos="1577" w:val="left"/>
        </w:tabs>
        <w:numPr>
          <w:ilvl w:val="0"/>
          <w:numId w:val="7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63" w:lineRule="exact"/>
        <w:rPr>
          <w:rFonts w:ascii="Courier New" w:cs="Courier New" w:eastAsia="Courier New" w:hAnsi="Courier New"/>
          <w:sz w:val="14"/>
          <w:szCs w:val="14"/>
          <w:color w:val="auto"/>
        </w:rPr>
      </w:pPr>
    </w:p>
    <w:p>
      <w:pPr>
        <w:ind w:left="740" w:right="2779" w:firstLine="465"/>
        <w:spacing w:after="0" w:line="235" w:lineRule="auto"/>
        <w:tabs>
          <w:tab w:leader="none" w:pos="1577" w:val="left"/>
        </w:tabs>
        <w:numPr>
          <w:ilvl w:val="0"/>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4.03 of the Agreement, the additional shares of Parent Common Stock, if any, contemplated by such Section (the "Section 355(e) Top-up"); and</w:t>
      </w:r>
    </w:p>
    <w:p>
      <w:pPr>
        <w:spacing w:after="0" w:line="183" w:lineRule="exact"/>
        <w:rPr>
          <w:rFonts w:ascii="Courier New" w:cs="Courier New" w:eastAsia="Courier New" w:hAnsi="Courier New"/>
          <w:sz w:val="16"/>
          <w:szCs w:val="16"/>
          <w:color w:val="auto"/>
        </w:rPr>
      </w:pPr>
    </w:p>
    <w:p>
      <w:pPr>
        <w:ind w:left="740" w:right="2779" w:firstLine="465"/>
        <w:spacing w:after="0" w:line="236" w:lineRule="auto"/>
        <w:tabs>
          <w:tab w:leader="none" w:pos="1577" w:val="left"/>
        </w:tabs>
        <w:numPr>
          <w:ilvl w:val="0"/>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terms and conditions of the Transaction are more fully set forth in the Agreement and the Separation and Distribution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You have asked for our opinion as to whether the Comcast Conversion Ratios in the Comcast Merger, in the aggregate, are fair, from a financial point of view, to the holders of Comcast Common Stock, taken together.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For purposes of the opinion set forth herein, we have, among other things:</w:t>
      </w:r>
    </w:p>
    <w:p>
      <w:pPr>
        <w:spacing w:after="0" w:line="199" w:lineRule="exact"/>
        <w:rPr>
          <w:sz w:val="20"/>
          <w:szCs w:val="20"/>
          <w:color w:val="auto"/>
        </w:rPr>
      </w:pPr>
    </w:p>
    <w:p>
      <w:pPr>
        <w:jc w:val="both"/>
        <w:ind w:left="460" w:right="2779" w:firstLine="466"/>
        <w:spacing w:after="0" w:line="235" w:lineRule="auto"/>
        <w:tabs>
          <w:tab w:leader="none" w:pos="1297"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financial statements and other business and financial information of or relating to Comcast, AT&amp;T and AT&amp;T Broadband;</w:t>
      </w:r>
    </w:p>
    <w:p>
      <w:pPr>
        <w:spacing w:after="0" w:line="183" w:lineRule="exact"/>
        <w:rPr>
          <w:rFonts w:ascii="Courier New" w:cs="Courier New" w:eastAsia="Courier New" w:hAnsi="Courier New"/>
          <w:sz w:val="16"/>
          <w:szCs w:val="16"/>
          <w:color w:val="auto"/>
        </w:rPr>
      </w:pPr>
    </w:p>
    <w:p>
      <w:pPr>
        <w:ind w:left="460" w:right="2879" w:firstLine="466"/>
        <w:spacing w:after="0" w:line="235" w:lineRule="auto"/>
        <w:tabs>
          <w:tab w:leader="none" w:pos="1390"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and operating data concerning Comcast prepared by the management of Comcast;</w:t>
      </w:r>
    </w:p>
    <w:p>
      <w:pPr>
        <w:spacing w:after="0" w:line="183" w:lineRule="exact"/>
        <w:rPr>
          <w:rFonts w:ascii="Courier New" w:cs="Courier New" w:eastAsia="Courier New" w:hAnsi="Courier New"/>
          <w:sz w:val="16"/>
          <w:szCs w:val="16"/>
          <w:color w:val="auto"/>
        </w:rPr>
      </w:pPr>
    </w:p>
    <w:p>
      <w:pPr>
        <w:ind w:left="460" w:right="3059" w:firstLine="466"/>
        <w:spacing w:after="0" w:line="283" w:lineRule="auto"/>
        <w:tabs>
          <w:tab w:leader="none" w:pos="1483" w:val="left"/>
        </w:tabs>
        <w:numPr>
          <w:ilvl w:val="0"/>
          <w:numId w:val="7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financial forecasts, including information relating to certain strategic, financial and operational benefits anticipated from the Transaction, prepared by the management of Comcast;</w:t>
      </w:r>
    </w:p>
    <w:p>
      <w:pPr>
        <w:spacing w:after="0" w:line="154" w:lineRule="exact"/>
        <w:rPr>
          <w:rFonts w:ascii="Courier New" w:cs="Courier New" w:eastAsia="Courier New" w:hAnsi="Courier New"/>
          <w:sz w:val="14"/>
          <w:szCs w:val="14"/>
          <w:color w:val="auto"/>
        </w:rPr>
      </w:pPr>
    </w:p>
    <w:p>
      <w:pPr>
        <w:ind w:left="460" w:right="2779" w:firstLine="466"/>
        <w:spacing w:after="0" w:line="235" w:lineRule="auto"/>
        <w:tabs>
          <w:tab w:leader="none" w:pos="1390"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297"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82" w:lineRule="exact"/>
        <w:rPr>
          <w:rFonts w:ascii="Courier New" w:cs="Courier New" w:eastAsia="Courier New" w:hAnsi="Courier New"/>
          <w:sz w:val="16"/>
          <w:szCs w:val="16"/>
          <w:color w:val="auto"/>
        </w:rPr>
      </w:pPr>
    </w:p>
    <w:p>
      <w:pPr>
        <w:ind w:left="460" w:right="2879" w:firstLine="466"/>
        <w:spacing w:after="0" w:line="236" w:lineRule="auto"/>
        <w:tabs>
          <w:tab w:leader="none" w:pos="1390"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182" w:lineRule="exact"/>
        <w:rPr>
          <w:rFonts w:ascii="Courier New" w:cs="Courier New" w:eastAsia="Courier New" w:hAnsi="Courier New"/>
          <w:sz w:val="16"/>
          <w:szCs w:val="16"/>
          <w:color w:val="auto"/>
        </w:rPr>
      </w:pPr>
    </w:p>
    <w:p>
      <w:pPr>
        <w:ind w:left="460" w:right="2959" w:firstLine="466"/>
        <w:spacing w:after="0" w:line="235" w:lineRule="auto"/>
        <w:tabs>
          <w:tab w:leader="none" w:pos="1483"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184" w:lineRule="exact"/>
        <w:rPr>
          <w:rFonts w:ascii="Courier New" w:cs="Courier New" w:eastAsia="Courier New" w:hAnsi="Courier New"/>
          <w:sz w:val="16"/>
          <w:szCs w:val="16"/>
          <w:color w:val="auto"/>
        </w:rPr>
      </w:pPr>
    </w:p>
    <w:p>
      <w:pPr>
        <w:ind w:left="460" w:right="2959" w:firstLine="466"/>
        <w:spacing w:after="0" w:line="234" w:lineRule="auto"/>
        <w:tabs>
          <w:tab w:leader="none" w:pos="1576"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prices and trading activity for Comcast Common Stock and AT&amp;T Common Stock;</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G-2</w:t>
      </w:r>
    </w:p>
    <w:p>
      <w:pPr>
        <w:sectPr>
          <w:pgSz w:w="11900" w:h="16838" w:orient="portrait"/>
          <w:cols w:equalWidth="0" w:num="1">
            <w:col w:w="10219"/>
          </w:cols>
          <w:pgMar w:left="240" w:top="655" w:right="1440" w:bottom="1440" w:gutter="0" w:footer="0" w:header="0"/>
        </w:sectPr>
      </w:pPr>
    </w:p>
    <w:bookmarkStart w:id="780" w:name="page781"/>
    <w:bookmarkEnd w:id="780"/>
    <w:p>
      <w:pPr>
        <w:ind w:left="460" w:right="2879" w:firstLine="466"/>
        <w:spacing w:after="0" w:line="235" w:lineRule="auto"/>
        <w:tabs>
          <w:tab w:leader="none" w:pos="1390"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Comcast and the prices and trading activity of Comcast Common Stock with that of certain other comparable publicly-traded companies and their securities;</w:t>
      </w:r>
    </w:p>
    <w:p>
      <w:pPr>
        <w:spacing w:after="0" w:line="183" w:lineRule="exact"/>
        <w:rPr>
          <w:rFonts w:ascii="Courier New" w:cs="Courier New" w:eastAsia="Courier New" w:hAnsi="Courier New"/>
          <w:sz w:val="16"/>
          <w:szCs w:val="16"/>
          <w:color w:val="auto"/>
        </w:rPr>
      </w:pPr>
    </w:p>
    <w:p>
      <w:pPr>
        <w:ind w:left="460" w:right="2959" w:firstLine="466"/>
        <w:spacing w:after="0" w:line="283" w:lineRule="auto"/>
        <w:tabs>
          <w:tab w:leader="none" w:pos="1297" w:val="left"/>
        </w:tabs>
        <w:numPr>
          <w:ilvl w:val="0"/>
          <w:numId w:val="8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AT&amp;T Broadband and the prices and trading activity of the AT&amp;T Common Stock with that of certain other comparable publicly-traded companies and their securities;</w:t>
      </w:r>
    </w:p>
    <w:p>
      <w:pPr>
        <w:spacing w:after="0" w:line="154" w:lineRule="exact"/>
        <w:rPr>
          <w:rFonts w:ascii="Courier New" w:cs="Courier New" w:eastAsia="Courier New" w:hAnsi="Courier New"/>
          <w:sz w:val="14"/>
          <w:szCs w:val="14"/>
          <w:color w:val="auto"/>
        </w:rPr>
      </w:pPr>
    </w:p>
    <w:p>
      <w:pPr>
        <w:ind w:left="460" w:right="2959" w:firstLine="466"/>
        <w:spacing w:after="0" w:line="234" w:lineRule="auto"/>
        <w:tabs>
          <w:tab w:leader="none" w:pos="1390"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transactions;</w:t>
      </w:r>
    </w:p>
    <w:p>
      <w:pPr>
        <w:spacing w:after="0" w:line="177" w:lineRule="exact"/>
        <w:rPr>
          <w:rFonts w:ascii="Courier New" w:cs="Courier New" w:eastAsia="Courier New" w:hAnsi="Courier New"/>
          <w:sz w:val="16"/>
          <w:szCs w:val="16"/>
          <w:color w:val="auto"/>
        </w:rPr>
      </w:pPr>
    </w:p>
    <w:p>
      <w:pPr>
        <w:ind w:left="1480" w:hanging="554"/>
        <w:spacing w:after="0"/>
        <w:tabs>
          <w:tab w:leader="none" w:pos="1480"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w:t>
      </w:r>
    </w:p>
    <w:p>
      <w:pPr>
        <w:spacing w:after="0" w:line="3" w:lineRule="exact"/>
        <w:rPr>
          <w:rFonts w:ascii="Courier New" w:cs="Courier New" w:eastAsia="Courier New" w:hAnsi="Courier New"/>
          <w:sz w:val="16"/>
          <w:szCs w:val="16"/>
          <w:color w:val="auto"/>
        </w:rPr>
      </w:pPr>
    </w:p>
    <w:p>
      <w:pPr>
        <w:ind w:left="460" w:right="30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representatives of Comcast, AT&amp;T, AT&amp;T Broadband and their financial and legal advisors;</w:t>
      </w:r>
    </w:p>
    <w:p>
      <w:pPr>
        <w:spacing w:after="0" w:line="183" w:lineRule="exact"/>
        <w:rPr>
          <w:rFonts w:ascii="Courier New" w:cs="Courier New" w:eastAsia="Courier New" w:hAnsi="Courier New"/>
          <w:sz w:val="16"/>
          <w:szCs w:val="16"/>
          <w:color w:val="auto"/>
        </w:rPr>
      </w:pPr>
    </w:p>
    <w:p>
      <w:pPr>
        <w:ind w:left="460" w:right="3619" w:firstLine="466"/>
        <w:spacing w:after="0" w:line="234" w:lineRule="auto"/>
        <w:tabs>
          <w:tab w:leader="none" w:pos="1576"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final drafts of each of the Agreement and the Separation and Distribution Agreement; and</w:t>
      </w:r>
    </w:p>
    <w:p>
      <w:pPr>
        <w:spacing w:after="0" w:line="183" w:lineRule="exact"/>
        <w:rPr>
          <w:rFonts w:ascii="Courier New" w:cs="Courier New" w:eastAsia="Courier New" w:hAnsi="Courier New"/>
          <w:sz w:val="16"/>
          <w:szCs w:val="16"/>
          <w:color w:val="auto"/>
        </w:rPr>
      </w:pPr>
    </w:p>
    <w:p>
      <w:pPr>
        <w:ind w:left="460" w:right="2879" w:firstLine="466"/>
        <w:spacing w:after="0" w:line="234" w:lineRule="auto"/>
        <w:tabs>
          <w:tab w:leader="none" w:pos="1483"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considered such other factors and performed such other analyses as we have deemed appropriate.</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G-3</w:t>
      </w:r>
    </w:p>
    <w:p>
      <w:pPr>
        <w:sectPr>
          <w:pgSz w:w="11900" w:h="16838" w:orient="portrait"/>
          <w:cols w:equalWidth="0" w:num="1">
            <w:col w:w="10219"/>
          </w:cols>
          <w:pgMar w:left="240" w:top="656" w:right="1440" w:bottom="1440" w:gutter="0" w:footer="0" w:header="0"/>
        </w:sectPr>
      </w:pPr>
    </w:p>
    <w:bookmarkStart w:id="781" w:name="page782"/>
    <w:bookmarkEnd w:id="781"/>
    <w:p>
      <w:pPr>
        <w:ind w:left="5" w:right="2779"/>
        <w:spacing w:after="0" w:line="236" w:lineRule="auto"/>
        <w:rPr>
          <w:sz w:val="20"/>
          <w:szCs w:val="20"/>
          <w:color w:val="auto"/>
        </w:rPr>
      </w:pPr>
      <w:r>
        <w:rPr>
          <w:rFonts w:ascii="Courier New" w:cs="Courier New" w:eastAsia="Courier New" w:hAnsi="Courier New"/>
          <w:sz w:val="16"/>
          <w:szCs w:val="16"/>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184"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In arriving at our opinion, we were not authorized to solicit, and did not solicit, interest from any party with respect to a business combination or other extraordinary transaction involving Comcast.</w:t>
      </w:r>
    </w:p>
    <w:p>
      <w:pPr>
        <w:spacing w:after="0" w:line="183" w:lineRule="exact"/>
        <w:rPr>
          <w:sz w:val="20"/>
          <w:szCs w:val="20"/>
          <w:color w:val="auto"/>
        </w:rPr>
      </w:pPr>
    </w:p>
    <w:p>
      <w:pPr>
        <w:jc w:val="both"/>
        <w:ind w:left="5" w:right="2779" w:firstLine="465"/>
        <w:spacing w:after="0" w:line="270" w:lineRule="auto"/>
        <w:rPr>
          <w:sz w:val="20"/>
          <w:szCs w:val="20"/>
          <w:color w:val="auto"/>
        </w:rPr>
      </w:pPr>
      <w:r>
        <w:rPr>
          <w:rFonts w:ascii="Courier New" w:cs="Courier New" w:eastAsia="Courier New" w:hAnsi="Courier New"/>
          <w:sz w:val="14"/>
          <w:szCs w:val="14"/>
          <w:color w:val="auto"/>
        </w:rPr>
        <w:t>We have acted as financial advisor to Comcast in connection with this transaction and will receive a fee for our services. In the past, Morgan Stanley</w:t>
      </w:r>
    </w:p>
    <w:p>
      <w:pPr>
        <w:spacing w:after="0" w:line="1" w:lineRule="exact"/>
        <w:rPr>
          <w:sz w:val="20"/>
          <w:szCs w:val="20"/>
          <w:color w:val="auto"/>
        </w:rPr>
      </w:pPr>
    </w:p>
    <w:p>
      <w:pPr>
        <w:ind w:left="5" w:right="2959" w:hanging="5"/>
        <w:spacing w:after="0" w:line="273" w:lineRule="auto"/>
        <w:tabs>
          <w:tab w:leader="none" w:pos="191" w:val="left"/>
        </w:tabs>
        <w:numPr>
          <w:ilvl w:val="0"/>
          <w:numId w:val="8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164"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18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78"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177"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By: /s/ PAUL J. TAUBMAN</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5"/>
        <w:spacing w:after="0"/>
        <w:rPr>
          <w:sz w:val="20"/>
          <w:szCs w:val="20"/>
          <w:color w:val="auto"/>
        </w:rPr>
      </w:pPr>
      <w:r>
        <w:rPr>
          <w:rFonts w:ascii="Courier New" w:cs="Courier New" w:eastAsia="Courier New" w:hAnsi="Courier New"/>
          <w:sz w:val="16"/>
          <w:szCs w:val="16"/>
          <w:color w:val="auto"/>
        </w:rPr>
        <w:t>Paul J. Taubman</w:t>
      </w:r>
    </w:p>
    <w:p>
      <w:pPr>
        <w:ind w:left="4285"/>
        <w:spacing w:after="0" w:line="236" w:lineRule="auto"/>
        <w:rPr>
          <w:sz w:val="20"/>
          <w:szCs w:val="20"/>
          <w:color w:val="auto"/>
        </w:rPr>
      </w:pPr>
      <w:r>
        <w:rPr>
          <w:rFonts w:ascii="Courier New" w:cs="Courier New" w:eastAsia="Courier New" w:hAnsi="Courier New"/>
          <w:sz w:val="16"/>
          <w:szCs w:val="16"/>
          <w:color w:val="auto"/>
        </w:rPr>
        <w:t>Managing Director</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G-4</w:t>
      </w:r>
    </w:p>
    <w:p>
      <w:pPr>
        <w:sectPr>
          <w:pgSz w:w="11900" w:h="16838" w:orient="portrait"/>
          <w:cols w:equalWidth="0" w:num="1">
            <w:col w:w="10224"/>
          </w:cols>
          <w:pgMar w:left="235" w:top="656" w:right="1440" w:bottom="1440" w:gutter="0" w:footer="0" w:header="0"/>
        </w:sectPr>
      </w:pPr>
    </w:p>
    <w:bookmarkStart w:id="782" w:name="page783"/>
    <w:bookmarkEnd w:id="782"/>
    <w:p>
      <w:pPr>
        <w:jc w:val="right"/>
        <w:ind w:right="2779"/>
        <w:spacing w:after="0"/>
        <w:rPr>
          <w:sz w:val="20"/>
          <w:szCs w:val="20"/>
          <w:color w:val="auto"/>
        </w:rPr>
      </w:pPr>
      <w:r>
        <w:rPr>
          <w:rFonts w:ascii="Courier New" w:cs="Courier New" w:eastAsia="Courier New" w:hAnsi="Courier New"/>
          <w:sz w:val="16"/>
          <w:szCs w:val="16"/>
          <w:color w:val="auto"/>
        </w:rPr>
        <w:t>ANNEX H</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[JPMORGAN LOGO]</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December 19,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40" w:lineRule="exact"/>
        <w:rPr>
          <w:sz w:val="20"/>
          <w:szCs w:val="20"/>
          <w:color w:val="auto"/>
        </w:rPr>
      </w:pPr>
    </w:p>
    <w:p>
      <w:pPr>
        <w:ind w:left="460" w:right="2959" w:firstLine="466"/>
        <w:spacing w:after="0" w:line="235" w:lineRule="auto"/>
        <w:tabs>
          <w:tab w:leader="none" w:pos="1297" w:val="left"/>
        </w:tabs>
        <w:numPr>
          <w:ilvl w:val="0"/>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0"/>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0"/>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189" w:lineRule="exact"/>
        <w:rPr>
          <w:rFonts w:ascii="Courier New" w:cs="Courier New" w:eastAsia="Courier New" w:hAnsi="Courier New"/>
          <w:sz w:val="16"/>
          <w:szCs w:val="16"/>
          <w:color w:val="auto"/>
        </w:rPr>
      </w:pPr>
    </w:p>
    <w:p>
      <w:pPr>
        <w:ind w:left="460" w:right="2959" w:firstLine="466"/>
        <w:spacing w:after="0" w:line="235" w:lineRule="auto"/>
        <w:tabs>
          <w:tab w:leader="none" w:pos="1390" w:val="left"/>
        </w:tabs>
        <w:numPr>
          <w:ilvl w:val="0"/>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H-1</w:t>
      </w:r>
    </w:p>
    <w:p>
      <w:pPr>
        <w:sectPr>
          <w:pgSz w:w="11900" w:h="16838" w:orient="portrait"/>
          <w:cols w:equalWidth="0" w:num="1">
            <w:col w:w="10219"/>
          </w:cols>
          <w:pgMar w:left="240" w:top="649" w:right="1440" w:bottom="1440" w:gutter="0" w:footer="0" w:header="0"/>
        </w:sectPr>
      </w:pPr>
    </w:p>
    <w:bookmarkStart w:id="783" w:name="page784"/>
    <w:bookmarkEnd w:id="783"/>
    <w:p>
      <w:pPr>
        <w:ind w:left="460" w:right="2779"/>
        <w:spacing w:after="0" w:line="235" w:lineRule="auto"/>
        <w:rPr>
          <w:sz w:val="20"/>
          <w:szCs w:val="20"/>
          <w:color w:val="auto"/>
        </w:rPr>
      </w:pPr>
      <w:r>
        <w:rPr>
          <w:rFonts w:ascii="Courier New" w:cs="Courier New" w:eastAsia="Courier New" w:hAnsi="Courier New"/>
          <w:sz w:val="16"/>
          <w:szCs w:val="16"/>
          <w:color w:val="auto"/>
        </w:rPr>
        <w:t>each outstanding share of AT&amp;T Broadband Common Stock, other than shares of AT&amp;T Broadband Common Stock owned by AT&amp;T Broadband (which will be canceled), will be converted into the right to receive:</w:t>
      </w:r>
    </w:p>
    <w:p>
      <w:pPr>
        <w:spacing w:after="0" w:line="183" w:lineRule="exact"/>
        <w:rPr>
          <w:sz w:val="20"/>
          <w:szCs w:val="20"/>
          <w:color w:val="auto"/>
        </w:rPr>
      </w:pPr>
    </w:p>
    <w:p>
      <w:pPr>
        <w:ind w:left="740" w:right="2959" w:firstLine="465"/>
        <w:spacing w:after="0" w:line="236" w:lineRule="auto"/>
        <w:tabs>
          <w:tab w:leader="none" w:pos="1577"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4" w:lineRule="exact"/>
        <w:rPr>
          <w:rFonts w:ascii="Courier New" w:cs="Courier New" w:eastAsia="Courier New" w:hAnsi="Courier New"/>
          <w:sz w:val="16"/>
          <w:szCs w:val="16"/>
          <w:color w:val="auto"/>
        </w:rPr>
      </w:pPr>
    </w:p>
    <w:p>
      <w:pPr>
        <w:ind w:left="740" w:right="2779" w:firstLine="465"/>
        <w:spacing w:after="0" w:line="235" w:lineRule="auto"/>
        <w:tabs>
          <w:tab w:leader="none" w:pos="1577"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4.03 of the Agreement, the additional shares of Parent Common Stock, if any, contemplated by such Section (the "Section 355(e) Top-up"); and</w:t>
      </w:r>
    </w:p>
    <w:p>
      <w:pPr>
        <w:spacing w:after="0" w:line="183" w:lineRule="exact"/>
        <w:rPr>
          <w:rFonts w:ascii="Courier New" w:cs="Courier New" w:eastAsia="Courier New" w:hAnsi="Courier New"/>
          <w:sz w:val="16"/>
          <w:szCs w:val="16"/>
          <w:color w:val="auto"/>
        </w:rPr>
      </w:pPr>
    </w:p>
    <w:p>
      <w:pPr>
        <w:ind w:left="740" w:right="2779" w:firstLine="465"/>
        <w:spacing w:after="0" w:line="236" w:lineRule="auto"/>
        <w:tabs>
          <w:tab w:leader="none" w:pos="1577"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200" w:lineRule="exact"/>
        <w:rPr>
          <w:sz w:val="20"/>
          <w:szCs w:val="20"/>
          <w:color w:val="auto"/>
        </w:rPr>
      </w:pPr>
    </w:p>
    <w:p>
      <w:pPr>
        <w:spacing w:after="0" w:line="33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H-2</w:t>
      </w:r>
    </w:p>
    <w:p>
      <w:pPr>
        <w:sectPr>
          <w:pgSz w:w="11900" w:h="16838" w:orient="portrait"/>
          <w:cols w:equalWidth="0" w:num="1">
            <w:col w:w="10219"/>
          </w:cols>
          <w:pgMar w:left="240" w:top="656" w:right="1440" w:bottom="1440" w:gutter="0" w:footer="0" w:header="0"/>
        </w:sectPr>
      </w:pPr>
    </w:p>
    <w:bookmarkStart w:id="784" w:name="page785"/>
    <w:bookmarkEnd w:id="784"/>
    <w:p>
      <w:pPr>
        <w:ind w:right="2779"/>
        <w:spacing w:after="0" w:line="236" w:lineRule="auto"/>
        <w:rPr>
          <w:sz w:val="20"/>
          <w:szCs w:val="20"/>
          <w:color w:val="auto"/>
        </w:rPr>
      </w:pPr>
      <w:r>
        <w:rPr>
          <w:rFonts w:ascii="Courier New" w:cs="Courier New" w:eastAsia="Courier New" w:hAnsi="Courier New"/>
          <w:sz w:val="16"/>
          <w:szCs w:val="16"/>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188"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0" w:lineRule="exact"/>
        <w:rPr>
          <w:sz w:val="20"/>
          <w:szCs w:val="20"/>
          <w:color w:val="auto"/>
        </w:rPr>
      </w:pPr>
    </w:p>
    <w:p>
      <w:pPr>
        <w:spacing w:after="0" w:line="332"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344"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In arriving at our opinion, we were not authorized to solicit, and did not solicit, interest from any party with respect to a business combination or other extraordinary transaction involving Comcast.</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H-3</w:t>
      </w:r>
    </w:p>
    <w:p>
      <w:pPr>
        <w:sectPr>
          <w:pgSz w:w="11900" w:h="16838" w:orient="portrait"/>
          <w:cols w:equalWidth="0" w:num="1">
            <w:col w:w="10219"/>
          </w:cols>
          <w:pgMar w:left="240" w:top="655" w:right="1440" w:bottom="1440" w:gutter="0" w:footer="0" w:header="0"/>
        </w:sectPr>
      </w:pPr>
    </w:p>
    <w:bookmarkStart w:id="785" w:name="page786"/>
    <w:bookmarkEnd w:id="785"/>
    <w:p>
      <w:pPr>
        <w:ind w:right="2779" w:firstLine="465"/>
        <w:spacing w:after="0" w:line="235" w:lineRule="auto"/>
        <w:rPr>
          <w:sz w:val="20"/>
          <w:szCs w:val="20"/>
          <w:color w:val="auto"/>
        </w:rPr>
      </w:pPr>
      <w:r>
        <w:rPr>
          <w:rFonts w:ascii="Courier New" w:cs="Courier New" w:eastAsia="Courier New" w:hAnsi="Courier New"/>
          <w:sz w:val="16"/>
          <w:szCs w:val="16"/>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185"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33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J.P. MORGAN SECURITIES INC.</w:t>
      </w:r>
    </w:p>
    <w:p>
      <w:pPr>
        <w:ind w:left="3900"/>
        <w:spacing w:after="0" w:line="236" w:lineRule="auto"/>
        <w:rPr>
          <w:sz w:val="20"/>
          <w:szCs w:val="20"/>
          <w:color w:val="auto"/>
        </w:rPr>
      </w:pPr>
      <w:r>
        <w:rPr>
          <w:rFonts w:ascii="Courier New" w:cs="Courier New" w:eastAsia="Courier New" w:hAnsi="Courier New"/>
          <w:sz w:val="16"/>
          <w:szCs w:val="16"/>
          <w:color w:val="auto"/>
        </w:rPr>
        <w:t>J.P. MORGAN SECURITIES INC.</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H-4</w:t>
      </w:r>
    </w:p>
    <w:p>
      <w:pPr>
        <w:sectPr>
          <w:pgSz w:w="11900" w:h="16838" w:orient="portrait"/>
          <w:cols w:equalWidth="0" w:num="1">
            <w:col w:w="10219"/>
          </w:cols>
          <w:pgMar w:left="240" w:top="656" w:right="1440" w:bottom="1440" w:gutter="0" w:footer="0" w:header="0"/>
        </w:sectPr>
      </w:pPr>
    </w:p>
    <w:bookmarkStart w:id="786" w:name="page787"/>
    <w:bookmarkEnd w:id="786"/>
    <w:p>
      <w:pPr>
        <w:jc w:val="right"/>
        <w:ind w:right="2779"/>
        <w:spacing w:after="0"/>
        <w:rPr>
          <w:sz w:val="20"/>
          <w:szCs w:val="20"/>
          <w:color w:val="auto"/>
        </w:rPr>
      </w:pPr>
      <w:r>
        <w:rPr>
          <w:rFonts w:ascii="Courier New" w:cs="Courier New" w:eastAsia="Courier New" w:hAnsi="Courier New"/>
          <w:sz w:val="16"/>
          <w:szCs w:val="16"/>
          <w:color w:val="auto"/>
        </w:rPr>
        <w:t>ANNEX I</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Investment Banking</w:t>
      </w:r>
    </w:p>
    <w:p>
      <w:pPr>
        <w:jc w:val="right"/>
        <w:ind w:right="2779"/>
        <w:spacing w:after="0" w:line="236" w:lineRule="auto"/>
        <w:rPr>
          <w:sz w:val="20"/>
          <w:szCs w:val="20"/>
          <w:color w:val="auto"/>
        </w:rPr>
      </w:pPr>
      <w:r>
        <w:rPr>
          <w:rFonts w:ascii="Courier New" w:cs="Courier New" w:eastAsia="Courier New" w:hAnsi="Courier New"/>
          <w:sz w:val="16"/>
          <w:szCs w:val="16"/>
          <w:color w:val="auto"/>
        </w:rPr>
        <w:t>Corporate and Institutional</w:t>
      </w:r>
    </w:p>
    <w:p>
      <w:pPr>
        <w:jc w:val="right"/>
        <w:ind w:right="2779"/>
        <w:spacing w:after="0" w:line="237" w:lineRule="auto"/>
        <w:rPr>
          <w:sz w:val="20"/>
          <w:szCs w:val="20"/>
          <w:color w:val="auto"/>
        </w:rPr>
      </w:pPr>
      <w:r>
        <w:rPr>
          <w:rFonts w:ascii="Courier New" w:cs="Courier New" w:eastAsia="Courier New" w:hAnsi="Courier New"/>
          <w:sz w:val="16"/>
          <w:szCs w:val="16"/>
          <w:color w:val="auto"/>
        </w:rPr>
        <w:t>Client Group</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World Financial Center</w:t>
      </w:r>
    </w:p>
    <w:p>
      <w:pPr>
        <w:jc w:val="right"/>
        <w:ind w:right="2779"/>
        <w:spacing w:after="0" w:line="236" w:lineRule="auto"/>
        <w:rPr>
          <w:sz w:val="20"/>
          <w:szCs w:val="20"/>
          <w:color w:val="auto"/>
        </w:rPr>
      </w:pPr>
      <w:r>
        <w:rPr>
          <w:rFonts w:ascii="Courier New" w:cs="Courier New" w:eastAsia="Courier New" w:hAnsi="Courier New"/>
          <w:sz w:val="16"/>
          <w:szCs w:val="16"/>
          <w:color w:val="auto"/>
        </w:rPr>
        <w:t>North Tower</w:t>
      </w:r>
    </w:p>
    <w:p>
      <w:pPr>
        <w:jc w:val="right"/>
        <w:ind w:right="2779"/>
        <w:spacing w:after="0" w:line="237" w:lineRule="auto"/>
        <w:rPr>
          <w:sz w:val="20"/>
          <w:szCs w:val="20"/>
          <w:color w:val="auto"/>
        </w:rPr>
      </w:pPr>
      <w:r>
        <w:rPr>
          <w:rFonts w:ascii="Courier New" w:cs="Courier New" w:eastAsia="Courier New" w:hAnsi="Courier New"/>
          <w:sz w:val="16"/>
          <w:szCs w:val="16"/>
          <w:color w:val="auto"/>
        </w:rPr>
        <w:t>New York, New York 10281-1330</w:t>
      </w:r>
    </w:p>
    <w:p>
      <w:pPr>
        <w:jc w:val="right"/>
        <w:ind w:right="2779"/>
        <w:spacing w:after="0" w:line="237" w:lineRule="auto"/>
        <w:rPr>
          <w:sz w:val="20"/>
          <w:szCs w:val="20"/>
          <w:color w:val="auto"/>
        </w:rPr>
      </w:pPr>
      <w:r>
        <w:rPr>
          <w:rFonts w:ascii="Courier New" w:cs="Courier New" w:eastAsia="Courier New" w:hAnsi="Courier New"/>
          <w:sz w:val="16"/>
          <w:szCs w:val="16"/>
          <w:color w:val="auto"/>
        </w:rPr>
        <w:t>212 449 1000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Logo]</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December 19,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340" w:lineRule="exact"/>
        <w:rPr>
          <w:sz w:val="20"/>
          <w:szCs w:val="20"/>
          <w:color w:val="auto"/>
        </w:rPr>
      </w:pPr>
    </w:p>
    <w:p>
      <w:pPr>
        <w:ind w:left="460" w:right="2959" w:firstLine="466"/>
        <w:spacing w:after="0" w:line="235" w:lineRule="auto"/>
        <w:tabs>
          <w:tab w:leader="none" w:pos="1297" w:val="left"/>
        </w:tabs>
        <w:numPr>
          <w:ilvl w:val="0"/>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390" w:val="left"/>
        </w:tabs>
        <w:numPr>
          <w:ilvl w:val="0"/>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184" w:lineRule="exact"/>
        <w:rPr>
          <w:rFonts w:ascii="Courier New" w:cs="Courier New" w:eastAsia="Courier New" w:hAnsi="Courier New"/>
          <w:sz w:val="16"/>
          <w:szCs w:val="16"/>
          <w:color w:val="auto"/>
        </w:rPr>
      </w:pPr>
    </w:p>
    <w:p>
      <w:pPr>
        <w:ind w:left="460" w:right="2779" w:firstLine="466"/>
        <w:spacing w:after="0" w:line="236" w:lineRule="auto"/>
        <w:tabs>
          <w:tab w:leader="none" w:pos="1483" w:val="left"/>
        </w:tabs>
        <w:numPr>
          <w:ilvl w:val="0"/>
          <w:numId w:val="8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649" w:right="1440" w:bottom="1440" w:gutter="0" w:footer="0" w:header="0"/>
        </w:sectPr>
      </w:pPr>
    </w:p>
    <w:bookmarkStart w:id="787" w:name="page788"/>
    <w:bookmarkEnd w:id="787"/>
    <w:p>
      <w:pPr>
        <w:ind w:left="460" w:right="2959" w:firstLine="466"/>
        <w:spacing w:after="0" w:line="236" w:lineRule="auto"/>
        <w:tabs>
          <w:tab w:leader="none" w:pos="1390" w:val="left"/>
        </w:tabs>
        <w:numPr>
          <w:ilvl w:val="0"/>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183" w:lineRule="exact"/>
        <w:rPr>
          <w:rFonts w:ascii="Courier New" w:cs="Courier New" w:eastAsia="Courier New" w:hAnsi="Courier New"/>
          <w:sz w:val="16"/>
          <w:szCs w:val="16"/>
          <w:color w:val="auto"/>
        </w:rPr>
      </w:pPr>
    </w:p>
    <w:p>
      <w:pPr>
        <w:ind w:left="740" w:right="2779" w:firstLine="465"/>
        <w:spacing w:after="0" w:line="274" w:lineRule="auto"/>
        <w:tabs>
          <w:tab w:leader="none" w:pos="1577" w:val="left"/>
        </w:tabs>
        <w:numPr>
          <w:ilvl w:val="1"/>
          <w:numId w:val="8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63" w:lineRule="exact"/>
        <w:rPr>
          <w:rFonts w:ascii="Courier New" w:cs="Courier New" w:eastAsia="Courier New" w:hAnsi="Courier New"/>
          <w:sz w:val="14"/>
          <w:szCs w:val="14"/>
          <w:color w:val="auto"/>
        </w:rPr>
      </w:pPr>
    </w:p>
    <w:p>
      <w:pPr>
        <w:ind w:left="740" w:right="2779" w:firstLine="465"/>
        <w:spacing w:after="0" w:line="235" w:lineRule="auto"/>
        <w:tabs>
          <w:tab w:leader="none" w:pos="1577" w:val="left"/>
        </w:tabs>
        <w:numPr>
          <w:ilvl w:val="1"/>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4.03 of the Agreement, the additional shares of Parent Common Stock, if any, contemplated by such Section (the "Section 355(e) Top-up"); and</w:t>
      </w:r>
    </w:p>
    <w:p>
      <w:pPr>
        <w:spacing w:after="0" w:line="183" w:lineRule="exact"/>
        <w:rPr>
          <w:rFonts w:ascii="Courier New" w:cs="Courier New" w:eastAsia="Courier New" w:hAnsi="Courier New"/>
          <w:sz w:val="16"/>
          <w:szCs w:val="16"/>
          <w:color w:val="auto"/>
        </w:rPr>
      </w:pPr>
    </w:p>
    <w:p>
      <w:pPr>
        <w:ind w:left="740" w:right="2779" w:firstLine="465"/>
        <w:spacing w:after="0" w:line="236" w:lineRule="auto"/>
        <w:tabs>
          <w:tab w:leader="none" w:pos="1577" w:val="left"/>
        </w:tabs>
        <w:numPr>
          <w:ilvl w:val="1"/>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83"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You have asked us whether, in our opinion, the Comcast Conversion Ratios in the Comcast Merger, in the aggregate, are fair, from a financial point of view, to the holders of Comcast Common Stock, taken together.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arriving at the opinion set forth below, we have, among other things:</w:t>
      </w:r>
    </w:p>
    <w:p>
      <w:pPr>
        <w:spacing w:after="0" w:line="183" w:lineRule="exact"/>
        <w:rPr>
          <w:sz w:val="20"/>
          <w:szCs w:val="20"/>
          <w:color w:val="auto"/>
        </w:rPr>
      </w:pPr>
    </w:p>
    <w:p>
      <w:pPr>
        <w:ind w:left="460" w:right="2879" w:firstLine="466"/>
        <w:spacing w:after="0" w:line="235" w:lineRule="auto"/>
        <w:tabs>
          <w:tab w:leader="none" w:pos="1297"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relating to Comcast, AT&amp;T and AT&amp;T Broadband that we deemed to be relevant;</w:t>
      </w:r>
    </w:p>
    <w:p>
      <w:pPr>
        <w:spacing w:after="0" w:line="183" w:lineRule="exact"/>
        <w:rPr>
          <w:rFonts w:ascii="Courier New" w:cs="Courier New" w:eastAsia="Courier New" w:hAnsi="Courier New"/>
          <w:sz w:val="16"/>
          <w:szCs w:val="16"/>
          <w:color w:val="auto"/>
        </w:rPr>
      </w:pPr>
    </w:p>
    <w:p>
      <w:pPr>
        <w:ind w:left="460" w:right="2779" w:firstLine="466"/>
        <w:spacing w:after="0" w:line="274" w:lineRule="auto"/>
        <w:tabs>
          <w:tab w:leader="none" w:pos="1297" w:val="left"/>
        </w:tabs>
        <w:numPr>
          <w:ilvl w:val="0"/>
          <w:numId w:val="8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161" w:lineRule="exact"/>
        <w:rPr>
          <w:rFonts w:ascii="Courier New" w:cs="Courier New" w:eastAsia="Courier New" w:hAnsi="Courier New"/>
          <w:sz w:val="14"/>
          <w:szCs w:val="14"/>
          <w:color w:val="auto"/>
        </w:rPr>
      </w:pPr>
    </w:p>
    <w:p>
      <w:pPr>
        <w:ind w:left="460" w:right="2879" w:firstLine="466"/>
        <w:spacing w:after="0" w:line="235" w:lineRule="auto"/>
        <w:tabs>
          <w:tab w:leader="none" w:pos="1297"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185"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market prices and valuation multiples for Comcast Common Stock and AT&amp;T Common Stock and compared them with those of certain publicly traded companies that we deemed to be relevant;</w:t>
      </w:r>
    </w:p>
    <w:p>
      <w:pPr>
        <w:spacing w:after="0" w:line="183" w:lineRule="exact"/>
        <w:rPr>
          <w:rFonts w:ascii="Courier New" w:cs="Courier New" w:eastAsia="Courier New" w:hAnsi="Courier New"/>
          <w:sz w:val="16"/>
          <w:szCs w:val="16"/>
          <w:color w:val="auto"/>
        </w:rPr>
      </w:pPr>
    </w:p>
    <w:p>
      <w:pPr>
        <w:jc w:val="both"/>
        <w:ind w:left="460" w:right="2959" w:firstLine="466"/>
        <w:spacing w:after="0" w:line="235" w:lineRule="auto"/>
        <w:tabs>
          <w:tab w:leader="none" w:pos="1297"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results of operations of Comcast and AT&amp;T Broadband and compared them with those of certain publicly traded companies that we deemed to be relevant;</w:t>
      </w:r>
    </w:p>
    <w:p>
      <w:pPr>
        <w:spacing w:after="0" w:line="183" w:lineRule="exact"/>
        <w:rPr>
          <w:rFonts w:ascii="Courier New" w:cs="Courier New" w:eastAsia="Courier New" w:hAnsi="Courier New"/>
          <w:sz w:val="16"/>
          <w:szCs w:val="16"/>
          <w:color w:val="auto"/>
        </w:rPr>
      </w:pPr>
    </w:p>
    <w:p>
      <w:pPr>
        <w:ind w:left="460" w:right="2879" w:firstLine="466"/>
        <w:spacing w:after="0" w:line="235" w:lineRule="auto"/>
        <w:tabs>
          <w:tab w:leader="none" w:pos="1297"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Transaction with the financial terms of certain other transactions that we deemed to be relevant;</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297"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certain discussions and negotiations among representatives of Comcast, AT&amp;T and AT&amp;T Broadband and their financial and legal advisors;</w:t>
      </w:r>
    </w:p>
    <w:p>
      <w:pPr>
        <w:spacing w:after="0" w:line="177" w:lineRule="exact"/>
        <w:rPr>
          <w:rFonts w:ascii="Courier New" w:cs="Courier New" w:eastAsia="Courier New" w:hAnsi="Courier New"/>
          <w:sz w:val="16"/>
          <w:szCs w:val="16"/>
          <w:color w:val="auto"/>
        </w:rPr>
      </w:pPr>
    </w:p>
    <w:p>
      <w:pPr>
        <w:ind w:left="1300" w:hanging="374"/>
        <w:spacing w:after="0"/>
        <w:tabs>
          <w:tab w:leader="none" w:pos="1300"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potential pro forma impact of the Transaction;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19"/>
          </w:cols>
          <w:pgMar w:left="240" w:top="655" w:right="1440" w:bottom="1440" w:gutter="0" w:footer="0" w:header="0"/>
        </w:sectPr>
      </w:pPr>
    </w:p>
    <w:bookmarkStart w:id="788" w:name="page789"/>
    <w:bookmarkEnd w:id="788"/>
    <w:p>
      <w:pPr>
        <w:ind w:left="460" w:right="3519" w:firstLine="466"/>
        <w:spacing w:after="0" w:line="234" w:lineRule="auto"/>
        <w:tabs>
          <w:tab w:leader="none" w:pos="1297"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Agreement and the Separation and Distribution Agreement, respectively; and</w:t>
      </w:r>
    </w:p>
    <w:p>
      <w:pPr>
        <w:spacing w:after="0" w:line="183" w:lineRule="exact"/>
        <w:rPr>
          <w:rFonts w:ascii="Courier New" w:cs="Courier New" w:eastAsia="Courier New" w:hAnsi="Courier New"/>
          <w:sz w:val="16"/>
          <w:szCs w:val="16"/>
          <w:color w:val="auto"/>
        </w:rPr>
      </w:pPr>
    </w:p>
    <w:p>
      <w:pPr>
        <w:ind w:left="460" w:right="2779" w:firstLine="466"/>
        <w:spacing w:after="0" w:line="235" w:lineRule="auto"/>
        <w:tabs>
          <w:tab w:leader="none" w:pos="1390"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we deemed necessary, including our assessment of general economic, market and monetary conditions.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195"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200" w:lineRule="exact"/>
        <w:rPr>
          <w:sz w:val="20"/>
          <w:szCs w:val="20"/>
          <w:color w:val="auto"/>
        </w:rPr>
      </w:pPr>
    </w:p>
    <w:p>
      <w:pPr>
        <w:spacing w:after="0" w:line="332" w:lineRule="exact"/>
        <w:rPr>
          <w:sz w:val="20"/>
          <w:szCs w:val="20"/>
          <w:color w:val="auto"/>
        </w:rPr>
      </w:pPr>
    </w:p>
    <w:p>
      <w:pPr>
        <w:jc w:val="both"/>
        <w:ind w:right="2779" w:firstLine="465"/>
        <w:spacing w:after="0" w:line="235" w:lineRule="auto"/>
        <w:rPr>
          <w:sz w:val="20"/>
          <w:szCs w:val="20"/>
          <w:color w:val="auto"/>
        </w:rPr>
      </w:pPr>
      <w:r>
        <w:rPr>
          <w:rFonts w:ascii="Courier New" w:cs="Courier New" w:eastAsia="Courier New" w:hAnsi="Courier New"/>
          <w:sz w:val="16"/>
          <w:szCs w:val="16"/>
          <w:color w:val="auto"/>
        </w:rPr>
        <w:t>In arriving at our opinion, we were not authorized to solicit, and did not solicit, interest from any party with respect to a business combination or other extraordinary transaction involving Comcast.</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19"/>
          </w:cols>
          <w:pgMar w:left="240" w:top="655" w:right="1440" w:bottom="1440" w:gutter="0" w:footer="0" w:header="0"/>
        </w:sectPr>
      </w:pPr>
    </w:p>
    <w:bookmarkStart w:id="789" w:name="page790"/>
    <w:bookmarkEnd w:id="789"/>
    <w:p>
      <w:pPr>
        <w:ind w:right="2879"/>
        <w:spacing w:after="0" w:line="236" w:lineRule="auto"/>
        <w:rPr>
          <w:sz w:val="20"/>
          <w:szCs w:val="20"/>
          <w:color w:val="auto"/>
        </w:rPr>
      </w:pPr>
      <w:r>
        <w:rPr>
          <w:rFonts w:ascii="Courier New" w:cs="Courier New" w:eastAsia="Courier New" w:hAnsi="Courier New"/>
          <w:sz w:val="16"/>
          <w:szCs w:val="16"/>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We are not expressing any opinion herein as to the prices at which the shares of Comcast Common Stock or Parent Common Stock will trade following the announcement or consummation of the Transaction, as the case may be.</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78"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 MERRILL LYNCH, PIERCE, FENNER &amp; SMITH INCORPORATED</w:t>
      </w:r>
    </w:p>
    <w:p>
      <w:pPr>
        <w:ind w:left="1940"/>
        <w:spacing w:after="0" w:line="236" w:lineRule="auto"/>
        <w:rPr>
          <w:sz w:val="20"/>
          <w:szCs w:val="20"/>
          <w:color w:val="auto"/>
        </w:rPr>
      </w:pPr>
      <w:r>
        <w:rPr>
          <w:rFonts w:ascii="Courier New" w:cs="Courier New" w:eastAsia="Courier New" w:hAnsi="Courier New"/>
          <w:sz w:val="16"/>
          <w:szCs w:val="16"/>
          <w:color w:val="auto"/>
        </w:rPr>
        <w:t>MERRILL LYNCH, PIERCE, FENNER &amp;</w:t>
      </w:r>
    </w:p>
    <w:p>
      <w:pPr>
        <w:ind w:left="1940"/>
        <w:spacing w:after="0" w:line="237" w:lineRule="auto"/>
        <w:rPr>
          <w:sz w:val="20"/>
          <w:szCs w:val="20"/>
          <w:color w:val="auto"/>
        </w:rPr>
      </w:pPr>
      <w:r>
        <w:rPr>
          <w:rFonts w:ascii="Courier New" w:cs="Courier New" w:eastAsia="Courier New" w:hAnsi="Courier New"/>
          <w:sz w:val="16"/>
          <w:szCs w:val="16"/>
          <w:color w:val="auto"/>
        </w:rPr>
        <w:t>SMITH INCORPORATED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219"/>
          </w:cols>
          <w:pgMar w:left="240" w:top="654" w:right="1440" w:bottom="1440" w:gutter="0" w:footer="0" w:header="0"/>
        </w:sectPr>
      </w:pPr>
    </w:p>
    <w:bookmarkStart w:id="790" w:name="page791"/>
    <w:bookmarkEnd w:id="790"/>
    <w:p>
      <w:pPr>
        <w:jc w:val="right"/>
        <w:ind w:right="2779"/>
        <w:spacing w:after="0"/>
        <w:rPr>
          <w:sz w:val="20"/>
          <w:szCs w:val="20"/>
          <w:color w:val="auto"/>
        </w:rPr>
      </w:pPr>
      <w:r>
        <w:rPr>
          <w:rFonts w:ascii="Courier New" w:cs="Courier New" w:eastAsia="Courier New" w:hAnsi="Courier New"/>
          <w:sz w:val="16"/>
          <w:szCs w:val="16"/>
          <w:color w:val="auto"/>
        </w:rPr>
        <w:t>ANNEX J</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[LETTERHEAD OF CREDIT SUISSE FIRST BOSTON CORPORATION]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AT&amp;T Corp.</w:t>
      </w:r>
    </w:p>
    <w:p>
      <w:pPr>
        <w:spacing w:after="0" w:line="237" w:lineRule="auto"/>
        <w:rPr>
          <w:sz w:val="20"/>
          <w:szCs w:val="20"/>
          <w:color w:val="auto"/>
        </w:rPr>
      </w:pPr>
      <w:r>
        <w:rPr>
          <w:rFonts w:ascii="Courier New" w:cs="Courier New" w:eastAsia="Courier New" w:hAnsi="Courier New"/>
          <w:sz w:val="16"/>
          <w:szCs w:val="16"/>
          <w:color w:val="auto"/>
        </w:rPr>
        <w:t>295 North Maple Avenue</w:t>
      </w:r>
    </w:p>
    <w:p>
      <w:pPr>
        <w:spacing w:after="0" w:line="237" w:lineRule="auto"/>
        <w:rPr>
          <w:sz w:val="20"/>
          <w:szCs w:val="20"/>
          <w:color w:val="auto"/>
        </w:rPr>
      </w:pPr>
      <w:r>
        <w:rPr>
          <w:rFonts w:ascii="Courier New" w:cs="Courier New" w:eastAsia="Courier New" w:hAnsi="Courier New"/>
          <w:sz w:val="16"/>
          <w:szCs w:val="16"/>
          <w:color w:val="auto"/>
        </w:rPr>
        <w:t>Basking Ridge, New Jersey 07920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83"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34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w:t>
      </w:r>
    </w:p>
    <w:p>
      <w:pPr>
        <w:spacing w:after="0" w:line="162"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200" w:lineRule="exact"/>
        <w:rPr>
          <w:sz w:val="20"/>
          <w:szCs w:val="20"/>
          <w:color w:val="auto"/>
        </w:rPr>
      </w:pPr>
    </w:p>
    <w:p>
      <w:pPr>
        <w:spacing w:after="0" w:line="32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J-1</w:t>
      </w:r>
    </w:p>
    <w:p>
      <w:pPr>
        <w:sectPr>
          <w:pgSz w:w="11900" w:h="16838" w:orient="portrait"/>
          <w:cols w:equalWidth="0" w:num="1">
            <w:col w:w="10219"/>
          </w:cols>
          <w:pgMar w:left="240" w:top="649" w:right="1440" w:bottom="1440" w:gutter="0" w:footer="0" w:header="0"/>
        </w:sectPr>
      </w:pPr>
    </w:p>
    <w:bookmarkStart w:id="791" w:name="page792"/>
    <w:bookmarkEnd w:id="791"/>
    <w:p>
      <w:pPr>
        <w:ind w:left="5"/>
        <w:spacing w:after="0"/>
        <w:rPr>
          <w:sz w:val="20"/>
          <w:szCs w:val="20"/>
          <w:color w:val="auto"/>
        </w:rPr>
      </w:pPr>
      <w:r>
        <w:rPr>
          <w:rFonts w:ascii="Courier New" w:cs="Courier New" w:eastAsia="Courier New" w:hAnsi="Courier New"/>
          <w:sz w:val="16"/>
          <w:szCs w:val="16"/>
          <w:color w:val="auto"/>
        </w:rPr>
        <w:t>Board of Directors</w:t>
      </w:r>
    </w:p>
    <w:p>
      <w:pPr>
        <w:ind w:left="5"/>
        <w:spacing w:after="0" w:line="236" w:lineRule="auto"/>
        <w:rPr>
          <w:sz w:val="20"/>
          <w:szCs w:val="20"/>
          <w:color w:val="auto"/>
        </w:rPr>
      </w:pPr>
      <w:r>
        <w:rPr>
          <w:rFonts w:ascii="Courier New" w:cs="Courier New" w:eastAsia="Courier New" w:hAnsi="Courier New"/>
          <w:sz w:val="16"/>
          <w:szCs w:val="16"/>
          <w:color w:val="auto"/>
        </w:rPr>
        <w:t>AT&amp;T Corp.</w:t>
      </w:r>
    </w:p>
    <w:p>
      <w:pPr>
        <w:ind w:left="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New Jersey 07920</w:t>
      </w:r>
    </w:p>
    <w:p>
      <w:pPr>
        <w:ind w:left="5"/>
        <w:spacing w:after="0"/>
        <w:tabs>
          <w:tab w:leader="none" w:pos="544"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2</w:t>
      </w:r>
    </w:p>
    <w:p>
      <w:pPr>
        <w:spacing w:after="0" w:line="183"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spacing w:after="0" w:line="4" w:lineRule="exact"/>
        <w:rPr>
          <w:sz w:val="20"/>
          <w:szCs w:val="20"/>
          <w:color w:val="auto"/>
        </w:rPr>
      </w:pPr>
    </w:p>
    <w:p>
      <w:pPr>
        <w:ind w:left="5" w:right="2879" w:hanging="5"/>
        <w:spacing w:after="0" w:line="276" w:lineRule="auto"/>
        <w:tabs>
          <w:tab w:leader="none" w:pos="377" w:val="left"/>
        </w:tabs>
        <w:numPr>
          <w:ilvl w:val="0"/>
          <w:numId w:val="8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61"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344"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spacing w:after="0" w:line="4" w:lineRule="exact"/>
        <w:rPr>
          <w:sz w:val="20"/>
          <w:szCs w:val="20"/>
          <w:color w:val="auto"/>
        </w:rPr>
      </w:pPr>
    </w:p>
    <w:p>
      <w:pPr>
        <w:ind w:left="5" w:right="2779" w:hanging="5"/>
        <w:spacing w:after="0" w:line="236" w:lineRule="auto"/>
        <w:tabs>
          <w:tab w:leader="none" w:pos="470" w:val="left"/>
        </w:tabs>
        <w:numPr>
          <w:ilvl w:val="0"/>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193"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 arriving at our opinion, we have reviewed the Merger Agreement, the Separation and Distribution Agreement and certain related documents, as well as certain publicly available business and financial</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J-2</w:t>
      </w:r>
    </w:p>
    <w:p>
      <w:pPr>
        <w:sectPr>
          <w:pgSz w:w="11900" w:h="16838" w:orient="portrait"/>
          <w:cols w:equalWidth="0" w:num="1">
            <w:col w:w="10224"/>
          </w:cols>
          <w:pgMar w:left="235" w:top="469" w:right="1440" w:bottom="1440" w:gutter="0" w:footer="0" w:header="0"/>
        </w:sectPr>
      </w:pPr>
    </w:p>
    <w:bookmarkStart w:id="792" w:name="page793"/>
    <w:bookmarkEnd w:id="792"/>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AT&amp;T Corp.</w:t>
      </w:r>
    </w:p>
    <w:p>
      <w:pPr>
        <w:spacing w:after="0" w:line="237" w:lineRule="auto"/>
        <w:rPr>
          <w:sz w:val="20"/>
          <w:szCs w:val="20"/>
          <w:color w:val="auto"/>
        </w:rPr>
      </w:pPr>
      <w:r>
        <w:rPr>
          <w:rFonts w:ascii="Courier New" w:cs="Courier New" w:eastAsia="Courier New" w:hAnsi="Courier New"/>
          <w:sz w:val="16"/>
          <w:szCs w:val="16"/>
          <w:color w:val="auto"/>
        </w:rPr>
        <w:t>295 North Maple Avenue</w:t>
      </w:r>
    </w:p>
    <w:p>
      <w:pPr>
        <w:spacing w:after="0" w:line="237" w:lineRule="auto"/>
        <w:rPr>
          <w:sz w:val="20"/>
          <w:szCs w:val="20"/>
          <w:color w:val="auto"/>
        </w:rPr>
      </w:pPr>
      <w:r>
        <w:rPr>
          <w:rFonts w:ascii="Courier New" w:cs="Courier New" w:eastAsia="Courier New" w:hAnsi="Courier New"/>
          <w:sz w:val="16"/>
          <w:szCs w:val="16"/>
          <w:color w:val="auto"/>
        </w:rPr>
        <w:t>Basking Ridge, New Jersey 07920</w:t>
      </w:r>
    </w:p>
    <w:p>
      <w:pPr>
        <w:spacing w:after="0"/>
        <w:tabs>
          <w:tab w:leader="none" w:pos="54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3</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200" w:lineRule="exact"/>
        <w:rPr>
          <w:sz w:val="20"/>
          <w:szCs w:val="20"/>
          <w:color w:val="auto"/>
        </w:rPr>
      </w:pPr>
    </w:p>
    <w:p>
      <w:pPr>
        <w:spacing w:after="0" w:line="325"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J-3</w:t>
      </w:r>
    </w:p>
    <w:p>
      <w:pPr>
        <w:sectPr>
          <w:pgSz w:w="11900" w:h="16838" w:orient="portrait"/>
          <w:cols w:equalWidth="0" w:num="1">
            <w:col w:w="10219"/>
          </w:cols>
          <w:pgMar w:left="240" w:top="470" w:right="1440" w:bottom="1440" w:gutter="0" w:footer="0" w:header="0"/>
        </w:sectPr>
      </w:pPr>
    </w:p>
    <w:bookmarkStart w:id="793" w:name="page794"/>
    <w:bookmarkEnd w:id="793"/>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AT&amp;T Corp.</w:t>
      </w:r>
    </w:p>
    <w:p>
      <w:pPr>
        <w:spacing w:after="0" w:line="237" w:lineRule="auto"/>
        <w:rPr>
          <w:sz w:val="20"/>
          <w:szCs w:val="20"/>
          <w:color w:val="auto"/>
        </w:rPr>
      </w:pPr>
      <w:r>
        <w:rPr>
          <w:rFonts w:ascii="Courier New" w:cs="Courier New" w:eastAsia="Courier New" w:hAnsi="Courier New"/>
          <w:sz w:val="16"/>
          <w:szCs w:val="16"/>
          <w:color w:val="auto"/>
        </w:rPr>
        <w:t>295 North Maple Avenue</w:t>
      </w:r>
    </w:p>
    <w:p>
      <w:pPr>
        <w:spacing w:after="0" w:line="237" w:lineRule="auto"/>
        <w:rPr>
          <w:sz w:val="20"/>
          <w:szCs w:val="20"/>
          <w:color w:val="auto"/>
        </w:rPr>
      </w:pPr>
      <w:r>
        <w:rPr>
          <w:rFonts w:ascii="Courier New" w:cs="Courier New" w:eastAsia="Courier New" w:hAnsi="Courier New"/>
          <w:sz w:val="16"/>
          <w:szCs w:val="16"/>
          <w:color w:val="auto"/>
        </w:rPr>
        <w:t>Basking Ridge, New Jersey 07920</w:t>
      </w:r>
    </w:p>
    <w:p>
      <w:pPr>
        <w:spacing w:after="0"/>
        <w:tabs>
          <w:tab w:leader="none" w:pos="54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4</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AT&amp;T Broadband, nor does it address the underlying business decision of AT&amp;T to proceed with the Merger or any related transactions.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188"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57"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J-4</w:t>
      </w:r>
    </w:p>
    <w:p>
      <w:pPr>
        <w:sectPr>
          <w:pgSz w:w="11900" w:h="16838" w:orient="portrait"/>
          <w:cols w:equalWidth="0" w:num="1">
            <w:col w:w="10219"/>
          </w:cols>
          <w:pgMar w:left="240" w:top="471" w:right="1440" w:bottom="1440" w:gutter="0" w:footer="0" w:header="0"/>
        </w:sectPr>
      </w:pPr>
    </w:p>
    <w:bookmarkStart w:id="794" w:name="page795"/>
    <w:bookmarkEnd w:id="794"/>
    <w:p>
      <w:pPr>
        <w:ind w:left="2045"/>
        <w:spacing w:after="0"/>
        <w:rPr>
          <w:sz w:val="20"/>
          <w:szCs w:val="20"/>
          <w:color w:val="auto"/>
        </w:rPr>
      </w:pPr>
      <w:r>
        <w:rPr>
          <w:rFonts w:ascii="Courier New" w:cs="Courier New" w:eastAsia="Courier New" w:hAnsi="Courier New"/>
          <w:sz w:val="16"/>
          <w:szCs w:val="16"/>
          <w:color w:val="auto"/>
        </w:rPr>
        <w:t>[LETTERHEAD OF GOLDMAN, SACHS &amp; CO.]</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ANNEX K</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PERSONAL AND CONFIDENTIAL</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December 19, 2001</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Board of Directors</w:t>
      </w:r>
    </w:p>
    <w:p>
      <w:pPr>
        <w:ind w:left="5"/>
        <w:spacing w:after="0" w:line="236" w:lineRule="auto"/>
        <w:rPr>
          <w:sz w:val="20"/>
          <w:szCs w:val="20"/>
          <w:color w:val="auto"/>
        </w:rPr>
      </w:pPr>
      <w:r>
        <w:rPr>
          <w:rFonts w:ascii="Courier New" w:cs="Courier New" w:eastAsia="Courier New" w:hAnsi="Courier New"/>
          <w:sz w:val="16"/>
          <w:szCs w:val="16"/>
          <w:color w:val="auto"/>
        </w:rPr>
        <w:t>AT&amp;T Corp.</w:t>
      </w:r>
    </w:p>
    <w:p>
      <w:pPr>
        <w:ind w:left="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NJ 07920</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347"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spacing w:after="0" w:line="162" w:lineRule="exact"/>
        <w:rPr>
          <w:sz w:val="20"/>
          <w:szCs w:val="20"/>
          <w:color w:val="auto"/>
        </w:rPr>
      </w:pPr>
    </w:p>
    <w:p>
      <w:pPr>
        <w:ind w:left="5" w:right="2779" w:hanging="5"/>
        <w:spacing w:after="0" w:line="272" w:lineRule="auto"/>
        <w:tabs>
          <w:tab w:leader="none" w:pos="377" w:val="left"/>
        </w:tabs>
        <w:numPr>
          <w:ilvl w:val="0"/>
          <w:numId w:val="8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spacing w:after="0" w:line="16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K-1</w:t>
      </w:r>
    </w:p>
    <w:p>
      <w:pPr>
        <w:sectPr>
          <w:pgSz w:w="11900" w:h="16838" w:orient="portrait"/>
          <w:cols w:equalWidth="0" w:num="1">
            <w:col w:w="10224"/>
          </w:cols>
          <w:pgMar w:left="235" w:top="649" w:right="1440" w:bottom="1440" w:gutter="0" w:footer="0" w:header="0"/>
        </w:sectPr>
      </w:pPr>
    </w:p>
    <w:bookmarkStart w:id="795" w:name="page796"/>
    <w:bookmarkEnd w:id="795"/>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AT&amp;T Corp.</w:t>
      </w:r>
    </w:p>
    <w:p>
      <w:pPr>
        <w:spacing w:after="0" w:line="237" w:lineRule="auto"/>
        <w:rPr>
          <w:sz w:val="20"/>
          <w:szCs w:val="20"/>
          <w:color w:val="auto"/>
        </w:rPr>
      </w:pPr>
      <w:r>
        <w:rPr>
          <w:rFonts w:ascii="Courier New" w:cs="Courier New" w:eastAsia="Courier New" w:hAnsi="Courier New"/>
          <w:sz w:val="16"/>
          <w:szCs w:val="16"/>
          <w:color w:val="auto"/>
        </w:rPr>
        <w:t>295 North Maple Avenue</w:t>
      </w:r>
    </w:p>
    <w:p>
      <w:pPr>
        <w:spacing w:after="0" w:line="237" w:lineRule="auto"/>
        <w:rPr>
          <w:sz w:val="20"/>
          <w:szCs w:val="20"/>
          <w:color w:val="auto"/>
        </w:rPr>
      </w:pPr>
      <w:r>
        <w:rPr>
          <w:rFonts w:ascii="Courier New" w:cs="Courier New" w:eastAsia="Courier New" w:hAnsi="Courier New"/>
          <w:sz w:val="16"/>
          <w:szCs w:val="16"/>
          <w:color w:val="auto"/>
        </w:rPr>
        <w:t>Basking Ridge, NJ 07920</w:t>
      </w:r>
    </w:p>
    <w:p>
      <w:pPr>
        <w:spacing w:after="0"/>
        <w:tabs>
          <w:tab w:leader="none" w:pos="54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2</w:t>
      </w:r>
    </w:p>
    <w:p>
      <w:pPr>
        <w:spacing w:after="0" w:line="183"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200" w:lineRule="exact"/>
        <w:rPr>
          <w:sz w:val="20"/>
          <w:szCs w:val="20"/>
          <w:color w:val="auto"/>
        </w:rPr>
      </w:pPr>
    </w:p>
    <w:p>
      <w:pPr>
        <w:spacing w:after="0" w:line="33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185"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spacing w:after="0" w:line="34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K-2</w:t>
      </w:r>
    </w:p>
    <w:p>
      <w:pPr>
        <w:sectPr>
          <w:pgSz w:w="11900" w:h="16838" w:orient="portrait"/>
          <w:cols w:equalWidth="0" w:num="1">
            <w:col w:w="10219"/>
          </w:cols>
          <w:pgMar w:left="240" w:top="470" w:right="1440" w:bottom="1440" w:gutter="0" w:footer="0" w:header="0"/>
        </w:sectPr>
      </w:pPr>
    </w:p>
    <w:bookmarkStart w:id="796" w:name="page797"/>
    <w:bookmarkEnd w:id="796"/>
    <w:p>
      <w:pPr>
        <w:ind w:left="5"/>
        <w:spacing w:after="0"/>
        <w:rPr>
          <w:sz w:val="20"/>
          <w:szCs w:val="20"/>
          <w:color w:val="auto"/>
        </w:rPr>
      </w:pPr>
      <w:r>
        <w:rPr>
          <w:rFonts w:ascii="Courier New" w:cs="Courier New" w:eastAsia="Courier New" w:hAnsi="Courier New"/>
          <w:sz w:val="16"/>
          <w:szCs w:val="16"/>
          <w:color w:val="auto"/>
        </w:rPr>
        <w:t>Board of Directors</w:t>
      </w:r>
    </w:p>
    <w:p>
      <w:pPr>
        <w:ind w:left="5"/>
        <w:spacing w:after="0" w:line="236" w:lineRule="auto"/>
        <w:rPr>
          <w:sz w:val="20"/>
          <w:szCs w:val="20"/>
          <w:color w:val="auto"/>
        </w:rPr>
      </w:pPr>
      <w:r>
        <w:rPr>
          <w:rFonts w:ascii="Courier New" w:cs="Courier New" w:eastAsia="Courier New" w:hAnsi="Courier New"/>
          <w:sz w:val="16"/>
          <w:szCs w:val="16"/>
          <w:color w:val="auto"/>
        </w:rPr>
        <w:t>AT&amp;T Corp.</w:t>
      </w:r>
    </w:p>
    <w:p>
      <w:pPr>
        <w:ind w:left="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NJ 07920</w:t>
      </w:r>
    </w:p>
    <w:p>
      <w:pPr>
        <w:ind w:left="5"/>
        <w:spacing w:after="0"/>
        <w:tabs>
          <w:tab w:leader="none" w:pos="544"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3</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183"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200" w:lineRule="exact"/>
        <w:rPr>
          <w:sz w:val="20"/>
          <w:szCs w:val="20"/>
          <w:color w:val="auto"/>
        </w:rPr>
      </w:pPr>
    </w:p>
    <w:p>
      <w:pPr>
        <w:spacing w:after="0" w:line="332" w:lineRule="exact"/>
        <w:rPr>
          <w:sz w:val="20"/>
          <w:szCs w:val="20"/>
          <w:color w:val="auto"/>
        </w:rPr>
      </w:pPr>
    </w:p>
    <w:p>
      <w:pPr>
        <w:ind w:left="5" w:right="2779" w:hanging="5"/>
        <w:spacing w:after="0" w:line="271" w:lineRule="auto"/>
        <w:tabs>
          <w:tab w:leader="none" w:pos="563" w:val="left"/>
        </w:tabs>
        <w:numPr>
          <w:ilvl w:val="0"/>
          <w:numId w:val="8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200" w:lineRule="exact"/>
        <w:rPr>
          <w:sz w:val="20"/>
          <w:szCs w:val="20"/>
          <w:color w:val="auto"/>
        </w:rPr>
      </w:pPr>
    </w:p>
    <w:p>
      <w:pPr>
        <w:spacing w:after="0" w:line="32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K-3</w:t>
      </w:r>
    </w:p>
    <w:p>
      <w:pPr>
        <w:sectPr>
          <w:pgSz w:w="11900" w:h="16838" w:orient="portrait"/>
          <w:cols w:equalWidth="0" w:num="1">
            <w:col w:w="10224"/>
          </w:cols>
          <w:pgMar w:left="235" w:top="470" w:right="1440" w:bottom="1440" w:gutter="0" w:footer="0" w:header="0"/>
        </w:sectPr>
      </w:pPr>
    </w:p>
    <w:bookmarkStart w:id="797" w:name="page798"/>
    <w:bookmarkEnd w:id="797"/>
    <w:p>
      <w:pPr>
        <w:spacing w:after="0"/>
        <w:rPr>
          <w:sz w:val="20"/>
          <w:szCs w:val="20"/>
          <w:color w:val="auto"/>
        </w:rPr>
      </w:pPr>
      <w:r>
        <w:rPr>
          <w:rFonts w:ascii="Courier New" w:cs="Courier New" w:eastAsia="Courier New" w:hAnsi="Courier New"/>
          <w:sz w:val="16"/>
          <w:szCs w:val="16"/>
          <w:color w:val="auto"/>
        </w:rPr>
        <w:t>Board of Directors</w:t>
      </w:r>
    </w:p>
    <w:p>
      <w:pPr>
        <w:spacing w:after="0" w:line="236" w:lineRule="auto"/>
        <w:rPr>
          <w:sz w:val="20"/>
          <w:szCs w:val="20"/>
          <w:color w:val="auto"/>
        </w:rPr>
      </w:pPr>
      <w:r>
        <w:rPr>
          <w:rFonts w:ascii="Courier New" w:cs="Courier New" w:eastAsia="Courier New" w:hAnsi="Courier New"/>
          <w:sz w:val="16"/>
          <w:szCs w:val="16"/>
          <w:color w:val="auto"/>
        </w:rPr>
        <w:t>AT&amp;T Corp.</w:t>
      </w:r>
    </w:p>
    <w:p>
      <w:pPr>
        <w:spacing w:after="0" w:line="237" w:lineRule="auto"/>
        <w:rPr>
          <w:sz w:val="20"/>
          <w:szCs w:val="20"/>
          <w:color w:val="auto"/>
        </w:rPr>
      </w:pPr>
      <w:r>
        <w:rPr>
          <w:rFonts w:ascii="Courier New" w:cs="Courier New" w:eastAsia="Courier New" w:hAnsi="Courier New"/>
          <w:sz w:val="16"/>
          <w:szCs w:val="16"/>
          <w:color w:val="auto"/>
        </w:rPr>
        <w:t>295 North Maple Avenue</w:t>
      </w:r>
    </w:p>
    <w:p>
      <w:pPr>
        <w:spacing w:after="0" w:line="237" w:lineRule="auto"/>
        <w:rPr>
          <w:sz w:val="20"/>
          <w:szCs w:val="20"/>
          <w:color w:val="auto"/>
        </w:rPr>
      </w:pPr>
      <w:r>
        <w:rPr>
          <w:rFonts w:ascii="Courier New" w:cs="Courier New" w:eastAsia="Courier New" w:hAnsi="Courier New"/>
          <w:sz w:val="16"/>
          <w:szCs w:val="16"/>
          <w:color w:val="auto"/>
        </w:rPr>
        <w:t>Basking Ridge, NJ 07920</w:t>
      </w:r>
    </w:p>
    <w:p>
      <w:pPr>
        <w:spacing w:after="0"/>
        <w:tabs>
          <w:tab w:leader="none" w:pos="54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4</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19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200" w:lineRule="exact"/>
        <w:rPr>
          <w:sz w:val="20"/>
          <w:szCs w:val="20"/>
          <w:color w:val="auto"/>
        </w:rPr>
      </w:pPr>
    </w:p>
    <w:p>
      <w:pPr>
        <w:spacing w:after="0" w:line="32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K-4</w:t>
      </w:r>
    </w:p>
    <w:p>
      <w:pPr>
        <w:sectPr>
          <w:pgSz w:w="11900" w:h="16838" w:orient="portrait"/>
          <w:cols w:equalWidth="0" w:num="1">
            <w:col w:w="10219"/>
          </w:cols>
          <w:pgMar w:left="240" w:top="470" w:right="1440" w:bottom="1440" w:gutter="0" w:footer="0" w:header="0"/>
        </w:sectPr>
      </w:pPr>
    </w:p>
    <w:bookmarkStart w:id="798" w:name="page799"/>
    <w:bookmarkEnd w:id="798"/>
    <w:p>
      <w:pPr>
        <w:ind w:left="5"/>
        <w:spacing w:after="0"/>
        <w:rPr>
          <w:sz w:val="20"/>
          <w:szCs w:val="20"/>
          <w:color w:val="auto"/>
        </w:rPr>
      </w:pPr>
      <w:r>
        <w:rPr>
          <w:rFonts w:ascii="Courier New" w:cs="Courier New" w:eastAsia="Courier New" w:hAnsi="Courier New"/>
          <w:sz w:val="16"/>
          <w:szCs w:val="16"/>
          <w:color w:val="auto"/>
        </w:rPr>
        <w:t>Board of Directors</w:t>
      </w:r>
    </w:p>
    <w:p>
      <w:pPr>
        <w:ind w:left="5"/>
        <w:spacing w:after="0" w:line="236" w:lineRule="auto"/>
        <w:rPr>
          <w:sz w:val="20"/>
          <w:szCs w:val="20"/>
          <w:color w:val="auto"/>
        </w:rPr>
      </w:pPr>
      <w:r>
        <w:rPr>
          <w:rFonts w:ascii="Courier New" w:cs="Courier New" w:eastAsia="Courier New" w:hAnsi="Courier New"/>
          <w:sz w:val="16"/>
          <w:szCs w:val="16"/>
          <w:color w:val="auto"/>
        </w:rPr>
        <w:t>AT&amp;T Corp.</w:t>
      </w:r>
    </w:p>
    <w:p>
      <w:pPr>
        <w:ind w:left="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NJ 07920</w:t>
      </w:r>
    </w:p>
    <w:p>
      <w:pPr>
        <w:ind w:left="5"/>
        <w:spacing w:after="0"/>
        <w:tabs>
          <w:tab w:leader="none" w:pos="544"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3"/>
          <w:szCs w:val="13"/>
          <w:color w:val="auto"/>
        </w:rPr>
        <w:t>5</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191"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186"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3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GOLDMAN, SACHS &amp; CO.</w:t>
      </w:r>
    </w:p>
    <w:p>
      <w:pPr>
        <w:spacing w:after="0" w:line="177" w:lineRule="exact"/>
        <w:rPr>
          <w:sz w:val="20"/>
          <w:szCs w:val="20"/>
          <w:color w:val="auto"/>
        </w:rPr>
      </w:pPr>
    </w:p>
    <w:p>
      <w:pPr>
        <w:ind w:left="185" w:hanging="185"/>
        <w:spacing w:after="0"/>
        <w:tabs>
          <w:tab w:leader="none" w:pos="185"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(Goldman, Sachs &amp; Co.)</w:t>
      </w:r>
    </w:p>
    <w:p>
      <w:pPr>
        <w:spacing w:after="0" w:line="3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K-5</w:t>
      </w:r>
    </w:p>
    <w:p>
      <w:pPr>
        <w:sectPr>
          <w:pgSz w:w="11900" w:h="16838" w:orient="portrait"/>
          <w:cols w:equalWidth="0" w:num="1">
            <w:col w:w="10224"/>
          </w:cols>
          <w:pgMar w:left="235" w:top="469" w:right="1440" w:bottom="1440" w:gutter="0" w:footer="0" w:header="0"/>
        </w:sectPr>
      </w:pPr>
    </w:p>
    <w:bookmarkStart w:id="799" w:name="page800"/>
    <w:bookmarkEnd w:id="799"/>
    <w:p>
      <w:pPr>
        <w:jc w:val="right"/>
        <w:ind w:right="2779"/>
        <w:spacing w:after="0"/>
        <w:rPr>
          <w:sz w:val="20"/>
          <w:szCs w:val="20"/>
          <w:color w:val="auto"/>
        </w:rPr>
      </w:pPr>
      <w:r>
        <w:rPr>
          <w:rFonts w:ascii="Courier New" w:cs="Courier New" w:eastAsia="Courier New" w:hAnsi="Courier New"/>
          <w:sz w:val="16"/>
          <w:szCs w:val="16"/>
          <w:color w:val="auto"/>
        </w:rPr>
        <w:t>ANNEX L</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FORM OF</w:t>
      </w:r>
    </w:p>
    <w:p>
      <w:pPr>
        <w:ind w:left="920"/>
        <w:spacing w:after="0" w:line="236" w:lineRule="auto"/>
        <w:rPr>
          <w:sz w:val="20"/>
          <w:szCs w:val="20"/>
          <w:color w:val="auto"/>
        </w:rPr>
      </w:pPr>
      <w:r>
        <w:rPr>
          <w:rFonts w:ascii="Courier New" w:cs="Courier New" w:eastAsia="Courier New" w:hAnsi="Courier New"/>
          <w:sz w:val="16"/>
          <w:szCs w:val="16"/>
          <w:color w:val="auto"/>
        </w:rPr>
        <w:t>CERTIFICATE OF AMENDMENT OF THE CERTIFICATE OF INCORPORATION</w:t>
      </w:r>
    </w:p>
    <w:p>
      <w:pPr>
        <w:ind w:left="1860"/>
        <w:spacing w:after="0" w:line="237" w:lineRule="auto"/>
        <w:rPr>
          <w:sz w:val="20"/>
          <w:szCs w:val="20"/>
          <w:color w:val="auto"/>
        </w:rPr>
      </w:pPr>
      <w:r>
        <w:rPr>
          <w:rFonts w:ascii="Courier New" w:cs="Courier New" w:eastAsia="Courier New" w:hAnsi="Courier New"/>
          <w:sz w:val="16"/>
          <w:szCs w:val="16"/>
          <w:color w:val="auto"/>
        </w:rPr>
        <w:t>UNDER SECTION 805 OF THE NEW YORK STATE</w:t>
      </w:r>
    </w:p>
    <w:p>
      <w:pPr>
        <w:ind w:left="2600"/>
        <w:spacing w:after="0" w:line="237" w:lineRule="auto"/>
        <w:rPr>
          <w:sz w:val="20"/>
          <w:szCs w:val="20"/>
          <w:color w:val="auto"/>
        </w:rPr>
      </w:pPr>
      <w:r>
        <w:rPr>
          <w:rFonts w:ascii="Courier New" w:cs="Courier New" w:eastAsia="Courier New" w:hAnsi="Courier New"/>
          <w:sz w:val="16"/>
          <w:szCs w:val="16"/>
          <w:color w:val="auto"/>
        </w:rPr>
        <w:t>BUSINESS CORPORATION LAW</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We, the undersigned, being a Vice President and an Assistant Secretary respectively, of AT&amp;T Corp., do hereby certify as follows: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FIRST: The name of the corporation is AT&amp;T Corp.</w:t>
      </w:r>
    </w:p>
    <w:p>
      <w:pPr>
        <w:spacing w:after="0" w:line="183" w:lineRule="exact"/>
        <w:rPr>
          <w:sz w:val="20"/>
          <w:szCs w:val="20"/>
          <w:color w:val="auto"/>
        </w:rPr>
      </w:pPr>
    </w:p>
    <w:p>
      <w:pPr>
        <w:ind w:left="460" w:right="2879" w:firstLine="465"/>
        <w:spacing w:after="0" w:line="234" w:lineRule="auto"/>
        <w:rPr>
          <w:sz w:val="20"/>
          <w:szCs w:val="20"/>
          <w:color w:val="auto"/>
        </w:rPr>
      </w:pPr>
      <w:r>
        <w:rPr>
          <w:rFonts w:ascii="Courier New" w:cs="Courier New" w:eastAsia="Courier New" w:hAnsi="Courier New"/>
          <w:sz w:val="16"/>
          <w:szCs w:val="16"/>
          <w:color w:val="auto"/>
        </w:rPr>
        <w:t>SECOND: The Certificate of Incorporation of the corporation was filed by the Department of State on March 3, 1885.</w:t>
      </w:r>
    </w:p>
    <w:p>
      <w:pPr>
        <w:spacing w:after="0" w:line="183" w:lineRule="exact"/>
        <w:rPr>
          <w:sz w:val="20"/>
          <w:szCs w:val="20"/>
          <w:color w:val="auto"/>
        </w:rPr>
      </w:pPr>
    </w:p>
    <w:p>
      <w:pPr>
        <w:jc w:val="both"/>
        <w:ind w:left="460" w:right="3239" w:firstLine="465"/>
        <w:spacing w:after="0" w:line="279" w:lineRule="auto"/>
        <w:rPr>
          <w:sz w:val="20"/>
          <w:szCs w:val="20"/>
          <w:color w:val="auto"/>
        </w:rPr>
      </w:pPr>
      <w:r>
        <w:rPr>
          <w:rFonts w:ascii="Courier New" w:cs="Courier New" w:eastAsia="Courier New" w:hAnsi="Courier New"/>
          <w:sz w:val="14"/>
          <w:szCs w:val="14"/>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157" w:lineRule="exact"/>
        <w:rPr>
          <w:sz w:val="20"/>
          <w:szCs w:val="20"/>
          <w:color w:val="auto"/>
        </w:rPr>
      </w:pPr>
    </w:p>
    <w:p>
      <w:pPr>
        <w:ind w:left="460" w:right="2779" w:firstLine="466"/>
        <w:spacing w:after="0" w:line="235" w:lineRule="auto"/>
        <w:tabs>
          <w:tab w:leader="none" w:pos="1297"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the corporation is hereby amended to remove all references to the AT&amp;T Wireless Group tracking stock, to each class of Liberty Media Group tracking stock, to the AT&amp;T Wireless Group preferred tracking stock and AT&amp;T Series E convertible preferred stock.</w:t>
      </w:r>
    </w:p>
    <w:p>
      <w:pPr>
        <w:spacing w:after="0" w:line="185" w:lineRule="exact"/>
        <w:rPr>
          <w:rFonts w:ascii="Courier New" w:cs="Courier New" w:eastAsia="Courier New" w:hAnsi="Courier New"/>
          <w:sz w:val="16"/>
          <w:szCs w:val="16"/>
          <w:color w:val="auto"/>
        </w:rPr>
      </w:pPr>
    </w:p>
    <w:p>
      <w:pPr>
        <w:ind w:left="460" w:right="3059" w:firstLine="466"/>
        <w:spacing w:after="0" w:line="295" w:lineRule="auto"/>
        <w:tabs>
          <w:tab w:leader="none" w:pos="1297" w:val="left"/>
        </w:tabs>
        <w:numPr>
          <w:ilvl w:val="0"/>
          <w:numId w:val="8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the foregoing, and certain related technical changes, ARTICLE THIRD is hereby amended as set forth in Exhibit A hereto.</w:t>
      </w:r>
    </w:p>
    <w:p>
      <w:pPr>
        <w:spacing w:after="0" w:line="147" w:lineRule="exact"/>
        <w:rPr>
          <w:sz w:val="20"/>
          <w:szCs w:val="20"/>
          <w:color w:val="auto"/>
        </w:rPr>
      </w:pPr>
    </w:p>
    <w:p>
      <w:pPr>
        <w:ind w:left="460" w:right="2959" w:firstLine="465"/>
        <w:spacing w:after="0" w:line="235" w:lineRule="auto"/>
        <w:rPr>
          <w:sz w:val="20"/>
          <w:szCs w:val="20"/>
          <w:color w:val="auto"/>
        </w:rPr>
      </w:pPr>
      <w:r>
        <w:rPr>
          <w:rFonts w:ascii="Courier New" w:cs="Courier New" w:eastAsia="Courier New" w:hAnsi="Courier New"/>
          <w:sz w:val="16"/>
          <w:szCs w:val="16"/>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IN WITNESS WHEREOF, we have subscribed this document on , 2002 and do hereby affirm, under the penalties of perjury, that the statements contained herein have been examined by us and are true and correct.</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Name: Marilyn J. Wasser</w:t>
      </w:r>
    </w:p>
    <w:p>
      <w:pPr>
        <w:ind w:left="4180"/>
        <w:spacing w:after="0"/>
        <w:tabs>
          <w:tab w:leader="none" w:pos="49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 -- Law and</w:t>
      </w:r>
    </w:p>
    <w:p>
      <w:pPr>
        <w:ind w:left="418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Name: Robert S. Feit</w:t>
      </w:r>
    </w:p>
    <w:p>
      <w:pPr>
        <w:ind w:left="4180"/>
        <w:spacing w:after="0"/>
        <w:tabs>
          <w:tab w:leader="none" w:pos="49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Assistant Secretary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L-1</w:t>
      </w:r>
    </w:p>
    <w:p>
      <w:pPr>
        <w:sectPr>
          <w:pgSz w:w="11900" w:h="16838" w:orient="portrait"/>
          <w:cols w:equalWidth="0" w:num="1">
            <w:col w:w="10219"/>
          </w:cols>
          <w:pgMar w:left="240" w:top="649" w:right="1440" w:bottom="1440" w:gutter="0" w:footer="0" w:header="0"/>
        </w:sectPr>
      </w:pPr>
    </w:p>
    <w:bookmarkStart w:id="800" w:name="page801"/>
    <w:bookmarkEnd w:id="800"/>
    <w:p>
      <w:pPr>
        <w:ind w:left="3065"/>
        <w:spacing w:after="0"/>
        <w:rPr>
          <w:sz w:val="20"/>
          <w:szCs w:val="20"/>
          <w:color w:val="auto"/>
        </w:rPr>
      </w:pPr>
      <w:r>
        <w:rPr>
          <w:rFonts w:ascii="Courier New" w:cs="Courier New" w:eastAsia="Courier New" w:hAnsi="Courier New"/>
          <w:sz w:val="16"/>
          <w:szCs w:val="16"/>
          <w:color w:val="auto"/>
        </w:rPr>
        <w:t>ARTICLE THIRD</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CAPITAL STOCK</w:t>
      </w:r>
    </w:p>
    <w:p>
      <w:pPr>
        <w:spacing w:after="0" w:line="183" w:lineRule="exact"/>
        <w:rPr>
          <w:sz w:val="20"/>
          <w:szCs w:val="20"/>
          <w:color w:val="auto"/>
        </w:rPr>
      </w:pPr>
    </w:p>
    <w:p>
      <w:pPr>
        <w:ind w:left="5" w:right="3439" w:firstLine="465"/>
        <w:spacing w:after="0" w:line="234" w:lineRule="auto"/>
        <w:rPr>
          <w:sz w:val="20"/>
          <w:szCs w:val="20"/>
          <w:color w:val="auto"/>
        </w:rPr>
      </w:pPr>
      <w:r>
        <w:rPr>
          <w:rFonts w:ascii="Courier New" w:cs="Courier New" w:eastAsia="Courier New" w:hAnsi="Courier New"/>
          <w:sz w:val="16"/>
          <w:szCs w:val="16"/>
          <w:color w:val="auto"/>
        </w:rPr>
        <w:t>PART A of ARTICLE THIRD is hereby amended to read in its entirety as follows(1):</w:t>
      </w:r>
    </w:p>
    <w:p>
      <w:pPr>
        <w:spacing w:after="0" w:line="183" w:lineRule="exact"/>
        <w:rPr>
          <w:sz w:val="20"/>
          <w:szCs w:val="20"/>
          <w:color w:val="auto"/>
        </w:rPr>
      </w:pPr>
    </w:p>
    <w:p>
      <w:pPr>
        <w:ind w:left="465" w:right="2879" w:firstLine="465"/>
        <w:spacing w:after="0" w:line="270" w:lineRule="auto"/>
        <w:rPr>
          <w:sz w:val="20"/>
          <w:szCs w:val="20"/>
          <w:color w:val="auto"/>
        </w:rPr>
      </w:pPr>
      <w:r>
        <w:rPr>
          <w:rFonts w:ascii="Courier New" w:cs="Courier New" w:eastAsia="Courier New" w:hAnsi="Courier New"/>
          <w:sz w:val="14"/>
          <w:szCs w:val="14"/>
          <w:color w:val="auto"/>
        </w:rPr>
        <w:t>The aggregate number of shares which the corporation is authorized to issue is three billion one hundred million (3,100,000,000) shares, consisting of one hundred million (100,000,000) preferred shares having a par value of $1.00 per share ("Preferred Stock") and three billion (3,000,000,000) common shares, of which two billion five hundred million</w:t>
      </w:r>
    </w:p>
    <w:p>
      <w:pPr>
        <w:spacing w:after="0" w:line="2" w:lineRule="exact"/>
        <w:rPr>
          <w:sz w:val="20"/>
          <w:szCs w:val="20"/>
          <w:color w:val="auto"/>
        </w:rPr>
      </w:pPr>
    </w:p>
    <w:p>
      <w:pPr>
        <w:ind w:left="465" w:right="2959"/>
        <w:spacing w:after="0" w:line="279" w:lineRule="auto"/>
        <w:rPr>
          <w:sz w:val="20"/>
          <w:szCs w:val="20"/>
          <w:color w:val="auto"/>
        </w:rPr>
      </w:pPr>
      <w:r>
        <w:rPr>
          <w:rFonts w:ascii="Courier New" w:cs="Courier New" w:eastAsia="Courier New" w:hAnsi="Courier New"/>
          <w:sz w:val="14"/>
          <w:szCs w:val="14"/>
          <w:color w:val="auto"/>
        </w:rPr>
        <w:t>(2,500,000,000)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157"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PART B -- COMMON STOCK AND CONSUMER SERVICES GROUP COMMON STOCK</w:t>
      </w:r>
    </w:p>
    <w:p>
      <w:pPr>
        <w:spacing w:after="0" w:line="177" w:lineRule="exact"/>
        <w:rPr>
          <w:sz w:val="20"/>
          <w:szCs w:val="20"/>
          <w:color w:val="auto"/>
        </w:rPr>
      </w:pPr>
    </w:p>
    <w:p>
      <w:pPr>
        <w:ind w:left="365" w:hanging="365"/>
        <w:spacing w:after="0"/>
        <w:tabs>
          <w:tab w:leader="none" w:pos="365"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w:t>
      </w:r>
    </w:p>
    <w:p>
      <w:pPr>
        <w:spacing w:after="0" w:line="182" w:lineRule="exact"/>
        <w:rPr>
          <w:rFonts w:ascii="Courier New" w:cs="Courier New" w:eastAsia="Courier New" w:hAnsi="Courier New"/>
          <w:sz w:val="16"/>
          <w:szCs w:val="16"/>
          <w:color w:val="auto"/>
        </w:rPr>
      </w:pPr>
    </w:p>
    <w:p>
      <w:pPr>
        <w:ind w:left="5" w:right="2779" w:firstLine="461"/>
        <w:spacing w:after="0" w:line="274" w:lineRule="auto"/>
        <w:tabs>
          <w:tab w:leader="none" w:pos="842" w:val="left"/>
        </w:tabs>
        <w:numPr>
          <w:ilvl w:val="1"/>
          <w:numId w:val="8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1(c) of this Part B of this Article Third, holders of Common Stock shall be entitled to one vote for each share of such stock held and holders of Consumer Services Group Common Stock shall be entitled to one vote per share of such stock held; provided however that if a Broadband Separation shall have occurred (whether prior to or after the date of issuance of any shares of Consumer Services Group Common Stock), holders of Consumer Services Group Common Stock shall be entitled to 2.5 votes per share of such stock held, in each case, on all matters presented to such shareholders.</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285" w:right="2879" w:hanging="278"/>
        <w:spacing w:after="0" w:line="235" w:lineRule="auto"/>
        <w:rPr>
          <w:sz w:val="20"/>
          <w:szCs w:val="20"/>
          <w:color w:val="auto"/>
        </w:rPr>
      </w:pPr>
      <w:r>
        <w:rPr>
          <w:rFonts w:ascii="Courier New" w:cs="Courier New" w:eastAsia="Courier New" w:hAnsi="Courier New"/>
          <w:sz w:val="16"/>
          <w:szCs w:val="16"/>
          <w:color w:val="auto"/>
        </w:rPr>
        <w:t>(1)The text of Part A of Article Third above assumes that the Consumer Services Group tracking stock and reverse stock split amendments are both effected. These amendments may become effective at separate times, in which case the applicable portions of these amendments to AT&amp;T's certificate of incorporation will be adopted at such separate times.</w:t>
      </w:r>
    </w:p>
    <w:p>
      <w:pPr>
        <w:spacing w:after="0" w:line="186" w:lineRule="exact"/>
        <w:rPr>
          <w:sz w:val="20"/>
          <w:szCs w:val="20"/>
          <w:color w:val="auto"/>
        </w:rPr>
      </w:pPr>
    </w:p>
    <w:p>
      <w:pPr>
        <w:jc w:val="both"/>
        <w:ind w:left="285" w:right="2879"/>
        <w:spacing w:after="0" w:line="235" w:lineRule="auto"/>
        <w:rPr>
          <w:sz w:val="20"/>
          <w:szCs w:val="20"/>
          <w:color w:val="auto"/>
        </w:rPr>
      </w:pPr>
      <w:r>
        <w:rPr>
          <w:rFonts w:ascii="Courier New" w:cs="Courier New" w:eastAsia="Courier New" w:hAnsi="Courier New"/>
          <w:sz w:val="16"/>
          <w:szCs w:val="16"/>
          <w:color w:val="auto"/>
        </w:rPr>
        <w:t>If the Consumer Services Group tracking stock amendment is effective but the reverse stock split amendment is not effective, Part A of Article Third will be amended to read as follows:</w:t>
      </w:r>
    </w:p>
    <w:p>
      <w:pPr>
        <w:spacing w:after="0" w:line="183" w:lineRule="exact"/>
        <w:rPr>
          <w:sz w:val="20"/>
          <w:szCs w:val="20"/>
          <w:color w:val="auto"/>
        </w:rPr>
      </w:pPr>
    </w:p>
    <w:p>
      <w:pPr>
        <w:ind w:left="1305" w:right="3519"/>
        <w:spacing w:after="0" w:line="236" w:lineRule="auto"/>
        <w:rPr>
          <w:sz w:val="20"/>
          <w:szCs w:val="20"/>
          <w:color w:val="auto"/>
        </w:rPr>
      </w:pPr>
      <w:r>
        <w:rPr>
          <w:rFonts w:ascii="Courier New" w:cs="Courier New" w:eastAsia="Courier New" w:hAnsi="Courier New"/>
          <w:sz w:val="16"/>
          <w:szCs w:val="16"/>
          <w:color w:val="auto"/>
        </w:rPr>
        <w:t>The aggregate number of shares which the corporation is authorized to issue is six billion six hundred million (6,600,000,000) shares, consisting of one hundred million (100,000,000) preferred shares having a par value of $1.00 per share ("Preferred Stock") and six billion five hundred million (6,500,000,000) common shares, of which six billion (6,000,000,000)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187" w:lineRule="exact"/>
        <w:rPr>
          <w:sz w:val="20"/>
          <w:szCs w:val="20"/>
          <w:color w:val="auto"/>
        </w:rPr>
      </w:pPr>
    </w:p>
    <w:p>
      <w:pPr>
        <w:jc w:val="both"/>
        <w:ind w:left="185" w:right="2959"/>
        <w:spacing w:after="0" w:line="235" w:lineRule="auto"/>
        <w:rPr>
          <w:sz w:val="20"/>
          <w:szCs w:val="20"/>
          <w:color w:val="auto"/>
        </w:rPr>
      </w:pPr>
      <w:r>
        <w:rPr>
          <w:rFonts w:ascii="Courier New" w:cs="Courier New" w:eastAsia="Courier New" w:hAnsi="Courier New"/>
          <w:sz w:val="16"/>
          <w:szCs w:val="16"/>
          <w:color w:val="auto"/>
        </w:rPr>
        <w:t>If the Consumer Services Group tracking stock amendment is not effective but the reverse stock split amendment is effective, Part A of Article Third will be amended to read as follows:</w:t>
      </w:r>
    </w:p>
    <w:p>
      <w:pPr>
        <w:spacing w:after="0" w:line="183" w:lineRule="exact"/>
        <w:rPr>
          <w:sz w:val="20"/>
          <w:szCs w:val="20"/>
          <w:color w:val="auto"/>
        </w:rPr>
      </w:pPr>
    </w:p>
    <w:p>
      <w:pPr>
        <w:ind w:left="1125" w:right="3619"/>
        <w:spacing w:after="0" w:line="236" w:lineRule="auto"/>
        <w:rPr>
          <w:sz w:val="20"/>
          <w:szCs w:val="20"/>
          <w:color w:val="auto"/>
        </w:rPr>
      </w:pPr>
      <w:r>
        <w:rPr>
          <w:rFonts w:ascii="Courier New" w:cs="Courier New" w:eastAsia="Courier New" w:hAnsi="Courier New"/>
          <w:sz w:val="16"/>
          <w:szCs w:val="16"/>
          <w:color w:val="auto"/>
        </w:rPr>
        <w:t>The aggregate number of shares which the corporation is authorized to issue is two billion six hundred million (2,600,000,000) shares, consisting of one hundred million (100,000,000) preferred shares having a par value $1.00 per share ("Preferred Stock") and two billion five hundred million (2,500,000,000) common shares, of which two billion five hundred million (2,500,000,000) common shares shall be Common Stock having a par value of $1.00 per share ("Common Stock").</w:t>
      </w:r>
    </w:p>
    <w:p>
      <w:pPr>
        <w:ind w:left="3625"/>
        <w:spacing w:after="0"/>
        <w:rPr>
          <w:sz w:val="20"/>
          <w:szCs w:val="20"/>
          <w:color w:val="auto"/>
        </w:rPr>
      </w:pPr>
      <w:r>
        <w:rPr>
          <w:rFonts w:ascii="Courier New" w:cs="Courier New" w:eastAsia="Courier New" w:hAnsi="Courier New"/>
          <w:sz w:val="16"/>
          <w:szCs w:val="16"/>
          <w:color w:val="auto"/>
        </w:rPr>
        <w:t>L-2</w:t>
      </w:r>
    </w:p>
    <w:p>
      <w:pPr>
        <w:sectPr>
          <w:pgSz w:w="11900" w:h="16838" w:orient="portrait"/>
          <w:cols w:equalWidth="0" w:num="1">
            <w:col w:w="10224"/>
          </w:cols>
          <w:pgMar w:left="235" w:top="649" w:right="1440" w:bottom="1440" w:gutter="0" w:footer="0" w:header="0"/>
        </w:sectPr>
      </w:pPr>
    </w:p>
    <w:bookmarkStart w:id="801" w:name="page802"/>
    <w:bookmarkEnd w:id="801"/>
    <w:p>
      <w:pPr>
        <w:ind w:left="5" w:right="2779" w:firstLine="461"/>
        <w:spacing w:after="0" w:line="272" w:lineRule="auto"/>
        <w:tabs>
          <w:tab w:leader="none" w:pos="842" w:val="left"/>
        </w:tabs>
        <w:numPr>
          <w:ilvl w:val="1"/>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5" w:right="2779" w:firstLine="461"/>
        <w:spacing w:after="0" w:line="272" w:lineRule="auto"/>
        <w:tabs>
          <w:tab w:leader="none" w:pos="842" w:val="left"/>
        </w:tabs>
        <w:numPr>
          <w:ilvl w:val="1"/>
          <w:numId w:val="8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 The provisions of this paragraph 1(c) shall apply (and the per share voting rights of the applicable securities will be accordingly adjusted) with respect to any such transactions occurring on or after May 31, 2002, regardless of whether any shares of Consumer Services Group Common Stock were then issued.</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w:t>
      </w:r>
    </w:p>
    <w:p>
      <w:pPr>
        <w:spacing w:after="0" w:line="182"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1"/>
          <w:numId w:val="8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182" w:lineRule="exact"/>
        <w:rPr>
          <w:rFonts w:ascii="Courier New" w:cs="Courier New" w:eastAsia="Courier New" w:hAnsi="Courier New"/>
          <w:sz w:val="16"/>
          <w:szCs w:val="16"/>
          <w:color w:val="auto"/>
        </w:rPr>
      </w:pPr>
    </w:p>
    <w:p>
      <w:pPr>
        <w:ind w:left="5" w:right="2779" w:firstLine="461"/>
        <w:spacing w:after="0" w:line="272" w:lineRule="auto"/>
        <w:tabs>
          <w:tab w:leader="none" w:pos="842" w:val="left"/>
        </w:tabs>
        <w:numPr>
          <w:ilvl w:val="1"/>
          <w:numId w:val="8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on Consumer Services Group Common Stock. Dividends on Consumer Services Group Common Stock may be declared and paid only out of the lesser of (i) the assets of the corporation legally available therefor and (ii) the sum of (A) Consumer Services Group Available Dividend Amount and (B) the net income available to common shareowners of the AT&amp;T Consumer Services Group for the year in which the applicable dividend is declared and/or the prior year.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 (A)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200" w:lineRule="exact"/>
        <w:rPr>
          <w:sz w:val="20"/>
          <w:szCs w:val="20"/>
          <w:color w:val="auto"/>
        </w:rPr>
      </w:pPr>
    </w:p>
    <w:p>
      <w:pPr>
        <w:spacing w:after="0" w:line="31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L-3</w:t>
      </w:r>
    </w:p>
    <w:p>
      <w:pPr>
        <w:sectPr>
          <w:pgSz w:w="11900" w:h="16838" w:orient="portrait"/>
          <w:cols w:equalWidth="0" w:num="1">
            <w:col w:w="10224"/>
          </w:cols>
          <w:pgMar w:left="235" w:top="655" w:right="1440" w:bottom="1440" w:gutter="0" w:footer="0" w:header="0"/>
        </w:sectPr>
      </w:pPr>
    </w:p>
    <w:bookmarkStart w:id="802" w:name="page803"/>
    <w:bookmarkEnd w:id="802"/>
    <w:p>
      <w:pPr>
        <w:ind w:left="5" w:right="2779" w:firstLine="461"/>
        <w:spacing w:after="0" w:line="273" w:lineRule="auto"/>
        <w:tabs>
          <w:tab w:leader="none" w:pos="842" w:val="left"/>
        </w:tabs>
        <w:numPr>
          <w:ilvl w:val="1"/>
          <w:numId w:val="8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156"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DISTRIBUTIONS.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183" w:lineRule="exact"/>
        <w:rPr>
          <w:sz w:val="20"/>
          <w:szCs w:val="20"/>
          <w:color w:val="auto"/>
        </w:rPr>
      </w:pPr>
    </w:p>
    <w:p>
      <w:pPr>
        <w:ind w:left="5" w:right="2879" w:firstLine="461"/>
        <w:spacing w:after="0" w:line="236" w:lineRule="auto"/>
        <w:tabs>
          <w:tab w:leader="none" w:pos="842" w:val="left"/>
        </w:tabs>
        <w:numPr>
          <w:ilvl w:val="0"/>
          <w:numId w:val="8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186"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 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340" w:lineRule="exact"/>
        <w:rPr>
          <w:sz w:val="20"/>
          <w:szCs w:val="20"/>
          <w:color w:val="auto"/>
        </w:rPr>
      </w:pPr>
    </w:p>
    <w:p>
      <w:pPr>
        <w:ind w:left="5" w:right="2779" w:firstLine="461"/>
        <w:spacing w:after="0" w:line="273" w:lineRule="auto"/>
        <w:tabs>
          <w:tab w:leader="none" w:pos="842" w:val="left"/>
        </w:tabs>
        <w:numPr>
          <w:ilvl w:val="1"/>
          <w:numId w:val="8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156"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 CONSUMER SERVICES GROUP COMMON STOCK.</w:t>
      </w:r>
    </w:p>
    <w:p>
      <w:pPr>
        <w:spacing w:after="0" w:line="182"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1"/>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w:t>
      </w:r>
    </w:p>
    <w:p>
      <w:pPr>
        <w:ind w:left="3625"/>
        <w:spacing w:after="0" w:line="237" w:lineRule="auto"/>
        <w:rPr>
          <w:sz w:val="20"/>
          <w:szCs w:val="20"/>
          <w:color w:val="auto"/>
        </w:rPr>
      </w:pPr>
      <w:r>
        <w:rPr>
          <w:rFonts w:ascii="Courier New" w:cs="Courier New" w:eastAsia="Courier New" w:hAnsi="Courier New"/>
          <w:sz w:val="16"/>
          <w:szCs w:val="16"/>
          <w:color w:val="auto"/>
        </w:rPr>
        <w:t>L-4</w:t>
      </w:r>
    </w:p>
    <w:p>
      <w:pPr>
        <w:sectPr>
          <w:pgSz w:w="11900" w:h="16838" w:orient="portrait"/>
          <w:cols w:equalWidth="0" w:num="1">
            <w:col w:w="10224"/>
          </w:cols>
          <w:pgMar w:left="235" w:top="656" w:right="1440" w:bottom="1440" w:gutter="0" w:footer="0" w:header="0"/>
        </w:sectPr>
      </w:pPr>
    </w:p>
    <w:bookmarkStart w:id="803" w:name="page804"/>
    <w:bookmarkEnd w:id="803"/>
    <w:p>
      <w:pPr>
        <w:ind w:right="2779"/>
        <w:spacing w:after="0" w:line="236" w:lineRule="auto"/>
        <w:rPr>
          <w:sz w:val="20"/>
          <w:szCs w:val="20"/>
          <w:color w:val="auto"/>
        </w:rPr>
      </w:pPr>
      <w:r>
        <w:rPr>
          <w:rFonts w:ascii="Courier New" w:cs="Courier New" w:eastAsia="Courier New" w:hAnsi="Courier New"/>
          <w:sz w:val="16"/>
          <w:szCs w:val="16"/>
          <w:color w:val="auto"/>
        </w:rPr>
        <w:t>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191" w:lineRule="exact"/>
        <w:rPr>
          <w:sz w:val="20"/>
          <w:szCs w:val="20"/>
          <w:color w:val="auto"/>
        </w:rPr>
      </w:pPr>
    </w:p>
    <w:p>
      <w:pPr>
        <w:ind w:right="2779" w:firstLine="461"/>
        <w:spacing w:after="0" w:line="236" w:lineRule="auto"/>
        <w:tabs>
          <w:tab w:leader="none" w:pos="930" w:val="left"/>
        </w:tabs>
        <w:numPr>
          <w:ilvl w:val="0"/>
          <w:numId w:val="8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the Board of Directors, in its sole discretion, may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 exchange may occur unless the exchange is tax free to the holders of Consumer Services Group Common Stock (except with respect to any cash received by such holders in lieu of fractional shares).</w:t>
      </w:r>
    </w:p>
    <w:p>
      <w:pPr>
        <w:spacing w:after="0" w:line="191" w:lineRule="exact"/>
        <w:rPr>
          <w:sz w:val="20"/>
          <w:szCs w:val="20"/>
          <w:color w:val="auto"/>
        </w:rPr>
      </w:pPr>
    </w:p>
    <w:p>
      <w:pPr>
        <w:ind w:right="2779" w:firstLine="461"/>
        <w:spacing w:after="0" w:line="236" w:lineRule="auto"/>
        <w:tabs>
          <w:tab w:leader="none" w:pos="1023" w:val="left"/>
        </w:tabs>
        <w:numPr>
          <w:ilvl w:val="0"/>
          <w:numId w:val="8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 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185" w:lineRule="exact"/>
        <w:rPr>
          <w:sz w:val="20"/>
          <w:szCs w:val="20"/>
          <w:color w:val="auto"/>
        </w:rPr>
      </w:pPr>
    </w:p>
    <w:p>
      <w:pPr>
        <w:ind w:right="2779" w:firstLine="461"/>
        <w:spacing w:after="0" w:line="271" w:lineRule="auto"/>
        <w:tabs>
          <w:tab w:leader="none" w:pos="837" w:val="left"/>
        </w:tabs>
        <w:numPr>
          <w:ilvl w:val="0"/>
          <w:numId w:val="8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w:t>
      </w:r>
    </w:p>
    <w:p>
      <w:pPr>
        <w:spacing w:after="0" w:line="3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L-5</w:t>
      </w:r>
    </w:p>
    <w:p>
      <w:pPr>
        <w:sectPr>
          <w:pgSz w:w="11900" w:h="16838" w:orient="portrait"/>
          <w:cols w:equalWidth="0" w:num="1">
            <w:col w:w="10219"/>
          </w:cols>
          <w:pgMar w:left="240" w:top="655" w:right="1440" w:bottom="1440" w:gutter="0" w:footer="0" w:header="0"/>
        </w:sectPr>
      </w:pPr>
    </w:p>
    <w:bookmarkStart w:id="804" w:name="page805"/>
    <w:bookmarkEnd w:id="804"/>
    <w:p>
      <w:pPr>
        <w:ind w:left="5" w:right="2779"/>
        <w:spacing w:after="0" w:line="273" w:lineRule="auto"/>
        <w:rPr>
          <w:sz w:val="20"/>
          <w:szCs w:val="20"/>
          <w:color w:val="auto"/>
        </w:rPr>
      </w:pPr>
      <w:r>
        <w:rPr>
          <w:rFonts w:ascii="Courier New" w:cs="Courier New" w:eastAsia="Courier New" w:hAnsi="Courier New"/>
          <w:sz w:val="14"/>
          <w:szCs w:val="14"/>
          <w:color w:val="auto"/>
        </w:rPr>
        <w:t>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165" w:lineRule="exact"/>
        <w:rPr>
          <w:sz w:val="20"/>
          <w:szCs w:val="20"/>
          <w:color w:val="auto"/>
        </w:rPr>
      </w:pPr>
    </w:p>
    <w:p>
      <w:pPr>
        <w:ind w:left="5" w:right="2779" w:firstLine="461"/>
        <w:spacing w:after="0" w:line="272" w:lineRule="auto"/>
        <w:tabs>
          <w:tab w:leader="none" w:pos="842" w:val="left"/>
        </w:tabs>
        <w:numPr>
          <w:ilvl w:val="1"/>
          <w:numId w:val="8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plus the amount set forth in paragraph 2(b)(ii)(B) of this part B of this Article Third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spacing w:after="0" w:line="341" w:lineRule="exact"/>
        <w:rPr>
          <w:rFonts w:ascii="Courier New" w:cs="Courier New" w:eastAsia="Courier New" w:hAnsi="Courier New"/>
          <w:sz w:val="14"/>
          <w:szCs w:val="14"/>
          <w:color w:val="auto"/>
        </w:rPr>
      </w:pPr>
    </w:p>
    <w:p>
      <w:pPr>
        <w:ind w:left="5" w:right="2779" w:hanging="5"/>
        <w:spacing w:after="0" w:line="272" w:lineRule="auto"/>
        <w:tabs>
          <w:tab w:leader="none" w:pos="377" w:val="left"/>
        </w:tabs>
        <w:numPr>
          <w:ilvl w:val="0"/>
          <w:numId w:val="8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 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 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200" w:lineRule="exact"/>
        <w:rPr>
          <w:sz w:val="20"/>
          <w:szCs w:val="20"/>
          <w:color w:val="auto"/>
        </w:rPr>
      </w:pPr>
    </w:p>
    <w:p>
      <w:pPr>
        <w:spacing w:after="0" w:line="316"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In the event that the Board of Directors elects the option described in</w:t>
      </w:r>
    </w:p>
    <w:p>
      <w:pPr>
        <w:spacing w:after="0" w:line="4" w:lineRule="exact"/>
        <w:rPr>
          <w:sz w:val="20"/>
          <w:szCs w:val="20"/>
          <w:color w:val="auto"/>
        </w:rPr>
      </w:pPr>
    </w:p>
    <w:p>
      <w:pPr>
        <w:ind w:left="5" w:right="2779" w:hanging="5"/>
        <w:spacing w:after="0" w:line="272" w:lineRule="auto"/>
        <w:tabs>
          <w:tab w:leader="none" w:pos="470" w:val="left"/>
        </w:tabs>
        <w:numPr>
          <w:ilvl w:val="0"/>
          <w:numId w:val="8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w:t>
      </w:r>
    </w:p>
    <w:p>
      <w:pPr>
        <w:spacing w:after="0" w:line="33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L-6</w:t>
      </w:r>
    </w:p>
    <w:p>
      <w:pPr>
        <w:sectPr>
          <w:pgSz w:w="11900" w:h="16838" w:orient="portrait"/>
          <w:cols w:equalWidth="0" w:num="1">
            <w:col w:w="10224"/>
          </w:cols>
          <w:pgMar w:left="235" w:top="655" w:right="1440" w:bottom="1440" w:gutter="0" w:footer="0" w:header="0"/>
        </w:sectPr>
      </w:pPr>
    </w:p>
    <w:bookmarkStart w:id="805" w:name="page806"/>
    <w:bookmarkEnd w:id="805"/>
    <w:p>
      <w:pPr>
        <w:ind w:right="2779"/>
        <w:spacing w:after="0" w:line="236" w:lineRule="auto"/>
        <w:rPr>
          <w:sz w:val="20"/>
          <w:szCs w:val="20"/>
          <w:color w:val="auto"/>
        </w:rPr>
      </w:pPr>
      <w:r>
        <w:rPr>
          <w:rFonts w:ascii="Courier New" w:cs="Courier New" w:eastAsia="Courier New" w:hAnsi="Courier New"/>
          <w:sz w:val="16"/>
          <w:szCs w:val="16"/>
          <w:color w:val="auto"/>
        </w:rPr>
        <w:t>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188"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345" w:lineRule="exact"/>
        <w:rPr>
          <w:sz w:val="20"/>
          <w:szCs w:val="20"/>
          <w:color w:val="auto"/>
        </w:rPr>
      </w:pPr>
    </w:p>
    <w:p>
      <w:pPr>
        <w:ind w:right="2879" w:firstLine="461"/>
        <w:spacing w:after="0" w:line="273" w:lineRule="auto"/>
        <w:tabs>
          <w:tab w:leader="none" w:pos="837" w:val="left"/>
        </w:tabs>
        <w:numPr>
          <w:ilvl w:val="0"/>
          <w:numId w:val="8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to Common Stock Group. Concurrently with the payment of any dividend referred to in paragraph 4(c) of this Part B of this Article Third, at the election of the Board of Directors, either (A) 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339" w:lineRule="exact"/>
        <w:rPr>
          <w:rFonts w:ascii="Courier New" w:cs="Courier New" w:eastAsia="Courier New" w:hAnsi="Courier New"/>
          <w:sz w:val="14"/>
          <w:szCs w:val="14"/>
          <w:color w:val="auto"/>
        </w:rPr>
      </w:pPr>
    </w:p>
    <w:p>
      <w:pPr>
        <w:ind w:right="2779" w:firstLine="461"/>
        <w:spacing w:after="0" w:line="272" w:lineRule="auto"/>
        <w:tabs>
          <w:tab w:leader="none" w:pos="837" w:val="left"/>
        </w:tabs>
        <w:numPr>
          <w:ilvl w:val="0"/>
          <w:numId w:val="8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 equal to 110%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 in the case of a Board Required Exchange, the average of the daily Market Value per share for such Common Stock or Consumer Services Group Common Stock for the 40 consecutive Trading Days ending on the 15th Trading Day prior to the date the corporation makes a public announcement of its intention to engage in the applicable Board Required Exchange; provided that, if the Board Required Exchange is conditioned on the occurrence of any other transaction or event and the Board of Directors determines that the other transaction or event is not likely to occur within 90 days, then the Board of Directors may determine, at the time of announcement of the intention to engage in the applicable Board Required</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L-7</w:t>
      </w:r>
    </w:p>
    <w:p>
      <w:pPr>
        <w:sectPr>
          <w:pgSz w:w="11900" w:h="16838" w:orient="portrait"/>
          <w:cols w:equalWidth="0" w:num="1">
            <w:col w:w="10219"/>
          </w:cols>
          <w:pgMar w:left="240" w:top="655" w:right="1440" w:bottom="1440" w:gutter="0" w:footer="0" w:header="0"/>
        </w:sectPr>
      </w:pPr>
    </w:p>
    <w:bookmarkStart w:id="806" w:name="page807"/>
    <w:bookmarkEnd w:id="806"/>
    <w:p>
      <w:pPr>
        <w:ind w:left="5" w:right="2779"/>
        <w:spacing w:after="0" w:line="271" w:lineRule="auto"/>
        <w:rPr>
          <w:sz w:val="20"/>
          <w:szCs w:val="20"/>
          <w:color w:val="auto"/>
        </w:rPr>
      </w:pPr>
      <w:r>
        <w:rPr>
          <w:rFonts w:ascii="Courier New" w:cs="Courier New" w:eastAsia="Courier New" w:hAnsi="Courier New"/>
          <w:sz w:val="14"/>
          <w:szCs w:val="14"/>
          <w:color w:val="auto"/>
        </w:rPr>
        <w:t>Exchange, that the measurement period for purposes of this calculation will be the 40 consecutive Trading Days ending on the 15th Trading Day prior to mailing of the applicable Exchange Notice and (ii)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Board of Directors makes the determination described in clause (i) above, the corporation will announce it at the same time as it announces the intention to engage in the applicable Board Required Exchange.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some or all of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180" w:lineRule="exact"/>
        <w:rPr>
          <w:sz w:val="20"/>
          <w:szCs w:val="20"/>
          <w:color w:val="auto"/>
        </w:rPr>
      </w:pPr>
    </w:p>
    <w:p>
      <w:pPr>
        <w:ind w:left="365" w:hanging="365"/>
        <w:spacing w:after="0"/>
        <w:tabs>
          <w:tab w:leader="none" w:pos="365" w:val="left"/>
        </w:tabs>
        <w:numPr>
          <w:ilvl w:val="0"/>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PROCEDURES RELATING TO EXCHANGES</w:t>
      </w:r>
    </w:p>
    <w:p>
      <w:pPr>
        <w:spacing w:after="0" w:line="182"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 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190" w:lineRule="exact"/>
        <w:rPr>
          <w:rFonts w:ascii="Courier New" w:cs="Courier New" w:eastAsia="Courier New" w:hAnsi="Courier New"/>
          <w:sz w:val="16"/>
          <w:szCs w:val="16"/>
          <w:color w:val="auto"/>
        </w:rPr>
      </w:pPr>
    </w:p>
    <w:p>
      <w:pPr>
        <w:ind w:left="5" w:right="2879" w:firstLine="461"/>
        <w:spacing w:after="0" w:line="236" w:lineRule="auto"/>
        <w:tabs>
          <w:tab w:leader="none" w:pos="842" w:val="left"/>
        </w:tabs>
        <w:numPr>
          <w:ilvl w:val="1"/>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L-8</w:t>
      </w:r>
    </w:p>
    <w:p>
      <w:pPr>
        <w:sectPr>
          <w:pgSz w:w="11900" w:h="16838" w:orient="portrait"/>
          <w:cols w:equalWidth="0" w:num="1">
            <w:col w:w="10224"/>
          </w:cols>
          <w:pgMar w:left="235" w:top="656" w:right="1440" w:bottom="1440" w:gutter="0" w:footer="0" w:header="0"/>
        </w:sectPr>
      </w:pPr>
    </w:p>
    <w:bookmarkStart w:id="807" w:name="page808"/>
    <w:bookmarkEnd w:id="807"/>
    <w:p>
      <w:pPr>
        <w:ind w:right="2779"/>
        <w:spacing w:after="0" w:line="235" w:lineRule="auto"/>
        <w:rPr>
          <w:sz w:val="20"/>
          <w:szCs w:val="20"/>
          <w:color w:val="auto"/>
        </w:rPr>
      </w:pPr>
      <w:r>
        <w:rPr>
          <w:rFonts w:ascii="Courier New" w:cs="Courier New" w:eastAsia="Courier New" w:hAnsi="Courier New"/>
          <w:sz w:val="16"/>
          <w:szCs w:val="16"/>
          <w:color w:val="auto"/>
        </w:rPr>
        <w:t>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185" w:lineRule="exact"/>
        <w:rPr>
          <w:sz w:val="20"/>
          <w:szCs w:val="20"/>
          <w:color w:val="auto"/>
        </w:rPr>
      </w:pPr>
    </w:p>
    <w:p>
      <w:pPr>
        <w:ind w:right="2779" w:firstLine="461"/>
        <w:spacing w:after="0" w:line="271" w:lineRule="auto"/>
        <w:tabs>
          <w:tab w:leader="none" w:pos="837"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right="2779" w:firstLine="461"/>
        <w:spacing w:after="0" w:line="272" w:lineRule="auto"/>
        <w:tabs>
          <w:tab w:leader="none" w:pos="837" w:val="left"/>
        </w:tabs>
        <w:numPr>
          <w:ilvl w:val="0"/>
          <w:numId w:val="8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any holder of shares of Consumer Services Group Common Stock shall be entitled to receive certificates representing such Rollover Shares or Exchange Shares, such holder must surrender, at 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346" w:lineRule="exact"/>
        <w:rPr>
          <w:rFonts w:ascii="Courier New" w:cs="Courier New" w:eastAsia="Courier New" w:hAnsi="Courier New"/>
          <w:sz w:val="14"/>
          <w:szCs w:val="14"/>
          <w:color w:val="auto"/>
        </w:rPr>
      </w:pPr>
    </w:p>
    <w:p>
      <w:pPr>
        <w:ind w:right="2779" w:firstLine="461"/>
        <w:spacing w:after="0" w:line="236" w:lineRule="auto"/>
        <w:tabs>
          <w:tab w:leader="none" w:pos="837"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 5(a)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 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L-9</w:t>
      </w:r>
    </w:p>
    <w:p>
      <w:pPr>
        <w:sectPr>
          <w:pgSz w:w="11900" w:h="16838" w:orient="portrait"/>
          <w:cols w:equalWidth="0" w:num="1">
            <w:col w:w="10219"/>
          </w:cols>
          <w:pgMar w:left="240" w:top="656" w:right="1440" w:bottom="1440" w:gutter="0" w:footer="0" w:header="0"/>
        </w:sectPr>
      </w:pPr>
    </w:p>
    <w:bookmarkStart w:id="808" w:name="page809"/>
    <w:bookmarkEnd w:id="808"/>
    <w:p>
      <w:pPr>
        <w:ind w:left="5" w:right="4079"/>
        <w:spacing w:after="0" w:line="295" w:lineRule="auto"/>
        <w:rPr>
          <w:sz w:val="20"/>
          <w:szCs w:val="20"/>
          <w:color w:val="auto"/>
        </w:rPr>
      </w:pPr>
      <w:r>
        <w:rPr>
          <w:rFonts w:ascii="Courier New" w:cs="Courier New" w:eastAsia="Courier New" w:hAnsi="Courier New"/>
          <w:sz w:val="14"/>
          <w:szCs w:val="14"/>
          <w:color w:val="auto"/>
        </w:rPr>
        <w:t>Common Stock represented by such certificates have been exchanged, notwithstanding the failure to surrender such certificates.</w:t>
      </w:r>
    </w:p>
    <w:p>
      <w:pPr>
        <w:spacing w:after="0" w:line="147" w:lineRule="exact"/>
        <w:rPr>
          <w:sz w:val="20"/>
          <w:szCs w:val="20"/>
          <w:color w:val="auto"/>
        </w:rPr>
      </w:pPr>
    </w:p>
    <w:p>
      <w:pPr>
        <w:ind w:left="5" w:right="2779" w:firstLine="461"/>
        <w:spacing w:after="0" w:line="273" w:lineRule="auto"/>
        <w:tabs>
          <w:tab w:leader="none" w:pos="842" w:val="left"/>
        </w:tabs>
        <w:numPr>
          <w:ilvl w:val="1"/>
          <w:numId w:val="8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339" w:lineRule="exact"/>
        <w:rPr>
          <w:rFonts w:ascii="Courier New" w:cs="Courier New" w:eastAsia="Courier New" w:hAnsi="Courier New"/>
          <w:sz w:val="14"/>
          <w:szCs w:val="14"/>
          <w:color w:val="auto"/>
        </w:rPr>
      </w:pPr>
    </w:p>
    <w:p>
      <w:pPr>
        <w:ind w:left="5" w:right="2779" w:firstLine="461"/>
        <w:spacing w:after="0" w:line="273" w:lineRule="auto"/>
        <w:tabs>
          <w:tab w:leader="none" w:pos="842" w:val="left"/>
        </w:tabs>
        <w:numPr>
          <w:ilvl w:val="1"/>
          <w:numId w:val="8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336"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spacing w:after="0" w:line="168" w:lineRule="exact"/>
        <w:rPr>
          <w:sz w:val="20"/>
          <w:szCs w:val="20"/>
          <w:color w:val="auto"/>
        </w:rPr>
      </w:pPr>
    </w:p>
    <w:p>
      <w:pPr>
        <w:ind w:left="5" w:right="2779" w:hanging="5"/>
        <w:spacing w:after="0" w:line="272" w:lineRule="auto"/>
        <w:tabs>
          <w:tab w:leader="none" w:pos="377" w:val="left"/>
        </w:tabs>
        <w:numPr>
          <w:ilvl w:val="0"/>
          <w:numId w:val="8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 Y is the aggregate Market Capitalization, if applicable, of any other class of common shares (other than Common Stock and Consumer Services Group Common Stock), and Z is the aggregate Market Capitalization of (i) the Common Stock, (ii) 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w:t>
      </w: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L-10</w:t>
      </w:r>
    </w:p>
    <w:p>
      <w:pPr>
        <w:sectPr>
          <w:pgSz w:w="11900" w:h="16838" w:orient="portrait"/>
          <w:cols w:equalWidth="0" w:num="1">
            <w:col w:w="10224"/>
          </w:cols>
          <w:pgMar w:left="235" w:top="655" w:right="1440" w:bottom="1440" w:gutter="0" w:footer="0" w:header="0"/>
        </w:sectPr>
      </w:pPr>
    </w:p>
    <w:bookmarkStart w:id="809" w:name="page810"/>
    <w:bookmarkEnd w:id="809"/>
    <w:p>
      <w:pPr>
        <w:ind w:left="5" w:right="2779"/>
        <w:spacing w:after="0" w:line="275" w:lineRule="auto"/>
        <w:rPr>
          <w:sz w:val="20"/>
          <w:szCs w:val="20"/>
          <w:color w:val="auto"/>
        </w:rPr>
      </w:pPr>
      <w:r>
        <w:rPr>
          <w:rFonts w:ascii="Courier New" w:cs="Courier New" w:eastAsia="Courier New" w:hAnsi="Courier New"/>
          <w:sz w:val="14"/>
          <w:szCs w:val="14"/>
          <w:color w:val="auto"/>
        </w:rPr>
        <w:t>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156" w:lineRule="exact"/>
        <w:rPr>
          <w:sz w:val="20"/>
          <w:szCs w:val="20"/>
          <w:color w:val="auto"/>
        </w:rPr>
      </w:pPr>
    </w:p>
    <w:p>
      <w:pPr>
        <w:ind w:left="365" w:hanging="365"/>
        <w:spacing w:after="0"/>
        <w:tabs>
          <w:tab w:leader="none" w:pos="365" w:val="left"/>
        </w:tabs>
        <w:numPr>
          <w:ilvl w:val="0"/>
          <w:numId w:val="8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DETERMINATIONS BY THE BOARD OF DIRECTORS</w:t>
      </w:r>
    </w:p>
    <w:p>
      <w:pPr>
        <w:spacing w:after="0" w:line="183" w:lineRule="exact"/>
        <w:rPr>
          <w:sz w:val="20"/>
          <w:szCs w:val="20"/>
          <w:color w:val="auto"/>
        </w:rPr>
      </w:pPr>
    </w:p>
    <w:p>
      <w:pPr>
        <w:ind w:left="5" w:right="2779" w:firstLine="465"/>
        <w:spacing w:after="0" w:line="271" w:lineRule="auto"/>
        <w:rPr>
          <w:sz w:val="20"/>
          <w:szCs w:val="20"/>
          <w:color w:val="auto"/>
        </w:rPr>
      </w:pPr>
      <w:r>
        <w:rPr>
          <w:rFonts w:ascii="Courier New" w:cs="Courier New" w:eastAsia="Courier New" w:hAnsi="Courier New"/>
          <w:sz w:val="14"/>
          <w:szCs w:val="14"/>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 Common Stock will have any claim based on which alternative the Board of Directors may elect, even if the holders of the classes of stock are not treated equally.</w:t>
      </w:r>
    </w:p>
    <w:p>
      <w:pPr>
        <w:spacing w:after="0" w:line="200" w:lineRule="exact"/>
        <w:rPr>
          <w:sz w:val="20"/>
          <w:szCs w:val="20"/>
          <w:color w:val="auto"/>
        </w:rPr>
      </w:pPr>
    </w:p>
    <w:p>
      <w:pPr>
        <w:spacing w:after="0" w:line="326" w:lineRule="exact"/>
        <w:rPr>
          <w:sz w:val="20"/>
          <w:szCs w:val="20"/>
          <w:color w:val="auto"/>
        </w:rPr>
      </w:pPr>
    </w:p>
    <w:p>
      <w:pPr>
        <w:ind w:left="365" w:hanging="365"/>
        <w:spacing w:after="0"/>
        <w:tabs>
          <w:tab w:leader="none" w:pos="365" w:val="left"/>
        </w:tabs>
        <w:numPr>
          <w:ilvl w:val="0"/>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OF THE CONSUMER SERVICES GROUP ALLOCATION FRACTION</w:t>
      </w:r>
    </w:p>
    <w:p>
      <w:pPr>
        <w:spacing w:after="0" w:line="182" w:lineRule="exact"/>
        <w:rPr>
          <w:rFonts w:ascii="Courier New" w:cs="Courier New" w:eastAsia="Courier New" w:hAnsi="Courier New"/>
          <w:sz w:val="16"/>
          <w:szCs w:val="16"/>
          <w:color w:val="auto"/>
        </w:rPr>
      </w:pPr>
    </w:p>
    <w:p>
      <w:pPr>
        <w:ind w:left="5" w:right="2779" w:firstLine="461"/>
        <w:spacing w:after="0" w:line="271" w:lineRule="auto"/>
        <w:tabs>
          <w:tab w:leader="none" w:pos="842" w:val="left"/>
        </w:tabs>
        <w:numPr>
          <w:ilvl w:val="1"/>
          <w:numId w:val="8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 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200" w:lineRule="exact"/>
        <w:rPr>
          <w:sz w:val="20"/>
          <w:szCs w:val="20"/>
          <w:color w:val="auto"/>
        </w:rPr>
      </w:pPr>
    </w:p>
    <w:p>
      <w:pPr>
        <w:spacing w:after="0" w:line="32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L-11</w:t>
      </w:r>
    </w:p>
    <w:p>
      <w:pPr>
        <w:sectPr>
          <w:pgSz w:w="11900" w:h="16838" w:orient="portrait"/>
          <w:cols w:equalWidth="0" w:num="1">
            <w:col w:w="10224"/>
          </w:cols>
          <w:pgMar w:left="235" w:top="656" w:right="1440" w:bottom="1440" w:gutter="0" w:footer="0" w:header="0"/>
        </w:sectPr>
      </w:pPr>
    </w:p>
    <w:bookmarkStart w:id="810" w:name="page811"/>
    <w:bookmarkEnd w:id="810"/>
    <w:p>
      <w:pPr>
        <w:ind w:left="5" w:right="2779" w:firstLine="461"/>
        <w:spacing w:after="0" w:line="236" w:lineRule="auto"/>
        <w:tabs>
          <w:tab w:leader="none" w:pos="842" w:val="left"/>
        </w:tabs>
        <w:numPr>
          <w:ilvl w:val="1"/>
          <w:numId w:val="8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182" w:lineRule="exact"/>
        <w:rPr>
          <w:rFonts w:ascii="Courier New" w:cs="Courier New" w:eastAsia="Courier New" w:hAnsi="Courier New"/>
          <w:sz w:val="16"/>
          <w:szCs w:val="16"/>
          <w:color w:val="auto"/>
        </w:rPr>
      </w:pPr>
    </w:p>
    <w:p>
      <w:pPr>
        <w:ind w:left="5" w:right="2879" w:firstLine="461"/>
        <w:spacing w:after="0" w:line="273" w:lineRule="auto"/>
        <w:tabs>
          <w:tab w:leader="none" w:pos="842" w:val="left"/>
        </w:tabs>
        <w:numPr>
          <w:ilvl w:val="1"/>
          <w:numId w:val="8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159"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83" w:lineRule="exact"/>
        <w:rPr>
          <w:sz w:val="20"/>
          <w:szCs w:val="20"/>
          <w:color w:val="auto"/>
        </w:rPr>
      </w:pPr>
    </w:p>
    <w:p>
      <w:pPr>
        <w:jc w:val="both"/>
        <w:ind w:left="5" w:right="2779" w:firstLine="465"/>
        <w:spacing w:after="0" w:line="235" w:lineRule="auto"/>
        <w:rPr>
          <w:sz w:val="20"/>
          <w:szCs w:val="20"/>
          <w:color w:val="auto"/>
        </w:rPr>
      </w:pPr>
      <w:r>
        <w:rPr>
          <w:rFonts w:ascii="Courier New" w:cs="Courier New" w:eastAsia="Courier New" w:hAnsi="Courier New"/>
          <w:sz w:val="16"/>
          <w:szCs w:val="16"/>
          <w:color w:val="auto"/>
        </w:rPr>
        <w:t>Unless the context otherwise requires, the terms defined in this paragraph 9 of this Part E of this Article Third shall have, for all purposes of this Part B of this Article Third, the meanings herein specified:</w:t>
      </w:r>
    </w:p>
    <w:p>
      <w:pPr>
        <w:spacing w:after="0" w:line="183" w:lineRule="exact"/>
        <w:rPr>
          <w:sz w:val="20"/>
          <w:szCs w:val="20"/>
          <w:color w:val="auto"/>
        </w:rPr>
      </w:pPr>
    </w:p>
    <w:p>
      <w:pPr>
        <w:ind w:left="465" w:right="3059" w:firstLine="465"/>
        <w:spacing w:after="0" w:line="283" w:lineRule="auto"/>
        <w:rPr>
          <w:sz w:val="20"/>
          <w:szCs w:val="20"/>
          <w:color w:val="auto"/>
        </w:rPr>
      </w:pPr>
      <w:r>
        <w:rPr>
          <w:rFonts w:ascii="Courier New" w:cs="Courier New" w:eastAsia="Courier New" w:hAnsi="Courier New"/>
          <w:sz w:val="14"/>
          <w:szCs w:val="14"/>
          <w:color w:val="auto"/>
        </w:rPr>
        <w:t>"Broadband Separation" shall mean the distribution of one or more entities holding all or substantially all of the assets of the corporation's broadband business to security holders of the corporation.</w:t>
      </w:r>
    </w:p>
    <w:p>
      <w:pPr>
        <w:spacing w:after="0" w:line="155" w:lineRule="exact"/>
        <w:rPr>
          <w:sz w:val="20"/>
          <w:szCs w:val="20"/>
          <w:color w:val="auto"/>
        </w:rPr>
      </w:pPr>
    </w:p>
    <w:p>
      <w:pPr>
        <w:ind w:left="465" w:right="2959" w:firstLine="465"/>
        <w:spacing w:after="0" w:line="274" w:lineRule="auto"/>
        <w:rPr>
          <w:sz w:val="20"/>
          <w:szCs w:val="20"/>
          <w:color w:val="auto"/>
        </w:rPr>
      </w:pPr>
      <w:r>
        <w:rPr>
          <w:rFonts w:ascii="Courier New" w:cs="Courier New" w:eastAsia="Courier New" w:hAnsi="Courier New"/>
          <w:sz w:val="14"/>
          <w:szCs w:val="14"/>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343" w:lineRule="exact"/>
        <w:rPr>
          <w:sz w:val="20"/>
          <w:szCs w:val="20"/>
          <w:color w:val="auto"/>
        </w:rPr>
      </w:pPr>
    </w:p>
    <w:p>
      <w:pPr>
        <w:ind w:left="465" w:right="2779" w:firstLine="465"/>
        <w:spacing w:after="0" w:line="273" w:lineRule="auto"/>
        <w:rPr>
          <w:sz w:val="20"/>
          <w:szCs w:val="20"/>
          <w:color w:val="auto"/>
        </w:rPr>
      </w:pPr>
      <w:r>
        <w:rPr>
          <w:rFonts w:ascii="Courier New" w:cs="Courier New" w:eastAsia="Courier New" w:hAnsi="Courier New"/>
          <w:sz w:val="14"/>
          <w:szCs w:val="14"/>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 Group dated December 31, 2001, publicly filed by the corporation, including any successor to the Consumer Services Group by merger, consolidation or sale of all or substantially all of its assets (whether or not in connection with a Consumer Services Group Related Business Transaction),</w:t>
      </w:r>
    </w:p>
    <w:p>
      <w:pPr>
        <w:spacing w:after="0" w:line="164" w:lineRule="exact"/>
        <w:rPr>
          <w:sz w:val="20"/>
          <w:szCs w:val="20"/>
          <w:color w:val="auto"/>
        </w:rPr>
      </w:pPr>
    </w:p>
    <w:p>
      <w:pPr>
        <w:ind w:left="465" w:right="2779" w:firstLine="1"/>
        <w:spacing w:after="0" w:line="272" w:lineRule="auto"/>
        <w:tabs>
          <w:tab w:leader="none" w:pos="837" w:val="left"/>
        </w:tabs>
        <w:numPr>
          <w:ilvl w:val="0"/>
          <w:numId w:val="8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the other assets and liabilities (contingent or otherwise) of the corporation and its Subsidiaries primarily related to the businesses, assets and liabilities described in clause (a) and all net income and net losses arising in respect thereof after such date and (y) a percentage of the other contingent liabilities of the corporation that do not primarily relate to the business, assets and liabilities of either the Common Stock Group or the Consumer Services Group (such percentage to be determined by the Board of Directors of the corporation in its sole discretion prior to the initial issuance of any shares of Consumer Services Group Common Stock and which such percentage may differ in the case of different categories of contingent liabilities),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 any Disposition of any of the foregoing; provided, however, that the Consumer Services Group shall not include (a) any assets, liabilities or businesses disposed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L-12</w:t>
      </w:r>
    </w:p>
    <w:p>
      <w:pPr>
        <w:sectPr>
          <w:pgSz w:w="11900" w:h="16838" w:orient="portrait"/>
          <w:cols w:equalWidth="0" w:num="1">
            <w:col w:w="10224"/>
          </w:cols>
          <w:pgMar w:left="235" w:top="655" w:right="1440" w:bottom="1440" w:gutter="0" w:footer="0" w:header="0"/>
        </w:sectPr>
      </w:pPr>
    </w:p>
    <w:bookmarkStart w:id="811" w:name="page812"/>
    <w:bookmarkEnd w:id="811"/>
    <w:p>
      <w:pPr>
        <w:ind w:right="2779"/>
        <w:spacing w:after="0" w:line="236" w:lineRule="auto"/>
        <w:rPr>
          <w:sz w:val="20"/>
          <w:szCs w:val="20"/>
          <w:color w:val="auto"/>
        </w:rPr>
      </w:pPr>
      <w:r>
        <w:rPr>
          <w:rFonts w:ascii="Courier New" w:cs="Courier New" w:eastAsia="Courier New" w:hAnsi="Courier New"/>
          <w:sz w:val="16"/>
          <w:szCs w:val="16"/>
          <w:color w:val="auto"/>
        </w:rPr>
        <w:t>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190" w:lineRule="exact"/>
        <w:rPr>
          <w:sz w:val="20"/>
          <w:szCs w:val="20"/>
          <w:color w:val="auto"/>
        </w:rPr>
      </w:pPr>
    </w:p>
    <w:p>
      <w:pPr>
        <w:ind w:right="2879" w:firstLine="465"/>
        <w:spacing w:after="0" w:line="270" w:lineRule="auto"/>
        <w:rPr>
          <w:sz w:val="20"/>
          <w:szCs w:val="20"/>
          <w:color w:val="auto"/>
        </w:rPr>
      </w:pPr>
      <w:r>
        <w:rPr>
          <w:rFonts w:ascii="Courier New" w:cs="Courier New" w:eastAsia="Courier New" w:hAnsi="Courier New"/>
          <w:sz w:val="14"/>
          <w:szCs w:val="14"/>
          <w:color w:val="auto"/>
        </w:rPr>
        <w:t>"Consumer Services Group Available Dividend Amount" shall mean, as of any date, the Consumer Services Group Allocated Portion of the excess of</w:t>
      </w:r>
    </w:p>
    <w:p>
      <w:pPr>
        <w:ind w:left="380" w:hanging="379"/>
        <w:spacing w:after="0" w:line="233" w:lineRule="auto"/>
        <w:tabs>
          <w:tab w:leader="none" w:pos="380" w:val="left"/>
        </w:tabs>
        <w:numPr>
          <w:ilvl w:val="0"/>
          <w:numId w:val="8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by which the total assets of the Consumer Services Group</w:t>
      </w:r>
    </w:p>
    <w:p>
      <w:pPr>
        <w:spacing w:after="0" w:line="3" w:lineRule="exact"/>
        <w:rPr>
          <w:rFonts w:ascii="Courier New" w:cs="Courier New" w:eastAsia="Courier New" w:hAnsi="Courier New"/>
          <w:sz w:val="16"/>
          <w:szCs w:val="16"/>
          <w:color w:val="auto"/>
        </w:rPr>
      </w:pPr>
    </w:p>
    <w:p>
      <w:pPr>
        <w:ind w:right="2779"/>
        <w:spacing w:after="0" w:line="271"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 or other relevant corporate attributes as reasonably determined by the Board of Directors in light of all factors deemed relevant by the Board of Directors.</w:t>
      </w:r>
    </w:p>
    <w:p>
      <w:pPr>
        <w:spacing w:after="0" w:line="200" w:lineRule="exact"/>
        <w:rPr>
          <w:sz w:val="20"/>
          <w:szCs w:val="20"/>
          <w:color w:val="auto"/>
        </w:rPr>
      </w:pPr>
    </w:p>
    <w:p>
      <w:pPr>
        <w:spacing w:after="0" w:line="32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L-13</w:t>
      </w:r>
    </w:p>
    <w:p>
      <w:pPr>
        <w:sectPr>
          <w:pgSz w:w="11900" w:h="16838" w:orient="portrait"/>
          <w:cols w:equalWidth="0" w:num="1">
            <w:col w:w="9759"/>
          </w:cols>
          <w:pgMar w:left="700" w:top="656" w:right="1440" w:bottom="1440" w:gutter="0" w:footer="0" w:header="0"/>
        </w:sectPr>
      </w:pPr>
    </w:p>
    <w:bookmarkStart w:id="812" w:name="page813"/>
    <w:bookmarkEnd w:id="812"/>
    <w:p>
      <w:pPr>
        <w:ind w:right="2779" w:firstLine="465"/>
        <w:spacing w:after="0" w:line="270" w:lineRule="auto"/>
        <w:rPr>
          <w:sz w:val="20"/>
          <w:szCs w:val="20"/>
          <w:color w:val="auto"/>
        </w:rPr>
      </w:pPr>
      <w:r>
        <w:rPr>
          <w:rFonts w:ascii="Courier New" w:cs="Courier New" w:eastAsia="Courier New" w:hAnsi="Courier New"/>
          <w:sz w:val="14"/>
          <w:szCs w:val="14"/>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 but for the utilization of tax benefits attributable to the Common Stock Group),</w:t>
      </w:r>
    </w:p>
    <w:p>
      <w:pPr>
        <w:ind w:left="380" w:hanging="379"/>
        <w:spacing w:after="0" w:line="237" w:lineRule="auto"/>
        <w:tabs>
          <w:tab w:leader="none" w:pos="380" w:val="left"/>
        </w:tabs>
        <w:numPr>
          <w:ilvl w:val="0"/>
          <w:numId w:val="8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costs borne by the Common Stock Group in connection</w:t>
      </w:r>
    </w:p>
    <w:p>
      <w:pPr>
        <w:spacing w:after="0" w:line="4" w:lineRule="exact"/>
        <w:rPr>
          <w:rFonts w:ascii="Courier New" w:cs="Courier New" w:eastAsia="Courier New" w:hAnsi="Courier New"/>
          <w:sz w:val="16"/>
          <w:szCs w:val="16"/>
          <w:color w:val="auto"/>
        </w:rPr>
      </w:pPr>
    </w:p>
    <w:p>
      <w:pPr>
        <w:ind w:right="2779"/>
        <w:spacing w:after="0" w:line="272"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200" w:lineRule="exact"/>
        <w:rPr>
          <w:sz w:val="20"/>
          <w:szCs w:val="20"/>
          <w:color w:val="auto"/>
        </w:rPr>
      </w:pPr>
    </w:p>
    <w:p>
      <w:pPr>
        <w:spacing w:after="0" w:line="32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 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34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 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L-14</w:t>
      </w:r>
    </w:p>
    <w:p>
      <w:pPr>
        <w:sectPr>
          <w:pgSz w:w="11900" w:h="16838" w:orient="portrait"/>
          <w:cols w:equalWidth="0" w:num="1">
            <w:col w:w="9759"/>
          </w:cols>
          <w:pgMar w:left="700" w:top="655" w:right="1440" w:bottom="1440" w:gutter="0" w:footer="0" w:header="0"/>
        </w:sectPr>
      </w:pPr>
    </w:p>
    <w:bookmarkStart w:id="813" w:name="page814"/>
    <w:bookmarkEnd w:id="813"/>
    <w:p>
      <w:pPr>
        <w:ind w:right="2779"/>
        <w:spacing w:after="0" w:line="274" w:lineRule="auto"/>
        <w:rPr>
          <w:sz w:val="20"/>
          <w:szCs w:val="20"/>
          <w:color w:val="auto"/>
        </w:rPr>
      </w:pPr>
      <w:r>
        <w:rPr>
          <w:rFonts w:ascii="Courier New" w:cs="Courier New" w:eastAsia="Courier New" w:hAnsi="Courier New"/>
          <w:sz w:val="14"/>
          <w:szCs w:val="14"/>
          <w:color w:val="auto"/>
        </w:rPr>
        <w:t>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164" w:lineRule="exact"/>
        <w:rPr>
          <w:sz w:val="20"/>
          <w:szCs w:val="20"/>
          <w:color w:val="auto"/>
        </w:rPr>
      </w:pPr>
    </w:p>
    <w:p>
      <w:pPr>
        <w:ind w:right="3159" w:firstLine="465"/>
        <w:spacing w:after="0" w:line="234" w:lineRule="auto"/>
        <w:rPr>
          <w:sz w:val="20"/>
          <w:szCs w:val="20"/>
          <w:color w:val="auto"/>
        </w:rPr>
      </w:pPr>
      <w:r>
        <w:rPr>
          <w:rFonts w:ascii="Courier New" w:cs="Courier New" w:eastAsia="Courier New" w:hAnsi="Courier New"/>
          <w:sz w:val="16"/>
          <w:szCs w:val="16"/>
          <w:color w:val="auto"/>
        </w:rPr>
        <w:t>"Group" shall mean the Common Stock Group or the Consumer Services Group.</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57"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 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w:t>
      </w:r>
    </w:p>
    <w:p>
      <w:pPr>
        <w:spacing w:after="0" w:line="200" w:lineRule="exact"/>
        <w:rPr>
          <w:sz w:val="20"/>
          <w:szCs w:val="20"/>
          <w:color w:val="auto"/>
        </w:rPr>
      </w:pPr>
    </w:p>
    <w:p>
      <w:pPr>
        <w:spacing w:after="0" w:line="331" w:lineRule="exact"/>
        <w:rPr>
          <w:sz w:val="20"/>
          <w:szCs w:val="20"/>
          <w:color w:val="auto"/>
        </w:rPr>
      </w:pPr>
    </w:p>
    <w:p>
      <w:pPr>
        <w:ind w:right="2779" w:firstLine="1"/>
        <w:spacing w:after="0" w:line="235" w:lineRule="auto"/>
        <w:tabs>
          <w:tab w:leader="none" w:pos="465" w:val="left"/>
        </w:tabs>
        <w:numPr>
          <w:ilvl w:val="0"/>
          <w:numId w:val="8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 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L-15</w:t>
      </w:r>
    </w:p>
    <w:p>
      <w:pPr>
        <w:sectPr>
          <w:pgSz w:w="11900" w:h="16838" w:orient="portrait"/>
          <w:cols w:equalWidth="0" w:num="1">
            <w:col w:w="9759"/>
          </w:cols>
          <w:pgMar w:left="700" w:top="656" w:right="1440" w:bottom="1440" w:gutter="0" w:footer="0" w:header="0"/>
        </w:sectPr>
      </w:pPr>
    </w:p>
    <w:bookmarkStart w:id="814" w:name="page815"/>
    <w:bookmarkEnd w:id="814"/>
    <w:p>
      <w:pPr>
        <w:ind w:left="460" w:right="2879" w:firstLine="465"/>
        <w:spacing w:after="0" w:line="279" w:lineRule="auto"/>
        <w:rPr>
          <w:sz w:val="20"/>
          <w:szCs w:val="20"/>
          <w:color w:val="auto"/>
        </w:rPr>
      </w:pPr>
      <w:r>
        <w:rPr>
          <w:rFonts w:ascii="Courier New" w:cs="Courier New" w:eastAsia="Courier New" w:hAnsi="Courier New"/>
          <w:sz w:val="14"/>
          <w:szCs w:val="14"/>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57" w:lineRule="exact"/>
        <w:rPr>
          <w:sz w:val="20"/>
          <w:szCs w:val="20"/>
          <w:color w:val="auto"/>
        </w:rPr>
      </w:pPr>
    </w:p>
    <w:p>
      <w:pPr>
        <w:ind w:left="460" w:right="2779" w:firstLine="465"/>
        <w:spacing w:after="0" w:line="235" w:lineRule="auto"/>
        <w:rPr>
          <w:sz w:val="20"/>
          <w:szCs w:val="20"/>
          <w:color w:val="auto"/>
        </w:rPr>
      </w:pPr>
      <w:r>
        <w:rPr>
          <w:rFonts w:ascii="Courier New" w:cs="Courier New" w:eastAsia="Courier New" w:hAnsi="Courier New"/>
          <w:sz w:val="16"/>
          <w:szCs w:val="16"/>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CERTAIN TRANSACTIONS INVOLVING THE CORPORATION AS A WHOLE.</w:t>
      </w:r>
    </w:p>
    <w:p>
      <w:pPr>
        <w:spacing w:after="0" w:line="183"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L-16</w:t>
      </w:r>
    </w:p>
    <w:p>
      <w:pPr>
        <w:sectPr>
          <w:pgSz w:w="11900" w:h="16838" w:orient="portrait"/>
          <w:cols w:equalWidth="0" w:num="1">
            <w:col w:w="10219"/>
          </w:cols>
          <w:pgMar w:left="240" w:top="655" w:right="1440" w:bottom="1440" w:gutter="0" w:footer="0" w:header="0"/>
        </w:sectPr>
      </w:pPr>
    </w:p>
    <w:bookmarkStart w:id="815" w:name="page816"/>
    <w:bookmarkEnd w:id="815"/>
    <w:p>
      <w:pPr>
        <w:jc w:val="right"/>
        <w:ind w:right="2779"/>
        <w:spacing w:after="0"/>
        <w:rPr>
          <w:sz w:val="20"/>
          <w:szCs w:val="20"/>
          <w:color w:val="auto"/>
        </w:rPr>
      </w:pPr>
      <w:r>
        <w:rPr>
          <w:rFonts w:ascii="Courier New" w:cs="Courier New" w:eastAsia="Courier New" w:hAnsi="Courier New"/>
          <w:sz w:val="16"/>
          <w:szCs w:val="16"/>
          <w:color w:val="auto"/>
        </w:rPr>
        <w:t>ANNEX M</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BY-LAW AMENDMENT</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18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M-1</w:t>
      </w:r>
    </w:p>
    <w:p>
      <w:pPr>
        <w:sectPr>
          <w:pgSz w:w="11900" w:h="16838" w:orient="portrait"/>
          <w:cols w:equalWidth="0" w:num="1">
            <w:col w:w="10219"/>
          </w:cols>
          <w:pgMar w:left="240" w:top="648" w:right="1440" w:bottom="1440" w:gutter="0" w:footer="0" w:header="0"/>
        </w:sectPr>
      </w:pPr>
    </w:p>
    <w:bookmarkStart w:id="816" w:name="page817"/>
    <w:bookmarkEnd w:id="816"/>
    <w:p>
      <w:pPr>
        <w:jc w:val="right"/>
        <w:ind w:right="2779"/>
        <w:spacing w:after="0"/>
        <w:rPr>
          <w:sz w:val="20"/>
          <w:szCs w:val="20"/>
          <w:color w:val="auto"/>
        </w:rPr>
      </w:pPr>
      <w:r>
        <w:rPr>
          <w:rFonts w:ascii="Courier New" w:cs="Courier New" w:eastAsia="Courier New" w:hAnsi="Courier New"/>
          <w:sz w:val="16"/>
          <w:szCs w:val="16"/>
          <w:color w:val="auto"/>
        </w:rPr>
        <w:t>ANNEX N</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AT&amp;T CORP.</w:t>
      </w:r>
    </w:p>
    <w:p>
      <w:pPr>
        <w:jc w:val="center"/>
        <w:ind w:right="2775"/>
        <w:spacing w:after="0" w:line="236" w:lineRule="auto"/>
        <w:rPr>
          <w:sz w:val="20"/>
          <w:szCs w:val="20"/>
          <w:color w:val="auto"/>
        </w:rPr>
      </w:pPr>
      <w:r>
        <w:rPr>
          <w:rFonts w:ascii="Courier New" w:cs="Courier New" w:eastAsia="Courier New" w:hAnsi="Courier New"/>
          <w:sz w:val="16"/>
          <w:szCs w:val="16"/>
          <w:color w:val="auto"/>
        </w:rPr>
        <w:t>BOARD OF DIRECTORS</w:t>
      </w:r>
    </w:p>
    <w:p>
      <w:pPr>
        <w:jc w:val="center"/>
        <w:ind w:right="2775"/>
        <w:spacing w:after="0" w:line="237" w:lineRule="auto"/>
        <w:rPr>
          <w:sz w:val="20"/>
          <w:szCs w:val="20"/>
          <w:color w:val="auto"/>
        </w:rPr>
      </w:pPr>
      <w:r>
        <w:rPr>
          <w:rFonts w:ascii="Courier New" w:cs="Courier New" w:eastAsia="Courier New" w:hAnsi="Courier New"/>
          <w:sz w:val="16"/>
          <w:szCs w:val="16"/>
          <w:color w:val="auto"/>
        </w:rPr>
        <w:t>POLICY STATEMENT REGARDING</w:t>
      </w:r>
    </w:p>
    <w:p>
      <w:pPr>
        <w:jc w:val="center"/>
        <w:ind w:right="2775"/>
        <w:spacing w:after="0" w:line="237" w:lineRule="auto"/>
        <w:rPr>
          <w:sz w:val="20"/>
          <w:szCs w:val="20"/>
          <w:color w:val="auto"/>
        </w:rPr>
      </w:pPr>
      <w:r>
        <w:rPr>
          <w:rFonts w:ascii="Courier New" w:cs="Courier New" w:eastAsia="Courier New" w:hAnsi="Courier New"/>
          <w:sz w:val="16"/>
          <w:szCs w:val="16"/>
          <w:color w:val="auto"/>
        </w:rPr>
        <w:t>AT&amp;T GROUPS TRACKING STOCK MATTERS</w:t>
      </w:r>
    </w:p>
    <w:p>
      <w:pPr>
        <w:spacing w:after="0" w:line="177" w:lineRule="exact"/>
        <w:rPr>
          <w:sz w:val="20"/>
          <w:szCs w:val="20"/>
          <w:color w:val="auto"/>
        </w:rPr>
      </w:pPr>
    </w:p>
    <w:p>
      <w:pPr>
        <w:ind w:left="365" w:hanging="365"/>
        <w:spacing w:after="0"/>
        <w:tabs>
          <w:tab w:leader="none" w:pos="365" w:val="left"/>
        </w:tabs>
        <w:numPr>
          <w:ilvl w:val="0"/>
          <w:numId w:val="8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POLICY.</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It is the policy of the Board of Directors (the "Board") of AT&amp;T Corp.</w:t>
      </w:r>
    </w:p>
    <w:p>
      <w:pPr>
        <w:ind w:left="5"/>
        <w:spacing w:after="0" w:line="236" w:lineRule="auto"/>
        <w:rPr>
          <w:sz w:val="20"/>
          <w:szCs w:val="20"/>
          <w:color w:val="auto"/>
        </w:rPr>
      </w:pPr>
      <w:r>
        <w:rPr>
          <w:rFonts w:ascii="Courier New" w:cs="Courier New" w:eastAsia="Courier New" w:hAnsi="Courier New"/>
          <w:sz w:val="16"/>
          <w:szCs w:val="16"/>
          <w:color w:val="auto"/>
        </w:rPr>
        <w:t>("AT&amp;T") that:</w:t>
      </w:r>
    </w:p>
    <w:p>
      <w:pPr>
        <w:spacing w:after="0" w:line="183" w:lineRule="exact"/>
        <w:rPr>
          <w:sz w:val="20"/>
          <w:szCs w:val="20"/>
          <w:color w:val="auto"/>
        </w:rPr>
      </w:pPr>
    </w:p>
    <w:p>
      <w:pPr>
        <w:ind w:left="465" w:right="2879" w:firstLine="466"/>
        <w:spacing w:after="0" w:line="236" w:lineRule="auto"/>
        <w:tabs>
          <w:tab w:leader="none" w:pos="1302" w:val="left"/>
        </w:tabs>
        <w:numPr>
          <w:ilvl w:val="1"/>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184" w:lineRule="exact"/>
        <w:rPr>
          <w:rFonts w:ascii="Courier New" w:cs="Courier New" w:eastAsia="Courier New" w:hAnsi="Courier New"/>
          <w:sz w:val="16"/>
          <w:szCs w:val="16"/>
          <w:color w:val="auto"/>
        </w:rPr>
      </w:pPr>
    </w:p>
    <w:p>
      <w:pPr>
        <w:ind w:left="465" w:right="2779" w:firstLine="466"/>
        <w:spacing w:after="0" w:line="283" w:lineRule="auto"/>
        <w:tabs>
          <w:tab w:leader="none" w:pos="1302" w:val="left"/>
        </w:tabs>
        <w:numPr>
          <w:ilvl w:val="1"/>
          <w:numId w:val="8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process of fair dealing will govern the relationship between the Common Stock Group and the Consumer Services Group and the means by which the terms of any material transaction between them will be determined.</w:t>
      </w:r>
    </w:p>
    <w:p>
      <w:pPr>
        <w:spacing w:after="0" w:line="148"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 BETWEEN THE GROUPS.</w:t>
      </w:r>
    </w:p>
    <w:p>
      <w:pPr>
        <w:spacing w:after="0" w:line="183" w:lineRule="exact"/>
        <w:rPr>
          <w:sz w:val="20"/>
          <w:szCs w:val="20"/>
          <w:color w:val="auto"/>
        </w:rPr>
      </w:pPr>
    </w:p>
    <w:p>
      <w:pPr>
        <w:ind w:left="5" w:right="2879" w:firstLine="465"/>
        <w:spacing w:after="0" w:line="236" w:lineRule="auto"/>
        <w:rPr>
          <w:sz w:val="20"/>
          <w:szCs w:val="20"/>
          <w:color w:val="auto"/>
        </w:rPr>
      </w:pPr>
      <w:r>
        <w:rPr>
          <w:rFonts w:ascii="Courier New" w:cs="Courier New" w:eastAsia="Courier New" w:hAnsi="Courier New"/>
          <w:sz w:val="16"/>
          <w:szCs w:val="16"/>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83" w:lineRule="exact"/>
        <w:rPr>
          <w:sz w:val="20"/>
          <w:szCs w:val="20"/>
          <w:color w:val="auto"/>
        </w:rPr>
      </w:pPr>
    </w:p>
    <w:p>
      <w:pPr>
        <w:ind w:left="5" w:right="2879" w:firstLine="461"/>
        <w:spacing w:after="0" w:line="236" w:lineRule="auto"/>
        <w:tabs>
          <w:tab w:leader="none" w:pos="842" w:val="left"/>
        </w:tabs>
        <w:numPr>
          <w:ilvl w:val="1"/>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183" w:lineRule="exact"/>
        <w:rPr>
          <w:rFonts w:ascii="Courier New" w:cs="Courier New" w:eastAsia="Courier New" w:hAnsi="Courier New"/>
          <w:sz w:val="16"/>
          <w:szCs w:val="16"/>
          <w:color w:val="auto"/>
        </w:rPr>
      </w:pPr>
    </w:p>
    <w:p>
      <w:pPr>
        <w:ind w:left="5" w:right="3059" w:firstLine="461"/>
        <w:spacing w:after="0" w:line="235" w:lineRule="auto"/>
        <w:tabs>
          <w:tab w:leader="none" w:pos="842" w:val="left"/>
        </w:tabs>
        <w:numPr>
          <w:ilvl w:val="1"/>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184" w:lineRule="exact"/>
        <w:rPr>
          <w:rFonts w:ascii="Courier New" w:cs="Courier New" w:eastAsia="Courier New" w:hAnsi="Courier New"/>
          <w:sz w:val="16"/>
          <w:szCs w:val="16"/>
          <w:color w:val="auto"/>
        </w:rPr>
      </w:pPr>
    </w:p>
    <w:p>
      <w:pPr>
        <w:ind w:left="5" w:right="2779" w:firstLine="461"/>
        <w:spacing w:after="0" w:line="236" w:lineRule="auto"/>
        <w:tabs>
          <w:tab w:leader="none" w:pos="842" w:val="left"/>
        </w:tabs>
        <w:numPr>
          <w:ilvl w:val="1"/>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184" w:lineRule="exact"/>
        <w:rPr>
          <w:rFonts w:ascii="Courier New" w:cs="Courier New" w:eastAsia="Courier New" w:hAnsi="Courier New"/>
          <w:sz w:val="16"/>
          <w:szCs w:val="16"/>
          <w:color w:val="auto"/>
        </w:rPr>
      </w:pPr>
    </w:p>
    <w:p>
      <w:pPr>
        <w:ind w:left="5" w:right="2959" w:firstLine="461"/>
        <w:spacing w:after="0" w:line="295" w:lineRule="auto"/>
        <w:tabs>
          <w:tab w:leader="none" w:pos="842" w:val="left"/>
        </w:tabs>
        <w:numPr>
          <w:ilvl w:val="1"/>
          <w:numId w:val="8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Inter-Group Interest in Common Stock Group. The Consumer Services Group shall not acquire an Inter-Group Interest in the Common Stock Group.</w:t>
      </w:r>
    </w:p>
    <w:p>
      <w:pPr>
        <w:spacing w:after="0" w:line="140"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OPPORTUNITIES.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N-1</w:t>
      </w:r>
    </w:p>
    <w:p>
      <w:pPr>
        <w:sectPr>
          <w:pgSz w:w="11900" w:h="16838" w:orient="portrait"/>
          <w:cols w:equalWidth="0" w:num="1">
            <w:col w:w="10224"/>
          </w:cols>
          <w:pgMar w:left="235" w:top="649" w:right="1440" w:bottom="1440" w:gutter="0" w:footer="0" w:header="0"/>
        </w:sectPr>
      </w:pPr>
    </w:p>
    <w:bookmarkStart w:id="817" w:name="page818"/>
    <w:bookmarkEnd w:id="817"/>
    <w:p>
      <w:pPr>
        <w:ind w:left="5" w:right="2879"/>
        <w:spacing w:after="0" w:line="236" w:lineRule="auto"/>
        <w:rPr>
          <w:sz w:val="20"/>
          <w:szCs w:val="20"/>
          <w:color w:val="auto"/>
        </w:rPr>
      </w:pPr>
      <w:r>
        <w:rPr>
          <w:rFonts w:ascii="Courier New" w:cs="Courier New" w:eastAsia="Courier New" w:hAnsi="Courier New"/>
          <w:sz w:val="16"/>
          <w:szCs w:val="16"/>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180" w:lineRule="exact"/>
        <w:rPr>
          <w:sz w:val="20"/>
          <w:szCs w:val="20"/>
          <w:color w:val="auto"/>
        </w:rPr>
      </w:pPr>
    </w:p>
    <w:p>
      <w:pPr>
        <w:ind w:left="365" w:hanging="365"/>
        <w:spacing w:after="0"/>
        <w:tabs>
          <w:tab w:leader="none" w:pos="365" w:val="left"/>
        </w:tabs>
        <w:numPr>
          <w:ilvl w:val="0"/>
          <w:numId w:val="8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POLICY.</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186"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337" w:lineRule="exact"/>
        <w:rPr>
          <w:sz w:val="20"/>
          <w:szCs w:val="20"/>
          <w:color w:val="auto"/>
        </w:rPr>
      </w:pPr>
    </w:p>
    <w:p>
      <w:pPr>
        <w:ind w:left="365" w:hanging="365"/>
        <w:spacing w:after="0"/>
        <w:tabs>
          <w:tab w:leader="none" w:pos="365" w:val="left"/>
        </w:tabs>
        <w:numPr>
          <w:ilvl w:val="0"/>
          <w:numId w:val="8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GROUPS CAPITAL STOCK COMMITTEE.</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183" w:lineRule="exact"/>
        <w:rPr>
          <w:sz w:val="20"/>
          <w:szCs w:val="20"/>
          <w:color w:val="auto"/>
        </w:rPr>
      </w:pPr>
    </w:p>
    <w:p>
      <w:pPr>
        <w:ind w:left="365" w:hanging="365"/>
        <w:spacing w:after="0"/>
        <w:tabs>
          <w:tab w:leader="none" w:pos="365" w:val="left"/>
        </w:tabs>
        <w:numPr>
          <w:ilvl w:val="0"/>
          <w:numId w:val="8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178" w:lineRule="exact"/>
        <w:rPr>
          <w:sz w:val="20"/>
          <w:szCs w:val="20"/>
          <w:color w:val="auto"/>
        </w:rPr>
      </w:pPr>
    </w:p>
    <w:p>
      <w:pPr>
        <w:ind w:left="745"/>
        <w:spacing w:after="0"/>
        <w:tabs>
          <w:tab w:leader="none" w:pos="1184"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4"/>
          <w:szCs w:val="14"/>
          <w:color w:val="auto"/>
        </w:rPr>
        <w:t>Charter.</w:t>
      </w:r>
    </w:p>
    <w:p>
      <w:pPr>
        <w:spacing w:after="0" w:line="183" w:lineRule="exact"/>
        <w:rPr>
          <w:sz w:val="20"/>
          <w:szCs w:val="20"/>
          <w:color w:val="auto"/>
        </w:rPr>
      </w:pPr>
    </w:p>
    <w:p>
      <w:pPr>
        <w:ind w:left="465" w:right="2879" w:firstLine="465"/>
        <w:spacing w:after="0" w:line="234" w:lineRule="auto"/>
        <w:rPr>
          <w:sz w:val="20"/>
          <w:szCs w:val="20"/>
          <w:color w:val="auto"/>
        </w:rPr>
      </w:pPr>
      <w:r>
        <w:rPr>
          <w:rFonts w:ascii="Courier New" w:cs="Courier New" w:eastAsia="Courier New" w:hAnsi="Courier New"/>
          <w:sz w:val="16"/>
          <w:szCs w:val="16"/>
          <w:color w:val="auto"/>
        </w:rPr>
        <w:t>"Charter" means the Restated Certificate of Incorporation of AT&amp;T, as amended from time to time.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N-2</w:t>
      </w:r>
    </w:p>
    <w:p>
      <w:pPr>
        <w:sectPr>
          <w:pgSz w:w="11900" w:h="16838" w:orient="portrait"/>
          <w:cols w:equalWidth="0" w:num="1">
            <w:col w:w="10224"/>
          </w:cols>
          <w:pgMar w:left="235" w:top="654" w:right="1440" w:bottom="1440" w:gutter="0" w:footer="0" w:header="0"/>
        </w:sectPr>
      </w:pPr>
    </w:p>
    <w:bookmarkStart w:id="818" w:name="page819"/>
    <w:bookmarkEnd w:id="818"/>
    <w:p>
      <w:pPr>
        <w:ind w:left="745"/>
        <w:spacing w:after="0"/>
        <w:tabs>
          <w:tab w:leader="none" w:pos="1184"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4"/>
          <w:szCs w:val="14"/>
          <w:color w:val="auto"/>
        </w:rPr>
        <w:t>Common Stock.</w:t>
      </w:r>
    </w:p>
    <w:p>
      <w:pPr>
        <w:spacing w:after="0" w:line="183" w:lineRule="exact"/>
        <w:rPr>
          <w:sz w:val="20"/>
          <w:szCs w:val="20"/>
          <w:color w:val="auto"/>
        </w:rPr>
      </w:pPr>
    </w:p>
    <w:p>
      <w:pPr>
        <w:ind w:left="465" w:right="2879" w:firstLine="465"/>
        <w:spacing w:after="0" w:line="234" w:lineRule="auto"/>
        <w:rPr>
          <w:sz w:val="20"/>
          <w:szCs w:val="20"/>
          <w:color w:val="auto"/>
        </w:rPr>
      </w:pPr>
      <w:r>
        <w:rPr>
          <w:rFonts w:ascii="Courier New" w:cs="Courier New" w:eastAsia="Courier New" w:hAnsi="Courier New"/>
          <w:sz w:val="16"/>
          <w:szCs w:val="16"/>
          <w:color w:val="auto"/>
        </w:rPr>
        <w:t>"Common Stock" means the Common Stock as defined in Part A of ARTICLE THIRD of the Charter.</w:t>
      </w:r>
    </w:p>
    <w:p>
      <w:pPr>
        <w:spacing w:after="0" w:line="177" w:lineRule="exact"/>
        <w:rPr>
          <w:sz w:val="20"/>
          <w:szCs w:val="20"/>
          <w:color w:val="auto"/>
        </w:rPr>
      </w:pPr>
    </w:p>
    <w:p>
      <w:pPr>
        <w:ind w:left="745"/>
        <w:spacing w:after="0"/>
        <w:tabs>
          <w:tab w:leader="none" w:pos="1184"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4"/>
          <w:szCs w:val="14"/>
          <w:color w:val="auto"/>
        </w:rPr>
        <w:t>Common Stock Group.</w:t>
      </w:r>
    </w:p>
    <w:p>
      <w:pPr>
        <w:spacing w:after="0" w:line="183" w:lineRule="exact"/>
        <w:rPr>
          <w:sz w:val="20"/>
          <w:szCs w:val="20"/>
          <w:color w:val="auto"/>
        </w:rPr>
      </w:pPr>
    </w:p>
    <w:p>
      <w:pPr>
        <w:ind w:left="465" w:right="2779" w:firstLine="465"/>
        <w:spacing w:after="0" w:line="234" w:lineRule="auto"/>
        <w:rPr>
          <w:sz w:val="20"/>
          <w:szCs w:val="20"/>
          <w:color w:val="auto"/>
        </w:rPr>
      </w:pPr>
      <w:r>
        <w:rPr>
          <w:rFonts w:ascii="Courier New" w:cs="Courier New" w:eastAsia="Courier New" w:hAnsi="Courier New"/>
          <w:sz w:val="16"/>
          <w:szCs w:val="16"/>
          <w:color w:val="auto"/>
        </w:rPr>
        <w:t>"Common Stock Group" means the Common Stock Group as defined in Part B of ARTICLE THIRD of the Charter.</w:t>
      </w:r>
    </w:p>
    <w:p>
      <w:pPr>
        <w:spacing w:after="0" w:line="177" w:lineRule="exact"/>
        <w:rPr>
          <w:sz w:val="20"/>
          <w:szCs w:val="20"/>
          <w:color w:val="auto"/>
        </w:rPr>
      </w:pPr>
    </w:p>
    <w:p>
      <w:pPr>
        <w:ind w:left="745"/>
        <w:spacing w:after="0"/>
        <w:tabs>
          <w:tab w:leader="none" w:pos="1184"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4"/>
          <w:szCs w:val="14"/>
          <w:color w:val="auto"/>
        </w:rPr>
        <w:t>Consumer Services Group.</w:t>
      </w:r>
    </w:p>
    <w:p>
      <w:pPr>
        <w:spacing w:after="0" w:line="183" w:lineRule="exact"/>
        <w:rPr>
          <w:sz w:val="20"/>
          <w:szCs w:val="20"/>
          <w:color w:val="auto"/>
        </w:rPr>
      </w:pPr>
    </w:p>
    <w:p>
      <w:pPr>
        <w:ind w:left="465" w:right="2779" w:firstLine="465"/>
        <w:spacing w:after="0" w:line="234" w:lineRule="auto"/>
        <w:rPr>
          <w:sz w:val="20"/>
          <w:szCs w:val="20"/>
          <w:color w:val="auto"/>
        </w:rPr>
      </w:pPr>
      <w:r>
        <w:rPr>
          <w:rFonts w:ascii="Courier New" w:cs="Courier New" w:eastAsia="Courier New" w:hAnsi="Courier New"/>
          <w:sz w:val="16"/>
          <w:szCs w:val="16"/>
          <w:color w:val="auto"/>
        </w:rPr>
        <w:t>"Consumer Services Group" means the Consumer Services Group as defined in Part B of ARTICLE THIRD of the Charter.</w:t>
      </w:r>
    </w:p>
    <w:p>
      <w:pPr>
        <w:spacing w:after="0" w:line="177" w:lineRule="exact"/>
        <w:rPr>
          <w:sz w:val="20"/>
          <w:szCs w:val="20"/>
          <w:color w:val="auto"/>
        </w:rPr>
      </w:pPr>
    </w:p>
    <w:p>
      <w:pPr>
        <w:ind w:left="745"/>
        <w:spacing w:after="0"/>
        <w:tabs>
          <w:tab w:leader="none" w:pos="1184"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4"/>
          <w:szCs w:val="14"/>
          <w:color w:val="auto"/>
        </w:rPr>
        <w:t>Consumer Services Group Common Stock.</w:t>
      </w:r>
    </w:p>
    <w:p>
      <w:pPr>
        <w:spacing w:after="0" w:line="183" w:lineRule="exact"/>
        <w:rPr>
          <w:sz w:val="20"/>
          <w:szCs w:val="20"/>
          <w:color w:val="auto"/>
        </w:rPr>
      </w:pPr>
    </w:p>
    <w:p>
      <w:pPr>
        <w:ind w:left="465" w:right="3059" w:firstLine="465"/>
        <w:spacing w:after="0" w:line="295" w:lineRule="auto"/>
        <w:rPr>
          <w:sz w:val="20"/>
          <w:szCs w:val="20"/>
          <w:color w:val="auto"/>
        </w:rPr>
      </w:pPr>
      <w:r>
        <w:rPr>
          <w:rFonts w:ascii="Courier New" w:cs="Courier New" w:eastAsia="Courier New" w:hAnsi="Courier New"/>
          <w:sz w:val="14"/>
          <w:szCs w:val="14"/>
          <w:color w:val="auto"/>
        </w:rPr>
        <w:t>"Consumer Services Group Common Stock" means the Consumer Services Group Common Stock as defined in Part A of ARTICLE THIRD of the Charter.</w:t>
      </w:r>
    </w:p>
    <w:p>
      <w:pPr>
        <w:spacing w:after="0" w:line="141" w:lineRule="exact"/>
        <w:rPr>
          <w:sz w:val="20"/>
          <w:szCs w:val="20"/>
          <w:color w:val="auto"/>
        </w:rPr>
      </w:pPr>
    </w:p>
    <w:p>
      <w:pPr>
        <w:ind w:left="365" w:hanging="365"/>
        <w:spacing w:after="0"/>
        <w:tabs>
          <w:tab w:leader="none" w:pos="365" w:val="left"/>
        </w:tabs>
        <w:numPr>
          <w:ilvl w:val="0"/>
          <w:numId w:val="8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MODIFICATION OF THESE POLICIES.</w:t>
      </w:r>
    </w:p>
    <w:p>
      <w:pPr>
        <w:spacing w:after="0" w:line="183"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common shareholders as a whole.</w:t>
      </w:r>
    </w:p>
    <w:p>
      <w:pPr>
        <w:spacing w:after="0" w:line="1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N-3</w:t>
      </w:r>
    </w:p>
    <w:p>
      <w:pPr>
        <w:sectPr>
          <w:pgSz w:w="11900" w:h="16838" w:orient="portrait"/>
          <w:cols w:equalWidth="0" w:num="1">
            <w:col w:w="10224"/>
          </w:cols>
          <w:pgMar w:left="235" w:top="649" w:right="1440" w:bottom="1440" w:gutter="0" w:footer="0" w:header="0"/>
        </w:sectPr>
      </w:pPr>
    </w:p>
    <w:bookmarkStart w:id="819" w:name="page820"/>
    <w:bookmarkEnd w:id="819"/>
    <w:p>
      <w:pPr>
        <w:jc w:val="center"/>
        <w:ind w:right="2879"/>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89" w:lineRule="exact"/>
        <w:rPr>
          <w:sz w:val="20"/>
          <w:szCs w:val="20"/>
          <w:color w:val="auto"/>
        </w:rPr>
      </w:pPr>
    </w:p>
    <w:p>
      <w:pPr>
        <w:ind w:right="2959" w:firstLine="465"/>
        <w:spacing w:after="0" w:line="274" w:lineRule="auto"/>
        <w:rPr>
          <w:sz w:val="20"/>
          <w:szCs w:val="20"/>
          <w:color w:val="auto"/>
        </w:rPr>
      </w:pPr>
      <w:r>
        <w:rPr>
          <w:rFonts w:ascii="Courier New" w:cs="Courier New" w:eastAsia="Courier New" w:hAnsi="Courier New"/>
          <w:sz w:val="14"/>
          <w:szCs w:val="14"/>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64"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48" w:right="1440" w:bottom="1440" w:gutter="0" w:footer="0" w:header="0"/>
        </w:sectPr>
      </w:pPr>
    </w:p>
    <w:bookmarkStart w:id="820" w:name="page821"/>
    <w:bookmarkEnd w:id="820"/>
    <w:p>
      <w:pPr>
        <w:ind w:right="2959" w:firstLine="465"/>
        <w:spacing w:after="0" w:line="235"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Upon completion of the transactions described in the joint proxy statement/prospectus included in this registration statement, Article Eleventh of the AT&amp;T Comcast charter and Article VII of the AT&amp;T Comcast bylaws will provide that no director of AT&amp;T Comcast will be personally liable, as such, for monetary damages (other than under criminal statutes and under laws imposing such liability on directors or officers for the payment of taxes) unless such person's conduct constitutes self-dealing, wilful misconduct or recklessness. Article Eleventh of the AT&amp;T Comcast charter will also extend such protection to officers.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addition, upon completion of the transactions described in the joint proxy statement/prospectus included in this registration statement, Article VII of the AT&amp;T Comcast bylaws will provide that each officer and director of AT&amp;T Comcast will be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judgements,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188"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foregoing statements are subject to the detailed provisions of the PBCL and to the applicable provisions of the AT&amp;T Comcast charter and bylaws that will be in effect upon completion of the transactions described in the joint proxy statement/prospectus included in this registration statement.</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Merger Agreement Provision Relating To AT&amp;T and Comcast Directors and Officers. AT&amp;T Comcast has agreed in the merger agreement to indemnify the present and former officers and directors of AT&amp;T, the AT&amp;T subsidiaries, AT&amp;T Broadband, the AT&amp;T Broadband subsidiaries, Comcast and the Comcast subsidiaries, and each individual who prior to the completion of the transactions described in the joint proxy statement/prospectus included in this registration statement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188"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For six years after completion of the transactions described in the joint proxy statement/prospectus included in this registration statement, AT&amp;T Comcast will provide officers' and directors' liability insurance in respect of acts or omissions occurring prior to completion of the such transactions covering each officer and director identified in the second preceding paragraph (for officers and directors of AT&amp;T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5" w:right="1440" w:bottom="1440" w:gutter="0" w:footer="0" w:header="0"/>
        </w:sectPr>
      </w:pPr>
    </w:p>
    <w:bookmarkStart w:id="821" w:name="page822"/>
    <w:bookmarkEnd w:id="821"/>
    <w:p>
      <w:pPr>
        <w:ind w:right="2779"/>
        <w:spacing w:after="0" w:line="236" w:lineRule="auto"/>
        <w:rPr>
          <w:sz w:val="20"/>
          <w:szCs w:val="20"/>
          <w:color w:val="auto"/>
        </w:rPr>
      </w:pPr>
      <w:r>
        <w:rPr>
          <w:rFonts w:ascii="Courier New" w:cs="Courier New" w:eastAsia="Courier New" w:hAnsi="Courier New"/>
          <w:sz w:val="16"/>
          <w:szCs w:val="16"/>
          <w:color w:val="auto"/>
        </w:rPr>
        <w:t>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17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4"/>
          <w:szCs w:val="14"/>
          <w:color w:val="auto"/>
        </w:rPr>
        <w:t>EXHIBITS</w:t>
      </w:r>
    </w:p>
    <w:p>
      <w:pPr>
        <w:spacing w:after="0" w:line="35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EXHIBIT NUMBER</w:t>
      </w:r>
    </w:p>
    <w:p>
      <w:pPr>
        <w:spacing w:after="0" w:line="236" w:lineRule="auto"/>
        <w:rPr>
          <w:sz w:val="20"/>
          <w:szCs w:val="20"/>
          <w:color w:val="auto"/>
        </w:rPr>
      </w:pPr>
      <w:r>
        <w:rPr>
          <w:rFonts w:ascii="Courier New" w:cs="Courier New" w:eastAsia="Courier New" w:hAnsi="Courier New"/>
          <w:sz w:val="16"/>
          <w:szCs w:val="16"/>
          <w:color w:val="auto"/>
        </w:rPr>
        <w:t>DESCRIPTION - ------</w:t>
      </w:r>
    </w:p>
    <w:p>
      <w:pPr>
        <w:spacing w:after="0" w:line="4" w:lineRule="exact"/>
        <w:rPr>
          <w:sz w:val="20"/>
          <w:szCs w:val="20"/>
          <w:color w:val="auto"/>
        </w:rPr>
      </w:pPr>
    </w:p>
    <w:p>
      <w:pPr>
        <w:jc w:val="both"/>
        <w:ind w:left="80" w:right="8459" w:firstLine="55"/>
        <w:spacing w:after="0" w:line="270" w:lineRule="auto"/>
        <w:tabs>
          <w:tab w:leader="none" w:pos="313" w:val="left"/>
        </w:tabs>
        <w:numPr>
          <w:ilvl w:val="0"/>
          <w:numId w:val="8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----------- 2.1 Agreement and Plan of Merger dated as</w:t>
      </w:r>
    </w:p>
    <w:p>
      <w:pPr>
        <w:ind w:left="2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of December 19,</w:t>
      </w:r>
    </w:p>
    <w:p>
      <w:pPr>
        <w:spacing w:after="0" w:line="4" w:lineRule="exact"/>
        <w:rPr>
          <w:rFonts w:ascii="Courier New" w:cs="Courier New" w:eastAsia="Courier New" w:hAnsi="Courier New"/>
          <w:sz w:val="14"/>
          <w:szCs w:val="14"/>
          <w:color w:val="auto"/>
        </w:rPr>
      </w:pPr>
    </w:p>
    <w:p>
      <w:pPr>
        <w:jc w:val="center"/>
        <w:ind w:right="8359" w:firstLine="13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2001, as amended, among AT&amp;T Corp., AT&amp;T Broadband Corp., Comcast Corporation, AT&amp;T Broadband Acquisition Corp., Comcast Acquisition Corp. and AT&amp;T Comcast Corporation (included as Annex A to the joint proxy statement/prospectus contained in this registration statement and incorporated herein by reference). 2.2 Separation and Distribution Agreement dated as of December 19, 2001, as amended, between AT&amp;T Corp. and AT&amp;T Broadband Corp. (included as Annex B to the joint proxy statement/ prospectus contained in this registration statement and incorporated herein by reference). 2.3 Support Agreement dated as of December 19, 2001, as amended, AT&amp;T Corp., Comcast Corporation, AT&amp;T Comcast Corporation, Sural LLC and Brian L. Roberts. 2.4* Tax Sharing Agreement dated as of December 19, 2001 between AT&amp;T Corp. and AT&amp;T Broadband Corp. 2.5** Employee Benefits Agreement dated as of December 19, 2001 between AT&amp;T Corp. and AT&amp;T Broadband Corp. 2.6* Exchange Agreement dated as of December 7, 2001, as amended, between Microsoft Corporation and Comcast Corporation. 2.7* Instrument of Admission dated as of December 19, 2001, as amended, between AT&amp;T Comcast Corporation and AT&amp;T Corp. 3.1(a) Form of Amended and Restated Articles of Incorporation of AT&amp;T Comcast Corporation</w:t>
      </w:r>
    </w:p>
    <w:p>
      <w:pPr>
        <w:sectPr>
          <w:pgSz w:w="11900" w:h="16838" w:orient="portrait"/>
          <w:cols w:equalWidth="0" w:num="1">
            <w:col w:w="10219"/>
          </w:cols>
          <w:pgMar w:left="240" w:top="655" w:right="1440" w:bottom="937" w:gutter="0" w:footer="0" w:header="0"/>
        </w:sectPr>
      </w:pPr>
    </w:p>
    <w:bookmarkStart w:id="822" w:name="page823"/>
    <w:bookmarkEnd w:id="822"/>
    <w:p>
      <w:pPr>
        <w:jc w:val="center"/>
        <w:ind w:right="8359"/>
        <w:spacing w:after="0"/>
        <w:rPr>
          <w:sz w:val="20"/>
          <w:szCs w:val="20"/>
          <w:color w:val="auto"/>
        </w:rPr>
      </w:pPr>
      <w:r>
        <w:rPr>
          <w:rFonts w:ascii="Courier New" w:cs="Courier New" w:eastAsia="Courier New" w:hAnsi="Courier New"/>
          <w:sz w:val="16"/>
          <w:szCs w:val="16"/>
          <w:color w:val="auto"/>
        </w:rPr>
        <w:t>(Preferred</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Structure) (included</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as Annex C to the</w:t>
      </w:r>
    </w:p>
    <w:p>
      <w:pPr>
        <w:jc w:val="center"/>
        <w:ind w:right="8359"/>
        <w:spacing w:after="0" w:line="236" w:lineRule="auto"/>
        <w:rPr>
          <w:sz w:val="20"/>
          <w:szCs w:val="20"/>
          <w:color w:val="auto"/>
        </w:rPr>
      </w:pPr>
      <w:r>
        <w:rPr>
          <w:rFonts w:ascii="Courier New" w:cs="Courier New" w:eastAsia="Courier New" w:hAnsi="Courier New"/>
          <w:sz w:val="16"/>
          <w:szCs w:val="16"/>
          <w:color w:val="auto"/>
        </w:rPr>
        <w:t>joint proxy</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statement/prospectus</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contained in this</w:t>
      </w:r>
    </w:p>
    <w:p>
      <w:pPr>
        <w:jc w:val="center"/>
        <w:ind w:right="835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35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359"/>
        <w:spacing w:after="0" w:line="237" w:lineRule="auto"/>
        <w:rPr>
          <w:sz w:val="20"/>
          <w:szCs w:val="20"/>
          <w:color w:val="auto"/>
        </w:rPr>
      </w:pPr>
      <w:r>
        <w:rPr>
          <w:rFonts w:ascii="Courier New" w:cs="Courier New" w:eastAsia="Courier New" w:hAnsi="Courier New"/>
          <w:sz w:val="16"/>
          <w:szCs w:val="16"/>
          <w:color w:val="auto"/>
        </w:rPr>
        <w:t>by reference).</w:t>
      </w:r>
    </w:p>
    <w:p>
      <w:pPr>
        <w:jc w:val="center"/>
        <w:ind w:right="8359"/>
        <w:spacing w:after="0" w:line="237" w:lineRule="auto"/>
        <w:rPr>
          <w:sz w:val="20"/>
          <w:szCs w:val="20"/>
          <w:color w:val="auto"/>
        </w:rPr>
      </w:pPr>
      <w:r>
        <w:rPr>
          <w:rFonts w:ascii="Courier New" w:cs="Courier New" w:eastAsia="Courier New" w:hAnsi="Courier New"/>
          <w:sz w:val="16"/>
          <w:szCs w:val="16"/>
          <w:color w:val="auto"/>
        </w:rPr>
        <w:t>3.1(b) Term Sheet</w:t>
      </w:r>
    </w:p>
    <w:p>
      <w:pPr>
        <w:jc w:val="center"/>
        <w:ind w:right="8359"/>
        <w:spacing w:after="0" w:line="237" w:lineRule="auto"/>
        <w:rPr>
          <w:sz w:val="20"/>
          <w:szCs w:val="20"/>
          <w:color w:val="auto"/>
        </w:rPr>
      </w:pPr>
      <w:r>
        <w:rPr>
          <w:rFonts w:ascii="Courier New" w:cs="Courier New" w:eastAsia="Courier New" w:hAnsi="Courier New"/>
          <w:sz w:val="16"/>
          <w:szCs w:val="16"/>
          <w:color w:val="auto"/>
        </w:rPr>
        <w:t>for Amended and</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Restated Articles of</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Incorporation of</w:t>
      </w:r>
    </w:p>
    <w:p>
      <w:pPr>
        <w:jc w:val="center"/>
        <w:ind w:right="8359"/>
        <w:spacing w:after="0" w:line="236" w:lineRule="auto"/>
        <w:rPr>
          <w:sz w:val="20"/>
          <w:szCs w:val="20"/>
          <w:color w:val="auto"/>
        </w:rPr>
      </w:pPr>
      <w:r>
        <w:rPr>
          <w:rFonts w:ascii="Courier New" w:cs="Courier New" w:eastAsia="Courier New" w:hAnsi="Courier New"/>
          <w:sz w:val="16"/>
          <w:szCs w:val="16"/>
          <w:color w:val="auto"/>
        </w:rPr>
        <w:t>AT&amp;T Comcast</w:t>
      </w:r>
    </w:p>
    <w:p>
      <w:pPr>
        <w:jc w:val="center"/>
        <w:ind w:right="8359"/>
        <w:spacing w:after="0" w:line="237" w:lineRule="auto"/>
        <w:rPr>
          <w:sz w:val="20"/>
          <w:szCs w:val="20"/>
          <w:color w:val="auto"/>
        </w:rPr>
      </w:pPr>
      <w:r>
        <w:rPr>
          <w:rFonts w:ascii="Courier New" w:cs="Courier New" w:eastAsia="Courier New" w:hAnsi="Courier New"/>
          <w:sz w:val="16"/>
          <w:szCs w:val="16"/>
          <w:color w:val="auto"/>
        </w:rPr>
        <w:t>Corporation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(Alternative</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Structure) (included</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as Annex D to the</w:t>
      </w:r>
    </w:p>
    <w:p>
      <w:pPr>
        <w:jc w:val="center"/>
        <w:ind w:right="8359"/>
        <w:spacing w:after="0" w:line="236" w:lineRule="auto"/>
        <w:rPr>
          <w:sz w:val="20"/>
          <w:szCs w:val="20"/>
          <w:color w:val="auto"/>
        </w:rPr>
      </w:pPr>
      <w:r>
        <w:rPr>
          <w:rFonts w:ascii="Courier New" w:cs="Courier New" w:eastAsia="Courier New" w:hAnsi="Courier New"/>
          <w:sz w:val="16"/>
          <w:szCs w:val="16"/>
          <w:color w:val="auto"/>
        </w:rPr>
        <w:t>joint proxy</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statement/prospectus</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contained in this</w:t>
      </w:r>
    </w:p>
    <w:p>
      <w:pPr>
        <w:jc w:val="center"/>
        <w:ind w:right="835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35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359"/>
        <w:spacing w:after="0" w:line="237" w:lineRule="auto"/>
        <w:rPr>
          <w:sz w:val="20"/>
          <w:szCs w:val="20"/>
          <w:color w:val="auto"/>
        </w:rPr>
      </w:pPr>
      <w:r>
        <w:rPr>
          <w:rFonts w:ascii="Courier New" w:cs="Courier New" w:eastAsia="Courier New" w:hAnsi="Courier New"/>
          <w:sz w:val="16"/>
          <w:szCs w:val="16"/>
          <w:color w:val="auto"/>
        </w:rPr>
        <w:t>by reference). 3.2</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Form of AT&amp;T Comcast</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Corporation Bylaws</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(included as Annex F</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to the joint proxy</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statement/prospectus</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contained in this</w:t>
      </w:r>
    </w:p>
    <w:p>
      <w:pPr>
        <w:jc w:val="center"/>
        <w:ind w:right="835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35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359"/>
        <w:spacing w:after="0" w:line="237" w:lineRule="auto"/>
        <w:rPr>
          <w:sz w:val="20"/>
          <w:szCs w:val="20"/>
          <w:color w:val="auto"/>
        </w:rPr>
      </w:pPr>
      <w:r>
        <w:rPr>
          <w:rFonts w:ascii="Courier New" w:cs="Courier New" w:eastAsia="Courier New" w:hAnsi="Courier New"/>
          <w:sz w:val="16"/>
          <w:szCs w:val="16"/>
          <w:color w:val="auto"/>
        </w:rPr>
        <w:t>by reference). 4.1</w:t>
      </w:r>
    </w:p>
    <w:p>
      <w:pPr>
        <w:jc w:val="center"/>
        <w:ind w:right="8359"/>
        <w:spacing w:after="0" w:line="237" w:lineRule="auto"/>
        <w:rPr>
          <w:sz w:val="20"/>
          <w:szCs w:val="20"/>
          <w:color w:val="auto"/>
        </w:rPr>
      </w:pPr>
      <w:r>
        <w:rPr>
          <w:rFonts w:ascii="Courier New" w:cs="Courier New" w:eastAsia="Courier New" w:hAnsi="Courier New"/>
          <w:sz w:val="16"/>
          <w:szCs w:val="16"/>
          <w:color w:val="auto"/>
        </w:rPr>
        <w:t>Credit Agreement</w:t>
      </w:r>
    </w:p>
    <w:p>
      <w:pPr>
        <w:jc w:val="center"/>
        <w:ind w:right="8359"/>
        <w:spacing w:after="0" w:line="237" w:lineRule="auto"/>
        <w:rPr>
          <w:sz w:val="20"/>
          <w:szCs w:val="20"/>
          <w:color w:val="auto"/>
        </w:rPr>
      </w:pPr>
      <w:r>
        <w:rPr>
          <w:rFonts w:ascii="Courier New" w:cs="Courier New" w:eastAsia="Courier New" w:hAnsi="Courier New"/>
          <w:sz w:val="16"/>
          <w:szCs w:val="16"/>
          <w:color w:val="auto"/>
        </w:rPr>
        <w:t>dated as of April</w:t>
      </w:r>
    </w:p>
    <w:p>
      <w:pPr>
        <w:jc w:val="center"/>
        <w:ind w:right="8359"/>
        <w:spacing w:after="0" w:line="237" w:lineRule="auto"/>
        <w:rPr>
          <w:sz w:val="20"/>
          <w:szCs w:val="20"/>
          <w:color w:val="auto"/>
        </w:rPr>
      </w:pPr>
      <w:r>
        <w:rPr>
          <w:rFonts w:ascii="Courier New" w:cs="Courier New" w:eastAsia="Courier New" w:hAnsi="Courier New"/>
          <w:sz w:val="16"/>
          <w:szCs w:val="16"/>
          <w:color w:val="auto"/>
        </w:rPr>
        <w:t>26, 2002 among AT&amp;T</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Comcast Corporation,</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AT&amp;T Broadband</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Corp., the Financial</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Institutions Party</w:t>
      </w:r>
    </w:p>
    <w:p>
      <w:pPr>
        <w:jc w:val="center"/>
        <w:ind w:right="8359"/>
        <w:spacing w:after="0" w:line="236" w:lineRule="auto"/>
        <w:rPr>
          <w:sz w:val="20"/>
          <w:szCs w:val="20"/>
          <w:color w:val="auto"/>
        </w:rPr>
      </w:pPr>
      <w:r>
        <w:rPr>
          <w:rFonts w:ascii="Courier New" w:cs="Courier New" w:eastAsia="Courier New" w:hAnsi="Courier New"/>
          <w:sz w:val="16"/>
          <w:szCs w:val="16"/>
          <w:color w:val="auto"/>
        </w:rPr>
        <w:t>Thereto, JPMorgan</w:t>
      </w:r>
    </w:p>
    <w:p>
      <w:pPr>
        <w:jc w:val="center"/>
        <w:ind w:right="8359"/>
        <w:spacing w:after="0" w:line="237" w:lineRule="auto"/>
        <w:rPr>
          <w:sz w:val="20"/>
          <w:szCs w:val="20"/>
          <w:color w:val="auto"/>
        </w:rPr>
      </w:pPr>
      <w:r>
        <w:rPr>
          <w:rFonts w:ascii="Courier New" w:cs="Courier New" w:eastAsia="Courier New" w:hAnsi="Courier New"/>
          <w:sz w:val="16"/>
          <w:szCs w:val="16"/>
          <w:color w:val="auto"/>
        </w:rPr>
        <w:t>Chase Bank, as</w:t>
      </w:r>
    </w:p>
    <w:p>
      <w:pPr>
        <w:jc w:val="center"/>
        <w:ind w:right="8359"/>
        <w:spacing w:after="0" w:line="237" w:lineRule="auto"/>
        <w:rPr>
          <w:sz w:val="20"/>
          <w:szCs w:val="20"/>
          <w:color w:val="auto"/>
        </w:rPr>
      </w:pPr>
      <w:r>
        <w:rPr>
          <w:rFonts w:ascii="Courier New" w:cs="Courier New" w:eastAsia="Courier New" w:hAnsi="Courier New"/>
          <w:sz w:val="16"/>
          <w:szCs w:val="16"/>
          <w:color w:val="auto"/>
        </w:rPr>
        <w:t>Administrative</w:t>
      </w:r>
    </w:p>
    <w:p>
      <w:pPr>
        <w:jc w:val="center"/>
        <w:ind w:right="8359"/>
        <w:spacing w:after="0" w:line="237" w:lineRule="auto"/>
        <w:rPr>
          <w:sz w:val="20"/>
          <w:szCs w:val="20"/>
          <w:color w:val="auto"/>
        </w:rPr>
      </w:pPr>
      <w:r>
        <w:rPr>
          <w:rFonts w:ascii="Courier New" w:cs="Courier New" w:eastAsia="Courier New" w:hAnsi="Courier New"/>
          <w:sz w:val="16"/>
          <w:szCs w:val="16"/>
          <w:color w:val="auto"/>
        </w:rPr>
        <w:t>Agent, Swing Line</w:t>
      </w:r>
    </w:p>
    <w:p>
      <w:pPr>
        <w:jc w:val="center"/>
        <w:ind w:right="8359"/>
        <w:spacing w:after="0" w:line="237" w:lineRule="auto"/>
        <w:rPr>
          <w:sz w:val="20"/>
          <w:szCs w:val="20"/>
          <w:color w:val="auto"/>
        </w:rPr>
      </w:pPr>
      <w:r>
        <w:rPr>
          <w:rFonts w:ascii="Courier New" w:cs="Courier New" w:eastAsia="Courier New" w:hAnsi="Courier New"/>
          <w:sz w:val="16"/>
          <w:szCs w:val="16"/>
          <w:color w:val="auto"/>
        </w:rPr>
        <w:t>Lender and Issuing</w:t>
      </w:r>
    </w:p>
    <w:p>
      <w:pPr>
        <w:jc w:val="center"/>
        <w:ind w:right="8359"/>
        <w:spacing w:after="0" w:line="237" w:lineRule="auto"/>
        <w:rPr>
          <w:sz w:val="20"/>
          <w:szCs w:val="20"/>
          <w:color w:val="auto"/>
        </w:rPr>
      </w:pPr>
      <w:r>
        <w:rPr>
          <w:rFonts w:ascii="Courier New" w:cs="Courier New" w:eastAsia="Courier New" w:hAnsi="Courier New"/>
          <w:sz w:val="16"/>
          <w:szCs w:val="16"/>
          <w:color w:val="auto"/>
        </w:rPr>
        <w:t>Lender, Citibank,</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N.A., as Syndication</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Agent, and Bank of</w:t>
      </w:r>
    </w:p>
    <w:p>
      <w:pPr>
        <w:jc w:val="center"/>
        <w:ind w:right="8359"/>
        <w:spacing w:after="0" w:line="236" w:lineRule="auto"/>
        <w:rPr>
          <w:sz w:val="20"/>
          <w:szCs w:val="20"/>
          <w:color w:val="auto"/>
        </w:rPr>
      </w:pPr>
      <w:r>
        <w:rPr>
          <w:rFonts w:ascii="Courier New" w:cs="Courier New" w:eastAsia="Courier New" w:hAnsi="Courier New"/>
          <w:sz w:val="16"/>
          <w:szCs w:val="16"/>
          <w:color w:val="auto"/>
        </w:rPr>
        <w:t>America, N.A.,</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Merrill Lynch &amp; Co.,</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Merrill Lynch,</w:t>
      </w:r>
    </w:p>
    <w:p>
      <w:pPr>
        <w:jc w:val="center"/>
        <w:ind w:right="8359"/>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359"/>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359"/>
        <w:spacing w:after="0" w:line="237" w:lineRule="auto"/>
        <w:rPr>
          <w:sz w:val="20"/>
          <w:szCs w:val="20"/>
          <w:color w:val="auto"/>
        </w:rPr>
      </w:pPr>
      <w:r>
        <w:rPr>
          <w:rFonts w:ascii="Courier New" w:cs="Courier New" w:eastAsia="Courier New" w:hAnsi="Courier New"/>
          <w:sz w:val="16"/>
          <w:szCs w:val="16"/>
          <w:color w:val="auto"/>
        </w:rPr>
        <w:t>and Morgan Stanley</w:t>
      </w:r>
    </w:p>
    <w:p>
      <w:pPr>
        <w:jc w:val="center"/>
        <w:ind w:right="8359"/>
        <w:spacing w:after="0" w:line="237" w:lineRule="auto"/>
        <w:rPr>
          <w:sz w:val="20"/>
          <w:szCs w:val="20"/>
          <w:color w:val="auto"/>
        </w:rPr>
      </w:pPr>
      <w:r>
        <w:rPr>
          <w:rFonts w:ascii="Courier New" w:cs="Courier New" w:eastAsia="Courier New" w:hAnsi="Courier New"/>
          <w:sz w:val="16"/>
          <w:szCs w:val="16"/>
          <w:color w:val="auto"/>
        </w:rPr>
        <w:t>Senior Funding,</w:t>
      </w:r>
    </w:p>
    <w:p>
      <w:pPr>
        <w:jc w:val="center"/>
        <w:ind w:right="8359"/>
        <w:spacing w:after="0" w:line="237" w:lineRule="auto"/>
        <w:rPr>
          <w:sz w:val="20"/>
          <w:szCs w:val="20"/>
          <w:color w:val="auto"/>
        </w:rPr>
      </w:pPr>
      <w:r>
        <w:rPr>
          <w:rFonts w:ascii="Courier New" w:cs="Courier New" w:eastAsia="Courier New" w:hAnsi="Courier New"/>
          <w:sz w:val="16"/>
          <w:szCs w:val="16"/>
          <w:color w:val="auto"/>
        </w:rPr>
        <w:t>Inc., as Co-</w:t>
      </w:r>
    </w:p>
    <w:p>
      <w:pPr>
        <w:jc w:val="center"/>
        <w:ind w:right="8359"/>
        <w:spacing w:after="0" w:line="237" w:lineRule="auto"/>
        <w:rPr>
          <w:sz w:val="20"/>
          <w:szCs w:val="20"/>
          <w:color w:val="auto"/>
        </w:rPr>
      </w:pPr>
      <w:r>
        <w:rPr>
          <w:rFonts w:ascii="Courier New" w:cs="Courier New" w:eastAsia="Courier New" w:hAnsi="Courier New"/>
          <w:sz w:val="16"/>
          <w:szCs w:val="16"/>
          <w:color w:val="auto"/>
        </w:rPr>
        <w:t>Documentation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Agents. 4.2 Bridge</w:t>
      </w:r>
    </w:p>
    <w:p>
      <w:pPr>
        <w:jc w:val="center"/>
        <w:ind w:right="8359"/>
        <w:spacing w:after="0" w:line="237" w:lineRule="auto"/>
        <w:rPr>
          <w:sz w:val="20"/>
          <w:szCs w:val="20"/>
          <w:color w:val="auto"/>
        </w:rPr>
      </w:pPr>
      <w:r>
        <w:rPr>
          <w:rFonts w:ascii="Courier New" w:cs="Courier New" w:eastAsia="Courier New" w:hAnsi="Courier New"/>
          <w:sz w:val="16"/>
          <w:szCs w:val="16"/>
          <w:color w:val="auto"/>
        </w:rPr>
        <w:t>Credit Agreement</w:t>
      </w:r>
    </w:p>
    <w:p>
      <w:pPr>
        <w:jc w:val="center"/>
        <w:ind w:right="8359"/>
        <w:spacing w:after="0" w:line="236" w:lineRule="auto"/>
        <w:rPr>
          <w:sz w:val="20"/>
          <w:szCs w:val="20"/>
          <w:color w:val="auto"/>
        </w:rPr>
      </w:pPr>
      <w:r>
        <w:rPr>
          <w:rFonts w:ascii="Courier New" w:cs="Courier New" w:eastAsia="Courier New" w:hAnsi="Courier New"/>
          <w:sz w:val="16"/>
          <w:szCs w:val="16"/>
          <w:color w:val="auto"/>
        </w:rPr>
        <w:t>dated as of April</w:t>
      </w:r>
    </w:p>
    <w:p>
      <w:pPr>
        <w:jc w:val="center"/>
        <w:ind w:right="8359"/>
        <w:spacing w:after="0" w:line="237" w:lineRule="auto"/>
        <w:rPr>
          <w:sz w:val="20"/>
          <w:szCs w:val="20"/>
          <w:color w:val="auto"/>
        </w:rPr>
      </w:pPr>
      <w:r>
        <w:rPr>
          <w:rFonts w:ascii="Courier New" w:cs="Courier New" w:eastAsia="Courier New" w:hAnsi="Courier New"/>
          <w:sz w:val="16"/>
          <w:szCs w:val="16"/>
          <w:color w:val="auto"/>
        </w:rPr>
        <w:t>26, 2002 among AT&amp;T</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Comcast Corporation,</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AT&amp;T Broadband</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Corp., the Financial</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Institutions Party</w:t>
      </w:r>
    </w:p>
    <w:p>
      <w:pPr>
        <w:jc w:val="center"/>
        <w:ind w:right="8359"/>
        <w:spacing w:after="0" w:line="236" w:lineRule="auto"/>
        <w:rPr>
          <w:sz w:val="20"/>
          <w:szCs w:val="20"/>
          <w:color w:val="auto"/>
        </w:rPr>
      </w:pPr>
      <w:r>
        <w:rPr>
          <w:rFonts w:ascii="Courier New" w:cs="Courier New" w:eastAsia="Courier New" w:hAnsi="Courier New"/>
          <w:sz w:val="16"/>
          <w:szCs w:val="16"/>
          <w:color w:val="auto"/>
        </w:rPr>
        <w:t>Thereto, JPMorgan</w:t>
      </w:r>
    </w:p>
    <w:p>
      <w:pPr>
        <w:jc w:val="center"/>
        <w:ind w:right="8359"/>
        <w:spacing w:after="0" w:line="237" w:lineRule="auto"/>
        <w:rPr>
          <w:sz w:val="20"/>
          <w:szCs w:val="20"/>
          <w:color w:val="auto"/>
        </w:rPr>
      </w:pPr>
      <w:r>
        <w:rPr>
          <w:rFonts w:ascii="Courier New" w:cs="Courier New" w:eastAsia="Courier New" w:hAnsi="Courier New"/>
          <w:sz w:val="16"/>
          <w:szCs w:val="16"/>
          <w:color w:val="auto"/>
        </w:rPr>
        <w:t>Chase Bank, as</w:t>
      </w:r>
    </w:p>
    <w:p>
      <w:pPr>
        <w:jc w:val="center"/>
        <w:ind w:right="8359"/>
        <w:spacing w:after="0" w:line="237" w:lineRule="auto"/>
        <w:rPr>
          <w:sz w:val="20"/>
          <w:szCs w:val="20"/>
          <w:color w:val="auto"/>
        </w:rPr>
      </w:pPr>
      <w:r>
        <w:rPr>
          <w:rFonts w:ascii="Courier New" w:cs="Courier New" w:eastAsia="Courier New" w:hAnsi="Courier New"/>
          <w:sz w:val="16"/>
          <w:szCs w:val="16"/>
          <w:color w:val="auto"/>
        </w:rPr>
        <w:t>Administrative</w:t>
      </w:r>
    </w:p>
    <w:p>
      <w:pPr>
        <w:jc w:val="center"/>
        <w:ind w:right="8359"/>
        <w:spacing w:after="0" w:line="237" w:lineRule="auto"/>
        <w:rPr>
          <w:sz w:val="20"/>
          <w:szCs w:val="20"/>
          <w:color w:val="auto"/>
        </w:rPr>
      </w:pPr>
      <w:r>
        <w:rPr>
          <w:rFonts w:ascii="Courier New" w:cs="Courier New" w:eastAsia="Courier New" w:hAnsi="Courier New"/>
          <w:sz w:val="16"/>
          <w:szCs w:val="16"/>
          <w:color w:val="auto"/>
        </w:rPr>
        <w:t>Agent, Citibank,</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N.A., as Syndication</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Agent, and Bank of</w:t>
      </w:r>
    </w:p>
    <w:p>
      <w:pPr>
        <w:jc w:val="center"/>
        <w:ind w:right="8359"/>
        <w:spacing w:after="0" w:line="236" w:lineRule="auto"/>
        <w:rPr>
          <w:sz w:val="20"/>
          <w:szCs w:val="20"/>
          <w:color w:val="auto"/>
        </w:rPr>
      </w:pPr>
      <w:r>
        <w:rPr>
          <w:rFonts w:ascii="Courier New" w:cs="Courier New" w:eastAsia="Courier New" w:hAnsi="Courier New"/>
          <w:sz w:val="16"/>
          <w:szCs w:val="16"/>
          <w:color w:val="auto"/>
        </w:rPr>
        <w:t>America, N.A.,</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Merrill Lynch &amp; Co.,</w:t>
      </w:r>
    </w:p>
    <w:p>
      <w:pPr>
        <w:spacing w:after="0" w:line="1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6"/>
          <w:szCs w:val="16"/>
          <w:color w:val="auto"/>
        </w:rPr>
        <w:t>Merrill Lynch,</w:t>
      </w:r>
    </w:p>
    <w:p>
      <w:pPr>
        <w:jc w:val="center"/>
        <w:ind w:right="8359"/>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359"/>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359"/>
        <w:spacing w:after="0" w:line="237" w:lineRule="auto"/>
        <w:rPr>
          <w:sz w:val="20"/>
          <w:szCs w:val="20"/>
          <w:color w:val="auto"/>
        </w:rPr>
      </w:pPr>
      <w:r>
        <w:rPr>
          <w:rFonts w:ascii="Courier New" w:cs="Courier New" w:eastAsia="Courier New" w:hAnsi="Courier New"/>
          <w:sz w:val="16"/>
          <w:szCs w:val="16"/>
          <w:color w:val="auto"/>
        </w:rPr>
        <w:t>and Morgan Stanley</w:t>
      </w:r>
    </w:p>
    <w:p>
      <w:pPr>
        <w:jc w:val="center"/>
        <w:ind w:right="8359"/>
        <w:spacing w:after="0" w:line="237" w:lineRule="auto"/>
        <w:rPr>
          <w:sz w:val="20"/>
          <w:szCs w:val="20"/>
          <w:color w:val="auto"/>
        </w:rPr>
      </w:pPr>
      <w:r>
        <w:rPr>
          <w:rFonts w:ascii="Courier New" w:cs="Courier New" w:eastAsia="Courier New" w:hAnsi="Courier New"/>
          <w:sz w:val="16"/>
          <w:szCs w:val="16"/>
          <w:color w:val="auto"/>
        </w:rPr>
        <w:t>Senior Funding,</w:t>
      </w:r>
    </w:p>
    <w:p>
      <w:pPr>
        <w:jc w:val="center"/>
        <w:ind w:right="8359"/>
        <w:spacing w:after="0" w:line="237" w:lineRule="auto"/>
        <w:rPr>
          <w:sz w:val="20"/>
          <w:szCs w:val="20"/>
          <w:color w:val="auto"/>
        </w:rPr>
      </w:pPr>
      <w:r>
        <w:rPr>
          <w:rFonts w:ascii="Courier New" w:cs="Courier New" w:eastAsia="Courier New" w:hAnsi="Courier New"/>
          <w:sz w:val="16"/>
          <w:szCs w:val="16"/>
          <w:color w:val="auto"/>
        </w:rPr>
        <w:t>Inc., as Co-</w:t>
      </w:r>
    </w:p>
    <w:p>
      <w:pPr>
        <w:jc w:val="center"/>
        <w:ind w:right="8359"/>
        <w:spacing w:after="0" w:line="237" w:lineRule="auto"/>
        <w:rPr>
          <w:sz w:val="20"/>
          <w:szCs w:val="20"/>
          <w:color w:val="auto"/>
        </w:rPr>
      </w:pPr>
      <w:r>
        <w:rPr>
          <w:rFonts w:ascii="Courier New" w:cs="Courier New" w:eastAsia="Courier New" w:hAnsi="Courier New"/>
          <w:sz w:val="16"/>
          <w:szCs w:val="16"/>
          <w:color w:val="auto"/>
        </w:rPr>
        <w:t>Documentation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Agents. 5.1 Opinion</w:t>
      </w:r>
    </w:p>
    <w:p>
      <w:pPr>
        <w:jc w:val="center"/>
        <w:ind w:right="8359"/>
        <w:spacing w:after="0" w:line="237" w:lineRule="auto"/>
        <w:rPr>
          <w:sz w:val="20"/>
          <w:szCs w:val="20"/>
          <w:color w:val="auto"/>
        </w:rPr>
      </w:pPr>
      <w:r>
        <w:rPr>
          <w:rFonts w:ascii="Courier New" w:cs="Courier New" w:eastAsia="Courier New" w:hAnsi="Courier New"/>
          <w:sz w:val="16"/>
          <w:szCs w:val="16"/>
          <w:color w:val="auto"/>
        </w:rPr>
        <w:t>of Wolf, Block,</w:t>
      </w:r>
    </w:p>
    <w:p>
      <w:pPr>
        <w:jc w:val="center"/>
        <w:ind w:right="8359"/>
        <w:spacing w:after="0" w:line="236" w:lineRule="auto"/>
        <w:rPr>
          <w:sz w:val="20"/>
          <w:szCs w:val="20"/>
          <w:color w:val="auto"/>
        </w:rPr>
      </w:pPr>
      <w:r>
        <w:rPr>
          <w:rFonts w:ascii="Courier New" w:cs="Courier New" w:eastAsia="Courier New" w:hAnsi="Courier New"/>
          <w:sz w:val="16"/>
          <w:szCs w:val="16"/>
          <w:color w:val="auto"/>
        </w:rPr>
        <w:t>Schorr and Solis-</w:t>
      </w:r>
    </w:p>
    <w:p>
      <w:pPr>
        <w:jc w:val="center"/>
        <w:ind w:right="8359"/>
        <w:spacing w:after="0" w:line="237" w:lineRule="auto"/>
        <w:rPr>
          <w:sz w:val="20"/>
          <w:szCs w:val="20"/>
          <w:color w:val="auto"/>
        </w:rPr>
      </w:pPr>
      <w:r>
        <w:rPr>
          <w:rFonts w:ascii="Courier New" w:cs="Courier New" w:eastAsia="Courier New" w:hAnsi="Courier New"/>
          <w:sz w:val="16"/>
          <w:szCs w:val="16"/>
          <w:color w:val="auto"/>
        </w:rPr>
        <w:t>Cohen LLP regarding</w:t>
      </w:r>
    </w:p>
    <w:p>
      <w:pPr>
        <w:jc w:val="center"/>
        <w:ind w:right="8359"/>
        <w:spacing w:after="0" w:line="237" w:lineRule="auto"/>
        <w:rPr>
          <w:sz w:val="20"/>
          <w:szCs w:val="20"/>
          <w:color w:val="auto"/>
        </w:rPr>
      </w:pPr>
      <w:r>
        <w:rPr>
          <w:rFonts w:ascii="Courier New" w:cs="Courier New" w:eastAsia="Courier New" w:hAnsi="Courier New"/>
          <w:sz w:val="16"/>
          <w:szCs w:val="16"/>
          <w:color w:val="auto"/>
        </w:rPr>
        <w:t>the validity of the</w:t>
      </w:r>
    </w:p>
    <w:p>
      <w:pPr>
        <w:jc w:val="center"/>
        <w:ind w:right="8359"/>
        <w:spacing w:after="0" w:line="237" w:lineRule="auto"/>
        <w:rPr>
          <w:sz w:val="20"/>
          <w:szCs w:val="20"/>
          <w:color w:val="auto"/>
        </w:rPr>
      </w:pPr>
      <w:r>
        <w:rPr>
          <w:rFonts w:ascii="Courier New" w:cs="Courier New" w:eastAsia="Courier New" w:hAnsi="Courier New"/>
          <w:sz w:val="16"/>
          <w:szCs w:val="16"/>
          <w:color w:val="auto"/>
        </w:rPr>
        <w:t>securities being</w:t>
      </w:r>
    </w:p>
    <w:p>
      <w:pPr>
        <w:jc w:val="center"/>
        <w:ind w:right="8359"/>
        <w:spacing w:after="0" w:line="237" w:lineRule="auto"/>
        <w:rPr>
          <w:sz w:val="20"/>
          <w:szCs w:val="20"/>
          <w:color w:val="auto"/>
        </w:rPr>
      </w:pPr>
      <w:r>
        <w:rPr>
          <w:rFonts w:ascii="Courier New" w:cs="Courier New" w:eastAsia="Courier New" w:hAnsi="Courier New"/>
          <w:sz w:val="16"/>
          <w:szCs w:val="16"/>
          <w:color w:val="auto"/>
        </w:rPr>
        <w:t>registered. 5.2</w:t>
      </w:r>
    </w:p>
    <w:p>
      <w:pPr>
        <w:jc w:val="center"/>
        <w:ind w:right="8359"/>
        <w:spacing w:after="0" w:line="237" w:lineRule="auto"/>
        <w:rPr>
          <w:sz w:val="20"/>
          <w:szCs w:val="20"/>
          <w:color w:val="auto"/>
        </w:rPr>
      </w:pPr>
      <w:r>
        <w:rPr>
          <w:rFonts w:ascii="Courier New" w:cs="Courier New" w:eastAsia="Courier New" w:hAnsi="Courier New"/>
          <w:sz w:val="16"/>
          <w:szCs w:val="16"/>
          <w:color w:val="auto"/>
        </w:rPr>
        <w:t>Opinion of Drinker</w:t>
      </w:r>
    </w:p>
    <w:p>
      <w:pPr>
        <w:spacing w:after="0" w:line="4"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4"/>
          <w:szCs w:val="14"/>
          <w:color w:val="auto"/>
        </w:rPr>
        <w:t>Biddle and Reath LLP</w:t>
      </w:r>
    </w:p>
    <w:p>
      <w:pPr>
        <w:sectPr>
          <w:pgSz w:w="11900" w:h="16838" w:orient="portrait"/>
          <w:cols w:equalWidth="0" w:num="1">
            <w:col w:w="10219"/>
          </w:cols>
          <w:pgMar w:left="240" w:top="136" w:right="1440" w:bottom="0" w:gutter="0" w:footer="0" w:header="0"/>
        </w:sectPr>
      </w:pPr>
    </w:p>
    <w:bookmarkStart w:id="823" w:name="page824"/>
    <w:bookmarkEnd w:id="823"/>
    <w:p>
      <w:pPr>
        <w:jc w:val="center"/>
        <w:ind w:right="8459"/>
        <w:spacing w:after="0"/>
        <w:rPr>
          <w:sz w:val="20"/>
          <w:szCs w:val="20"/>
          <w:color w:val="auto"/>
        </w:rPr>
      </w:pPr>
      <w:r>
        <w:rPr>
          <w:rFonts w:ascii="Courier New" w:cs="Courier New" w:eastAsia="Courier New" w:hAnsi="Courier New"/>
          <w:sz w:val="16"/>
          <w:szCs w:val="16"/>
          <w:color w:val="auto"/>
        </w:rPr>
        <w:t>regarding the</w:t>
      </w:r>
    </w:p>
    <w:p>
      <w:pPr>
        <w:ind w:left="140"/>
        <w:spacing w:after="0" w:line="236" w:lineRule="auto"/>
        <w:rPr>
          <w:sz w:val="20"/>
          <w:szCs w:val="20"/>
          <w:color w:val="auto"/>
        </w:rPr>
      </w:pPr>
      <w:r>
        <w:rPr>
          <w:rFonts w:ascii="Courier New" w:cs="Courier New" w:eastAsia="Courier New" w:hAnsi="Courier New"/>
          <w:sz w:val="16"/>
          <w:szCs w:val="16"/>
          <w:color w:val="auto"/>
        </w:rPr>
        <w:t>validity of the</w:t>
      </w:r>
    </w:p>
    <w:p>
      <w:pPr>
        <w:ind w:left="100"/>
        <w:spacing w:after="0" w:line="237" w:lineRule="auto"/>
        <w:rPr>
          <w:sz w:val="20"/>
          <w:szCs w:val="20"/>
          <w:color w:val="auto"/>
        </w:rPr>
      </w:pPr>
      <w:r>
        <w:rPr>
          <w:rFonts w:ascii="Courier New" w:cs="Courier New" w:eastAsia="Courier New" w:hAnsi="Courier New"/>
          <w:sz w:val="16"/>
          <w:szCs w:val="16"/>
          <w:color w:val="auto"/>
        </w:rPr>
        <w:t>securities being</w:t>
      </w:r>
    </w:p>
    <w:p>
      <w:pPr>
        <w:ind w:left="140"/>
        <w:spacing w:after="0" w:line="237" w:lineRule="auto"/>
        <w:rPr>
          <w:sz w:val="20"/>
          <w:szCs w:val="20"/>
          <w:color w:val="auto"/>
        </w:rPr>
      </w:pPr>
      <w:r>
        <w:rPr>
          <w:rFonts w:ascii="Courier New" w:cs="Courier New" w:eastAsia="Courier New" w:hAnsi="Courier New"/>
          <w:sz w:val="16"/>
          <w:szCs w:val="16"/>
          <w:color w:val="auto"/>
        </w:rPr>
        <w:t>registered. 8.1</w:t>
      </w:r>
    </w:p>
    <w:p>
      <w:pPr>
        <w:ind w:left="100"/>
        <w:spacing w:after="0" w:line="237" w:lineRule="auto"/>
        <w:rPr>
          <w:sz w:val="20"/>
          <w:szCs w:val="20"/>
          <w:color w:val="auto"/>
        </w:rPr>
      </w:pPr>
      <w:r>
        <w:rPr>
          <w:rFonts w:ascii="Courier New" w:cs="Courier New" w:eastAsia="Courier New" w:hAnsi="Courier New"/>
          <w:sz w:val="16"/>
          <w:szCs w:val="16"/>
          <w:color w:val="auto"/>
        </w:rPr>
        <w:t>Opinion of Davis</w:t>
      </w:r>
    </w:p>
    <w:p>
      <w:pPr>
        <w:ind w:left="140"/>
        <w:spacing w:after="0" w:line="237" w:lineRule="auto"/>
        <w:rPr>
          <w:sz w:val="20"/>
          <w:szCs w:val="20"/>
          <w:color w:val="auto"/>
        </w:rPr>
      </w:pPr>
      <w:r>
        <w:rPr>
          <w:rFonts w:ascii="Courier New" w:cs="Courier New" w:eastAsia="Courier New" w:hAnsi="Courier New"/>
          <w:sz w:val="16"/>
          <w:szCs w:val="16"/>
          <w:color w:val="auto"/>
        </w:rPr>
        <w:t>Polk &amp; Wardwell</w:t>
      </w:r>
    </w:p>
    <w:p>
      <w:pPr>
        <w:spacing w:after="0" w:line="4" w:lineRule="exact"/>
        <w:rPr>
          <w:sz w:val="20"/>
          <w:szCs w:val="20"/>
          <w:color w:val="auto"/>
        </w:rPr>
      </w:pPr>
    </w:p>
    <w:p>
      <w:pPr>
        <w:jc w:val="center"/>
        <w:ind w:right="8459"/>
        <w:spacing w:after="0"/>
        <w:rPr>
          <w:sz w:val="20"/>
          <w:szCs w:val="20"/>
          <w:color w:val="auto"/>
        </w:rPr>
      </w:pPr>
      <w:r>
        <w:rPr>
          <w:rFonts w:ascii="Courier New" w:cs="Courier New" w:eastAsia="Courier New" w:hAnsi="Courier New"/>
          <w:sz w:val="14"/>
          <w:szCs w:val="14"/>
          <w:color w:val="auto"/>
        </w:rPr>
        <w:t>regarding material</w:t>
      </w:r>
    </w:p>
    <w:p>
      <w:pPr>
        <w:spacing w:after="0" w:line="20" w:lineRule="exact"/>
        <w:rPr>
          <w:sz w:val="20"/>
          <w:szCs w:val="20"/>
          <w:color w:val="auto"/>
        </w:rPr>
      </w:pPr>
    </w:p>
    <w:p>
      <w:pPr>
        <w:jc w:val="center"/>
        <w:ind w:right="8459"/>
        <w:spacing w:after="0"/>
        <w:rPr>
          <w:sz w:val="20"/>
          <w:szCs w:val="20"/>
          <w:color w:val="auto"/>
        </w:rPr>
      </w:pPr>
      <w:r>
        <w:rPr>
          <w:rFonts w:ascii="Courier New" w:cs="Courier New" w:eastAsia="Courier New" w:hAnsi="Courier New"/>
          <w:sz w:val="14"/>
          <w:szCs w:val="14"/>
          <w:color w:val="auto"/>
        </w:rPr>
        <w:t>federal income tax</w:t>
      </w:r>
    </w:p>
    <w:p>
      <w:pPr>
        <w:spacing w:after="0" w:line="14" w:lineRule="exact"/>
        <w:rPr>
          <w:sz w:val="20"/>
          <w:szCs w:val="20"/>
          <w:color w:val="auto"/>
        </w:rPr>
      </w:pPr>
    </w:p>
    <w:p>
      <w:pPr>
        <w:jc w:val="center"/>
        <w:ind w:right="8459"/>
        <w:spacing w:after="0"/>
        <w:rPr>
          <w:sz w:val="20"/>
          <w:szCs w:val="20"/>
          <w:color w:val="auto"/>
        </w:rPr>
      </w:pPr>
      <w:r>
        <w:rPr>
          <w:rFonts w:ascii="Courier New" w:cs="Courier New" w:eastAsia="Courier New" w:hAnsi="Courier New"/>
          <w:sz w:val="16"/>
          <w:szCs w:val="16"/>
          <w:color w:val="auto"/>
        </w:rPr>
        <w:t>consequences.</w:t>
      </w:r>
    </w:p>
    <w:p>
      <w:pPr>
        <w:spacing w:after="0" w:line="200" w:lineRule="exact"/>
        <w:rPr>
          <w:sz w:val="20"/>
          <w:szCs w:val="20"/>
          <w:color w:val="auto"/>
        </w:rPr>
      </w:pPr>
    </w:p>
    <w:p>
      <w:pPr>
        <w:spacing w:after="0" w:line="334"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139"/>
          </w:cols>
          <w:pgMar w:left="320" w:top="136" w:right="1440" w:bottom="1440" w:gutter="0" w:footer="0" w:header="0"/>
        </w:sectPr>
      </w:pPr>
    </w:p>
    <w:bookmarkStart w:id="824" w:name="page825"/>
    <w:bookmarkEnd w:id="824"/>
    <w:p>
      <w:pPr>
        <w:jc w:val="center"/>
        <w:ind w:right="8179"/>
        <w:spacing w:after="0"/>
        <w:rPr>
          <w:sz w:val="20"/>
          <w:szCs w:val="20"/>
          <w:color w:val="auto"/>
        </w:rPr>
      </w:pPr>
      <w:r>
        <w:rPr>
          <w:rFonts w:ascii="Courier New" w:cs="Courier New" w:eastAsia="Courier New" w:hAnsi="Courier New"/>
          <w:sz w:val="16"/>
          <w:szCs w:val="16"/>
          <w:color w:val="auto"/>
        </w:rPr>
        <w:t>EXHIBIT NUMBER</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DESCRIPTION - -------</w:t>
      </w:r>
    </w:p>
    <w:p>
      <w:pPr>
        <w:spacing w:after="0" w:line="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----------- 8.2</w:t>
      </w:r>
    </w:p>
    <w:p>
      <w:pPr>
        <w:jc w:val="center"/>
        <w:ind w:right="8179"/>
        <w:spacing w:after="0" w:line="236" w:lineRule="auto"/>
        <w:rPr>
          <w:sz w:val="20"/>
          <w:szCs w:val="20"/>
          <w:color w:val="auto"/>
        </w:rPr>
      </w:pPr>
      <w:r>
        <w:rPr>
          <w:rFonts w:ascii="Courier New" w:cs="Courier New" w:eastAsia="Courier New" w:hAnsi="Courier New"/>
          <w:sz w:val="16"/>
          <w:szCs w:val="16"/>
          <w:color w:val="auto"/>
        </w:rPr>
        <w:t>Opinion of Wachtell,</w:t>
      </w:r>
    </w:p>
    <w:p>
      <w:pPr>
        <w:jc w:val="center"/>
        <w:ind w:right="8179"/>
        <w:spacing w:after="0" w:line="237" w:lineRule="auto"/>
        <w:rPr>
          <w:sz w:val="20"/>
          <w:szCs w:val="20"/>
          <w:color w:val="auto"/>
        </w:rPr>
      </w:pPr>
      <w:r>
        <w:rPr>
          <w:rFonts w:ascii="Courier New" w:cs="Courier New" w:eastAsia="Courier New" w:hAnsi="Courier New"/>
          <w:sz w:val="16"/>
          <w:szCs w:val="16"/>
          <w:color w:val="auto"/>
        </w:rPr>
        <w:t>Lipton, Rosen &amp; Katz</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regarding material</w:t>
      </w:r>
    </w:p>
    <w:p>
      <w:pPr>
        <w:jc w:val="center"/>
        <w:ind w:right="8179"/>
        <w:spacing w:after="0" w:line="237" w:lineRule="auto"/>
        <w:rPr>
          <w:sz w:val="20"/>
          <w:szCs w:val="20"/>
          <w:color w:val="auto"/>
        </w:rPr>
      </w:pPr>
      <w:r>
        <w:rPr>
          <w:rFonts w:ascii="Courier New" w:cs="Courier New" w:eastAsia="Courier New" w:hAnsi="Courier New"/>
          <w:sz w:val="16"/>
          <w:szCs w:val="16"/>
          <w:color w:val="auto"/>
        </w:rPr>
        <w:t>federal income tax</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consequences. 23.1</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Deloitte &amp;</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Touche LLP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Comcast</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Corporation. 23.2</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Deloitte &amp;</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Touche LLP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23.3 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Corp. 23.4</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the AT&amp;T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Group. 23.5 Consent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the AT&amp;T Consumer</w:t>
      </w:r>
    </w:p>
    <w:p>
      <w:pPr>
        <w:jc w:val="center"/>
        <w:ind w:right="8179"/>
        <w:spacing w:after="0" w:line="237" w:lineRule="auto"/>
        <w:rPr>
          <w:sz w:val="20"/>
          <w:szCs w:val="20"/>
          <w:color w:val="auto"/>
        </w:rPr>
      </w:pPr>
      <w:r>
        <w:rPr>
          <w:rFonts w:ascii="Courier New" w:cs="Courier New" w:eastAsia="Courier New" w:hAnsi="Courier New"/>
          <w:sz w:val="16"/>
          <w:szCs w:val="16"/>
          <w:color w:val="auto"/>
        </w:rPr>
        <w:t>Services Group. 23.6</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Liberty Media</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Corporation. 23.7</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 AT&amp;T</w:t>
      </w:r>
    </w:p>
    <w:p>
      <w:pPr>
        <w:jc w:val="center"/>
        <w:ind w:right="8179"/>
        <w:spacing w:after="0" w:line="236" w:lineRule="auto"/>
        <w:rPr>
          <w:sz w:val="20"/>
          <w:szCs w:val="20"/>
          <w:color w:val="auto"/>
        </w:rPr>
      </w:pPr>
      <w:r>
        <w:rPr>
          <w:rFonts w:ascii="Courier New" w:cs="Courier New" w:eastAsia="Courier New" w:hAnsi="Courier New"/>
          <w:sz w:val="16"/>
          <w:szCs w:val="16"/>
          <w:color w:val="auto"/>
        </w:rPr>
        <w:t>Canada Inc. 23.8</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Concert, B.V. 23.9</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Wolf,</w:t>
      </w:r>
    </w:p>
    <w:p>
      <w:pPr>
        <w:jc w:val="center"/>
        <w:ind w:right="8179"/>
        <w:spacing w:after="0" w:line="237" w:lineRule="auto"/>
        <w:rPr>
          <w:sz w:val="20"/>
          <w:szCs w:val="20"/>
          <w:color w:val="auto"/>
        </w:rPr>
      </w:pPr>
      <w:r>
        <w:rPr>
          <w:rFonts w:ascii="Courier New" w:cs="Courier New" w:eastAsia="Courier New" w:hAnsi="Courier New"/>
          <w:sz w:val="16"/>
          <w:szCs w:val="16"/>
          <w:color w:val="auto"/>
        </w:rPr>
        <w:t>Block, Schorr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Solis-Cohen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in the form</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opinion filed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5.1 to this</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23.10</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Drinker</w:t>
      </w:r>
    </w:p>
    <w:p>
      <w:pPr>
        <w:jc w:val="center"/>
        <w:ind w:right="8179"/>
        <w:spacing w:after="0" w:line="237" w:lineRule="auto"/>
        <w:rPr>
          <w:sz w:val="20"/>
          <w:szCs w:val="20"/>
          <w:color w:val="auto"/>
        </w:rPr>
      </w:pPr>
      <w:r>
        <w:rPr>
          <w:rFonts w:ascii="Courier New" w:cs="Courier New" w:eastAsia="Courier New" w:hAnsi="Courier New"/>
          <w:sz w:val="16"/>
          <w:szCs w:val="16"/>
          <w:color w:val="auto"/>
        </w:rPr>
        <w:t>Biddle and Reath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in the form</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opinion filed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5.2 to this</w:t>
      </w:r>
    </w:p>
    <w:p>
      <w:pPr>
        <w:jc w:val="center"/>
        <w:ind w:right="817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23.11</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Davis Polk</w:t>
      </w:r>
    </w:p>
    <w:p>
      <w:pPr>
        <w:spacing w:after="0" w:line="4" w:lineRule="exact"/>
        <w:rPr>
          <w:sz w:val="20"/>
          <w:szCs w:val="20"/>
          <w:color w:val="auto"/>
        </w:rPr>
      </w:pPr>
    </w:p>
    <w:p>
      <w:pPr>
        <w:ind w:left="360" w:right="8279" w:hanging="275"/>
        <w:spacing w:after="0" w:line="270" w:lineRule="auto"/>
        <w:tabs>
          <w:tab w:leader="none" w:pos="267" w:val="left"/>
        </w:tabs>
        <w:numPr>
          <w:ilvl w:val="0"/>
          <w:numId w:val="8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Wardwell (included in the form of</w:t>
      </w:r>
    </w:p>
    <w:p>
      <w:pPr>
        <w:jc w:val="center"/>
        <w:ind w:right="8179"/>
        <w:spacing w:after="0" w:line="233" w:lineRule="auto"/>
        <w:rPr>
          <w:sz w:val="20"/>
          <w:szCs w:val="20"/>
          <w:color w:val="auto"/>
        </w:rPr>
      </w:pPr>
      <w:r>
        <w:rPr>
          <w:rFonts w:ascii="Courier New" w:cs="Courier New" w:eastAsia="Courier New" w:hAnsi="Courier New"/>
          <w:sz w:val="16"/>
          <w:szCs w:val="16"/>
          <w:color w:val="auto"/>
        </w:rPr>
        <w:t>opinion filed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8.1 to this</w:t>
      </w:r>
    </w:p>
    <w:p>
      <w:pPr>
        <w:jc w:val="center"/>
        <w:ind w:right="817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23.12</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Wachtell,</w:t>
      </w:r>
    </w:p>
    <w:p>
      <w:pPr>
        <w:jc w:val="center"/>
        <w:ind w:right="8179"/>
        <w:spacing w:after="0" w:line="237" w:lineRule="auto"/>
        <w:rPr>
          <w:sz w:val="20"/>
          <w:szCs w:val="20"/>
          <w:color w:val="auto"/>
        </w:rPr>
      </w:pPr>
      <w:r>
        <w:rPr>
          <w:rFonts w:ascii="Courier New" w:cs="Courier New" w:eastAsia="Courier New" w:hAnsi="Courier New"/>
          <w:sz w:val="16"/>
          <w:szCs w:val="16"/>
          <w:color w:val="auto"/>
        </w:rPr>
        <w:t>Lipton, Rosen &amp; Katz</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in the form</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opinion filed as</w:t>
      </w:r>
    </w:p>
    <w:p>
      <w:pPr>
        <w:jc w:val="center"/>
        <w:ind w:right="8179"/>
        <w:spacing w:after="0" w:line="236" w:lineRule="auto"/>
        <w:rPr>
          <w:sz w:val="20"/>
          <w:szCs w:val="20"/>
          <w:color w:val="auto"/>
        </w:rPr>
      </w:pPr>
      <w:r>
        <w:rPr>
          <w:rFonts w:ascii="Courier New" w:cs="Courier New" w:eastAsia="Courier New" w:hAnsi="Courier New"/>
          <w:sz w:val="16"/>
          <w:szCs w:val="16"/>
          <w:color w:val="auto"/>
        </w:rPr>
        <w:t>Exhibit 8.2 to this</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24*</w:t>
      </w:r>
    </w:p>
    <w:p>
      <w:pPr>
        <w:jc w:val="center"/>
        <w:ind w:right="8179"/>
        <w:spacing w:after="0" w:line="237" w:lineRule="auto"/>
        <w:rPr>
          <w:sz w:val="20"/>
          <w:szCs w:val="20"/>
          <w:color w:val="auto"/>
        </w:rPr>
      </w:pPr>
      <w:r>
        <w:rPr>
          <w:rFonts w:ascii="Courier New" w:cs="Courier New" w:eastAsia="Courier New" w:hAnsi="Courier New"/>
          <w:sz w:val="16"/>
          <w:szCs w:val="16"/>
          <w:color w:val="auto"/>
        </w:rPr>
        <w:t>Powers of Attorney.</w:t>
      </w:r>
    </w:p>
    <w:p>
      <w:pPr>
        <w:jc w:val="center"/>
        <w:ind w:right="8179"/>
        <w:spacing w:after="0" w:line="237" w:lineRule="auto"/>
        <w:rPr>
          <w:sz w:val="20"/>
          <w:szCs w:val="20"/>
          <w:color w:val="auto"/>
        </w:rPr>
      </w:pPr>
      <w:r>
        <w:rPr>
          <w:rFonts w:ascii="Courier New" w:cs="Courier New" w:eastAsia="Courier New" w:hAnsi="Courier New"/>
          <w:sz w:val="16"/>
          <w:szCs w:val="16"/>
          <w:color w:val="auto"/>
        </w:rPr>
        <w:t>99.1 Opinion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Morgan Stanley &amp; Co.</w:t>
      </w:r>
    </w:p>
    <w:p>
      <w:pPr>
        <w:jc w:val="center"/>
        <w:ind w:right="8179"/>
        <w:spacing w:after="0" w:line="236" w:lineRule="auto"/>
        <w:rPr>
          <w:sz w:val="20"/>
          <w:szCs w:val="20"/>
          <w:color w:val="auto"/>
        </w:rPr>
      </w:pPr>
      <w:r>
        <w:rPr>
          <w:rFonts w:ascii="Courier New" w:cs="Courier New" w:eastAsia="Courier New" w:hAnsi="Courier New"/>
          <w:sz w:val="16"/>
          <w:szCs w:val="16"/>
          <w:color w:val="auto"/>
        </w:rPr>
        <w:t>Incorporated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as Annex G</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the joint proxy</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sectPr>
          <w:pgSz w:w="11900" w:h="16838" w:orient="portrait"/>
          <w:cols w:equalWidth="0" w:num="1">
            <w:col w:w="10219"/>
          </w:cols>
          <w:pgMar w:left="240" w:top="827" w:right="1440" w:bottom="0" w:gutter="0" w:footer="0" w:header="0"/>
        </w:sectPr>
      </w:pPr>
    </w:p>
    <w:bookmarkStart w:id="825" w:name="page826"/>
    <w:bookmarkEnd w:id="825"/>
    <w:p>
      <w:pPr>
        <w:jc w:val="center"/>
        <w:ind w:right="8175"/>
        <w:spacing w:after="0"/>
        <w:rPr>
          <w:sz w:val="20"/>
          <w:szCs w:val="20"/>
          <w:color w:val="auto"/>
        </w:rPr>
      </w:pPr>
      <w:r>
        <w:rPr>
          <w:rFonts w:ascii="Courier New" w:cs="Courier New" w:eastAsia="Courier New" w:hAnsi="Courier New"/>
          <w:sz w:val="16"/>
          <w:szCs w:val="16"/>
          <w:color w:val="auto"/>
        </w:rPr>
        <w:t>incorporated herein</w:t>
      </w:r>
    </w:p>
    <w:p>
      <w:pPr>
        <w:jc w:val="center"/>
        <w:ind w:right="8175"/>
        <w:spacing w:after="0" w:line="236" w:lineRule="auto"/>
        <w:rPr>
          <w:sz w:val="20"/>
          <w:szCs w:val="20"/>
          <w:color w:val="auto"/>
        </w:rPr>
      </w:pPr>
      <w:r>
        <w:rPr>
          <w:rFonts w:ascii="Courier New" w:cs="Courier New" w:eastAsia="Courier New" w:hAnsi="Courier New"/>
          <w:sz w:val="16"/>
          <w:szCs w:val="16"/>
          <w:color w:val="auto"/>
        </w:rPr>
        <w:t>by reference). 99.2</w:t>
      </w:r>
    </w:p>
    <w:p>
      <w:pPr>
        <w:jc w:val="center"/>
        <w:ind w:right="8175"/>
        <w:spacing w:after="0" w:line="237" w:lineRule="auto"/>
        <w:rPr>
          <w:sz w:val="20"/>
          <w:szCs w:val="20"/>
          <w:color w:val="auto"/>
        </w:rPr>
      </w:pPr>
      <w:r>
        <w:rPr>
          <w:rFonts w:ascii="Courier New" w:cs="Courier New" w:eastAsia="Courier New" w:hAnsi="Courier New"/>
          <w:sz w:val="16"/>
          <w:szCs w:val="16"/>
          <w:color w:val="auto"/>
        </w:rPr>
        <w:t>Opinion of J.P.</w:t>
      </w:r>
    </w:p>
    <w:p>
      <w:pPr>
        <w:jc w:val="center"/>
        <w:ind w:right="8175"/>
        <w:spacing w:after="0" w:line="237" w:lineRule="auto"/>
        <w:rPr>
          <w:sz w:val="20"/>
          <w:szCs w:val="20"/>
          <w:color w:val="auto"/>
        </w:rPr>
      </w:pPr>
      <w:r>
        <w:rPr>
          <w:rFonts w:ascii="Courier New" w:cs="Courier New" w:eastAsia="Courier New" w:hAnsi="Courier New"/>
          <w:sz w:val="16"/>
          <w:szCs w:val="16"/>
          <w:color w:val="auto"/>
        </w:rPr>
        <w:t>Morgan Securities</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 (included as</w:t>
      </w:r>
    </w:p>
    <w:p>
      <w:pPr>
        <w:jc w:val="center"/>
        <w:ind w:right="8175"/>
        <w:spacing w:after="0" w:line="237" w:lineRule="auto"/>
        <w:rPr>
          <w:sz w:val="20"/>
          <w:szCs w:val="20"/>
          <w:color w:val="auto"/>
        </w:rPr>
      </w:pPr>
      <w:r>
        <w:rPr>
          <w:rFonts w:ascii="Courier New" w:cs="Courier New" w:eastAsia="Courier New" w:hAnsi="Courier New"/>
          <w:sz w:val="16"/>
          <w:szCs w:val="16"/>
          <w:color w:val="auto"/>
        </w:rPr>
        <w:t>Annex H to the joint</w:t>
      </w:r>
    </w:p>
    <w:p>
      <w:pPr>
        <w:jc w:val="center"/>
        <w:ind w:right="8175"/>
        <w:spacing w:after="0" w:line="237" w:lineRule="auto"/>
        <w:rPr>
          <w:sz w:val="20"/>
          <w:szCs w:val="20"/>
          <w:color w:val="auto"/>
        </w:rPr>
      </w:pPr>
      <w:r>
        <w:rPr>
          <w:rFonts w:ascii="Courier New" w:cs="Courier New" w:eastAsia="Courier New" w:hAnsi="Courier New"/>
          <w:sz w:val="16"/>
          <w:szCs w:val="16"/>
          <w:color w:val="auto"/>
        </w:rPr>
        <w:t>proxy statement/</w:t>
      </w:r>
    </w:p>
    <w:p>
      <w:pPr>
        <w:jc w:val="center"/>
        <w:ind w:right="8175"/>
        <w:spacing w:after="0" w:line="237" w:lineRule="auto"/>
        <w:rPr>
          <w:sz w:val="20"/>
          <w:szCs w:val="20"/>
          <w:color w:val="auto"/>
        </w:rPr>
      </w:pPr>
      <w:r>
        <w:rPr>
          <w:rFonts w:ascii="Courier New" w:cs="Courier New" w:eastAsia="Courier New" w:hAnsi="Courier New"/>
          <w:sz w:val="16"/>
          <w:szCs w:val="16"/>
          <w:color w:val="auto"/>
        </w:rPr>
        <w:t>prospectus contained</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 this registration</w:t>
      </w:r>
    </w:p>
    <w:p>
      <w:pPr>
        <w:jc w:val="center"/>
        <w:ind w:right="8175"/>
        <w:spacing w:after="0" w:line="236" w:lineRule="auto"/>
        <w:rPr>
          <w:sz w:val="20"/>
          <w:szCs w:val="20"/>
          <w:color w:val="auto"/>
        </w:rPr>
      </w:pPr>
      <w:r>
        <w:rPr>
          <w:rFonts w:ascii="Courier New" w:cs="Courier New" w:eastAsia="Courier New" w:hAnsi="Courier New"/>
          <w:sz w:val="16"/>
          <w:szCs w:val="16"/>
          <w:color w:val="auto"/>
        </w:rPr>
        <w:t>statement and</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5"/>
        <w:spacing w:after="0" w:line="237" w:lineRule="auto"/>
        <w:rPr>
          <w:sz w:val="20"/>
          <w:szCs w:val="20"/>
          <w:color w:val="auto"/>
        </w:rPr>
      </w:pPr>
      <w:r>
        <w:rPr>
          <w:rFonts w:ascii="Courier New" w:cs="Courier New" w:eastAsia="Courier New" w:hAnsi="Courier New"/>
          <w:sz w:val="16"/>
          <w:szCs w:val="16"/>
          <w:color w:val="auto"/>
        </w:rPr>
        <w:t>by reference). 99.3</w:t>
      </w:r>
    </w:p>
    <w:p>
      <w:pPr>
        <w:jc w:val="center"/>
        <w:ind w:right="8175"/>
        <w:spacing w:after="0" w:line="237" w:lineRule="auto"/>
        <w:rPr>
          <w:sz w:val="20"/>
          <w:szCs w:val="20"/>
          <w:color w:val="auto"/>
        </w:rPr>
      </w:pPr>
      <w:r>
        <w:rPr>
          <w:rFonts w:ascii="Courier New" w:cs="Courier New" w:eastAsia="Courier New" w:hAnsi="Courier New"/>
          <w:sz w:val="16"/>
          <w:szCs w:val="16"/>
          <w:color w:val="auto"/>
        </w:rPr>
        <w:t>Opinion of Merrill</w:t>
      </w:r>
    </w:p>
    <w:p>
      <w:pPr>
        <w:jc w:val="center"/>
        <w:ind w:right="8175"/>
        <w:spacing w:after="0" w:line="237" w:lineRule="auto"/>
        <w:rPr>
          <w:sz w:val="20"/>
          <w:szCs w:val="20"/>
          <w:color w:val="auto"/>
        </w:rPr>
      </w:pPr>
      <w:r>
        <w:rPr>
          <w:rFonts w:ascii="Courier New" w:cs="Courier New" w:eastAsia="Courier New" w:hAnsi="Courier New"/>
          <w:sz w:val="16"/>
          <w:szCs w:val="16"/>
          <w:color w:val="auto"/>
        </w:rPr>
        <w:t>Lynch, Pierce, Fenner</w:t>
      </w:r>
    </w:p>
    <w:p>
      <w:pPr>
        <w:spacing w:after="0" w:line="4" w:lineRule="exact"/>
        <w:rPr>
          <w:sz w:val="20"/>
          <w:szCs w:val="20"/>
          <w:color w:val="auto"/>
        </w:rPr>
      </w:pPr>
    </w:p>
    <w:p>
      <w:pPr>
        <w:ind w:left="85" w:right="8279" w:firstLine="5"/>
        <w:spacing w:after="0" w:line="270" w:lineRule="auto"/>
        <w:tabs>
          <w:tab w:leader="none" w:pos="271" w:val="left"/>
        </w:tabs>
        <w:numPr>
          <w:ilvl w:val="1"/>
          <w:numId w:val="8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Smith Incorporated (included as Annex I to the joint proxy statement/prospectus</w:t>
      </w:r>
    </w:p>
    <w:p>
      <w:pPr>
        <w:ind w:left="2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contained in this</w:t>
      </w:r>
    </w:p>
    <w:p>
      <w:pPr>
        <w:spacing w:after="0" w:line="4" w:lineRule="exact"/>
        <w:rPr>
          <w:rFonts w:ascii="Courier New" w:cs="Courier New" w:eastAsia="Courier New" w:hAnsi="Courier New"/>
          <w:sz w:val="14"/>
          <w:szCs w:val="14"/>
          <w:color w:val="auto"/>
        </w:rPr>
      </w:pPr>
    </w:p>
    <w:p>
      <w:pPr>
        <w:jc w:val="center"/>
        <w:ind w:left="45" w:right="8219" w:firstLine="41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and incorporated herein by reference). 99.4 Opinion of Credit Suisse First Boston Corporation (included as Annex J to the joint proxy statement/prospectus contained in this registration statement and incorporated herein by reference). 99.5 Opinion of Goldman, Sachs &amp; Co. (included as Annex K to the joint proxy statement/ prospectus contained in this registration statement and incorporated herein by reference). 99.6 Form of Comcast Proxy Card. 99.7 Form of AT&amp;T Proxy Card. 99.8 Additional solicitation material for AT&amp;T shareholders. 99.9 Form of Comcast Corporation Charter Amendment (included as Annex E to the joint proxy statement/prospectus contained in this registration statement and incorporated herein by reference). 99.10 Consent of Morgan Stanley &amp; Co. Incorporated. 99.11 Consent of J.P. Morgan Securities Inc. 99.12 Consent of Merrill Lynch, Pierce, Fenner &amp; Smith Incorporated. 99.13* Consent of Credit Suisse First Boston Corporation. 99.14 Consent of Goldman, Sachs &amp; Co. 99.15* Consent of Ralph J. Roberts to be named a director of AT&amp;T Comcast Corporation.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72"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8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Previously filed.</w:t>
      </w:r>
    </w:p>
    <w:p>
      <w:pPr>
        <w:spacing w:after="0" w:line="361" w:lineRule="exact"/>
        <w:rPr>
          <w:rFonts w:ascii="Courier New" w:cs="Courier New" w:eastAsia="Courier New" w:hAnsi="Courier New"/>
          <w:sz w:val="16"/>
          <w:szCs w:val="16"/>
          <w:color w:val="auto"/>
        </w:rPr>
      </w:pPr>
    </w:p>
    <w:p>
      <w:pPr>
        <w:ind w:left="285" w:right="2959" w:hanging="285"/>
        <w:spacing w:after="0" w:line="234" w:lineRule="auto"/>
        <w:tabs>
          <w:tab w:leader="none" w:pos="285" w:val="left"/>
        </w:tabs>
        <w:numPr>
          <w:ilvl w:val="2"/>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w:t>
      </w:r>
    </w:p>
    <w:p>
      <w:pPr>
        <w:sectPr>
          <w:pgSz w:w="11900" w:h="16838" w:orient="portrait"/>
          <w:cols w:equalWidth="0" w:num="1">
            <w:col w:w="10224"/>
          </w:cols>
          <w:pgMar w:left="235" w:top="136" w:right="1440" w:bottom="0" w:gutter="0" w:footer="0" w:header="0"/>
        </w:sectPr>
      </w:pPr>
    </w:p>
    <w:bookmarkStart w:id="826" w:name="page827"/>
    <w:bookmarkEnd w:id="826"/>
    <w:p>
      <w:pPr>
        <w:ind w:left="242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019"/>
          </w:cols>
          <w:pgMar w:left="1440" w:top="321" w:right="1440" w:bottom="1440" w:gutter="0" w:footer="0" w:header="0"/>
        </w:sectPr>
      </w:pPr>
    </w:p>
    <w:bookmarkStart w:id="827" w:name="page828"/>
    <w:bookmarkEnd w:id="827"/>
    <w:p>
      <w:pPr>
        <w:spacing w:after="0"/>
        <w:tabs>
          <w:tab w:leader="none" w:pos="900"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840" w:hanging="379"/>
        <w:spacing w:after="0"/>
        <w:tabs>
          <w:tab w:leader="none" w:pos="840" w:val="left"/>
        </w:tabs>
        <w:numPr>
          <w:ilvl w:val="0"/>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2" w:lineRule="exact"/>
        <w:rPr>
          <w:rFonts w:ascii="Courier New" w:cs="Courier New" w:eastAsia="Courier New" w:hAnsi="Courier New"/>
          <w:sz w:val="16"/>
          <w:szCs w:val="16"/>
          <w:color w:val="auto"/>
        </w:rPr>
      </w:pPr>
    </w:p>
    <w:p>
      <w:pPr>
        <w:ind w:left="460" w:right="2779" w:firstLine="466"/>
        <w:spacing w:after="0" w:line="274" w:lineRule="auto"/>
        <w:tabs>
          <w:tab w:leader="none" w:pos="1297" w:val="left"/>
        </w:tabs>
        <w:numPr>
          <w:ilvl w:val="1"/>
          <w:numId w:val="8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left="460" w:right="2779" w:firstLine="466"/>
        <w:spacing w:after="0" w:line="236" w:lineRule="auto"/>
        <w:tabs>
          <w:tab w:leader="none" w:pos="1297" w:val="left"/>
        </w:tabs>
        <w:numPr>
          <w:ilvl w:val="1"/>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every prospectus (i) that is filed pursuant to paragraph (a)(1)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left="460" w:right="2879" w:firstLine="466"/>
        <w:spacing w:after="0" w:line="274" w:lineRule="auto"/>
        <w:tabs>
          <w:tab w:leader="none" w:pos="1297" w:val="left"/>
        </w:tabs>
        <w:numPr>
          <w:ilvl w:val="1"/>
          <w:numId w:val="8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0" w:lineRule="exact"/>
        <w:rPr>
          <w:rFonts w:ascii="Courier New" w:cs="Courier New" w:eastAsia="Courier New" w:hAnsi="Courier New"/>
          <w:sz w:val="14"/>
          <w:szCs w:val="14"/>
          <w:color w:val="auto"/>
        </w:rPr>
      </w:pPr>
    </w:p>
    <w:p>
      <w:pPr>
        <w:ind w:left="460" w:right="3059" w:firstLine="466"/>
        <w:spacing w:after="0" w:line="274" w:lineRule="auto"/>
        <w:tabs>
          <w:tab w:leader="none" w:pos="1297" w:val="left"/>
        </w:tabs>
        <w:numPr>
          <w:ilvl w:val="1"/>
          <w:numId w:val="8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3" w:lineRule="exact"/>
        <w:rPr>
          <w:rFonts w:ascii="Courier New" w:cs="Courier New" w:eastAsia="Courier New" w:hAnsi="Courier New"/>
          <w:sz w:val="14"/>
          <w:szCs w:val="14"/>
          <w:color w:val="auto"/>
        </w:rPr>
      </w:pPr>
    </w:p>
    <w:p>
      <w:pPr>
        <w:ind w:left="460" w:right="2779" w:firstLine="466"/>
        <w:spacing w:after="0" w:line="235" w:lineRule="auto"/>
        <w:tabs>
          <w:tab w:leader="none" w:pos="1297" w:val="left"/>
        </w:tabs>
        <w:numPr>
          <w:ilvl w:val="1"/>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84"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49" w:right="1440" w:bottom="1440" w:gutter="0" w:footer="0" w:header="0"/>
        </w:sectPr>
      </w:pPr>
    </w:p>
    <w:bookmarkStart w:id="828" w:name="page829"/>
    <w:bookmarkEnd w:id="828"/>
    <w:p>
      <w:pPr>
        <w:ind w:left="3265"/>
        <w:spacing w:after="0"/>
        <w:rPr>
          <w:sz w:val="20"/>
          <w:szCs w:val="20"/>
          <w:color w:val="auto"/>
        </w:rPr>
      </w:pPr>
      <w:r>
        <w:rPr>
          <w:rFonts w:ascii="Courier New" w:cs="Courier New" w:eastAsia="Courier New" w:hAnsi="Courier New"/>
          <w:sz w:val="16"/>
          <w:szCs w:val="16"/>
          <w:color w:val="auto"/>
        </w:rPr>
        <w:t>SIGNATURES</w:t>
      </w:r>
    </w:p>
    <w:p>
      <w:pPr>
        <w:spacing w:after="0" w:line="362"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the City of Philadelphia, the Commonwealth of Pennsylvania, on May 14, 2002.</w:t>
      </w:r>
    </w:p>
    <w:p>
      <w:pPr>
        <w:spacing w:after="0" w:line="357"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AT&amp;T COMCAST CORPORATION</w:t>
      </w:r>
    </w:p>
    <w:p>
      <w:pPr>
        <w:ind w:left="3905"/>
        <w:spacing w:after="0" w:line="236" w:lineRule="auto"/>
        <w:rPr>
          <w:sz w:val="20"/>
          <w:szCs w:val="20"/>
          <w:color w:val="auto"/>
        </w:rPr>
      </w:pPr>
      <w:r>
        <w:rPr>
          <w:rFonts w:ascii="Courier New" w:cs="Courier New" w:eastAsia="Courier New" w:hAnsi="Courier New"/>
          <w:sz w:val="16"/>
          <w:szCs w:val="16"/>
          <w:color w:val="auto"/>
        </w:rPr>
        <w:t>(registrant)</w:t>
      </w:r>
    </w:p>
    <w:p>
      <w:pPr>
        <w:spacing w:after="0" w:line="177"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40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285"/>
        <w:spacing w:after="0"/>
        <w:rPr>
          <w:sz w:val="20"/>
          <w:szCs w:val="20"/>
          <w:color w:val="auto"/>
        </w:rPr>
      </w:pPr>
      <w:r>
        <w:rPr>
          <w:rFonts w:ascii="Courier New" w:cs="Courier New" w:eastAsia="Courier New" w:hAnsi="Courier New"/>
          <w:sz w:val="16"/>
          <w:szCs w:val="16"/>
          <w:color w:val="auto"/>
        </w:rPr>
        <w:t>Name: Arthur R. Block</w:t>
      </w:r>
    </w:p>
    <w:p>
      <w:pPr>
        <w:ind w:left="4285"/>
        <w:spacing w:after="0" w:line="236" w:lineRule="auto"/>
        <w:tabs>
          <w:tab w:leader="none" w:pos="5004" w:val="left"/>
        </w:tabs>
        <w:rPr>
          <w:sz w:val="20"/>
          <w:szCs w:val="20"/>
          <w:color w:val="auto"/>
        </w:rPr>
      </w:pPr>
      <w:r>
        <w:rPr>
          <w:rFonts w:ascii="Courier New" w:cs="Courier New" w:eastAsia="Courier New" w:hAnsi="Courier New"/>
          <w:sz w:val="16"/>
          <w:szCs w:val="16"/>
          <w:color w:val="auto"/>
        </w:rPr>
        <w:t>Title:</w:t>
        <w:tab/>
        <w:t>Senior Vice President,</w:t>
      </w:r>
    </w:p>
    <w:p>
      <w:pPr>
        <w:ind w:left="5025"/>
        <w:spacing w:after="0" w:line="237" w:lineRule="auto"/>
        <w:rPr>
          <w:sz w:val="20"/>
          <w:szCs w:val="20"/>
          <w:color w:val="auto"/>
        </w:rPr>
      </w:pPr>
      <w:r>
        <w:rPr>
          <w:rFonts w:ascii="Courier New" w:cs="Courier New" w:eastAsia="Courier New" w:hAnsi="Courier New"/>
          <w:sz w:val="16"/>
          <w:szCs w:val="16"/>
          <w:color w:val="auto"/>
        </w:rPr>
        <w:t>Assistant Secretary and</w:t>
      </w:r>
    </w:p>
    <w:p>
      <w:pPr>
        <w:ind w:left="5025"/>
        <w:spacing w:after="0" w:line="237" w:lineRule="auto"/>
        <w:rPr>
          <w:sz w:val="20"/>
          <w:szCs w:val="20"/>
          <w:color w:val="auto"/>
        </w:rPr>
      </w:pPr>
      <w:r>
        <w:rPr>
          <w:rFonts w:ascii="Courier New" w:cs="Courier New" w:eastAsia="Courier New" w:hAnsi="Courier New"/>
          <w:sz w:val="16"/>
          <w:szCs w:val="16"/>
          <w:color w:val="auto"/>
        </w:rPr>
        <w:t>Assistant Treasurer</w:t>
      </w:r>
    </w:p>
    <w:p>
      <w:pPr>
        <w:spacing w:after="0" w:line="17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left="5" w:right="30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 this registration statement has been signed below by the following persons in the capacities and on the dates indicated.</w:t>
      </w:r>
    </w:p>
    <w:p>
      <w:pPr>
        <w:spacing w:after="0" w:line="356"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SIGNATURE</w:t>
      </w:r>
    </w:p>
    <w:p>
      <w:pPr>
        <w:ind w:left="5"/>
        <w:spacing w:after="0" w:line="236" w:lineRule="auto"/>
        <w:rPr>
          <w:sz w:val="20"/>
          <w:szCs w:val="20"/>
          <w:color w:val="auto"/>
        </w:rPr>
      </w:pPr>
      <w:r>
        <w:rPr>
          <w:rFonts w:ascii="Courier New" w:cs="Courier New" w:eastAsia="Courier New" w:hAnsi="Courier New"/>
          <w:sz w:val="16"/>
          <w:szCs w:val="16"/>
          <w:color w:val="auto"/>
        </w:rPr>
        <w:t>TITLE DATE</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565" w:hanging="565"/>
        <w:spacing w:after="0" w:line="237" w:lineRule="auto"/>
        <w:tabs>
          <w:tab w:leader="none" w:pos="565" w:val="left"/>
        </w:tabs>
        <w:numPr>
          <w:ilvl w:val="0"/>
          <w:numId w:val="8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Co-</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May 14,</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2002 -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ind w:left="45"/>
        <w:spacing w:after="0" w:line="237" w:lineRule="auto"/>
        <w:rPr>
          <w:sz w:val="20"/>
          <w:szCs w:val="20"/>
          <w:color w:val="auto"/>
        </w:rPr>
      </w:pPr>
      <w:r>
        <w:rPr>
          <w:rFonts w:ascii="Courier New" w:cs="Courier New" w:eastAsia="Courier New" w:hAnsi="Courier New"/>
          <w:sz w:val="16"/>
          <w:szCs w:val="16"/>
          <w:color w:val="auto"/>
        </w:rPr>
        <w:t>principal</w:t>
      </w:r>
    </w:p>
    <w:p>
      <w:pPr>
        <w:ind w:left="45"/>
        <w:spacing w:after="0" w:line="237" w:lineRule="auto"/>
        <w:rPr>
          <w:sz w:val="20"/>
          <w:szCs w:val="20"/>
          <w:color w:val="auto"/>
        </w:rPr>
      </w:pPr>
      <w:r>
        <w:rPr>
          <w:rFonts w:ascii="Courier New" w:cs="Courier New" w:eastAsia="Courier New" w:hAnsi="Courier New"/>
          <w:sz w:val="16"/>
          <w:szCs w:val="16"/>
          <w:color w:val="auto"/>
        </w:rPr>
        <w:t>executive</w:t>
      </w:r>
    </w:p>
    <w:p>
      <w:pPr>
        <w:ind w:left="85"/>
        <w:spacing w:after="0" w:line="237" w:lineRule="auto"/>
        <w:rPr>
          <w:sz w:val="20"/>
          <w:szCs w:val="20"/>
          <w:color w:val="auto"/>
        </w:rPr>
      </w:pPr>
      <w:r>
        <w:rPr>
          <w:rFonts w:ascii="Courier New" w:cs="Courier New" w:eastAsia="Courier New" w:hAnsi="Courier New"/>
          <w:sz w:val="16"/>
          <w:szCs w:val="16"/>
          <w:color w:val="auto"/>
        </w:rPr>
        <w:t>officer)</w:t>
      </w:r>
    </w:p>
    <w:p>
      <w:pPr>
        <w:ind w:left="45"/>
        <w:spacing w:after="0" w:line="236" w:lineRule="auto"/>
        <w:rPr>
          <w:sz w:val="20"/>
          <w:szCs w:val="20"/>
          <w:color w:val="auto"/>
        </w:rPr>
      </w:pPr>
      <w:r>
        <w:rPr>
          <w:rFonts w:ascii="Courier New" w:cs="Courier New" w:eastAsia="Courier New" w:hAnsi="Courier New"/>
          <w:sz w:val="16"/>
          <w:szCs w:val="16"/>
          <w:color w:val="auto"/>
        </w:rPr>
        <w:t>(Brian L.</w:t>
      </w:r>
    </w:p>
    <w:p>
      <w:pPr>
        <w:ind w:left="5"/>
        <w:spacing w:after="0" w:line="237" w:lineRule="auto"/>
        <w:rPr>
          <w:sz w:val="20"/>
          <w:szCs w:val="20"/>
          <w:color w:val="auto"/>
        </w:rPr>
      </w:pPr>
      <w:r>
        <w:rPr>
          <w:rFonts w:ascii="Courier New" w:cs="Courier New" w:eastAsia="Courier New" w:hAnsi="Courier New"/>
          <w:sz w:val="16"/>
          <w:szCs w:val="16"/>
          <w:color w:val="auto"/>
        </w:rPr>
        <w:t>Roberts) *</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May 14,</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2002 -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ind w:left="45"/>
        <w:spacing w:after="0" w:line="237" w:lineRule="auto"/>
        <w:rPr>
          <w:sz w:val="20"/>
          <w:szCs w:val="20"/>
          <w:color w:val="auto"/>
        </w:rPr>
      </w:pPr>
      <w:r>
        <w:rPr>
          <w:rFonts w:ascii="Courier New" w:cs="Courier New" w:eastAsia="Courier New" w:hAnsi="Courier New"/>
          <w:sz w:val="16"/>
          <w:szCs w:val="16"/>
          <w:color w:val="auto"/>
        </w:rPr>
        <w:t>principal</w:t>
      </w:r>
    </w:p>
    <w:p>
      <w:pPr>
        <w:ind w:left="45"/>
        <w:spacing w:after="0" w:line="237" w:lineRule="auto"/>
        <w:rPr>
          <w:sz w:val="20"/>
          <w:szCs w:val="20"/>
          <w:color w:val="auto"/>
        </w:rPr>
      </w:pPr>
      <w:r>
        <w:rPr>
          <w:rFonts w:ascii="Courier New" w:cs="Courier New" w:eastAsia="Courier New" w:hAnsi="Courier New"/>
          <w:sz w:val="16"/>
          <w:szCs w:val="16"/>
          <w:color w:val="auto"/>
        </w:rPr>
        <w:t>executive</w:t>
      </w:r>
    </w:p>
    <w:p>
      <w:pPr>
        <w:ind w:left="85"/>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(C.</w:t>
      </w:r>
    </w:p>
    <w:p>
      <w:pPr>
        <w:jc w:val="center"/>
        <w:ind w:right="9295"/>
        <w:spacing w:after="0" w:line="237" w:lineRule="auto"/>
        <w:rPr>
          <w:sz w:val="20"/>
          <w:szCs w:val="20"/>
          <w:color w:val="auto"/>
        </w:rPr>
      </w:pPr>
      <w:r>
        <w:rPr>
          <w:rFonts w:ascii="Courier New" w:cs="Courier New" w:eastAsia="Courier New" w:hAnsi="Courier New"/>
          <w:sz w:val="16"/>
          <w:szCs w:val="16"/>
          <w:color w:val="auto"/>
        </w:rPr>
        <w:t>Michael</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Armstrong)</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w:t>
      </w:r>
    </w:p>
    <w:p>
      <w:pPr>
        <w:jc w:val="center"/>
        <w:ind w:right="9295"/>
        <w:spacing w:after="0" w:line="236" w:lineRule="auto"/>
        <w:rPr>
          <w:sz w:val="20"/>
          <w:szCs w:val="20"/>
          <w:color w:val="auto"/>
        </w:rPr>
      </w:pPr>
      <w:r>
        <w:rPr>
          <w:rFonts w:ascii="Courier New" w:cs="Courier New" w:eastAsia="Courier New" w:hAnsi="Courier New"/>
          <w:sz w:val="16"/>
          <w:szCs w:val="16"/>
          <w:color w:val="auto"/>
        </w:rPr>
        <w:t>Executive</w:t>
      </w:r>
    </w:p>
    <w:p>
      <w:pPr>
        <w:jc w:val="center"/>
        <w:ind w:right="9295"/>
        <w:spacing w:after="0" w:line="237"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 Co-</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May 14,</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2002 -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Treasurer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(co-</w:t>
      </w:r>
    </w:p>
    <w:p>
      <w:pPr>
        <w:ind w:left="45"/>
        <w:spacing w:after="0" w:line="237" w:lineRule="auto"/>
        <w:rPr>
          <w:sz w:val="20"/>
          <w:szCs w:val="20"/>
          <w:color w:val="auto"/>
        </w:rPr>
      </w:pPr>
      <w:r>
        <w:rPr>
          <w:rFonts w:ascii="Courier New" w:cs="Courier New" w:eastAsia="Courier New" w:hAnsi="Courier New"/>
          <w:sz w:val="16"/>
          <w:szCs w:val="16"/>
          <w:color w:val="auto"/>
        </w:rPr>
        <w:t>principal</w:t>
      </w:r>
    </w:p>
    <w:p>
      <w:pPr>
        <w:ind w:left="45"/>
        <w:spacing w:after="0" w:line="237" w:lineRule="auto"/>
        <w:rPr>
          <w:sz w:val="20"/>
          <w:szCs w:val="20"/>
          <w:color w:val="auto"/>
        </w:rPr>
      </w:pPr>
      <w:r>
        <w:rPr>
          <w:rFonts w:ascii="Courier New" w:cs="Courier New" w:eastAsia="Courier New" w:hAnsi="Courier New"/>
          <w:sz w:val="16"/>
          <w:szCs w:val="16"/>
          <w:color w:val="auto"/>
        </w:rPr>
        <w:t>financial</w:t>
      </w:r>
    </w:p>
    <w:p>
      <w:pPr>
        <w:ind w:left="85"/>
        <w:spacing w:after="0" w:line="236" w:lineRule="auto"/>
        <w:rPr>
          <w:sz w:val="20"/>
          <w:szCs w:val="20"/>
          <w:color w:val="auto"/>
        </w:rPr>
      </w:pPr>
      <w:r>
        <w:rPr>
          <w:rFonts w:ascii="Courier New" w:cs="Courier New" w:eastAsia="Courier New" w:hAnsi="Courier New"/>
          <w:sz w:val="16"/>
          <w:szCs w:val="16"/>
          <w:color w:val="auto"/>
        </w:rPr>
        <w:t>(John R.</w:t>
      </w:r>
    </w:p>
    <w:p>
      <w:pPr>
        <w:jc w:val="center"/>
        <w:ind w:right="9295"/>
        <w:spacing w:after="0" w:line="237" w:lineRule="auto"/>
        <w:rPr>
          <w:sz w:val="20"/>
          <w:szCs w:val="20"/>
          <w:color w:val="auto"/>
        </w:rPr>
      </w:pPr>
      <w:r>
        <w:rPr>
          <w:rFonts w:ascii="Courier New" w:cs="Courier New" w:eastAsia="Courier New" w:hAnsi="Courier New"/>
          <w:sz w:val="16"/>
          <w:szCs w:val="16"/>
          <w:color w:val="auto"/>
        </w:rPr>
        <w:t>Alchin)</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officer) *</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Executive</w:t>
      </w:r>
    </w:p>
    <w:p>
      <w:pPr>
        <w:jc w:val="center"/>
        <w:ind w:right="9295"/>
        <w:spacing w:after="0" w:line="236" w:lineRule="auto"/>
        <w:rPr>
          <w:sz w:val="20"/>
          <w:szCs w:val="20"/>
          <w:color w:val="auto"/>
        </w:rPr>
      </w:pPr>
      <w:r>
        <w:rPr>
          <w:rFonts w:ascii="Courier New" w:cs="Courier New" w:eastAsia="Courier New" w:hAnsi="Courier New"/>
          <w:sz w:val="16"/>
          <w:szCs w:val="16"/>
          <w:color w:val="auto"/>
        </w:rPr>
        <w:t>Vice</w:t>
      </w:r>
    </w:p>
    <w:p>
      <w:pPr>
        <w:jc w:val="center"/>
        <w:ind w:right="9295"/>
        <w:spacing w:after="0" w:line="237" w:lineRule="auto"/>
        <w:rPr>
          <w:sz w:val="20"/>
          <w:szCs w:val="20"/>
          <w:color w:val="auto"/>
        </w:rPr>
      </w:pPr>
      <w:r>
        <w:rPr>
          <w:rFonts w:ascii="Courier New" w:cs="Courier New" w:eastAsia="Courier New" w:hAnsi="Courier New"/>
          <w:sz w:val="16"/>
          <w:szCs w:val="16"/>
          <w:color w:val="auto"/>
        </w:rPr>
        <w:t>President</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 Co-</w:t>
      </w:r>
    </w:p>
    <w:p>
      <w:pPr>
        <w:jc w:val="center"/>
        <w:ind w:right="9295"/>
        <w:spacing w:after="0" w:line="237" w:lineRule="auto"/>
        <w:rPr>
          <w:sz w:val="20"/>
          <w:szCs w:val="20"/>
          <w:color w:val="auto"/>
        </w:rPr>
      </w:pPr>
      <w:r>
        <w:rPr>
          <w:rFonts w:ascii="Courier New" w:cs="Courier New" w:eastAsia="Courier New" w:hAnsi="Courier New"/>
          <w:sz w:val="16"/>
          <w:szCs w:val="16"/>
          <w:color w:val="auto"/>
        </w:rPr>
        <w:t>May 14,</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2002 -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4"/>
          </w:cols>
          <w:pgMar w:left="235" w:top="650" w:right="1440" w:bottom="0" w:gutter="0" w:footer="0" w:header="0"/>
        </w:sectPr>
      </w:pPr>
    </w:p>
    <w:bookmarkStart w:id="829" w:name="page830"/>
    <w:bookmarkEnd w:id="829"/>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Treasurer;</w:t>
      </w:r>
    </w:p>
    <w:p>
      <w:pPr>
        <w:spacing w:after="0" w:line="1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Director</w:t>
      </w:r>
    </w:p>
    <w:p>
      <w:pPr>
        <w:jc w:val="center"/>
        <w:ind w:right="9299"/>
        <w:spacing w:after="0" w:line="236" w:lineRule="auto"/>
        <w:rPr>
          <w:sz w:val="20"/>
          <w:szCs w:val="20"/>
          <w:color w:val="auto"/>
        </w:rPr>
      </w:pPr>
      <w:r>
        <w:rPr>
          <w:rFonts w:ascii="Courier New" w:cs="Courier New" w:eastAsia="Courier New" w:hAnsi="Courier New"/>
          <w:sz w:val="16"/>
          <w:szCs w:val="16"/>
          <w:color w:val="auto"/>
        </w:rPr>
        <w:t>(co-</w:t>
      </w:r>
    </w:p>
    <w:p>
      <w:pPr>
        <w:jc w:val="center"/>
        <w:ind w:right="9299"/>
        <w:spacing w:after="0" w:line="237" w:lineRule="auto"/>
        <w:rPr>
          <w:sz w:val="20"/>
          <w:szCs w:val="20"/>
          <w:color w:val="auto"/>
        </w:rPr>
      </w:pPr>
      <w:r>
        <w:rPr>
          <w:rFonts w:ascii="Courier New" w:cs="Courier New" w:eastAsia="Courier New" w:hAnsi="Courier New"/>
          <w:sz w:val="16"/>
          <w:szCs w:val="16"/>
          <w:color w:val="auto"/>
        </w:rPr>
        <w:t>principal</w:t>
      </w:r>
    </w:p>
    <w:p>
      <w:pPr>
        <w:jc w:val="center"/>
        <w:ind w:right="9299"/>
        <w:spacing w:after="0" w:line="237" w:lineRule="auto"/>
        <w:rPr>
          <w:sz w:val="20"/>
          <w:szCs w:val="20"/>
          <w:color w:val="auto"/>
        </w:rPr>
      </w:pPr>
      <w:r>
        <w:rPr>
          <w:rFonts w:ascii="Courier New" w:cs="Courier New" w:eastAsia="Courier New" w:hAnsi="Courier New"/>
          <w:sz w:val="16"/>
          <w:szCs w:val="16"/>
          <w:color w:val="auto"/>
        </w:rPr>
        <w:t>(Charles</w:t>
      </w:r>
    </w:p>
    <w:p>
      <w:pPr>
        <w:spacing w:after="0" w:line="4" w:lineRule="exact"/>
        <w:rPr>
          <w:sz w:val="20"/>
          <w:szCs w:val="20"/>
          <w:color w:val="auto"/>
        </w:rPr>
      </w:pPr>
    </w:p>
    <w:p>
      <w:pPr>
        <w:jc w:val="both"/>
        <w:ind w:right="9299" w:firstLine="42"/>
        <w:spacing w:after="0" w:line="270" w:lineRule="auto"/>
        <w:tabs>
          <w:tab w:leader="none" w:pos="325" w:val="left"/>
        </w:tabs>
        <w:numPr>
          <w:ilvl w:val="0"/>
          <w:numId w:val="8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Noski) financial officer) * Executive</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Vice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w:t>
      </w:r>
    </w:p>
    <w:p>
      <w:pPr>
        <w:spacing w:after="0" w:line="16" w:lineRule="exact"/>
        <w:rPr>
          <w:rFonts w:ascii="Courier New" w:cs="Courier New" w:eastAsia="Courier New" w:hAnsi="Courier New"/>
          <w:sz w:val="14"/>
          <w:szCs w:val="14"/>
          <w:color w:val="auto"/>
        </w:rPr>
      </w:pP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Director</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May 14,</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w:t>
      </w:r>
    </w:p>
    <w:p>
      <w:pPr>
        <w:spacing w:after="0" w:line="4" w:lineRule="exact"/>
        <w:rPr>
          <w:rFonts w:ascii="Courier New" w:cs="Courier New" w:eastAsia="Courier New" w:hAnsi="Courier New"/>
          <w:sz w:val="14"/>
          <w:szCs w:val="14"/>
          <w:color w:val="auto"/>
        </w:rPr>
      </w:pPr>
    </w:p>
    <w:p>
      <w:pPr>
        <w:jc w:val="center"/>
        <w:ind w:right="9299" w:firstLine="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accounting officer) (Lawrence S. Smith)</w:t>
      </w:r>
    </w:p>
    <w:p>
      <w:pPr>
        <w:ind w:left="4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Executive</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Vice</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President</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May 14,</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w:t>
      </w:r>
    </w:p>
    <w:p>
      <w:pPr>
        <w:spacing w:after="0" w:line="4" w:lineRule="exact"/>
        <w:rPr>
          <w:rFonts w:ascii="Courier New" w:cs="Courier New" w:eastAsia="Courier New" w:hAnsi="Courier New"/>
          <w:sz w:val="14"/>
          <w:szCs w:val="14"/>
          <w:color w:val="auto"/>
        </w:rPr>
      </w:pPr>
    </w:p>
    <w:p>
      <w:pPr>
        <w:jc w:val="center"/>
        <w:ind w:right="9299" w:firstLine="46"/>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accounting officer) (Nicholas Cyprus) * Executive</w:t>
      </w:r>
    </w:p>
    <w:p>
      <w:pPr>
        <w:ind w:left="2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Vice</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President</w:t>
      </w:r>
    </w:p>
    <w:p>
      <w:pPr>
        <w:ind w:left="1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 May</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 2002 -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420" w:hanging="192"/>
        <w:spacing w:after="0" w:line="236" w:lineRule="auto"/>
        <w:tabs>
          <w:tab w:leader="none" w:pos="420" w:val="left"/>
        </w:tabs>
        <w:numPr>
          <w:ilvl w:val="1"/>
          <w:numId w:val="8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Secretary;</w:t>
      </w:r>
    </w:p>
    <w:p>
      <w:pPr>
        <w:spacing w:after="0" w:line="20" w:lineRule="exact"/>
        <w:rPr>
          <w:rFonts w:ascii="Courier New" w:cs="Courier New" w:eastAsia="Courier New" w:hAnsi="Courier New"/>
          <w:sz w:val="16"/>
          <w:szCs w:val="16"/>
          <w:color w:val="auto"/>
        </w:rPr>
      </w:pPr>
    </w:p>
    <w:p>
      <w:pPr>
        <w:jc w:val="center"/>
        <w:ind w:right="9299" w:firstLine="93"/>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Director (Stanley Wang) * Executive Vice President and May 14, 2002 -</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420" w:hanging="192"/>
        <w:spacing w:after="0" w:line="236" w:lineRule="auto"/>
        <w:tabs>
          <w:tab w:leader="none" w:pos="420" w:val="left"/>
        </w:tabs>
        <w:numPr>
          <w:ilvl w:val="1"/>
          <w:numId w:val="8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Secretary;</w:t>
      </w:r>
    </w:p>
    <w:p>
      <w:pPr>
        <w:spacing w:after="0" w:line="16" w:lineRule="exact"/>
        <w:rPr>
          <w:rFonts w:ascii="Courier New" w:cs="Courier New" w:eastAsia="Courier New" w:hAnsi="Courier New"/>
          <w:sz w:val="16"/>
          <w:szCs w:val="16"/>
          <w:color w:val="auto"/>
        </w:rPr>
      </w:pP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(James</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Cicconi) *</w:t>
      </w:r>
    </w:p>
    <w:p>
      <w:pPr>
        <w:spacing w:after="0" w:line="16" w:lineRule="exact"/>
        <w:rPr>
          <w:rFonts w:ascii="Courier New" w:cs="Courier New" w:eastAsia="Courier New" w:hAnsi="Courier New"/>
          <w:sz w:val="16"/>
          <w:szCs w:val="16"/>
          <w:color w:val="auto"/>
        </w:rPr>
      </w:pP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Senior</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spacing w:after="0" w:line="4" w:lineRule="exact"/>
        <w:rPr>
          <w:rFonts w:ascii="Courier New" w:cs="Courier New" w:eastAsia="Courier New" w:hAnsi="Courier New"/>
          <w:sz w:val="16"/>
          <w:szCs w:val="16"/>
          <w:color w:val="auto"/>
        </w:rPr>
      </w:pPr>
    </w:p>
    <w:p>
      <w:pPr>
        <w:jc w:val="center"/>
        <w:ind w:right="929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President, Assistant May 14, 2002 - ---</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6"/>
          <w:szCs w:val="16"/>
          <w:color w:val="auto"/>
        </w:rPr>
      </w:pP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w:t>
      </w:r>
    </w:p>
    <w:p>
      <w:pPr>
        <w:ind w:left="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4" w:lineRule="exact"/>
        <w:rPr>
          <w:rFonts w:ascii="Courier New" w:cs="Courier New" w:eastAsia="Courier New" w:hAnsi="Courier New"/>
          <w:sz w:val="16"/>
          <w:szCs w:val="16"/>
          <w:color w:val="auto"/>
        </w:rPr>
      </w:pPr>
    </w:p>
    <w:p>
      <w:pPr>
        <w:jc w:val="both"/>
        <w:ind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Assistant Treasurer; (Arthur R.</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Block)</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ectPr>
          <w:pgSz w:w="11900" w:h="16838" w:orient="portrait"/>
          <w:cols w:equalWidth="0" w:num="1">
            <w:col w:w="10219"/>
          </w:cols>
          <w:pgMar w:left="240" w:top="142" w:right="1440" w:bottom="0" w:gutter="0" w:footer="0" w:header="0"/>
        </w:sectPr>
      </w:pPr>
    </w:p>
    <w:bookmarkStart w:id="830" w:name="page831"/>
    <w:bookmarkEnd w:id="830"/>
    <w:p>
      <w:pPr>
        <w:ind w:left="242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019"/>
          </w:cols>
          <w:pgMar w:left="1440" w:top="679" w:right="1440" w:bottom="1440" w:gutter="0" w:footer="0" w:header="0"/>
        </w:sectPr>
      </w:pPr>
    </w:p>
    <w:bookmarkStart w:id="831" w:name="page832"/>
    <w:bookmarkEnd w:id="831"/>
    <w:p>
      <w:pPr>
        <w:ind w:left="45"/>
        <w:spacing w:after="0"/>
        <w:rPr>
          <w:sz w:val="20"/>
          <w:szCs w:val="20"/>
          <w:color w:val="auto"/>
        </w:rPr>
      </w:pPr>
      <w:r>
        <w:rPr>
          <w:rFonts w:ascii="Courier New" w:cs="Courier New" w:eastAsia="Courier New" w:hAnsi="Courier New"/>
          <w:sz w:val="16"/>
          <w:szCs w:val="16"/>
          <w:color w:val="auto"/>
        </w:rPr>
        <w:t>SIGNATURE</w:t>
      </w:r>
    </w:p>
    <w:p>
      <w:pPr>
        <w:ind w:left="5"/>
        <w:spacing w:after="0" w:line="236" w:lineRule="auto"/>
        <w:rPr>
          <w:sz w:val="20"/>
          <w:szCs w:val="20"/>
          <w:color w:val="auto"/>
        </w:rPr>
      </w:pPr>
      <w:r>
        <w:rPr>
          <w:rFonts w:ascii="Courier New" w:cs="Courier New" w:eastAsia="Courier New" w:hAnsi="Courier New"/>
          <w:sz w:val="16"/>
          <w:szCs w:val="16"/>
          <w:color w:val="auto"/>
        </w:rPr>
        <w:t>TITLE DATE</w:t>
      </w:r>
    </w:p>
    <w:p>
      <w:pPr>
        <w:ind w:left="45"/>
        <w:spacing w:after="0" w:line="237" w:lineRule="auto"/>
        <w:rPr>
          <w:sz w:val="20"/>
          <w:szCs w:val="20"/>
          <w:color w:val="auto"/>
        </w:rPr>
      </w:pPr>
      <w:r>
        <w:rPr>
          <w:rFonts w:ascii="Courier New" w:cs="Courier New" w:eastAsia="Courier New" w:hAnsi="Courier New"/>
          <w:sz w:val="16"/>
          <w:szCs w:val="16"/>
          <w:color w:val="auto"/>
        </w:rPr>
        <w:t>---------</w:t>
      </w:r>
    </w:p>
    <w:p>
      <w:pPr>
        <w:ind w:left="565" w:hanging="565"/>
        <w:spacing w:after="0" w:line="237" w:lineRule="auto"/>
        <w:tabs>
          <w:tab w:leader="none" w:pos="565" w:val="left"/>
        </w:tabs>
        <w:numPr>
          <w:ilvl w:val="0"/>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Senior</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President,</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Assistant</w:t>
      </w:r>
    </w:p>
    <w:p>
      <w:pPr>
        <w:jc w:val="center"/>
        <w:ind w:right="9295"/>
        <w:spacing w:after="0" w:line="236" w:lineRule="auto"/>
        <w:rPr>
          <w:sz w:val="20"/>
          <w:szCs w:val="20"/>
          <w:color w:val="auto"/>
        </w:rPr>
      </w:pPr>
      <w:r>
        <w:rPr>
          <w:rFonts w:ascii="Courier New" w:cs="Courier New" w:eastAsia="Courier New" w:hAnsi="Courier New"/>
          <w:sz w:val="16"/>
          <w:szCs w:val="16"/>
          <w:color w:val="auto"/>
        </w:rPr>
        <w:t>May 14,</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2002 - ---</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85"/>
        <w:spacing w:after="0" w:line="237" w:lineRule="auto"/>
        <w:rPr>
          <w:sz w:val="20"/>
          <w:szCs w:val="20"/>
          <w:color w:val="auto"/>
        </w:rPr>
      </w:pPr>
      <w:r>
        <w:rPr>
          <w:rFonts w:ascii="Courier New" w:cs="Courier New" w:eastAsia="Courier New" w:hAnsi="Courier New"/>
          <w:sz w:val="16"/>
          <w:szCs w:val="16"/>
          <w:color w:val="auto"/>
        </w:rPr>
        <w:t>--------</w:t>
      </w:r>
    </w:p>
    <w:p>
      <w:pPr>
        <w:jc w:val="center"/>
        <w:ind w:right="9295"/>
        <w:spacing w:after="0" w:line="237" w:lineRule="auto"/>
        <w:rPr>
          <w:sz w:val="20"/>
          <w:szCs w:val="20"/>
          <w:color w:val="auto"/>
        </w:rPr>
      </w:pPr>
      <w:r>
        <w:rPr>
          <w:rFonts w:ascii="Courier New" w:cs="Courier New" w:eastAsia="Courier New" w:hAnsi="Courier New"/>
          <w:sz w:val="16"/>
          <w:szCs w:val="16"/>
          <w:color w:val="auto"/>
        </w:rPr>
        <w:t>Secretary</w:t>
      </w:r>
    </w:p>
    <w:p>
      <w:pPr>
        <w:jc w:val="center"/>
        <w:ind w:right="9295"/>
        <w:spacing w:after="0" w:line="237" w:lineRule="auto"/>
        <w:rPr>
          <w:sz w:val="20"/>
          <w:szCs w:val="20"/>
          <w:color w:val="auto"/>
        </w:rPr>
      </w:pPr>
      <w:r>
        <w:rPr>
          <w:rFonts w:ascii="Courier New" w:cs="Courier New" w:eastAsia="Courier New" w:hAnsi="Courier New"/>
          <w:sz w:val="16"/>
          <w:szCs w:val="16"/>
          <w:color w:val="auto"/>
        </w:rPr>
        <w:t>and</w:t>
      </w:r>
    </w:p>
    <w:p>
      <w:pPr>
        <w:jc w:val="center"/>
        <w:ind w:right="9295"/>
        <w:spacing w:after="0" w:line="237" w:lineRule="auto"/>
        <w:rPr>
          <w:sz w:val="20"/>
          <w:szCs w:val="20"/>
          <w:color w:val="auto"/>
        </w:rPr>
      </w:pPr>
      <w:r>
        <w:rPr>
          <w:rFonts w:ascii="Courier New" w:cs="Courier New" w:eastAsia="Courier New" w:hAnsi="Courier New"/>
          <w:sz w:val="16"/>
          <w:szCs w:val="16"/>
          <w:color w:val="auto"/>
        </w:rPr>
        <w:t>Assistant</w:t>
      </w:r>
    </w:p>
    <w:p>
      <w:pPr>
        <w:spacing w:after="0" w:line="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Treasurer;</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(Marilyn</w:t>
      </w:r>
    </w:p>
    <w:p>
      <w:pPr>
        <w:spacing w:after="0" w:line="4" w:lineRule="exact"/>
        <w:rPr>
          <w:sz w:val="20"/>
          <w:szCs w:val="20"/>
          <w:color w:val="auto"/>
        </w:rPr>
      </w:pPr>
    </w:p>
    <w:p>
      <w:pPr>
        <w:ind w:left="85" w:right="9299" w:hanging="85"/>
        <w:spacing w:after="0" w:line="270" w:lineRule="auto"/>
        <w:tabs>
          <w:tab w:leader="none" w:pos="271" w:val="left"/>
        </w:tabs>
        <w:numPr>
          <w:ilvl w:val="0"/>
          <w:numId w:val="8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Wasser) Director *By: /s/</w:t>
      </w:r>
    </w:p>
    <w:p>
      <w:pPr>
        <w:ind w:left="45"/>
        <w:spacing w:after="0" w:line="233" w:lineRule="auto"/>
        <w:rPr>
          <w:sz w:val="20"/>
          <w:szCs w:val="20"/>
          <w:color w:val="auto"/>
        </w:rPr>
      </w:pPr>
      <w:r>
        <w:rPr>
          <w:rFonts w:ascii="Courier New" w:cs="Courier New" w:eastAsia="Courier New" w:hAnsi="Courier New"/>
          <w:sz w:val="16"/>
          <w:szCs w:val="16"/>
          <w:color w:val="auto"/>
        </w:rPr>
        <w:t>ARTHUR R.</w:t>
      </w:r>
    </w:p>
    <w:p>
      <w:pPr>
        <w:ind w:left="5"/>
        <w:spacing w:after="0" w:line="237" w:lineRule="auto"/>
        <w:rPr>
          <w:sz w:val="20"/>
          <w:szCs w:val="20"/>
          <w:color w:val="auto"/>
        </w:rPr>
      </w:pPr>
      <w:r>
        <w:rPr>
          <w:rFonts w:ascii="Courier New" w:cs="Courier New" w:eastAsia="Courier New" w:hAnsi="Courier New"/>
          <w:sz w:val="16"/>
          <w:szCs w:val="16"/>
          <w:color w:val="auto"/>
        </w:rPr>
        <w:t>BLOCK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both"/>
        <w:ind w:left="85" w:right="9379" w:firstLine="8"/>
        <w:spacing w:after="0" w:line="270" w:lineRule="auto"/>
        <w:tabs>
          <w:tab w:leader="none" w:pos="271" w:val="left"/>
        </w:tabs>
        <w:numPr>
          <w:ilvl w:val="0"/>
          <w:numId w:val="8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Arthur R. Block</w:t>
      </w:r>
    </w:p>
    <w:p>
      <w:pPr>
        <w:spacing w:after="0" w:line="1"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(Attorney-</w:t>
      </w:r>
    </w:p>
    <w:p>
      <w:pPr>
        <w:spacing w:after="0" w:line="14"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4"/>
          </w:cols>
          <w:pgMar w:left="235" w:top="828" w:right="1440" w:bottom="1440" w:gutter="0" w:footer="0" w:header="0"/>
        </w:sectPr>
      </w:pPr>
    </w:p>
    <w:bookmarkStart w:id="832" w:name="page833"/>
    <w:bookmarkEnd w:id="832"/>
    <w:p>
      <w:pPr>
        <w:jc w:val="right"/>
        <w:ind w:right="5939"/>
        <w:spacing w:after="0"/>
        <w:rPr>
          <w:sz w:val="20"/>
          <w:szCs w:val="20"/>
          <w:color w:val="auto"/>
        </w:rPr>
      </w:pPr>
      <w:r>
        <w:rPr>
          <w:rFonts w:ascii="Courier New" w:cs="Courier New" w:eastAsia="Courier New" w:hAnsi="Courier New"/>
          <w:sz w:val="16"/>
          <w:szCs w:val="16"/>
          <w:color w:val="auto"/>
        </w:rPr>
        <w:t>EXHIBIT INDEX</w:t>
      </w:r>
    </w:p>
    <w:p>
      <w:pPr>
        <w:spacing w:after="0" w:line="355"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EXHIBIT NUMBER</w:t>
      </w:r>
    </w:p>
    <w:p>
      <w:pPr>
        <w:spacing w:after="0" w:line="236" w:lineRule="auto"/>
        <w:rPr>
          <w:sz w:val="20"/>
          <w:szCs w:val="20"/>
          <w:color w:val="auto"/>
        </w:rPr>
      </w:pPr>
      <w:r>
        <w:rPr>
          <w:rFonts w:ascii="Courier New" w:cs="Courier New" w:eastAsia="Courier New" w:hAnsi="Courier New"/>
          <w:sz w:val="16"/>
          <w:szCs w:val="16"/>
          <w:color w:val="auto"/>
        </w:rPr>
        <w:t>DESCRIPTION - -------</w:t>
      </w:r>
    </w:p>
    <w:p>
      <w:pPr>
        <w:ind w:left="280"/>
        <w:spacing w:after="0" w:line="237" w:lineRule="auto"/>
        <w:rPr>
          <w:sz w:val="20"/>
          <w:szCs w:val="20"/>
          <w:color w:val="auto"/>
        </w:rPr>
      </w:pPr>
      <w:r>
        <w:rPr>
          <w:rFonts w:ascii="Courier New" w:cs="Courier New" w:eastAsia="Courier New" w:hAnsi="Courier New"/>
          <w:sz w:val="16"/>
          <w:szCs w:val="16"/>
          <w:color w:val="auto"/>
        </w:rPr>
        <w:t>----------- 2.1</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Agreement and Plan of</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Merger dated as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December 19, 2001, as</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amended, among AT&amp;T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Corp., AT&amp;T Broadband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Corp., Comcast</w:t>
      </w:r>
    </w:p>
    <w:p>
      <w:pPr>
        <w:jc w:val="center"/>
        <w:ind w:right="8219"/>
        <w:spacing w:after="0" w:line="236" w:lineRule="auto"/>
        <w:rPr>
          <w:sz w:val="20"/>
          <w:szCs w:val="20"/>
          <w:color w:val="auto"/>
        </w:rPr>
      </w:pPr>
      <w:r>
        <w:rPr>
          <w:rFonts w:ascii="Courier New" w:cs="Courier New" w:eastAsia="Courier New" w:hAnsi="Courier New"/>
          <w:sz w:val="16"/>
          <w:szCs w:val="16"/>
          <w:color w:val="auto"/>
        </w:rPr>
        <w:t>Corporation, AT&amp;T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Broadband Acquisition</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Corp., Comcast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Acquisition Corp. and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AT&amp;T Comcast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Corporation (included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 Annex A to the</w:t>
      </w:r>
    </w:p>
    <w:p>
      <w:pPr>
        <w:jc w:val="center"/>
        <w:ind w:right="8219"/>
        <w:spacing w:after="0" w:line="236" w:lineRule="auto"/>
        <w:rPr>
          <w:sz w:val="20"/>
          <w:szCs w:val="20"/>
          <w:color w:val="auto"/>
        </w:rPr>
      </w:pPr>
      <w:r>
        <w:rPr>
          <w:rFonts w:ascii="Courier New" w:cs="Courier New" w:eastAsia="Courier New" w:hAnsi="Courier New"/>
          <w:sz w:val="16"/>
          <w:szCs w:val="16"/>
          <w:color w:val="auto"/>
        </w:rPr>
        <w:t>joint proxy</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by reference). 2.2</w:t>
      </w:r>
    </w:p>
    <w:p>
      <w:pPr>
        <w:jc w:val="center"/>
        <w:ind w:right="8219"/>
        <w:spacing w:after="0" w:line="237" w:lineRule="auto"/>
        <w:rPr>
          <w:sz w:val="20"/>
          <w:szCs w:val="20"/>
          <w:color w:val="auto"/>
        </w:rPr>
      </w:pPr>
      <w:r>
        <w:rPr>
          <w:rFonts w:ascii="Courier New" w:cs="Courier New" w:eastAsia="Courier New" w:hAnsi="Courier New"/>
          <w:sz w:val="16"/>
          <w:szCs w:val="16"/>
          <w:color w:val="auto"/>
        </w:rPr>
        <w:t>Separation and</w:t>
      </w:r>
    </w:p>
    <w:p>
      <w:pPr>
        <w:jc w:val="center"/>
        <w:ind w:right="8219"/>
        <w:spacing w:after="0" w:line="236" w:lineRule="auto"/>
        <w:rPr>
          <w:sz w:val="20"/>
          <w:szCs w:val="20"/>
          <w:color w:val="auto"/>
        </w:rPr>
      </w:pPr>
      <w:r>
        <w:rPr>
          <w:rFonts w:ascii="Courier New" w:cs="Courier New" w:eastAsia="Courier New" w:hAnsi="Courier New"/>
          <w:sz w:val="16"/>
          <w:szCs w:val="16"/>
          <w:color w:val="auto"/>
        </w:rPr>
        <w:t>Distribution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Agreement dated as of</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December 19, 2001, as</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amended, between AT&amp;T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Corp. and AT&amp;T</w:t>
      </w:r>
    </w:p>
    <w:p>
      <w:pPr>
        <w:jc w:val="center"/>
        <w:ind w:right="8219"/>
        <w:spacing w:after="0" w:line="236" w:lineRule="auto"/>
        <w:rPr>
          <w:sz w:val="20"/>
          <w:szCs w:val="20"/>
          <w:color w:val="auto"/>
        </w:rPr>
      </w:pPr>
      <w:r>
        <w:rPr>
          <w:rFonts w:ascii="Courier New" w:cs="Courier New" w:eastAsia="Courier New" w:hAnsi="Courier New"/>
          <w:sz w:val="16"/>
          <w:szCs w:val="16"/>
          <w:color w:val="auto"/>
        </w:rPr>
        <w:t>Broadband Corp.</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(included as Annex B</w:t>
      </w:r>
    </w:p>
    <w:p>
      <w:pPr>
        <w:jc w:val="center"/>
        <w:ind w:right="8219"/>
        <w:spacing w:after="0" w:line="237" w:lineRule="auto"/>
        <w:rPr>
          <w:sz w:val="20"/>
          <w:szCs w:val="20"/>
          <w:color w:val="auto"/>
        </w:rPr>
      </w:pPr>
      <w:r>
        <w:rPr>
          <w:rFonts w:ascii="Courier New" w:cs="Courier New" w:eastAsia="Courier New" w:hAnsi="Courier New"/>
          <w:sz w:val="16"/>
          <w:szCs w:val="16"/>
          <w:color w:val="auto"/>
        </w:rPr>
        <w:t>to the joint proxy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statement/ prospectus</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contained in this</w:t>
      </w:r>
    </w:p>
    <w:p>
      <w:pPr>
        <w:jc w:val="center"/>
        <w:ind w:right="821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by reference). 2.3</w:t>
      </w:r>
    </w:p>
    <w:p>
      <w:pPr>
        <w:jc w:val="center"/>
        <w:ind w:right="8219"/>
        <w:spacing w:after="0" w:line="237" w:lineRule="auto"/>
        <w:rPr>
          <w:sz w:val="20"/>
          <w:szCs w:val="20"/>
          <w:color w:val="auto"/>
        </w:rPr>
      </w:pPr>
      <w:r>
        <w:rPr>
          <w:rFonts w:ascii="Courier New" w:cs="Courier New" w:eastAsia="Courier New" w:hAnsi="Courier New"/>
          <w:sz w:val="16"/>
          <w:szCs w:val="16"/>
          <w:color w:val="auto"/>
        </w:rPr>
        <w:t>Support Agreement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dated as of December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19, 2001, as amended,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among AT&amp;T Corp.,</w:t>
      </w:r>
    </w:p>
    <w:p>
      <w:pPr>
        <w:jc w:val="center"/>
        <w:ind w:right="8219"/>
        <w:spacing w:after="0" w:line="236" w:lineRule="auto"/>
        <w:rPr>
          <w:sz w:val="20"/>
          <w:szCs w:val="20"/>
          <w:color w:val="auto"/>
        </w:rPr>
      </w:pPr>
      <w:r>
        <w:rPr>
          <w:rFonts w:ascii="Courier New" w:cs="Courier New" w:eastAsia="Courier New" w:hAnsi="Courier New"/>
          <w:sz w:val="16"/>
          <w:szCs w:val="16"/>
          <w:color w:val="auto"/>
        </w:rPr>
        <w:t>Comcast Corporation,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AT&amp;T Comcast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Corporation, Sural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LLC and Brian L.</w:t>
      </w:r>
    </w:p>
    <w:p>
      <w:pPr>
        <w:jc w:val="center"/>
        <w:ind w:right="8219"/>
        <w:spacing w:after="0" w:line="237" w:lineRule="auto"/>
        <w:rPr>
          <w:sz w:val="20"/>
          <w:szCs w:val="20"/>
          <w:color w:val="auto"/>
        </w:rPr>
      </w:pPr>
      <w:r>
        <w:rPr>
          <w:rFonts w:ascii="Courier New" w:cs="Courier New" w:eastAsia="Courier New" w:hAnsi="Courier New"/>
          <w:sz w:val="16"/>
          <w:szCs w:val="16"/>
          <w:color w:val="auto"/>
        </w:rPr>
        <w:t>Roberts. 2.4* Tax</w:t>
      </w:r>
    </w:p>
    <w:p>
      <w:pPr>
        <w:jc w:val="center"/>
        <w:ind w:right="8219"/>
        <w:spacing w:after="0" w:line="237" w:lineRule="auto"/>
        <w:rPr>
          <w:sz w:val="20"/>
          <w:szCs w:val="20"/>
          <w:color w:val="auto"/>
        </w:rPr>
      </w:pPr>
      <w:r>
        <w:rPr>
          <w:rFonts w:ascii="Courier New" w:cs="Courier New" w:eastAsia="Courier New" w:hAnsi="Courier New"/>
          <w:sz w:val="16"/>
          <w:szCs w:val="16"/>
          <w:color w:val="auto"/>
        </w:rPr>
        <w:t>Sharing Agreement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dated as of December</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19, 2001 between AT&amp;T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Corp. and AT&amp;T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Broadband Corp. 2.5**</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Employee Benefits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Agreement dated as of</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December 19, 2001</w:t>
      </w:r>
    </w:p>
    <w:p>
      <w:pPr>
        <w:jc w:val="center"/>
        <w:ind w:right="8219"/>
        <w:spacing w:after="0" w:line="236" w:lineRule="auto"/>
        <w:rPr>
          <w:sz w:val="20"/>
          <w:szCs w:val="20"/>
          <w:color w:val="auto"/>
        </w:rPr>
      </w:pPr>
      <w:r>
        <w:rPr>
          <w:rFonts w:ascii="Courier New" w:cs="Courier New" w:eastAsia="Courier New" w:hAnsi="Courier New"/>
          <w:sz w:val="16"/>
          <w:szCs w:val="16"/>
          <w:color w:val="auto"/>
        </w:rPr>
        <w:t>between AT&amp;T Corp.</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AT&amp;T Broadband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 2.6* Exchange</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Agreement dated as of</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December 7, 2001, as</w:t>
      </w:r>
    </w:p>
    <w:p>
      <w:pPr>
        <w:jc w:val="center"/>
        <w:ind w:right="8219"/>
        <w:spacing w:after="0" w:line="236" w:lineRule="auto"/>
        <w:rPr>
          <w:sz w:val="20"/>
          <w:szCs w:val="20"/>
          <w:color w:val="auto"/>
        </w:rPr>
      </w:pPr>
      <w:r>
        <w:rPr>
          <w:rFonts w:ascii="Courier New" w:cs="Courier New" w:eastAsia="Courier New" w:hAnsi="Courier New"/>
          <w:sz w:val="16"/>
          <w:szCs w:val="16"/>
          <w:color w:val="auto"/>
        </w:rPr>
        <w:t>amended, between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Microsoft Corporation</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and Comcast</w:t>
      </w:r>
    </w:p>
    <w:p>
      <w:pPr>
        <w:jc w:val="center"/>
        <w:ind w:right="8219"/>
        <w:spacing w:after="0" w:line="236" w:lineRule="auto"/>
        <w:rPr>
          <w:sz w:val="20"/>
          <w:szCs w:val="20"/>
          <w:color w:val="auto"/>
        </w:rPr>
      </w:pPr>
      <w:r>
        <w:rPr>
          <w:rFonts w:ascii="Courier New" w:cs="Courier New" w:eastAsia="Courier New" w:hAnsi="Courier New"/>
          <w:sz w:val="16"/>
          <w:szCs w:val="16"/>
          <w:color w:val="auto"/>
        </w:rPr>
        <w:t>Corporation. 2.7*</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Instrument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Admission dated as of</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December 19, 2001, as</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amended, between AT&amp;T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and AT&amp;T Corp. 3.1(a)</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Form of Amended and</w:t>
      </w:r>
    </w:p>
    <w:p>
      <w:pPr>
        <w:jc w:val="center"/>
        <w:ind w:right="8219"/>
        <w:spacing w:after="0" w:line="236" w:lineRule="auto"/>
        <w:rPr>
          <w:sz w:val="20"/>
          <w:szCs w:val="20"/>
          <w:color w:val="auto"/>
        </w:rPr>
      </w:pPr>
      <w:r>
        <w:rPr>
          <w:rFonts w:ascii="Courier New" w:cs="Courier New" w:eastAsia="Courier New" w:hAnsi="Courier New"/>
          <w:sz w:val="16"/>
          <w:szCs w:val="16"/>
          <w:color w:val="auto"/>
        </w:rPr>
        <w:t>Restated Articles of</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Incorporation of AT&amp;T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(Preferred Structure)</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(included as Annex C</w:t>
      </w:r>
    </w:p>
    <w:p>
      <w:pPr>
        <w:jc w:val="center"/>
        <w:ind w:right="8219"/>
        <w:spacing w:after="0" w:line="236" w:lineRule="auto"/>
        <w:rPr>
          <w:sz w:val="20"/>
          <w:szCs w:val="20"/>
          <w:color w:val="auto"/>
        </w:rPr>
      </w:pPr>
      <w:r>
        <w:rPr>
          <w:rFonts w:ascii="Courier New" w:cs="Courier New" w:eastAsia="Courier New" w:hAnsi="Courier New"/>
          <w:sz w:val="16"/>
          <w:szCs w:val="16"/>
          <w:color w:val="auto"/>
        </w:rPr>
        <w:t>to the joint proxy</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incorporated herein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by reference). 3.1(b)</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Term Sheet for</w:t>
      </w:r>
    </w:p>
    <w:p>
      <w:pPr>
        <w:jc w:val="center"/>
        <w:ind w:right="8219"/>
        <w:spacing w:after="0" w:line="236" w:lineRule="auto"/>
        <w:rPr>
          <w:sz w:val="20"/>
          <w:szCs w:val="20"/>
          <w:color w:val="auto"/>
        </w:rPr>
      </w:pPr>
      <w:r>
        <w:rPr>
          <w:rFonts w:ascii="Courier New" w:cs="Courier New" w:eastAsia="Courier New" w:hAnsi="Courier New"/>
          <w:sz w:val="16"/>
          <w:szCs w:val="16"/>
          <w:color w:val="auto"/>
        </w:rPr>
        <w:t>Amended and Restated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Articles of</w:t>
      </w:r>
    </w:p>
    <w:p>
      <w:pPr>
        <w:sectPr>
          <w:pgSz w:w="11900" w:h="16838" w:orient="portrait"/>
          <w:cols w:equalWidth="0" w:num="1">
            <w:col w:w="10179"/>
          </w:cols>
          <w:pgMar w:left="280" w:top="649" w:right="1440" w:bottom="0" w:gutter="0" w:footer="0" w:header="0"/>
        </w:sectPr>
      </w:pPr>
    </w:p>
    <w:bookmarkStart w:id="833" w:name="page834"/>
    <w:bookmarkEnd w:id="833"/>
    <w:p>
      <w:pPr>
        <w:jc w:val="center"/>
        <w:ind w:right="8219"/>
        <w:spacing w:after="0"/>
        <w:rPr>
          <w:sz w:val="20"/>
          <w:szCs w:val="20"/>
          <w:color w:val="auto"/>
        </w:rPr>
      </w:pPr>
      <w:r>
        <w:rPr>
          <w:rFonts w:ascii="Courier New" w:cs="Courier New" w:eastAsia="Courier New" w:hAnsi="Courier New"/>
          <w:sz w:val="14"/>
          <w:szCs w:val="14"/>
          <w:color w:val="auto"/>
        </w:rPr>
        <w:t>Incorporation of AT&amp;T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Comcast Corporation</w:t>
      </w:r>
    </w:p>
    <w:p>
      <w:pPr>
        <w:jc w:val="center"/>
        <w:ind w:right="8219"/>
        <w:spacing w:after="0" w:line="236" w:lineRule="auto"/>
        <w:rPr>
          <w:sz w:val="20"/>
          <w:szCs w:val="20"/>
          <w:color w:val="auto"/>
        </w:rPr>
      </w:pPr>
      <w:r>
        <w:rPr>
          <w:rFonts w:ascii="Courier New" w:cs="Courier New" w:eastAsia="Courier New" w:hAnsi="Courier New"/>
          <w:sz w:val="16"/>
          <w:szCs w:val="16"/>
          <w:color w:val="auto"/>
        </w:rPr>
        <w:t>(Alternative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Structure) (included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as Annex D to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joint proxy</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219"/>
        <w:spacing w:after="0" w:line="236" w:lineRule="auto"/>
        <w:rPr>
          <w:sz w:val="20"/>
          <w:szCs w:val="20"/>
          <w:color w:val="auto"/>
        </w:rPr>
      </w:pPr>
      <w:r>
        <w:rPr>
          <w:rFonts w:ascii="Courier New" w:cs="Courier New" w:eastAsia="Courier New" w:hAnsi="Courier New"/>
          <w:sz w:val="16"/>
          <w:szCs w:val="16"/>
          <w:color w:val="auto"/>
        </w:rPr>
        <w:t>incorporated herein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by reference). 3.2</w:t>
      </w:r>
    </w:p>
    <w:p>
      <w:pPr>
        <w:jc w:val="center"/>
        <w:ind w:right="8219"/>
        <w:spacing w:after="0" w:line="237" w:lineRule="auto"/>
        <w:rPr>
          <w:sz w:val="20"/>
          <w:szCs w:val="20"/>
          <w:color w:val="auto"/>
        </w:rPr>
      </w:pPr>
      <w:r>
        <w:rPr>
          <w:rFonts w:ascii="Courier New" w:cs="Courier New" w:eastAsia="Courier New" w:hAnsi="Courier New"/>
          <w:sz w:val="16"/>
          <w:szCs w:val="16"/>
          <w:color w:val="auto"/>
        </w:rPr>
        <w:t>Form of AT&amp;T Comcast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Corporation Bylaws</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(included as Annex F</w:t>
      </w:r>
    </w:p>
    <w:p>
      <w:pPr>
        <w:jc w:val="center"/>
        <w:ind w:right="8219"/>
        <w:spacing w:after="0" w:line="237" w:lineRule="auto"/>
        <w:rPr>
          <w:sz w:val="20"/>
          <w:szCs w:val="20"/>
          <w:color w:val="auto"/>
        </w:rPr>
      </w:pPr>
      <w:r>
        <w:rPr>
          <w:rFonts w:ascii="Courier New" w:cs="Courier New" w:eastAsia="Courier New" w:hAnsi="Courier New"/>
          <w:sz w:val="16"/>
          <w:szCs w:val="16"/>
          <w:color w:val="auto"/>
        </w:rPr>
        <w:t>to the joint proxy</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21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21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219"/>
        <w:spacing w:after="0" w:line="237" w:lineRule="auto"/>
        <w:rPr>
          <w:sz w:val="20"/>
          <w:szCs w:val="20"/>
          <w:color w:val="auto"/>
        </w:rPr>
      </w:pPr>
      <w:r>
        <w:rPr>
          <w:rFonts w:ascii="Courier New" w:cs="Courier New" w:eastAsia="Courier New" w:hAnsi="Courier New"/>
          <w:sz w:val="16"/>
          <w:szCs w:val="16"/>
          <w:color w:val="auto"/>
        </w:rPr>
        <w:t>by reference). 4.1</w:t>
      </w:r>
    </w:p>
    <w:p>
      <w:pPr>
        <w:jc w:val="center"/>
        <w:ind w:right="8219"/>
        <w:spacing w:after="0" w:line="237" w:lineRule="auto"/>
        <w:rPr>
          <w:sz w:val="20"/>
          <w:szCs w:val="20"/>
          <w:color w:val="auto"/>
        </w:rPr>
      </w:pPr>
      <w:r>
        <w:rPr>
          <w:rFonts w:ascii="Courier New" w:cs="Courier New" w:eastAsia="Courier New" w:hAnsi="Courier New"/>
          <w:sz w:val="16"/>
          <w:szCs w:val="16"/>
          <w:color w:val="auto"/>
        </w:rPr>
        <w:t>Credit Agreement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dated as of April 26,</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2002 among AT&amp;T</w:t>
      </w:r>
    </w:p>
    <w:p>
      <w:pPr>
        <w:jc w:val="center"/>
        <w:ind w:right="8219"/>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AT&amp;T Broadband Corp.,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Financial</w:t>
      </w:r>
    </w:p>
    <w:p>
      <w:pPr>
        <w:jc w:val="center"/>
        <w:ind w:right="8219"/>
        <w:spacing w:after="0" w:line="236" w:lineRule="auto"/>
        <w:rPr>
          <w:sz w:val="20"/>
          <w:szCs w:val="20"/>
          <w:color w:val="auto"/>
        </w:rPr>
      </w:pPr>
      <w:r>
        <w:rPr>
          <w:rFonts w:ascii="Courier New" w:cs="Courier New" w:eastAsia="Courier New" w:hAnsi="Courier New"/>
          <w:sz w:val="16"/>
          <w:szCs w:val="16"/>
          <w:color w:val="auto"/>
        </w:rPr>
        <w:t>Institutions Party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Thereto, JPMorgan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Chase Bank, 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Administrative Agent,</w:t>
      </w:r>
    </w:p>
    <w:p>
      <w:pPr>
        <w:spacing w:after="0" w:line="20"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Swing Line Lender and</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Issuing Lender,</w:t>
      </w:r>
    </w:p>
    <w:p>
      <w:pPr>
        <w:jc w:val="center"/>
        <w:ind w:right="8219"/>
        <w:spacing w:after="0" w:line="236" w:lineRule="auto"/>
        <w:rPr>
          <w:sz w:val="20"/>
          <w:szCs w:val="20"/>
          <w:color w:val="auto"/>
        </w:rPr>
      </w:pPr>
      <w:r>
        <w:rPr>
          <w:rFonts w:ascii="Courier New" w:cs="Courier New" w:eastAsia="Courier New" w:hAnsi="Courier New"/>
          <w:sz w:val="16"/>
          <w:szCs w:val="16"/>
          <w:color w:val="auto"/>
        </w:rPr>
        <w:t>Citibank, N.A., as</w:t>
      </w:r>
    </w:p>
    <w:p>
      <w:pPr>
        <w:jc w:val="center"/>
        <w:ind w:right="8219"/>
        <w:spacing w:after="0" w:line="237" w:lineRule="auto"/>
        <w:rPr>
          <w:sz w:val="20"/>
          <w:szCs w:val="20"/>
          <w:color w:val="auto"/>
        </w:rPr>
      </w:pPr>
      <w:r>
        <w:rPr>
          <w:rFonts w:ascii="Courier New" w:cs="Courier New" w:eastAsia="Courier New" w:hAnsi="Courier New"/>
          <w:sz w:val="16"/>
          <w:szCs w:val="16"/>
          <w:color w:val="auto"/>
        </w:rPr>
        <w:t>Syndication Agent,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Bank of America,</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N.A., Merrill Lynch &amp;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 Merrill Lynch,</w:t>
      </w:r>
    </w:p>
    <w:p>
      <w:pPr>
        <w:jc w:val="center"/>
        <w:ind w:right="8219"/>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Morgan Stanley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Senior Funding, Inc.,</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 Co-Documentation</w:t>
      </w:r>
    </w:p>
    <w:p>
      <w:pPr>
        <w:jc w:val="center"/>
        <w:ind w:right="8219"/>
        <w:spacing w:after="0" w:line="236" w:lineRule="auto"/>
        <w:rPr>
          <w:sz w:val="20"/>
          <w:szCs w:val="20"/>
          <w:color w:val="auto"/>
        </w:rPr>
      </w:pPr>
      <w:r>
        <w:rPr>
          <w:rFonts w:ascii="Courier New" w:cs="Courier New" w:eastAsia="Courier New" w:hAnsi="Courier New"/>
          <w:sz w:val="16"/>
          <w:szCs w:val="16"/>
          <w:color w:val="auto"/>
        </w:rPr>
        <w:t>Agents. 4.2 Bridge</w:t>
      </w:r>
    </w:p>
    <w:p>
      <w:pPr>
        <w:jc w:val="center"/>
        <w:ind w:right="8219"/>
        <w:spacing w:after="0" w:line="237" w:lineRule="auto"/>
        <w:rPr>
          <w:sz w:val="20"/>
          <w:szCs w:val="20"/>
          <w:color w:val="auto"/>
        </w:rPr>
      </w:pPr>
      <w:r>
        <w:rPr>
          <w:rFonts w:ascii="Courier New" w:cs="Courier New" w:eastAsia="Courier New" w:hAnsi="Courier New"/>
          <w:sz w:val="16"/>
          <w:szCs w:val="16"/>
          <w:color w:val="auto"/>
        </w:rPr>
        <w:t>Credit Agreement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dated as of April 26,</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2002 among AT&amp;T</w:t>
      </w:r>
    </w:p>
    <w:p>
      <w:pPr>
        <w:jc w:val="center"/>
        <w:ind w:right="8219"/>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AT&amp;T Broadband Corp.,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the Financial</w:t>
      </w:r>
    </w:p>
    <w:p>
      <w:pPr>
        <w:jc w:val="center"/>
        <w:ind w:right="8219"/>
        <w:spacing w:after="0" w:line="236" w:lineRule="auto"/>
        <w:rPr>
          <w:sz w:val="20"/>
          <w:szCs w:val="20"/>
          <w:color w:val="auto"/>
        </w:rPr>
      </w:pPr>
      <w:r>
        <w:rPr>
          <w:rFonts w:ascii="Courier New" w:cs="Courier New" w:eastAsia="Courier New" w:hAnsi="Courier New"/>
          <w:sz w:val="16"/>
          <w:szCs w:val="16"/>
          <w:color w:val="auto"/>
        </w:rPr>
        <w:t>Institutions Party</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Thereto, JPMorgan</w:t>
      </w:r>
    </w:p>
    <w:p>
      <w:pPr>
        <w:jc w:val="center"/>
        <w:ind w:right="8219"/>
        <w:spacing w:after="0" w:line="237" w:lineRule="auto"/>
        <w:rPr>
          <w:sz w:val="20"/>
          <w:szCs w:val="20"/>
          <w:color w:val="auto"/>
        </w:rPr>
      </w:pPr>
      <w:r>
        <w:rPr>
          <w:rFonts w:ascii="Courier New" w:cs="Courier New" w:eastAsia="Courier New" w:hAnsi="Courier New"/>
          <w:sz w:val="16"/>
          <w:szCs w:val="16"/>
          <w:color w:val="auto"/>
        </w:rPr>
        <w:t>Chase Bank, as</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Administrative Agent,</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Citibank, N.A., as</w:t>
      </w:r>
    </w:p>
    <w:p>
      <w:pPr>
        <w:jc w:val="center"/>
        <w:ind w:right="8219"/>
        <w:spacing w:after="0" w:line="236" w:lineRule="auto"/>
        <w:rPr>
          <w:sz w:val="20"/>
          <w:szCs w:val="20"/>
          <w:color w:val="auto"/>
        </w:rPr>
      </w:pPr>
      <w:r>
        <w:rPr>
          <w:rFonts w:ascii="Courier New" w:cs="Courier New" w:eastAsia="Courier New" w:hAnsi="Courier New"/>
          <w:sz w:val="16"/>
          <w:szCs w:val="16"/>
          <w:color w:val="auto"/>
        </w:rPr>
        <w:t>Syndication Agent,</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Bank of America,</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N.A., Merrill Lynch &amp;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Co., Merrill Lynch,</w:t>
      </w:r>
    </w:p>
    <w:p>
      <w:pPr>
        <w:jc w:val="center"/>
        <w:ind w:right="8219"/>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219"/>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219"/>
        <w:spacing w:after="0" w:line="237" w:lineRule="auto"/>
        <w:rPr>
          <w:sz w:val="20"/>
          <w:szCs w:val="20"/>
          <w:color w:val="auto"/>
        </w:rPr>
      </w:pPr>
      <w:r>
        <w:rPr>
          <w:rFonts w:ascii="Courier New" w:cs="Courier New" w:eastAsia="Courier New" w:hAnsi="Courier New"/>
          <w:sz w:val="16"/>
          <w:szCs w:val="16"/>
          <w:color w:val="auto"/>
        </w:rPr>
        <w:t>and Morgan Stanley</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Senior Funding, Inc.,</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as Co-Documentation</w:t>
      </w:r>
    </w:p>
    <w:p>
      <w:pPr>
        <w:jc w:val="center"/>
        <w:ind w:right="8219"/>
        <w:spacing w:after="0" w:line="236" w:lineRule="auto"/>
        <w:rPr>
          <w:sz w:val="20"/>
          <w:szCs w:val="20"/>
          <w:color w:val="auto"/>
        </w:rPr>
      </w:pPr>
      <w:r>
        <w:rPr>
          <w:rFonts w:ascii="Courier New" w:cs="Courier New" w:eastAsia="Courier New" w:hAnsi="Courier New"/>
          <w:sz w:val="16"/>
          <w:szCs w:val="16"/>
          <w:color w:val="auto"/>
        </w:rPr>
        <w:t>Agents. 5.1 Opinion</w:t>
      </w:r>
    </w:p>
    <w:p>
      <w:pPr>
        <w:jc w:val="center"/>
        <w:ind w:right="8219"/>
        <w:spacing w:after="0" w:line="237" w:lineRule="auto"/>
        <w:rPr>
          <w:sz w:val="20"/>
          <w:szCs w:val="20"/>
          <w:color w:val="auto"/>
        </w:rPr>
      </w:pPr>
      <w:r>
        <w:rPr>
          <w:rFonts w:ascii="Courier New" w:cs="Courier New" w:eastAsia="Courier New" w:hAnsi="Courier New"/>
          <w:sz w:val="16"/>
          <w:szCs w:val="16"/>
          <w:color w:val="auto"/>
        </w:rPr>
        <w:t>of Wolf, Block,</w:t>
      </w:r>
    </w:p>
    <w:p>
      <w:pPr>
        <w:jc w:val="center"/>
        <w:ind w:right="8219"/>
        <w:spacing w:after="0" w:line="237" w:lineRule="auto"/>
        <w:rPr>
          <w:sz w:val="20"/>
          <w:szCs w:val="20"/>
          <w:color w:val="auto"/>
        </w:rPr>
      </w:pPr>
      <w:r>
        <w:rPr>
          <w:rFonts w:ascii="Courier New" w:cs="Courier New" w:eastAsia="Courier New" w:hAnsi="Courier New"/>
          <w:sz w:val="16"/>
          <w:szCs w:val="16"/>
          <w:color w:val="auto"/>
        </w:rPr>
        <w:t>Schorr and Solis-</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Cohen LLP regarding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the validity of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securities being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registered. 5.2</w:t>
      </w:r>
    </w:p>
    <w:p>
      <w:pPr>
        <w:jc w:val="center"/>
        <w:ind w:right="8219"/>
        <w:spacing w:after="0" w:line="237" w:lineRule="auto"/>
        <w:rPr>
          <w:sz w:val="20"/>
          <w:szCs w:val="20"/>
          <w:color w:val="auto"/>
        </w:rPr>
      </w:pPr>
      <w:r>
        <w:rPr>
          <w:rFonts w:ascii="Courier New" w:cs="Courier New" w:eastAsia="Courier New" w:hAnsi="Courier New"/>
          <w:sz w:val="16"/>
          <w:szCs w:val="16"/>
          <w:color w:val="auto"/>
        </w:rPr>
        <w:t>Opinion of Drinker</w:t>
      </w:r>
    </w:p>
    <w:p>
      <w:pPr>
        <w:jc w:val="center"/>
        <w:ind w:right="8219"/>
        <w:spacing w:after="0" w:line="236" w:lineRule="auto"/>
        <w:rPr>
          <w:sz w:val="20"/>
          <w:szCs w:val="20"/>
          <w:color w:val="auto"/>
        </w:rPr>
      </w:pPr>
      <w:r>
        <w:rPr>
          <w:rFonts w:ascii="Courier New" w:cs="Courier New" w:eastAsia="Courier New" w:hAnsi="Courier New"/>
          <w:sz w:val="16"/>
          <w:szCs w:val="16"/>
          <w:color w:val="auto"/>
        </w:rPr>
        <w:t>Biddle and Reath LLP</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regarding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validity of the</w:t>
      </w:r>
    </w:p>
    <w:p>
      <w:pPr>
        <w:jc w:val="center"/>
        <w:ind w:right="8219"/>
        <w:spacing w:after="0" w:line="237" w:lineRule="auto"/>
        <w:rPr>
          <w:sz w:val="20"/>
          <w:szCs w:val="20"/>
          <w:color w:val="auto"/>
        </w:rPr>
      </w:pPr>
      <w:r>
        <w:rPr>
          <w:rFonts w:ascii="Courier New" w:cs="Courier New" w:eastAsia="Courier New" w:hAnsi="Courier New"/>
          <w:sz w:val="16"/>
          <w:szCs w:val="16"/>
          <w:color w:val="auto"/>
        </w:rPr>
        <w:t>securities being</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registered. 8.1</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Opinion of Davis Polk</w:t>
      </w:r>
    </w:p>
    <w:p>
      <w:pPr>
        <w:spacing w:after="0" w:line="20" w:lineRule="exact"/>
        <w:rPr>
          <w:sz w:val="20"/>
          <w:szCs w:val="20"/>
          <w:color w:val="auto"/>
        </w:rPr>
      </w:pPr>
    </w:p>
    <w:p>
      <w:pPr>
        <w:ind w:left="240" w:right="8279" w:hanging="195"/>
        <w:spacing w:after="0" w:line="270" w:lineRule="auto"/>
        <w:tabs>
          <w:tab w:leader="none" w:pos="240" w:val="left"/>
        </w:tabs>
        <w:numPr>
          <w:ilvl w:val="0"/>
          <w:numId w:val="8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Wardwell regarding material federal income tax</w:t>
      </w:r>
    </w:p>
    <w:p>
      <w:pPr>
        <w:jc w:val="center"/>
        <w:ind w:right="8219"/>
        <w:spacing w:after="0" w:line="233" w:lineRule="auto"/>
        <w:rPr>
          <w:sz w:val="20"/>
          <w:szCs w:val="20"/>
          <w:color w:val="auto"/>
        </w:rPr>
      </w:pPr>
      <w:r>
        <w:rPr>
          <w:rFonts w:ascii="Courier New" w:cs="Courier New" w:eastAsia="Courier New" w:hAnsi="Courier New"/>
          <w:sz w:val="16"/>
          <w:szCs w:val="16"/>
          <w:color w:val="auto"/>
        </w:rPr>
        <w:t>consequences. 8.2</w:t>
      </w:r>
    </w:p>
    <w:p>
      <w:pPr>
        <w:jc w:val="center"/>
        <w:ind w:right="8219"/>
        <w:spacing w:after="0" w:line="237" w:lineRule="auto"/>
        <w:rPr>
          <w:sz w:val="20"/>
          <w:szCs w:val="20"/>
          <w:color w:val="auto"/>
        </w:rPr>
      </w:pPr>
      <w:r>
        <w:rPr>
          <w:rFonts w:ascii="Courier New" w:cs="Courier New" w:eastAsia="Courier New" w:hAnsi="Courier New"/>
          <w:sz w:val="16"/>
          <w:szCs w:val="16"/>
          <w:color w:val="auto"/>
        </w:rPr>
        <w:t>Opinion of Wachtell,</w:t>
      </w:r>
    </w:p>
    <w:p>
      <w:pPr>
        <w:jc w:val="center"/>
        <w:ind w:right="8219"/>
        <w:spacing w:after="0" w:line="237" w:lineRule="auto"/>
        <w:rPr>
          <w:sz w:val="20"/>
          <w:szCs w:val="20"/>
          <w:color w:val="auto"/>
        </w:rPr>
      </w:pPr>
      <w:r>
        <w:rPr>
          <w:rFonts w:ascii="Courier New" w:cs="Courier New" w:eastAsia="Courier New" w:hAnsi="Courier New"/>
          <w:sz w:val="16"/>
          <w:szCs w:val="16"/>
          <w:color w:val="auto"/>
        </w:rPr>
        <w:t>Lipton, Rosen &amp; Katz</w:t>
      </w:r>
    </w:p>
    <w:p>
      <w:pPr>
        <w:jc w:val="center"/>
        <w:ind w:right="8219"/>
        <w:spacing w:after="0" w:line="237" w:lineRule="auto"/>
        <w:rPr>
          <w:sz w:val="20"/>
          <w:szCs w:val="20"/>
          <w:color w:val="auto"/>
        </w:rPr>
      </w:pPr>
      <w:r>
        <w:rPr>
          <w:rFonts w:ascii="Courier New" w:cs="Courier New" w:eastAsia="Courier New" w:hAnsi="Courier New"/>
          <w:sz w:val="16"/>
          <w:szCs w:val="16"/>
          <w:color w:val="auto"/>
        </w:rPr>
        <w:t>regarding material</w:t>
      </w:r>
    </w:p>
    <w:p>
      <w:pPr>
        <w:jc w:val="center"/>
        <w:ind w:right="8219"/>
        <w:spacing w:after="0" w:line="237" w:lineRule="auto"/>
        <w:rPr>
          <w:sz w:val="20"/>
          <w:szCs w:val="20"/>
          <w:color w:val="auto"/>
        </w:rPr>
      </w:pPr>
      <w:r>
        <w:rPr>
          <w:rFonts w:ascii="Courier New" w:cs="Courier New" w:eastAsia="Courier New" w:hAnsi="Courier New"/>
          <w:sz w:val="16"/>
          <w:szCs w:val="16"/>
          <w:color w:val="auto"/>
        </w:rPr>
        <w:t>federal income tax</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consequences. 23.1</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Consent of Deloitte &amp;</w:t>
      </w:r>
    </w:p>
    <w:p>
      <w:pPr>
        <w:spacing w:after="0" w:line="1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Touche LLP with</w:t>
      </w:r>
    </w:p>
    <w:p>
      <w:pPr>
        <w:jc w:val="center"/>
        <w:ind w:right="8219"/>
        <w:spacing w:after="0" w:line="236" w:lineRule="auto"/>
        <w:rPr>
          <w:sz w:val="20"/>
          <w:szCs w:val="20"/>
          <w:color w:val="auto"/>
        </w:rPr>
      </w:pPr>
      <w:r>
        <w:rPr>
          <w:rFonts w:ascii="Courier New" w:cs="Courier New" w:eastAsia="Courier New" w:hAnsi="Courier New"/>
          <w:sz w:val="16"/>
          <w:szCs w:val="16"/>
          <w:color w:val="auto"/>
        </w:rPr>
        <w:t>respect to Comcast</w:t>
      </w:r>
    </w:p>
    <w:p>
      <w:pPr>
        <w:jc w:val="center"/>
        <w:ind w:right="8219"/>
        <w:spacing w:after="0" w:line="237" w:lineRule="auto"/>
        <w:rPr>
          <w:sz w:val="20"/>
          <w:szCs w:val="20"/>
          <w:color w:val="auto"/>
        </w:rPr>
      </w:pPr>
      <w:r>
        <w:rPr>
          <w:rFonts w:ascii="Courier New" w:cs="Courier New" w:eastAsia="Courier New" w:hAnsi="Courier New"/>
          <w:sz w:val="16"/>
          <w:szCs w:val="16"/>
          <w:color w:val="auto"/>
        </w:rPr>
        <w:t>Corporation. 23.2</w:t>
      </w:r>
    </w:p>
    <w:p>
      <w:pPr>
        <w:sectPr>
          <w:pgSz w:w="11900" w:h="16838" w:orient="portrait"/>
          <w:cols w:equalWidth="0" w:num="1">
            <w:col w:w="10179"/>
          </w:cols>
          <w:pgMar w:left="280" w:top="143" w:right="1440" w:bottom="0" w:gutter="0" w:footer="0" w:header="0"/>
        </w:sectPr>
      </w:pPr>
    </w:p>
    <w:bookmarkStart w:id="834" w:name="page835"/>
    <w:bookmarkEnd w:id="834"/>
    <w:p>
      <w:pPr>
        <w:jc w:val="center"/>
        <w:ind w:right="8179"/>
        <w:spacing w:after="0"/>
        <w:rPr>
          <w:sz w:val="20"/>
          <w:szCs w:val="20"/>
          <w:color w:val="auto"/>
        </w:rPr>
      </w:pPr>
      <w:r>
        <w:rPr>
          <w:rFonts w:ascii="Courier New" w:cs="Courier New" w:eastAsia="Courier New" w:hAnsi="Courier New"/>
          <w:sz w:val="16"/>
          <w:szCs w:val="16"/>
          <w:color w:val="auto"/>
        </w:rPr>
        <w:t>Consent of Deloitte &amp;</w:t>
      </w:r>
    </w:p>
    <w:p>
      <w:pPr>
        <w:jc w:val="center"/>
        <w:ind w:right="8179"/>
        <w:spacing w:after="0" w:line="236" w:lineRule="auto"/>
        <w:rPr>
          <w:sz w:val="20"/>
          <w:szCs w:val="20"/>
          <w:color w:val="auto"/>
        </w:rPr>
      </w:pPr>
      <w:r>
        <w:rPr>
          <w:rFonts w:ascii="Courier New" w:cs="Courier New" w:eastAsia="Courier New" w:hAnsi="Courier New"/>
          <w:sz w:val="16"/>
          <w:szCs w:val="16"/>
          <w:color w:val="auto"/>
        </w:rPr>
        <w:t>Touche LLP with</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Comcast Corporation.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23.3 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AT&amp;T Corp. 23.4</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the AT&amp;T Broadband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Group. 23.5 Consent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the AT&amp;T Consumer</w:t>
      </w:r>
    </w:p>
    <w:p>
      <w:pPr>
        <w:jc w:val="center"/>
        <w:ind w:right="8179"/>
        <w:spacing w:after="0" w:line="237" w:lineRule="auto"/>
        <w:rPr>
          <w:sz w:val="20"/>
          <w:szCs w:val="20"/>
          <w:color w:val="auto"/>
        </w:rPr>
      </w:pPr>
      <w:r>
        <w:rPr>
          <w:rFonts w:ascii="Courier New" w:cs="Courier New" w:eastAsia="Courier New" w:hAnsi="Courier New"/>
          <w:sz w:val="16"/>
          <w:szCs w:val="16"/>
          <w:color w:val="auto"/>
        </w:rPr>
        <w:t>Services Group.</w:t>
      </w:r>
    </w:p>
    <w:p>
      <w:pPr>
        <w:sectPr>
          <w:pgSz w:w="11900" w:h="16838" w:orient="portrait"/>
          <w:cols w:equalWidth="0" w:num="1">
            <w:col w:w="10219"/>
          </w:cols>
          <w:pgMar w:left="240" w:top="136" w:right="1440" w:bottom="1440" w:gutter="0" w:footer="0" w:header="0"/>
        </w:sectPr>
      </w:pPr>
    </w:p>
    <w:bookmarkStart w:id="835" w:name="page836"/>
    <w:bookmarkEnd w:id="835"/>
    <w:p>
      <w:pPr>
        <w:jc w:val="center"/>
        <w:ind w:right="8179"/>
        <w:spacing w:after="0"/>
        <w:rPr>
          <w:sz w:val="20"/>
          <w:szCs w:val="20"/>
          <w:color w:val="auto"/>
        </w:rPr>
      </w:pPr>
      <w:r>
        <w:rPr>
          <w:rFonts w:ascii="Courier New" w:cs="Courier New" w:eastAsia="Courier New" w:hAnsi="Courier New"/>
          <w:sz w:val="16"/>
          <w:szCs w:val="16"/>
          <w:color w:val="auto"/>
        </w:rPr>
        <w:t>EXHIBIT NUMBER</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DESCRIPTION - -------</w:t>
      </w:r>
    </w:p>
    <w:p>
      <w:pPr>
        <w:spacing w:after="0" w:line="1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----------- 23.6</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w:t>
      </w:r>
    </w:p>
    <w:p>
      <w:pPr>
        <w:jc w:val="center"/>
        <w:ind w:right="8179"/>
        <w:spacing w:after="0" w:line="237" w:lineRule="auto"/>
        <w:rPr>
          <w:sz w:val="20"/>
          <w:szCs w:val="20"/>
          <w:color w:val="auto"/>
        </w:rPr>
      </w:pPr>
      <w:r>
        <w:rPr>
          <w:rFonts w:ascii="Courier New" w:cs="Courier New" w:eastAsia="Courier New" w:hAnsi="Courier New"/>
          <w:sz w:val="16"/>
          <w:szCs w:val="16"/>
          <w:color w:val="auto"/>
        </w:rPr>
        <w:t>Liberty Media</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Corporation. 23.7</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KPMG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with respect to AT&amp;T</w:t>
      </w:r>
    </w:p>
    <w:p>
      <w:pPr>
        <w:jc w:val="center"/>
        <w:ind w:right="8179"/>
        <w:spacing w:after="0" w:line="237" w:lineRule="auto"/>
        <w:rPr>
          <w:sz w:val="20"/>
          <w:szCs w:val="20"/>
          <w:color w:val="auto"/>
        </w:rPr>
      </w:pPr>
      <w:r>
        <w:rPr>
          <w:rFonts w:ascii="Courier New" w:cs="Courier New" w:eastAsia="Courier New" w:hAnsi="Courier New"/>
          <w:sz w:val="16"/>
          <w:szCs w:val="16"/>
          <w:color w:val="auto"/>
        </w:rPr>
        <w:t>Canada Inc. 23.8</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w:t>
      </w:r>
    </w:p>
    <w:p>
      <w:pPr>
        <w:spacing w:after="0" w:line="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PricewaterhouseCoopers</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LLP with respect to</w:t>
      </w:r>
    </w:p>
    <w:p>
      <w:pPr>
        <w:jc w:val="center"/>
        <w:ind w:right="8179"/>
        <w:spacing w:after="0" w:line="236" w:lineRule="auto"/>
        <w:rPr>
          <w:sz w:val="20"/>
          <w:szCs w:val="20"/>
          <w:color w:val="auto"/>
        </w:rPr>
      </w:pPr>
      <w:r>
        <w:rPr>
          <w:rFonts w:ascii="Courier New" w:cs="Courier New" w:eastAsia="Courier New" w:hAnsi="Courier New"/>
          <w:sz w:val="16"/>
          <w:szCs w:val="16"/>
          <w:color w:val="auto"/>
        </w:rPr>
        <w:t>Concert, B.V. 23.9</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Wolf,</w:t>
      </w:r>
    </w:p>
    <w:p>
      <w:pPr>
        <w:jc w:val="center"/>
        <w:ind w:right="8179"/>
        <w:spacing w:after="0" w:line="237" w:lineRule="auto"/>
        <w:rPr>
          <w:sz w:val="20"/>
          <w:szCs w:val="20"/>
          <w:color w:val="auto"/>
        </w:rPr>
      </w:pPr>
      <w:r>
        <w:rPr>
          <w:rFonts w:ascii="Courier New" w:cs="Courier New" w:eastAsia="Courier New" w:hAnsi="Courier New"/>
          <w:sz w:val="16"/>
          <w:szCs w:val="16"/>
          <w:color w:val="auto"/>
        </w:rPr>
        <w:t>Block, Schorr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Solis-Cohen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in the form</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opinion filed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5.1 to this</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6"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23.10</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Drinker</w:t>
      </w:r>
    </w:p>
    <w:p>
      <w:pPr>
        <w:jc w:val="center"/>
        <w:ind w:right="8179"/>
        <w:spacing w:after="0" w:line="237" w:lineRule="auto"/>
        <w:rPr>
          <w:sz w:val="20"/>
          <w:szCs w:val="20"/>
          <w:color w:val="auto"/>
        </w:rPr>
      </w:pPr>
      <w:r>
        <w:rPr>
          <w:rFonts w:ascii="Courier New" w:cs="Courier New" w:eastAsia="Courier New" w:hAnsi="Courier New"/>
          <w:sz w:val="16"/>
          <w:szCs w:val="16"/>
          <w:color w:val="auto"/>
        </w:rPr>
        <w:t>Biddle and Reath LLP</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in the form</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opinion filed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5.2 to this</w:t>
      </w:r>
    </w:p>
    <w:p>
      <w:pPr>
        <w:jc w:val="center"/>
        <w:ind w:right="817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23.11</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Davis Polk</w:t>
      </w:r>
    </w:p>
    <w:p>
      <w:pPr>
        <w:spacing w:after="0" w:line="4" w:lineRule="exact"/>
        <w:rPr>
          <w:sz w:val="20"/>
          <w:szCs w:val="20"/>
          <w:color w:val="auto"/>
        </w:rPr>
      </w:pPr>
    </w:p>
    <w:p>
      <w:pPr>
        <w:ind w:left="360" w:right="8279" w:hanging="275"/>
        <w:spacing w:after="0" w:line="270" w:lineRule="auto"/>
        <w:tabs>
          <w:tab w:leader="none" w:pos="267" w:val="left"/>
        </w:tabs>
        <w:numPr>
          <w:ilvl w:val="0"/>
          <w:numId w:val="8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Wardwell (included in the form of</w:t>
      </w:r>
    </w:p>
    <w:p>
      <w:pPr>
        <w:jc w:val="center"/>
        <w:ind w:right="8179"/>
        <w:spacing w:after="0" w:line="233" w:lineRule="auto"/>
        <w:rPr>
          <w:sz w:val="20"/>
          <w:szCs w:val="20"/>
          <w:color w:val="auto"/>
        </w:rPr>
      </w:pPr>
      <w:r>
        <w:rPr>
          <w:rFonts w:ascii="Courier New" w:cs="Courier New" w:eastAsia="Courier New" w:hAnsi="Courier New"/>
          <w:sz w:val="16"/>
          <w:szCs w:val="16"/>
          <w:color w:val="auto"/>
        </w:rPr>
        <w:t>opinion filed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Exhibit 8.1 to this</w:t>
      </w:r>
    </w:p>
    <w:p>
      <w:pPr>
        <w:jc w:val="center"/>
        <w:ind w:right="8179"/>
        <w:spacing w:after="0" w:line="236"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23.12</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Consent of Wachtell,</w:t>
      </w:r>
    </w:p>
    <w:p>
      <w:pPr>
        <w:jc w:val="center"/>
        <w:ind w:right="8179"/>
        <w:spacing w:after="0" w:line="237" w:lineRule="auto"/>
        <w:rPr>
          <w:sz w:val="20"/>
          <w:szCs w:val="20"/>
          <w:color w:val="auto"/>
        </w:rPr>
      </w:pPr>
      <w:r>
        <w:rPr>
          <w:rFonts w:ascii="Courier New" w:cs="Courier New" w:eastAsia="Courier New" w:hAnsi="Courier New"/>
          <w:sz w:val="16"/>
          <w:szCs w:val="16"/>
          <w:color w:val="auto"/>
        </w:rPr>
        <w:t>Lipton, Rosen &amp; Katz</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in the form</w:t>
      </w:r>
    </w:p>
    <w:p>
      <w:pPr>
        <w:jc w:val="center"/>
        <w:ind w:right="8179"/>
        <w:spacing w:after="0" w:line="237" w:lineRule="auto"/>
        <w:rPr>
          <w:sz w:val="20"/>
          <w:szCs w:val="20"/>
          <w:color w:val="auto"/>
        </w:rPr>
      </w:pPr>
      <w:r>
        <w:rPr>
          <w:rFonts w:ascii="Courier New" w:cs="Courier New" w:eastAsia="Courier New" w:hAnsi="Courier New"/>
          <w:sz w:val="16"/>
          <w:szCs w:val="16"/>
          <w:color w:val="auto"/>
        </w:rPr>
        <w:t>of opinion filed as</w:t>
      </w:r>
    </w:p>
    <w:p>
      <w:pPr>
        <w:jc w:val="center"/>
        <w:ind w:right="8179"/>
        <w:spacing w:after="0" w:line="236" w:lineRule="auto"/>
        <w:rPr>
          <w:sz w:val="20"/>
          <w:szCs w:val="20"/>
          <w:color w:val="auto"/>
        </w:rPr>
      </w:pPr>
      <w:r>
        <w:rPr>
          <w:rFonts w:ascii="Courier New" w:cs="Courier New" w:eastAsia="Courier New" w:hAnsi="Courier New"/>
          <w:sz w:val="16"/>
          <w:szCs w:val="16"/>
          <w:color w:val="auto"/>
        </w:rPr>
        <w:t>Exhibit 8.2 to this</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24*</w:t>
      </w:r>
    </w:p>
    <w:p>
      <w:pPr>
        <w:jc w:val="center"/>
        <w:ind w:right="8179"/>
        <w:spacing w:after="0" w:line="237" w:lineRule="auto"/>
        <w:rPr>
          <w:sz w:val="20"/>
          <w:szCs w:val="20"/>
          <w:color w:val="auto"/>
        </w:rPr>
      </w:pPr>
      <w:r>
        <w:rPr>
          <w:rFonts w:ascii="Courier New" w:cs="Courier New" w:eastAsia="Courier New" w:hAnsi="Courier New"/>
          <w:sz w:val="16"/>
          <w:szCs w:val="16"/>
          <w:color w:val="auto"/>
        </w:rPr>
        <w:t>Powers of Attorney.</w:t>
      </w:r>
    </w:p>
    <w:p>
      <w:pPr>
        <w:jc w:val="center"/>
        <w:ind w:right="8179"/>
        <w:spacing w:after="0" w:line="237" w:lineRule="auto"/>
        <w:rPr>
          <w:sz w:val="20"/>
          <w:szCs w:val="20"/>
          <w:color w:val="auto"/>
        </w:rPr>
      </w:pPr>
      <w:r>
        <w:rPr>
          <w:rFonts w:ascii="Courier New" w:cs="Courier New" w:eastAsia="Courier New" w:hAnsi="Courier New"/>
          <w:sz w:val="16"/>
          <w:szCs w:val="16"/>
          <w:color w:val="auto"/>
        </w:rPr>
        <w:t>99.1 Opinion of</w:t>
      </w:r>
    </w:p>
    <w:p>
      <w:pPr>
        <w:jc w:val="center"/>
        <w:ind w:right="8179"/>
        <w:spacing w:after="0" w:line="237" w:lineRule="auto"/>
        <w:rPr>
          <w:sz w:val="20"/>
          <w:szCs w:val="20"/>
          <w:color w:val="auto"/>
        </w:rPr>
      </w:pPr>
      <w:r>
        <w:rPr>
          <w:rFonts w:ascii="Courier New" w:cs="Courier New" w:eastAsia="Courier New" w:hAnsi="Courier New"/>
          <w:sz w:val="16"/>
          <w:szCs w:val="16"/>
          <w:color w:val="auto"/>
        </w:rPr>
        <w:t>Morgan Stanley &amp; Co.</w:t>
      </w:r>
    </w:p>
    <w:p>
      <w:pPr>
        <w:jc w:val="center"/>
        <w:ind w:right="8179"/>
        <w:spacing w:after="0" w:line="236" w:lineRule="auto"/>
        <w:rPr>
          <w:sz w:val="20"/>
          <w:szCs w:val="20"/>
          <w:color w:val="auto"/>
        </w:rPr>
      </w:pPr>
      <w:r>
        <w:rPr>
          <w:rFonts w:ascii="Courier New" w:cs="Courier New" w:eastAsia="Courier New" w:hAnsi="Courier New"/>
          <w:sz w:val="16"/>
          <w:szCs w:val="16"/>
          <w:color w:val="auto"/>
        </w:rPr>
        <w:t>Incorporated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(included as Annex G</w:t>
      </w:r>
    </w:p>
    <w:p>
      <w:pPr>
        <w:jc w:val="center"/>
        <w:ind w:right="8179"/>
        <w:spacing w:after="0" w:line="237" w:lineRule="auto"/>
        <w:rPr>
          <w:sz w:val="20"/>
          <w:szCs w:val="20"/>
          <w:color w:val="auto"/>
        </w:rPr>
      </w:pPr>
      <w:r>
        <w:rPr>
          <w:rFonts w:ascii="Courier New" w:cs="Courier New" w:eastAsia="Courier New" w:hAnsi="Courier New"/>
          <w:sz w:val="16"/>
          <w:szCs w:val="16"/>
          <w:color w:val="auto"/>
        </w:rPr>
        <w:t>to the joint proxy</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179"/>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179"/>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6" w:lineRule="auto"/>
        <w:rPr>
          <w:sz w:val="20"/>
          <w:szCs w:val="20"/>
          <w:color w:val="auto"/>
        </w:rPr>
      </w:pPr>
      <w:r>
        <w:rPr>
          <w:rFonts w:ascii="Courier New" w:cs="Courier New" w:eastAsia="Courier New" w:hAnsi="Courier New"/>
          <w:sz w:val="16"/>
          <w:szCs w:val="16"/>
          <w:color w:val="auto"/>
        </w:rPr>
        <w:t>by reference). 99.2</w:t>
      </w:r>
    </w:p>
    <w:p>
      <w:pPr>
        <w:jc w:val="center"/>
        <w:ind w:right="8179"/>
        <w:spacing w:after="0" w:line="237" w:lineRule="auto"/>
        <w:rPr>
          <w:sz w:val="20"/>
          <w:szCs w:val="20"/>
          <w:color w:val="auto"/>
        </w:rPr>
      </w:pPr>
      <w:r>
        <w:rPr>
          <w:rFonts w:ascii="Courier New" w:cs="Courier New" w:eastAsia="Courier New" w:hAnsi="Courier New"/>
          <w:sz w:val="16"/>
          <w:szCs w:val="16"/>
          <w:color w:val="auto"/>
        </w:rPr>
        <w:t>Opinion of J.P.</w:t>
      </w:r>
    </w:p>
    <w:p>
      <w:pPr>
        <w:jc w:val="center"/>
        <w:ind w:right="8179"/>
        <w:spacing w:after="0" w:line="237" w:lineRule="auto"/>
        <w:rPr>
          <w:sz w:val="20"/>
          <w:szCs w:val="20"/>
          <w:color w:val="auto"/>
        </w:rPr>
      </w:pPr>
      <w:r>
        <w:rPr>
          <w:rFonts w:ascii="Courier New" w:cs="Courier New" w:eastAsia="Courier New" w:hAnsi="Courier New"/>
          <w:sz w:val="16"/>
          <w:szCs w:val="16"/>
          <w:color w:val="auto"/>
        </w:rPr>
        <w:t>Morgan Securities</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Inc. (included as</w:t>
      </w:r>
    </w:p>
    <w:p>
      <w:pPr>
        <w:jc w:val="center"/>
        <w:ind w:right="8179"/>
        <w:spacing w:after="0" w:line="237" w:lineRule="auto"/>
        <w:rPr>
          <w:sz w:val="20"/>
          <w:szCs w:val="20"/>
          <w:color w:val="auto"/>
        </w:rPr>
      </w:pPr>
      <w:r>
        <w:rPr>
          <w:rFonts w:ascii="Courier New" w:cs="Courier New" w:eastAsia="Courier New" w:hAnsi="Courier New"/>
          <w:sz w:val="16"/>
          <w:szCs w:val="16"/>
          <w:color w:val="auto"/>
        </w:rPr>
        <w:t>Annex H to the joint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proxy statement/</w:t>
      </w:r>
    </w:p>
    <w:p>
      <w:pPr>
        <w:jc w:val="center"/>
        <w:ind w:right="8179"/>
        <w:spacing w:after="0" w:line="237" w:lineRule="auto"/>
        <w:rPr>
          <w:sz w:val="20"/>
          <w:szCs w:val="20"/>
          <w:color w:val="auto"/>
        </w:rPr>
      </w:pPr>
      <w:r>
        <w:rPr>
          <w:rFonts w:ascii="Courier New" w:cs="Courier New" w:eastAsia="Courier New" w:hAnsi="Courier New"/>
          <w:sz w:val="16"/>
          <w:szCs w:val="16"/>
          <w:color w:val="auto"/>
        </w:rPr>
        <w:t>prospectus contained</w:t>
      </w:r>
    </w:p>
    <w:p>
      <w:pPr>
        <w:jc w:val="center"/>
        <w:ind w:right="8179"/>
        <w:spacing w:after="0" w:line="237" w:lineRule="auto"/>
        <w:rPr>
          <w:sz w:val="20"/>
          <w:szCs w:val="20"/>
          <w:color w:val="auto"/>
        </w:rPr>
      </w:pPr>
      <w:r>
        <w:rPr>
          <w:rFonts w:ascii="Courier New" w:cs="Courier New" w:eastAsia="Courier New" w:hAnsi="Courier New"/>
          <w:sz w:val="16"/>
          <w:szCs w:val="16"/>
          <w:color w:val="auto"/>
        </w:rPr>
        <w:t>in this registration</w:t>
      </w:r>
    </w:p>
    <w:p>
      <w:pPr>
        <w:jc w:val="center"/>
        <w:ind w:right="8179"/>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9"/>
        <w:spacing w:after="0" w:line="236" w:lineRule="auto"/>
        <w:rPr>
          <w:sz w:val="20"/>
          <w:szCs w:val="20"/>
          <w:color w:val="auto"/>
        </w:rPr>
      </w:pPr>
      <w:r>
        <w:rPr>
          <w:rFonts w:ascii="Courier New" w:cs="Courier New" w:eastAsia="Courier New" w:hAnsi="Courier New"/>
          <w:sz w:val="16"/>
          <w:szCs w:val="16"/>
          <w:color w:val="auto"/>
        </w:rPr>
        <w:t>incorporated herein</w:t>
      </w:r>
    </w:p>
    <w:p>
      <w:pPr>
        <w:jc w:val="center"/>
        <w:ind w:right="8179"/>
        <w:spacing w:after="0" w:line="237" w:lineRule="auto"/>
        <w:rPr>
          <w:sz w:val="20"/>
          <w:szCs w:val="20"/>
          <w:color w:val="auto"/>
        </w:rPr>
      </w:pPr>
      <w:r>
        <w:rPr>
          <w:rFonts w:ascii="Courier New" w:cs="Courier New" w:eastAsia="Courier New" w:hAnsi="Courier New"/>
          <w:sz w:val="16"/>
          <w:szCs w:val="16"/>
          <w:color w:val="auto"/>
        </w:rPr>
        <w:t>by reference). 99.3</w:t>
      </w:r>
    </w:p>
    <w:p>
      <w:pPr>
        <w:jc w:val="center"/>
        <w:ind w:right="8179"/>
        <w:spacing w:after="0" w:line="237" w:lineRule="auto"/>
        <w:rPr>
          <w:sz w:val="20"/>
          <w:szCs w:val="20"/>
          <w:color w:val="auto"/>
        </w:rPr>
      </w:pPr>
      <w:r>
        <w:rPr>
          <w:rFonts w:ascii="Courier New" w:cs="Courier New" w:eastAsia="Courier New" w:hAnsi="Courier New"/>
          <w:sz w:val="16"/>
          <w:szCs w:val="16"/>
          <w:color w:val="auto"/>
        </w:rPr>
        <w:t>Opinion of Merrill</w:t>
      </w:r>
    </w:p>
    <w:p>
      <w:pPr>
        <w:jc w:val="center"/>
        <w:ind w:right="8179"/>
        <w:spacing w:after="0" w:line="237" w:lineRule="auto"/>
        <w:rPr>
          <w:sz w:val="20"/>
          <w:szCs w:val="20"/>
          <w:color w:val="auto"/>
        </w:rPr>
      </w:pPr>
      <w:r>
        <w:rPr>
          <w:rFonts w:ascii="Courier New" w:cs="Courier New" w:eastAsia="Courier New" w:hAnsi="Courier New"/>
          <w:sz w:val="16"/>
          <w:szCs w:val="16"/>
          <w:color w:val="auto"/>
        </w:rPr>
        <w:t>Lynch, Pierce, Fenner</w:t>
      </w:r>
    </w:p>
    <w:p>
      <w:pPr>
        <w:spacing w:after="0" w:line="4" w:lineRule="exact"/>
        <w:rPr>
          <w:sz w:val="20"/>
          <w:szCs w:val="20"/>
          <w:color w:val="auto"/>
        </w:rPr>
      </w:pPr>
    </w:p>
    <w:p>
      <w:pPr>
        <w:ind w:left="80" w:right="8279" w:firstLine="5"/>
        <w:spacing w:after="0" w:line="270" w:lineRule="auto"/>
        <w:tabs>
          <w:tab w:leader="none" w:pos="266" w:val="left"/>
        </w:tabs>
        <w:numPr>
          <w:ilvl w:val="0"/>
          <w:numId w:val="8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Smith Incorporated (included as Annex I to the joint proxy statement/prospectus</w:t>
      </w:r>
    </w:p>
    <w:p>
      <w:pPr>
        <w:ind w:left="2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contained in this</w:t>
      </w:r>
    </w:p>
    <w:p>
      <w:pPr>
        <w:spacing w:after="0" w:line="4" w:lineRule="exact"/>
        <w:rPr>
          <w:rFonts w:ascii="Courier New" w:cs="Courier New" w:eastAsia="Courier New" w:hAnsi="Courier New"/>
          <w:sz w:val="14"/>
          <w:szCs w:val="14"/>
          <w:color w:val="auto"/>
        </w:rPr>
      </w:pPr>
    </w:p>
    <w:p>
      <w:pPr>
        <w:jc w:val="center"/>
        <w:ind w:left="40" w:right="8219" w:firstLine="41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and incorporated herein by reference). 99.4 Opinion of Credit Suisse First Boston Corporation (included as Annex J to the</w:t>
      </w:r>
    </w:p>
    <w:p>
      <w:pPr>
        <w:sectPr>
          <w:pgSz w:w="11900" w:h="16838" w:orient="portrait"/>
          <w:cols w:equalWidth="0" w:num="1">
            <w:col w:w="10219"/>
          </w:cols>
          <w:pgMar w:left="240" w:top="829" w:right="1440" w:bottom="0" w:gutter="0" w:footer="0" w:header="0"/>
        </w:sectPr>
      </w:pPr>
    </w:p>
    <w:bookmarkStart w:id="836" w:name="page837"/>
    <w:bookmarkEnd w:id="836"/>
    <w:p>
      <w:pPr>
        <w:jc w:val="center"/>
        <w:ind w:right="8175"/>
        <w:spacing w:after="0"/>
        <w:rPr>
          <w:sz w:val="20"/>
          <w:szCs w:val="20"/>
          <w:color w:val="auto"/>
        </w:rPr>
      </w:pPr>
      <w:r>
        <w:rPr>
          <w:rFonts w:ascii="Courier New" w:cs="Courier New" w:eastAsia="Courier New" w:hAnsi="Courier New"/>
          <w:sz w:val="16"/>
          <w:szCs w:val="16"/>
          <w:color w:val="auto"/>
        </w:rPr>
        <w:t>joint proxy</w:t>
      </w:r>
    </w:p>
    <w:p>
      <w:pPr>
        <w:jc w:val="center"/>
        <w:ind w:right="8175"/>
        <w:spacing w:after="0" w:line="236" w:lineRule="auto"/>
        <w:rPr>
          <w:sz w:val="20"/>
          <w:szCs w:val="20"/>
          <w:color w:val="auto"/>
        </w:rPr>
      </w:pPr>
      <w:r>
        <w:rPr>
          <w:rFonts w:ascii="Courier New" w:cs="Courier New" w:eastAsia="Courier New" w:hAnsi="Courier New"/>
          <w:sz w:val="16"/>
          <w:szCs w:val="16"/>
          <w:color w:val="auto"/>
        </w:rPr>
        <w:t>statement/prospectus</w:t>
      </w:r>
    </w:p>
    <w:p>
      <w:pPr>
        <w:jc w:val="center"/>
        <w:ind w:right="8175"/>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175"/>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5"/>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5"/>
        <w:spacing w:after="0" w:line="237" w:lineRule="auto"/>
        <w:rPr>
          <w:sz w:val="20"/>
          <w:szCs w:val="20"/>
          <w:color w:val="auto"/>
        </w:rPr>
      </w:pPr>
      <w:r>
        <w:rPr>
          <w:rFonts w:ascii="Courier New" w:cs="Courier New" w:eastAsia="Courier New" w:hAnsi="Courier New"/>
          <w:sz w:val="16"/>
          <w:szCs w:val="16"/>
          <w:color w:val="auto"/>
        </w:rPr>
        <w:t>by reference). 99.5</w:t>
      </w:r>
    </w:p>
    <w:p>
      <w:pPr>
        <w:jc w:val="center"/>
        <w:ind w:right="8175"/>
        <w:spacing w:after="0" w:line="237" w:lineRule="auto"/>
        <w:rPr>
          <w:sz w:val="20"/>
          <w:szCs w:val="20"/>
          <w:color w:val="auto"/>
        </w:rPr>
      </w:pPr>
      <w:r>
        <w:rPr>
          <w:rFonts w:ascii="Courier New" w:cs="Courier New" w:eastAsia="Courier New" w:hAnsi="Courier New"/>
          <w:sz w:val="16"/>
          <w:szCs w:val="16"/>
          <w:color w:val="auto"/>
        </w:rPr>
        <w:t>Opinion of Goldman,</w:t>
      </w:r>
    </w:p>
    <w:p>
      <w:pPr>
        <w:jc w:val="center"/>
        <w:ind w:right="8175"/>
        <w:spacing w:after="0" w:line="237" w:lineRule="auto"/>
        <w:rPr>
          <w:sz w:val="20"/>
          <w:szCs w:val="20"/>
          <w:color w:val="auto"/>
        </w:rPr>
      </w:pPr>
      <w:r>
        <w:rPr>
          <w:rFonts w:ascii="Courier New" w:cs="Courier New" w:eastAsia="Courier New" w:hAnsi="Courier New"/>
          <w:sz w:val="16"/>
          <w:szCs w:val="16"/>
          <w:color w:val="auto"/>
        </w:rPr>
        <w:t>Sachs &amp; Co. (included</w:t>
      </w:r>
    </w:p>
    <w:p>
      <w:pPr>
        <w:jc w:val="center"/>
        <w:ind w:right="8175"/>
        <w:spacing w:after="0" w:line="236" w:lineRule="auto"/>
        <w:rPr>
          <w:sz w:val="20"/>
          <w:szCs w:val="20"/>
          <w:color w:val="auto"/>
        </w:rPr>
      </w:pPr>
      <w:r>
        <w:rPr>
          <w:rFonts w:ascii="Courier New" w:cs="Courier New" w:eastAsia="Courier New" w:hAnsi="Courier New"/>
          <w:sz w:val="16"/>
          <w:szCs w:val="16"/>
          <w:color w:val="auto"/>
        </w:rPr>
        <w:t>as Annex K to the</w:t>
      </w:r>
    </w:p>
    <w:p>
      <w:pPr>
        <w:jc w:val="center"/>
        <w:ind w:right="8175"/>
        <w:spacing w:after="0" w:line="237" w:lineRule="auto"/>
        <w:rPr>
          <w:sz w:val="20"/>
          <w:szCs w:val="20"/>
          <w:color w:val="auto"/>
        </w:rPr>
      </w:pPr>
      <w:r>
        <w:rPr>
          <w:rFonts w:ascii="Courier New" w:cs="Courier New" w:eastAsia="Courier New" w:hAnsi="Courier New"/>
          <w:sz w:val="16"/>
          <w:szCs w:val="16"/>
          <w:color w:val="auto"/>
        </w:rPr>
        <w:t>joint proxy</w:t>
      </w:r>
    </w:p>
    <w:p>
      <w:pPr>
        <w:jc w:val="center"/>
        <w:ind w:right="8175"/>
        <w:spacing w:after="0" w:line="237" w:lineRule="auto"/>
        <w:rPr>
          <w:sz w:val="20"/>
          <w:szCs w:val="20"/>
          <w:color w:val="auto"/>
        </w:rPr>
      </w:pPr>
      <w:r>
        <w:rPr>
          <w:rFonts w:ascii="Courier New" w:cs="Courier New" w:eastAsia="Courier New" w:hAnsi="Courier New"/>
          <w:sz w:val="16"/>
          <w:szCs w:val="16"/>
          <w:color w:val="auto"/>
        </w:rPr>
        <w:t>statement/ prospectus</w:t>
      </w:r>
    </w:p>
    <w:p>
      <w:pPr>
        <w:jc w:val="center"/>
        <w:ind w:right="8175"/>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175"/>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5"/>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incorporated herein</w:t>
      </w:r>
    </w:p>
    <w:p>
      <w:pPr>
        <w:jc w:val="center"/>
        <w:ind w:right="8175"/>
        <w:spacing w:after="0" w:line="237" w:lineRule="auto"/>
        <w:rPr>
          <w:sz w:val="20"/>
          <w:szCs w:val="20"/>
          <w:color w:val="auto"/>
        </w:rPr>
      </w:pPr>
      <w:r>
        <w:rPr>
          <w:rFonts w:ascii="Courier New" w:cs="Courier New" w:eastAsia="Courier New" w:hAnsi="Courier New"/>
          <w:sz w:val="16"/>
          <w:szCs w:val="16"/>
          <w:color w:val="auto"/>
        </w:rPr>
        <w:t>by reference). 99.6</w:t>
      </w:r>
    </w:p>
    <w:p>
      <w:pPr>
        <w:jc w:val="center"/>
        <w:ind w:right="8175"/>
        <w:spacing w:after="0" w:line="236" w:lineRule="auto"/>
        <w:rPr>
          <w:sz w:val="20"/>
          <w:szCs w:val="20"/>
          <w:color w:val="auto"/>
        </w:rPr>
      </w:pPr>
      <w:r>
        <w:rPr>
          <w:rFonts w:ascii="Courier New" w:cs="Courier New" w:eastAsia="Courier New" w:hAnsi="Courier New"/>
          <w:sz w:val="16"/>
          <w:szCs w:val="16"/>
          <w:color w:val="auto"/>
        </w:rPr>
        <w:t>Form of Comcast Proxy</w:t>
      </w:r>
    </w:p>
    <w:p>
      <w:pPr>
        <w:jc w:val="center"/>
        <w:ind w:right="8175"/>
        <w:spacing w:after="0" w:line="237" w:lineRule="auto"/>
        <w:rPr>
          <w:sz w:val="20"/>
          <w:szCs w:val="20"/>
          <w:color w:val="auto"/>
        </w:rPr>
      </w:pPr>
      <w:r>
        <w:rPr>
          <w:rFonts w:ascii="Courier New" w:cs="Courier New" w:eastAsia="Courier New" w:hAnsi="Courier New"/>
          <w:sz w:val="16"/>
          <w:szCs w:val="16"/>
          <w:color w:val="auto"/>
        </w:rPr>
        <w:t>Card. 99.7 Form of</w:t>
      </w:r>
    </w:p>
    <w:p>
      <w:pPr>
        <w:jc w:val="center"/>
        <w:ind w:right="8175"/>
        <w:spacing w:after="0" w:line="237" w:lineRule="auto"/>
        <w:rPr>
          <w:sz w:val="20"/>
          <w:szCs w:val="20"/>
          <w:color w:val="auto"/>
        </w:rPr>
      </w:pPr>
      <w:r>
        <w:rPr>
          <w:rFonts w:ascii="Courier New" w:cs="Courier New" w:eastAsia="Courier New" w:hAnsi="Courier New"/>
          <w:sz w:val="16"/>
          <w:szCs w:val="16"/>
          <w:color w:val="auto"/>
        </w:rPr>
        <w:t>AT&amp;T Proxy Card. 99.8</w:t>
      </w:r>
    </w:p>
    <w:p>
      <w:pPr>
        <w:jc w:val="center"/>
        <w:ind w:right="8175"/>
        <w:spacing w:after="0" w:line="237" w:lineRule="auto"/>
        <w:rPr>
          <w:sz w:val="20"/>
          <w:szCs w:val="20"/>
          <w:color w:val="auto"/>
        </w:rPr>
      </w:pPr>
      <w:r>
        <w:rPr>
          <w:rFonts w:ascii="Courier New" w:cs="Courier New" w:eastAsia="Courier New" w:hAnsi="Courier New"/>
          <w:sz w:val="16"/>
          <w:szCs w:val="16"/>
          <w:color w:val="auto"/>
        </w:rPr>
        <w:t>Additional</w:t>
      </w:r>
    </w:p>
    <w:p>
      <w:pPr>
        <w:jc w:val="center"/>
        <w:ind w:right="8175"/>
        <w:spacing w:after="0" w:line="237" w:lineRule="auto"/>
        <w:rPr>
          <w:sz w:val="20"/>
          <w:szCs w:val="20"/>
          <w:color w:val="auto"/>
        </w:rPr>
      </w:pPr>
      <w:r>
        <w:rPr>
          <w:rFonts w:ascii="Courier New" w:cs="Courier New" w:eastAsia="Courier New" w:hAnsi="Courier New"/>
          <w:sz w:val="16"/>
          <w:szCs w:val="16"/>
          <w:color w:val="auto"/>
        </w:rPr>
        <w:t>solicitation material</w:t>
      </w:r>
    </w:p>
    <w:p>
      <w:pPr>
        <w:jc w:val="center"/>
        <w:ind w:right="8175"/>
        <w:spacing w:after="0" w:line="237" w:lineRule="auto"/>
        <w:rPr>
          <w:sz w:val="20"/>
          <w:szCs w:val="20"/>
          <w:color w:val="auto"/>
        </w:rPr>
      </w:pPr>
      <w:r>
        <w:rPr>
          <w:rFonts w:ascii="Courier New" w:cs="Courier New" w:eastAsia="Courier New" w:hAnsi="Courier New"/>
          <w:sz w:val="16"/>
          <w:szCs w:val="16"/>
          <w:color w:val="auto"/>
        </w:rPr>
        <w:t>for AT&amp;T</w:t>
      </w:r>
    </w:p>
    <w:p>
      <w:pPr>
        <w:jc w:val="center"/>
        <w:ind w:right="8175"/>
        <w:spacing w:after="0" w:line="237" w:lineRule="auto"/>
        <w:rPr>
          <w:sz w:val="20"/>
          <w:szCs w:val="20"/>
          <w:color w:val="auto"/>
        </w:rPr>
      </w:pPr>
      <w:r>
        <w:rPr>
          <w:rFonts w:ascii="Courier New" w:cs="Courier New" w:eastAsia="Courier New" w:hAnsi="Courier New"/>
          <w:sz w:val="16"/>
          <w:szCs w:val="16"/>
          <w:color w:val="auto"/>
        </w:rPr>
        <w:t>shareholders. 99.9</w:t>
      </w:r>
    </w:p>
    <w:p>
      <w:pPr>
        <w:jc w:val="center"/>
        <w:ind w:right="8175"/>
        <w:spacing w:after="0" w:line="237" w:lineRule="auto"/>
        <w:rPr>
          <w:sz w:val="20"/>
          <w:szCs w:val="20"/>
          <w:color w:val="auto"/>
        </w:rPr>
      </w:pPr>
      <w:r>
        <w:rPr>
          <w:rFonts w:ascii="Courier New" w:cs="Courier New" w:eastAsia="Courier New" w:hAnsi="Courier New"/>
          <w:sz w:val="16"/>
          <w:szCs w:val="16"/>
          <w:color w:val="auto"/>
        </w:rPr>
        <w:t>Form of Comcast</w:t>
      </w:r>
    </w:p>
    <w:p>
      <w:pPr>
        <w:jc w:val="center"/>
        <w:ind w:right="8175"/>
        <w:spacing w:after="0" w:line="236" w:lineRule="auto"/>
        <w:rPr>
          <w:sz w:val="20"/>
          <w:szCs w:val="20"/>
          <w:color w:val="auto"/>
        </w:rPr>
      </w:pPr>
      <w:r>
        <w:rPr>
          <w:rFonts w:ascii="Courier New" w:cs="Courier New" w:eastAsia="Courier New" w:hAnsi="Courier New"/>
          <w:sz w:val="16"/>
          <w:szCs w:val="16"/>
          <w:color w:val="auto"/>
        </w:rPr>
        <w:t>Corporation Charter</w:t>
      </w:r>
    </w:p>
    <w:p>
      <w:pPr>
        <w:jc w:val="center"/>
        <w:ind w:right="8175"/>
        <w:spacing w:after="0" w:line="237" w:lineRule="auto"/>
        <w:rPr>
          <w:sz w:val="20"/>
          <w:szCs w:val="20"/>
          <w:color w:val="auto"/>
        </w:rPr>
      </w:pPr>
      <w:r>
        <w:rPr>
          <w:rFonts w:ascii="Courier New" w:cs="Courier New" w:eastAsia="Courier New" w:hAnsi="Courier New"/>
          <w:sz w:val="16"/>
          <w:szCs w:val="16"/>
          <w:color w:val="auto"/>
        </w:rPr>
        <w:t>Amendment (included</w:t>
      </w:r>
    </w:p>
    <w:p>
      <w:pPr>
        <w:jc w:val="center"/>
        <w:ind w:right="8175"/>
        <w:spacing w:after="0" w:line="237" w:lineRule="auto"/>
        <w:rPr>
          <w:sz w:val="20"/>
          <w:szCs w:val="20"/>
          <w:color w:val="auto"/>
        </w:rPr>
      </w:pPr>
      <w:r>
        <w:rPr>
          <w:rFonts w:ascii="Courier New" w:cs="Courier New" w:eastAsia="Courier New" w:hAnsi="Courier New"/>
          <w:sz w:val="16"/>
          <w:szCs w:val="16"/>
          <w:color w:val="auto"/>
        </w:rPr>
        <w:t>as Annex E to the</w:t>
      </w:r>
    </w:p>
    <w:p>
      <w:pPr>
        <w:jc w:val="center"/>
        <w:ind w:right="8175"/>
        <w:spacing w:after="0" w:line="237" w:lineRule="auto"/>
        <w:rPr>
          <w:sz w:val="20"/>
          <w:szCs w:val="20"/>
          <w:color w:val="auto"/>
        </w:rPr>
      </w:pPr>
      <w:r>
        <w:rPr>
          <w:rFonts w:ascii="Courier New" w:cs="Courier New" w:eastAsia="Courier New" w:hAnsi="Courier New"/>
          <w:sz w:val="16"/>
          <w:szCs w:val="16"/>
          <w:color w:val="auto"/>
        </w:rPr>
        <w:t>joint proxy</w:t>
      </w:r>
    </w:p>
    <w:p>
      <w:pPr>
        <w:jc w:val="center"/>
        <w:ind w:right="8175"/>
        <w:spacing w:after="0" w:line="237" w:lineRule="auto"/>
        <w:rPr>
          <w:sz w:val="20"/>
          <w:szCs w:val="20"/>
          <w:color w:val="auto"/>
        </w:rPr>
      </w:pPr>
      <w:r>
        <w:rPr>
          <w:rFonts w:ascii="Courier New" w:cs="Courier New" w:eastAsia="Courier New" w:hAnsi="Courier New"/>
          <w:sz w:val="16"/>
          <w:szCs w:val="16"/>
          <w:color w:val="auto"/>
        </w:rPr>
        <w:t>statement/prospectus</w:t>
      </w:r>
    </w:p>
    <w:p>
      <w:pPr>
        <w:jc w:val="center"/>
        <w:ind w:right="8175"/>
        <w:spacing w:after="0" w:line="237" w:lineRule="auto"/>
        <w:rPr>
          <w:sz w:val="20"/>
          <w:szCs w:val="20"/>
          <w:color w:val="auto"/>
        </w:rPr>
      </w:pPr>
      <w:r>
        <w:rPr>
          <w:rFonts w:ascii="Courier New" w:cs="Courier New" w:eastAsia="Courier New" w:hAnsi="Courier New"/>
          <w:sz w:val="16"/>
          <w:szCs w:val="16"/>
          <w:color w:val="auto"/>
        </w:rPr>
        <w:t>contained in this</w:t>
      </w:r>
    </w:p>
    <w:p>
      <w:pPr>
        <w:jc w:val="center"/>
        <w:ind w:right="8175"/>
        <w:spacing w:after="0" w:line="237" w:lineRule="auto"/>
        <w:rPr>
          <w:sz w:val="20"/>
          <w:szCs w:val="20"/>
          <w:color w:val="auto"/>
        </w:rPr>
      </w:pPr>
      <w:r>
        <w:rPr>
          <w:rFonts w:ascii="Courier New" w:cs="Courier New" w:eastAsia="Courier New" w:hAnsi="Courier New"/>
          <w:sz w:val="16"/>
          <w:szCs w:val="16"/>
          <w:color w:val="auto"/>
        </w:rPr>
        <w:t>registration</w:t>
      </w:r>
    </w:p>
    <w:p>
      <w:pPr>
        <w:jc w:val="center"/>
        <w:ind w:right="8175"/>
        <w:spacing w:after="0" w:line="237" w:lineRule="auto"/>
        <w:rPr>
          <w:sz w:val="20"/>
          <w:szCs w:val="20"/>
          <w:color w:val="auto"/>
        </w:rPr>
      </w:pPr>
      <w:r>
        <w:rPr>
          <w:rFonts w:ascii="Courier New" w:cs="Courier New" w:eastAsia="Courier New" w:hAnsi="Courier New"/>
          <w:sz w:val="16"/>
          <w:szCs w:val="16"/>
          <w:color w:val="auto"/>
        </w:rPr>
        <w:t>statement and</w:t>
      </w:r>
    </w:p>
    <w:p>
      <w:pPr>
        <w:jc w:val="center"/>
        <w:ind w:right="8175"/>
        <w:spacing w:after="0" w:line="236" w:lineRule="auto"/>
        <w:rPr>
          <w:sz w:val="20"/>
          <w:szCs w:val="20"/>
          <w:color w:val="auto"/>
        </w:rPr>
      </w:pPr>
      <w:r>
        <w:rPr>
          <w:rFonts w:ascii="Courier New" w:cs="Courier New" w:eastAsia="Courier New" w:hAnsi="Courier New"/>
          <w:sz w:val="16"/>
          <w:szCs w:val="16"/>
          <w:color w:val="auto"/>
        </w:rPr>
        <w:t>incorporated herein</w:t>
      </w:r>
    </w:p>
    <w:p>
      <w:pPr>
        <w:jc w:val="center"/>
        <w:ind w:right="8175"/>
        <w:spacing w:after="0" w:line="237" w:lineRule="auto"/>
        <w:rPr>
          <w:sz w:val="20"/>
          <w:szCs w:val="20"/>
          <w:color w:val="auto"/>
        </w:rPr>
      </w:pPr>
      <w:r>
        <w:rPr>
          <w:rFonts w:ascii="Courier New" w:cs="Courier New" w:eastAsia="Courier New" w:hAnsi="Courier New"/>
          <w:sz w:val="16"/>
          <w:szCs w:val="16"/>
          <w:color w:val="auto"/>
        </w:rPr>
        <w:t>by reference). 99.10</w:t>
      </w:r>
    </w:p>
    <w:p>
      <w:pPr>
        <w:jc w:val="center"/>
        <w:ind w:right="8175"/>
        <w:spacing w:after="0" w:line="237" w:lineRule="auto"/>
        <w:rPr>
          <w:sz w:val="20"/>
          <w:szCs w:val="20"/>
          <w:color w:val="auto"/>
        </w:rPr>
      </w:pPr>
      <w:r>
        <w:rPr>
          <w:rFonts w:ascii="Courier New" w:cs="Courier New" w:eastAsia="Courier New" w:hAnsi="Courier New"/>
          <w:sz w:val="16"/>
          <w:szCs w:val="16"/>
          <w:color w:val="auto"/>
        </w:rPr>
        <w:t>Consent of Morgan</w:t>
      </w:r>
    </w:p>
    <w:p>
      <w:pPr>
        <w:jc w:val="center"/>
        <w:ind w:right="8175"/>
        <w:spacing w:after="0" w:line="237" w:lineRule="auto"/>
        <w:rPr>
          <w:sz w:val="20"/>
          <w:szCs w:val="20"/>
          <w:color w:val="auto"/>
        </w:rPr>
      </w:pPr>
      <w:r>
        <w:rPr>
          <w:rFonts w:ascii="Courier New" w:cs="Courier New" w:eastAsia="Courier New" w:hAnsi="Courier New"/>
          <w:sz w:val="16"/>
          <w:szCs w:val="16"/>
          <w:color w:val="auto"/>
        </w:rPr>
        <w:t>Stanley &amp; Co.</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Incorporated. 99.11</w:t>
      </w:r>
    </w:p>
    <w:p>
      <w:pPr>
        <w:jc w:val="center"/>
        <w:ind w:right="8175"/>
        <w:spacing w:after="0" w:line="237" w:lineRule="auto"/>
        <w:rPr>
          <w:sz w:val="20"/>
          <w:szCs w:val="20"/>
          <w:color w:val="auto"/>
        </w:rPr>
      </w:pPr>
      <w:r>
        <w:rPr>
          <w:rFonts w:ascii="Courier New" w:cs="Courier New" w:eastAsia="Courier New" w:hAnsi="Courier New"/>
          <w:sz w:val="16"/>
          <w:szCs w:val="16"/>
          <w:color w:val="auto"/>
        </w:rPr>
        <w:t>Consent of J.P.</w:t>
      </w:r>
    </w:p>
    <w:p>
      <w:pPr>
        <w:jc w:val="center"/>
        <w:ind w:right="8175"/>
        <w:spacing w:after="0" w:line="237" w:lineRule="auto"/>
        <w:rPr>
          <w:sz w:val="20"/>
          <w:szCs w:val="20"/>
          <w:color w:val="auto"/>
        </w:rPr>
      </w:pPr>
      <w:r>
        <w:rPr>
          <w:rFonts w:ascii="Courier New" w:cs="Courier New" w:eastAsia="Courier New" w:hAnsi="Courier New"/>
          <w:sz w:val="16"/>
          <w:szCs w:val="16"/>
          <w:color w:val="auto"/>
        </w:rPr>
        <w:t>Morgan Securities</w:t>
      </w:r>
    </w:p>
    <w:p>
      <w:pPr>
        <w:jc w:val="center"/>
        <w:ind w:right="8175"/>
        <w:spacing w:after="0" w:line="237" w:lineRule="auto"/>
        <w:rPr>
          <w:sz w:val="20"/>
          <w:szCs w:val="20"/>
          <w:color w:val="auto"/>
        </w:rPr>
      </w:pPr>
      <w:r>
        <w:rPr>
          <w:rFonts w:ascii="Courier New" w:cs="Courier New" w:eastAsia="Courier New" w:hAnsi="Courier New"/>
          <w:sz w:val="16"/>
          <w:szCs w:val="16"/>
          <w:color w:val="auto"/>
        </w:rPr>
        <w:t>Inc. 99.12 Consent of</w:t>
      </w:r>
    </w:p>
    <w:p>
      <w:pPr>
        <w:jc w:val="center"/>
        <w:ind w:right="8175"/>
        <w:spacing w:after="0" w:line="237" w:lineRule="auto"/>
        <w:rPr>
          <w:sz w:val="20"/>
          <w:szCs w:val="20"/>
          <w:color w:val="auto"/>
        </w:rPr>
      </w:pPr>
      <w:r>
        <w:rPr>
          <w:rFonts w:ascii="Courier New" w:cs="Courier New" w:eastAsia="Courier New" w:hAnsi="Courier New"/>
          <w:sz w:val="16"/>
          <w:szCs w:val="16"/>
          <w:color w:val="auto"/>
        </w:rPr>
        <w:t>Merrill Lynch,</w:t>
      </w:r>
    </w:p>
    <w:p>
      <w:pPr>
        <w:jc w:val="center"/>
        <w:ind w:right="8175"/>
        <w:spacing w:after="0" w:line="236" w:lineRule="auto"/>
        <w:rPr>
          <w:sz w:val="20"/>
          <w:szCs w:val="20"/>
          <w:color w:val="auto"/>
        </w:rPr>
      </w:pPr>
      <w:r>
        <w:rPr>
          <w:rFonts w:ascii="Courier New" w:cs="Courier New" w:eastAsia="Courier New" w:hAnsi="Courier New"/>
          <w:sz w:val="16"/>
          <w:szCs w:val="16"/>
          <w:color w:val="auto"/>
        </w:rPr>
        <w:t>Pierce, Fenner &amp;</w:t>
      </w:r>
    </w:p>
    <w:p>
      <w:pPr>
        <w:jc w:val="center"/>
        <w:ind w:right="8175"/>
        <w:spacing w:after="0" w:line="237" w:lineRule="auto"/>
        <w:rPr>
          <w:sz w:val="20"/>
          <w:szCs w:val="20"/>
          <w:color w:val="auto"/>
        </w:rPr>
      </w:pPr>
      <w:r>
        <w:rPr>
          <w:rFonts w:ascii="Courier New" w:cs="Courier New" w:eastAsia="Courier New" w:hAnsi="Courier New"/>
          <w:sz w:val="16"/>
          <w:szCs w:val="16"/>
          <w:color w:val="auto"/>
        </w:rPr>
        <w:t>Smith Incorporated.</w:t>
      </w:r>
    </w:p>
    <w:p>
      <w:pPr>
        <w:jc w:val="center"/>
        <w:ind w:right="8175"/>
        <w:spacing w:after="0" w:line="237" w:lineRule="auto"/>
        <w:rPr>
          <w:sz w:val="20"/>
          <w:szCs w:val="20"/>
          <w:color w:val="auto"/>
        </w:rPr>
      </w:pPr>
      <w:r>
        <w:rPr>
          <w:rFonts w:ascii="Courier New" w:cs="Courier New" w:eastAsia="Courier New" w:hAnsi="Courier New"/>
          <w:sz w:val="16"/>
          <w:szCs w:val="16"/>
          <w:color w:val="auto"/>
        </w:rPr>
        <w:t>99.13* Consent of</w:t>
      </w:r>
    </w:p>
    <w:p>
      <w:pPr>
        <w:jc w:val="center"/>
        <w:ind w:right="8175"/>
        <w:spacing w:after="0" w:line="237" w:lineRule="auto"/>
        <w:rPr>
          <w:sz w:val="20"/>
          <w:szCs w:val="20"/>
          <w:color w:val="auto"/>
        </w:rPr>
      </w:pPr>
      <w:r>
        <w:rPr>
          <w:rFonts w:ascii="Courier New" w:cs="Courier New" w:eastAsia="Courier New" w:hAnsi="Courier New"/>
          <w:sz w:val="16"/>
          <w:szCs w:val="16"/>
          <w:color w:val="auto"/>
        </w:rPr>
        <w:t>Credit Suisse First</w:t>
      </w:r>
    </w:p>
    <w:p>
      <w:pPr>
        <w:jc w:val="center"/>
        <w:ind w:right="8175"/>
        <w:spacing w:after="0" w:line="237" w:lineRule="auto"/>
        <w:rPr>
          <w:sz w:val="20"/>
          <w:szCs w:val="20"/>
          <w:color w:val="auto"/>
        </w:rPr>
      </w:pPr>
      <w:r>
        <w:rPr>
          <w:rFonts w:ascii="Courier New" w:cs="Courier New" w:eastAsia="Courier New" w:hAnsi="Courier New"/>
          <w:sz w:val="16"/>
          <w:szCs w:val="16"/>
          <w:color w:val="auto"/>
        </w:rPr>
        <w:t>Boston Corporation.</w:t>
      </w:r>
    </w:p>
    <w:p>
      <w:pPr>
        <w:jc w:val="center"/>
        <w:ind w:right="8175"/>
        <w:spacing w:after="0" w:line="237" w:lineRule="auto"/>
        <w:rPr>
          <w:sz w:val="20"/>
          <w:szCs w:val="20"/>
          <w:color w:val="auto"/>
        </w:rPr>
      </w:pPr>
      <w:r>
        <w:rPr>
          <w:rFonts w:ascii="Courier New" w:cs="Courier New" w:eastAsia="Courier New" w:hAnsi="Courier New"/>
          <w:sz w:val="16"/>
          <w:szCs w:val="16"/>
          <w:color w:val="auto"/>
        </w:rPr>
        <w:t>99.14 Consent of</w:t>
      </w:r>
    </w:p>
    <w:p>
      <w:pPr>
        <w:jc w:val="center"/>
        <w:ind w:right="8175"/>
        <w:spacing w:after="0" w:line="237" w:lineRule="auto"/>
        <w:rPr>
          <w:sz w:val="20"/>
          <w:szCs w:val="20"/>
          <w:color w:val="auto"/>
        </w:rPr>
      </w:pPr>
      <w:r>
        <w:rPr>
          <w:rFonts w:ascii="Courier New" w:cs="Courier New" w:eastAsia="Courier New" w:hAnsi="Courier New"/>
          <w:sz w:val="16"/>
          <w:szCs w:val="16"/>
          <w:color w:val="auto"/>
        </w:rPr>
        <w:t>Goldman, Sachs &amp; Co.</w:t>
      </w:r>
    </w:p>
    <w:p>
      <w:pPr>
        <w:jc w:val="center"/>
        <w:ind w:right="8175"/>
        <w:spacing w:after="0" w:line="237" w:lineRule="auto"/>
        <w:rPr>
          <w:sz w:val="20"/>
          <w:szCs w:val="20"/>
          <w:color w:val="auto"/>
        </w:rPr>
      </w:pPr>
      <w:r>
        <w:rPr>
          <w:rFonts w:ascii="Courier New" w:cs="Courier New" w:eastAsia="Courier New" w:hAnsi="Courier New"/>
          <w:sz w:val="16"/>
          <w:szCs w:val="16"/>
          <w:color w:val="auto"/>
        </w:rPr>
        <w:t>99.15* Consent of</w:t>
      </w:r>
    </w:p>
    <w:p>
      <w:pPr>
        <w:jc w:val="center"/>
        <w:ind w:right="8175"/>
        <w:spacing w:after="0" w:line="236" w:lineRule="auto"/>
        <w:rPr>
          <w:sz w:val="20"/>
          <w:szCs w:val="20"/>
          <w:color w:val="auto"/>
        </w:rPr>
      </w:pPr>
      <w:r>
        <w:rPr>
          <w:rFonts w:ascii="Courier New" w:cs="Courier New" w:eastAsia="Courier New" w:hAnsi="Courier New"/>
          <w:sz w:val="16"/>
          <w:szCs w:val="16"/>
          <w:color w:val="auto"/>
        </w:rPr>
        <w:t>Ralph J. Roberts to</w:t>
      </w:r>
    </w:p>
    <w:p>
      <w:pPr>
        <w:jc w:val="center"/>
        <w:ind w:right="8175"/>
        <w:spacing w:after="0" w:line="237" w:lineRule="auto"/>
        <w:rPr>
          <w:sz w:val="20"/>
          <w:szCs w:val="20"/>
          <w:color w:val="auto"/>
        </w:rPr>
      </w:pPr>
      <w:r>
        <w:rPr>
          <w:rFonts w:ascii="Courier New" w:cs="Courier New" w:eastAsia="Courier New" w:hAnsi="Courier New"/>
          <w:sz w:val="16"/>
          <w:szCs w:val="16"/>
          <w:color w:val="auto"/>
        </w:rPr>
        <w:t>be named a director</w:t>
      </w:r>
    </w:p>
    <w:p>
      <w:pPr>
        <w:jc w:val="center"/>
        <w:ind w:right="8175"/>
        <w:spacing w:after="0" w:line="237" w:lineRule="auto"/>
        <w:rPr>
          <w:sz w:val="20"/>
          <w:szCs w:val="20"/>
          <w:color w:val="auto"/>
        </w:rPr>
      </w:pPr>
      <w:r>
        <w:rPr>
          <w:rFonts w:ascii="Courier New" w:cs="Courier New" w:eastAsia="Courier New" w:hAnsi="Courier New"/>
          <w:sz w:val="16"/>
          <w:szCs w:val="16"/>
          <w:color w:val="auto"/>
        </w:rPr>
        <w:t>of AT&amp;T Comcast</w:t>
      </w:r>
    </w:p>
    <w:p>
      <w:pPr>
        <w:jc w:val="center"/>
        <w:ind w:right="8175"/>
        <w:spacing w:after="0" w:line="237" w:lineRule="auto"/>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335" w:lineRule="exact"/>
        <w:rPr>
          <w:sz w:val="20"/>
          <w:szCs w:val="20"/>
          <w:color w:val="auto"/>
        </w:rPr>
      </w:pPr>
    </w:p>
    <w:p>
      <w:pPr>
        <w:ind w:left="185" w:hanging="185"/>
        <w:spacing w:after="0"/>
        <w:tabs>
          <w:tab w:leader="none" w:pos="185" w:val="left"/>
        </w:tabs>
        <w:numPr>
          <w:ilvl w:val="0"/>
          <w:numId w:val="8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Previously filed.</w:t>
      </w:r>
    </w:p>
    <w:p>
      <w:pPr>
        <w:spacing w:after="0" w:line="361" w:lineRule="exact"/>
        <w:rPr>
          <w:rFonts w:ascii="Courier New" w:cs="Courier New" w:eastAsia="Courier New" w:hAnsi="Courier New"/>
          <w:sz w:val="16"/>
          <w:szCs w:val="16"/>
          <w:color w:val="auto"/>
        </w:rPr>
      </w:pPr>
    </w:p>
    <w:p>
      <w:pPr>
        <w:ind w:left="285" w:right="2959" w:hanging="285"/>
        <w:spacing w:after="0" w:line="234" w:lineRule="auto"/>
        <w:tabs>
          <w:tab w:leader="none" w:pos="285" w:val="left"/>
        </w:tabs>
        <w:numPr>
          <w:ilvl w:val="1"/>
          <w:numId w:val="8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AT&amp;T's Annual Report on Form 10-K for the year ended December 31, 2001.</w:t>
      </w:r>
    </w:p>
    <w:p>
      <w:pPr>
        <w:sectPr>
          <w:pgSz w:w="11900" w:h="16838" w:orient="portrait"/>
          <w:cols w:equalWidth="0" w:num="1">
            <w:col w:w="10224"/>
          </w:cols>
          <w:pgMar w:left="235" w:top="136" w:right="1440" w:bottom="1440" w:gutter="0" w:footer="0" w:header="0"/>
        </w:sectPr>
      </w:pPr>
    </w:p>
    <w:bookmarkStart w:id="837" w:name="page838"/>
    <w:bookmarkEnd w:id="837"/>
    <w:p>
      <w:pPr>
        <w:jc w:val="right"/>
        <w:ind w:right="2779"/>
        <w:spacing w:after="0"/>
        <w:rPr>
          <w:sz w:val="20"/>
          <w:szCs w:val="20"/>
          <w:color w:val="auto"/>
        </w:rPr>
      </w:pPr>
      <w:r>
        <w:rPr>
          <w:rFonts w:ascii="Courier New" w:cs="Courier New" w:eastAsia="Courier New" w:hAnsi="Courier New"/>
          <w:sz w:val="16"/>
          <w:szCs w:val="16"/>
          <w:color w:val="auto"/>
        </w:rPr>
        <w:t>Exhibit 2.3</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SUPPORT AGREEMENT</w:t>
      </w:r>
    </w:p>
    <w:p>
      <w:pPr>
        <w:spacing w:after="0" w:line="183" w:lineRule="exact"/>
        <w:rPr>
          <w:sz w:val="20"/>
          <w:szCs w:val="20"/>
          <w:color w:val="auto"/>
        </w:rPr>
      </w:pPr>
    </w:p>
    <w:p>
      <w:pPr>
        <w:ind w:right="2879" w:firstLine="837"/>
        <w:spacing w:after="0" w:line="275" w:lineRule="auto"/>
        <w:rPr>
          <w:sz w:val="20"/>
          <w:szCs w:val="20"/>
          <w:color w:val="auto"/>
        </w:rPr>
      </w:pPr>
      <w:r>
        <w:rPr>
          <w:rFonts w:ascii="Courier New" w:cs="Courier New" w:eastAsia="Courier New" w:hAnsi="Courier New"/>
          <w:sz w:val="14"/>
          <w:szCs w:val="14"/>
          <w:color w:val="auto"/>
        </w:rPr>
        <w:t>SUPPORT AGREEMENT (this "AGREEMENT") dated as of December 19, 2001 among AT&amp;T Corp., a New York corporation ("AT&amp;T"), Comcast Corporation, a Pennsylvania corporation ("COMCAST"), AT&amp;T Comcast Corporation , a Pennsylvania corporation ("PARENT"), Sural LLC, a Delaware limited liability company ("COMCAST STOCKHOLDER"), and Brian L. Roberts, a Pennsylvania resident and a holder of units of membership interests in Comcast Stockholder.</w:t>
      </w:r>
    </w:p>
    <w:p>
      <w:pPr>
        <w:spacing w:after="0" w:line="1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WHEREAS, Comcast Stockholder owns 136,912 shares of Comcast Class A Common Stock and 9,444,375 shares of Comcast Class B Common Stock (all shares of Comcast Common Stock (other than Comcast Class A Special Common Stock) and Parent Common Stock (other than Parent Class A Special Common Stock) owned as of the date hereof and which may hereafter be acquired by Comcast Stockholder prior to the termination of this Agreement shall be referred to herein as the "COMCAST SHARES");</w:t>
      </w:r>
    </w:p>
    <w:p>
      <w:pPr>
        <w:spacing w:after="0" w:line="184"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WHEREAS, Comcast, AT&amp;T, Parent and certain other related parties propose to enter into an Agreement and Plan of Merger dated as of the date hereof (as amended from time to time, the "MERGER AGREEMENT"), which provides, among other things, that at the Effective Time Comcast will merge (the "MERGER") with a wholly owned Subsidiary of Parent (capitalized terms used and not defined herein shall have the meanings given to such terms in the Merger Agreement); and</w:t>
      </w:r>
    </w:p>
    <w:p>
      <w:pPr>
        <w:spacing w:after="0" w:line="162"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WHEREAS, it is a condition to the willingness of AT&amp;T to enter into the Merger Agreement that Comcast Stockholder, Brian L. Roberts and Parent agree, and in order to induce AT&amp;T to enter into the Merger Agreement, Comcast Stockholder, Brian L. Roberts and Parent have agreed, to enter into this Agreement;</w:t>
      </w:r>
    </w:p>
    <w:p>
      <w:pPr>
        <w:spacing w:after="0" w:line="186" w:lineRule="exact"/>
        <w:rPr>
          <w:sz w:val="20"/>
          <w:szCs w:val="20"/>
          <w:color w:val="auto"/>
        </w:rPr>
      </w:pPr>
    </w:p>
    <w:p>
      <w:pPr>
        <w:ind w:right="3159" w:firstLine="837"/>
        <w:spacing w:after="0" w:line="235" w:lineRule="auto"/>
        <w:rPr>
          <w:sz w:val="20"/>
          <w:szCs w:val="20"/>
          <w:color w:val="auto"/>
        </w:rPr>
      </w:pPr>
      <w:r>
        <w:rPr>
          <w:rFonts w:ascii="Courier New" w:cs="Courier New" w:eastAsia="Courier New" w:hAnsi="Courier New"/>
          <w:sz w:val="16"/>
          <w:szCs w:val="16"/>
          <w:color w:val="auto"/>
        </w:rPr>
        <w:t>NOW, THEREFORE, in consideration of the foregoing and the mutual covenants and agreements contained herein, and intending to be legally bound hereby, the parties hereto hereby agree as follows:</w:t>
      </w:r>
    </w:p>
    <w:p>
      <w:pPr>
        <w:spacing w:after="0" w:line="35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VOTING OF COMCAST SHARES</w:t>
      </w:r>
    </w:p>
    <w:p>
      <w:pPr>
        <w:sectPr>
          <w:pgSz w:w="11900" w:h="16838" w:orient="portrait"/>
          <w:cols w:equalWidth="0" w:num="1">
            <w:col w:w="10219"/>
          </w:cols>
          <w:pgMar w:left="240" w:top="316" w:right="1440" w:bottom="1440" w:gutter="0" w:footer="0" w:header="0"/>
        </w:sectPr>
      </w:pPr>
    </w:p>
    <w:bookmarkStart w:id="838" w:name="page839"/>
    <w:bookmarkEnd w:id="838"/>
    <w:p>
      <w:pPr>
        <w:ind w:left="5" w:right="2879" w:firstLine="837"/>
        <w:spacing w:after="0" w:line="272" w:lineRule="auto"/>
        <w:rPr>
          <w:sz w:val="20"/>
          <w:szCs w:val="20"/>
          <w:color w:val="auto"/>
        </w:rPr>
      </w:pPr>
      <w:r>
        <w:rPr>
          <w:rFonts w:ascii="Courier New" w:cs="Courier New" w:eastAsia="Courier New" w:hAnsi="Courier New"/>
          <w:sz w:val="14"/>
          <w:szCs w:val="14"/>
          <w:color w:val="auto"/>
        </w:rPr>
        <w:t>Section 1.01. Voting Agreement. Comcast Stockholder hereby agrees that during the time this Agreement is in effect, at any meeting of the stockholders of Comcast, however called, and in any action by consent of the stockholders of Comcast, Comcast Stockholder shall vote its Comcast Shares: (i) in favor of adoption of the Merger Agreement and approval of the transactions contemplated by the Merger Agreement, in favor of the Comcast Parent Charter Approval (as defined in the Merger Agreement) and in favor of the Preferred Structure Approval (as defined in the Merger Agreement), (ii) 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 (iii) in favor of any other matter relating to the consummation of the transactions contemplated by the Merger Agreement with respect to which Comcast Stockholder may be entitled to vote and</w:t>
      </w:r>
    </w:p>
    <w:p>
      <w:pPr>
        <w:spacing w:after="0" w:line="167" w:lineRule="exact"/>
        <w:rPr>
          <w:sz w:val="20"/>
          <w:szCs w:val="20"/>
          <w:color w:val="auto"/>
        </w:rPr>
      </w:pPr>
    </w:p>
    <w:p>
      <w:pPr>
        <w:ind w:left="5" w:right="2779" w:hanging="5"/>
        <w:spacing w:after="0" w:line="235" w:lineRule="auto"/>
        <w:tabs>
          <w:tab w:leader="none" w:pos="470" w:val="left"/>
        </w:tabs>
        <w:numPr>
          <w:ilvl w:val="0"/>
          <w:numId w:val="8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other matter that would reasonably be expected to prevent, interfere with or delay consummation of the transactions contemplated by the Merger Agreement, including any transaction that would result in a breach of the Merger Agreement by Comcast. Comcast Stockholder acknowledges receipt and review of a copy of the Merger Agreement.</w:t>
      </w:r>
    </w:p>
    <w:p>
      <w:pPr>
        <w:spacing w:after="0" w:line="200" w:lineRule="exact"/>
        <w:rPr>
          <w:sz w:val="20"/>
          <w:szCs w:val="20"/>
          <w:color w:val="auto"/>
        </w:rPr>
      </w:pPr>
    </w:p>
    <w:p>
      <w:pPr>
        <w:spacing w:after="0" w:line="338"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Article 2</w:t>
      </w:r>
    </w:p>
    <w:p>
      <w:pPr>
        <w:spacing w:after="0" w:line="177"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REPRESENTATIONS AND WARRANTIES OF COMCAST STOCKHOLDER</w:t>
      </w:r>
    </w:p>
    <w:p>
      <w:pPr>
        <w:spacing w:after="0" w:line="183"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Comcast Stockholder hereby represents and warrants to AT&amp;T as follows:</w:t>
      </w:r>
    </w:p>
    <w:p>
      <w:pPr>
        <w:spacing w:after="0" w:line="378"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Section 2.01. Authority Relative to this Agreement. Comcast Stockholder has all necessary power, authority and legal capacity to execute and deliver this Agreement, to perform its obligations hereunder and to consummate the transactions contemplated hereby. The execution and delivery of this Agreement by Comcast Stockholder and the consummation by Comcast Stockholder of the transactions contemplated hereby have been duly and validly authorized by Comcast Stockholder, and no other proceedings on the part of Comcast Stockholder or the holders of units of membership interests in Comcast Stockholder are necessary to authorize the execution and delivery of this Agreement or to consummate such transactions. This Agreement has been duly and validly executed and delivered by Comcast Stockholder and constitutes a legal, valid and binding obligation of Comcast Stockholder, enforceable against Comcast Stockholder in accordance with its terms. Comcast Stockholder has made available to AT&amp;T complete copies of its certificate of formation and limited liability company operating agreement.</w:t>
      </w:r>
    </w:p>
    <w:p>
      <w:pPr>
        <w:spacing w:after="0" w:line="200" w:lineRule="exact"/>
        <w:rPr>
          <w:sz w:val="20"/>
          <w:szCs w:val="20"/>
          <w:color w:val="auto"/>
        </w:rPr>
      </w:pPr>
    </w:p>
    <w:p>
      <w:pPr>
        <w:spacing w:after="0" w:line="347" w:lineRule="exact"/>
        <w:rPr>
          <w:sz w:val="20"/>
          <w:szCs w:val="20"/>
          <w:color w:val="auto"/>
        </w:rPr>
      </w:pPr>
    </w:p>
    <w:p>
      <w:pPr>
        <w:ind w:left="5" w:right="3339" w:firstLine="837"/>
        <w:spacing w:after="0" w:line="295" w:lineRule="auto"/>
        <w:rPr>
          <w:sz w:val="20"/>
          <w:szCs w:val="20"/>
          <w:color w:val="auto"/>
        </w:rPr>
      </w:pPr>
      <w:r>
        <w:rPr>
          <w:rFonts w:ascii="Courier New" w:cs="Courier New" w:eastAsia="Courier New" w:hAnsi="Courier New"/>
          <w:sz w:val="14"/>
          <w:szCs w:val="14"/>
          <w:color w:val="auto"/>
        </w:rPr>
        <w:t>Section 2.02. No Conflict. (a) The execution and delivery of this Agreement by Comcast Stockholder do not, and the performance of this</w:t>
      </w:r>
    </w:p>
    <w:p>
      <w:pPr>
        <w:spacing w:after="0" w:line="200" w:lineRule="exact"/>
        <w:rPr>
          <w:sz w:val="20"/>
          <w:szCs w:val="20"/>
          <w:color w:val="auto"/>
        </w:rPr>
      </w:pPr>
    </w:p>
    <w:p>
      <w:pPr>
        <w:spacing w:after="0" w:line="29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655" w:right="1440" w:bottom="1440" w:gutter="0" w:footer="0" w:header="0"/>
        </w:sectPr>
      </w:pPr>
    </w:p>
    <w:bookmarkStart w:id="839" w:name="page840"/>
    <w:bookmarkEnd w:id="839"/>
    <w:p>
      <w:pPr>
        <w:ind w:left="5" w:right="2779"/>
        <w:spacing w:after="0" w:line="236" w:lineRule="auto"/>
        <w:rPr>
          <w:sz w:val="20"/>
          <w:szCs w:val="20"/>
          <w:color w:val="auto"/>
        </w:rPr>
      </w:pPr>
      <w:r>
        <w:rPr>
          <w:rFonts w:ascii="Courier New" w:cs="Courier New" w:eastAsia="Courier New" w:hAnsi="Courier New"/>
          <w:sz w:val="16"/>
          <w:szCs w:val="16"/>
          <w:color w:val="auto"/>
        </w:rPr>
        <w:t>Agreement by Comcast Stockholder will not, (i) conflict with or violate the certificate of formation or limited liability company operating agreement of Comcast Stockholder, (ii) conflict with or violate any law, rule, regulation, order, judgment or decree applicable to Comcast Stockholder or by which Comcast Stockholder's Comcast Shares or any other assets of the Comcast Stockholder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on any of the Comcast Shares pursuant to, any note, bond, mortgage, indenture, contract, agreement, lease, license, permit, franchise or other instrument or obligation to which Comcast Stockholder is a party or by which Comcast Stockholder or the Comcast Shares or any other assets of the Comcast Stockholder are bound or affected, except, in the case of clauses (ii) and (iii), for any such conflicts, violations, breaches, defaults or other occurrences that would not reasonably be expected to prevent or delay the performance by Comcast Stockholder of its obligations under this Agreement.</w:t>
      </w:r>
    </w:p>
    <w:p>
      <w:pPr>
        <w:spacing w:after="0" w:line="190" w:lineRule="exact"/>
        <w:rPr>
          <w:sz w:val="20"/>
          <w:szCs w:val="20"/>
          <w:color w:val="auto"/>
        </w:rPr>
      </w:pPr>
    </w:p>
    <w:p>
      <w:pPr>
        <w:ind w:left="5" w:right="2779" w:firstLine="833"/>
        <w:spacing w:after="0" w:line="270" w:lineRule="auto"/>
        <w:tabs>
          <w:tab w:leader="none" w:pos="1214" w:val="left"/>
        </w:tabs>
        <w:numPr>
          <w:ilvl w:val="1"/>
          <w:numId w:val="8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Comcast Stockholder do not, and the performance of this Agreement by Comcast Stockholder will not, require any consent, approval, authorization or permit of, or filing with or notification to, any federal, state, local or foreign regulatory body, except</w:t>
      </w:r>
    </w:p>
    <w:p>
      <w:pPr>
        <w:spacing w:after="0" w:line="1" w:lineRule="exact"/>
        <w:rPr>
          <w:rFonts w:ascii="Courier New" w:cs="Courier New" w:eastAsia="Courier New" w:hAnsi="Courier New"/>
          <w:sz w:val="14"/>
          <w:szCs w:val="14"/>
          <w:color w:val="auto"/>
        </w:rPr>
      </w:pPr>
    </w:p>
    <w:p>
      <w:pPr>
        <w:ind w:left="5" w:right="2779" w:hanging="5"/>
        <w:spacing w:after="0" w:line="279" w:lineRule="auto"/>
        <w:tabs>
          <w:tab w:leader="none" w:pos="377" w:val="left"/>
        </w:tabs>
        <w:numPr>
          <w:ilvl w:val="0"/>
          <w:numId w:val="8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with the SEC under the 1934 Act and (ii) where the failure to obtain such consents, approvals, authorizations or permits, or to make such filings or notifications, would not reasonably be expected to prevent or delay the performance by Comcast Stockholder of its obligations under this Agreement.</w:t>
      </w:r>
    </w:p>
    <w:p>
      <w:pPr>
        <w:spacing w:after="0" w:line="336" w:lineRule="exact"/>
        <w:rPr>
          <w:sz w:val="20"/>
          <w:szCs w:val="20"/>
          <w:color w:val="auto"/>
        </w:rPr>
      </w:pPr>
    </w:p>
    <w:p>
      <w:pPr>
        <w:ind w:left="5" w:right="2779" w:firstLine="837"/>
        <w:spacing w:after="0" w:line="236" w:lineRule="auto"/>
        <w:rPr>
          <w:sz w:val="20"/>
          <w:szCs w:val="20"/>
          <w:color w:val="auto"/>
        </w:rPr>
      </w:pPr>
      <w:r>
        <w:rPr>
          <w:rFonts w:ascii="Courier New" w:cs="Courier New" w:eastAsia="Courier New" w:hAnsi="Courier New"/>
          <w:sz w:val="16"/>
          <w:szCs w:val="16"/>
          <w:color w:val="auto"/>
        </w:rPr>
        <w:t>Section 2.03. Title to the Comcast Shares. Comcast Stockholder is the owner, beneficially and of record, of the Comcast Shares, free and clear of all security interests, liens, claims, pledges, options, rights of first refusal, agreements, limitations on voting rights, charges and other encumbrances (collectively, "LIENS") of any nature whatsoever. Other than the Comcast Shares, Comcast Stockholder does not own, either of record or beneficially, any (i) shares of capital stock or voting securities of Comcast, (ii) securities convertible into or exchangeable for capital stock or voting securities of Comcast or (iii) options or other rights to acquire from Comcast any capital stock, voting securities or securities convertible into or exchangeable for capital stock or voting securities of Comcast. None of the Comcast Shares is subject to any voting trust, proxy or other agreement with respect to the voting of such Comcast Shares. Comcast Stockholder has sole voting power with respect to the Comcast Shares and Comcast Stockholder has the sole power to direct the voting of such shares.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477" w:right="1440" w:bottom="1440" w:gutter="0" w:footer="0" w:header="0"/>
        </w:sectPr>
      </w:pPr>
    </w:p>
    <w:bookmarkStart w:id="840" w:name="page841"/>
    <w:bookmarkEnd w:id="840"/>
    <w:p>
      <w:pPr>
        <w:jc w:val="center"/>
        <w:ind w:right="2695"/>
        <w:spacing w:after="0"/>
        <w:rPr>
          <w:sz w:val="20"/>
          <w:szCs w:val="20"/>
          <w:color w:val="auto"/>
        </w:rPr>
      </w:pPr>
      <w:r>
        <w:rPr>
          <w:rFonts w:ascii="Courier New" w:cs="Courier New" w:eastAsia="Courier New" w:hAnsi="Courier New"/>
          <w:sz w:val="16"/>
          <w:szCs w:val="16"/>
          <w:color w:val="auto"/>
        </w:rPr>
        <w:t>Article 3</w:t>
      </w:r>
    </w:p>
    <w:p>
      <w:pPr>
        <w:spacing w:after="0" w:line="177"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REPRESENTATIONS AND WARRANTIES OF BRIAN L. ROBERTS</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Brian L. Roberts hereby represents and warrants to AT&amp;T as follows:</w:t>
      </w:r>
    </w:p>
    <w:p>
      <w:pPr>
        <w:spacing w:after="0" w:line="362" w:lineRule="exact"/>
        <w:rPr>
          <w:sz w:val="20"/>
          <w:szCs w:val="20"/>
          <w:color w:val="auto"/>
        </w:rPr>
      </w:pPr>
    </w:p>
    <w:p>
      <w:pPr>
        <w:ind w:left="5" w:right="2779" w:firstLine="837"/>
        <w:spacing w:after="0" w:line="273" w:lineRule="auto"/>
        <w:rPr>
          <w:sz w:val="20"/>
          <w:szCs w:val="20"/>
          <w:color w:val="auto"/>
        </w:rPr>
      </w:pPr>
      <w:r>
        <w:rPr>
          <w:rFonts w:ascii="Courier New" w:cs="Courier New" w:eastAsia="Courier New" w:hAnsi="Courier New"/>
          <w:sz w:val="14"/>
          <w:szCs w:val="14"/>
          <w:color w:val="auto"/>
        </w:rPr>
        <w:t>Section 3.01. Authority Relative to this Agreement. Brian L. Roberts has all necessary power, authority and legal capacity to execute and deliver this Agreement, to perform his obligations hereunder and to consummate the transactions contemplated hereby. The execution and delivery of this Agreement by Brian L. Roberts and the consummation by Brian L. Roberts of the transactions contemplated hereby have been duly and validly authorized by Brian L. Roberts. This Agreement has been duly and validly executed and delivered by Brian L. Roberts and constitutes a legal, valid and binding obligation of Brian L. Roberts, enforceable against Brian L. Roberts in accordance with its terms.</w:t>
      </w:r>
    </w:p>
    <w:p>
      <w:pPr>
        <w:spacing w:after="0" w:line="200" w:lineRule="exact"/>
        <w:rPr>
          <w:sz w:val="20"/>
          <w:szCs w:val="20"/>
          <w:color w:val="auto"/>
        </w:rPr>
      </w:pPr>
    </w:p>
    <w:p>
      <w:pPr>
        <w:spacing w:after="0" w:line="323"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Section 3.02. No Conflict. (a) The execution and delivery of this Agreement by Brian L. Roberts do not, and the performance of this Agreement by Brian L. Roberts will not, (i) conflict with or violate any law, rule, regulation, order, judgment or decree applicable to Brian L. Roberts or by which Brian L. Roberts's units of membership interests in Comcast Stockholder or other assets of Brian L. Roberts are bound or affected or (ii) result in any breach of or constitute a default (or an event that, with or without notice or lapse of time or both, would become a default) under, or give to others any rights of termination, amendment, acceleration or cancellation of, or result in the creation of a Lien on any of Brian L Roberts's units of membership interests in Comcast Stockholder pursuant to, any note, bond, mortgage, indenture, contract, agreement, lease, license, permit, franchise or other instrument or obligation to which Brian L. Roberts is a party or by which Brian L. Roberts or Brian L. Roberts's units of membership interests in Comcast Stockholder or other assets of Brian L. Roberts are bound or affected, except, in the case of clauses (i) and (ii), for any such conflicts, violations, breaches, defaults or other occurrences that would not reasonably be expected to prevent or delay the performance by Brian L. Roberts of his obligations under this Agreement.</w:t>
      </w:r>
    </w:p>
    <w:p>
      <w:pPr>
        <w:spacing w:after="0" w:line="200" w:lineRule="exact"/>
        <w:rPr>
          <w:sz w:val="20"/>
          <w:szCs w:val="20"/>
          <w:color w:val="auto"/>
        </w:rPr>
      </w:pPr>
    </w:p>
    <w:p>
      <w:pPr>
        <w:spacing w:after="0" w:line="322" w:lineRule="exact"/>
        <w:rPr>
          <w:sz w:val="20"/>
          <w:szCs w:val="20"/>
          <w:color w:val="auto"/>
        </w:rPr>
      </w:pPr>
    </w:p>
    <w:p>
      <w:pPr>
        <w:ind w:left="5" w:right="2779" w:firstLine="833"/>
        <w:spacing w:after="0" w:line="235" w:lineRule="auto"/>
        <w:tabs>
          <w:tab w:leader="none" w:pos="1214" w:val="left"/>
        </w:tabs>
        <w:numPr>
          <w:ilvl w:val="1"/>
          <w:numId w:val="8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Brian L. Roberts do not, and the performance of this Agreement by Brian L. Roberts will not, require any consent, approval, authorization or permit of, or filing with or notification to, any federal, state, local or foreign regulatory body, except</w:t>
      </w:r>
    </w:p>
    <w:p>
      <w:pPr>
        <w:spacing w:after="0" w:line="5" w:lineRule="exact"/>
        <w:rPr>
          <w:rFonts w:ascii="Courier New" w:cs="Courier New" w:eastAsia="Courier New" w:hAnsi="Courier New"/>
          <w:sz w:val="16"/>
          <w:szCs w:val="16"/>
          <w:color w:val="auto"/>
        </w:rPr>
      </w:pPr>
    </w:p>
    <w:p>
      <w:pPr>
        <w:ind w:left="5" w:right="2779" w:hanging="5"/>
        <w:spacing w:after="0" w:line="279" w:lineRule="auto"/>
        <w:tabs>
          <w:tab w:leader="none" w:pos="377" w:val="left"/>
        </w:tabs>
        <w:numPr>
          <w:ilvl w:val="0"/>
          <w:numId w:val="8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filings with the SEC under the 1934 Act and (ii) where the failure to obtain such consents, approvals, authorizations or permits, or to make such filings or notifications, would not reasonably be expected to prevent or delay the performance by Brian L. Roberts of his obligations under this Agreement.</w:t>
      </w:r>
    </w:p>
    <w:p>
      <w:pPr>
        <w:spacing w:after="0" w:line="157" w:lineRule="exact"/>
        <w:rPr>
          <w:sz w:val="20"/>
          <w:szCs w:val="20"/>
          <w:color w:val="auto"/>
        </w:rPr>
      </w:pPr>
    </w:p>
    <w:p>
      <w:pPr>
        <w:ind w:left="5" w:right="3239" w:firstLine="837"/>
        <w:spacing w:after="0" w:line="235" w:lineRule="auto"/>
        <w:rPr>
          <w:sz w:val="20"/>
          <w:szCs w:val="20"/>
          <w:color w:val="auto"/>
        </w:rPr>
      </w:pPr>
      <w:r>
        <w:rPr>
          <w:rFonts w:ascii="Courier New" w:cs="Courier New" w:eastAsia="Courier New" w:hAnsi="Courier New"/>
          <w:sz w:val="16"/>
          <w:szCs w:val="16"/>
          <w:color w:val="auto"/>
        </w:rPr>
        <w:t>Section 3.03. Title to the Comcast Stockholder Interests. Brian L. Roberts is the owner, free and clear of all Liens, of units of membership interests in</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50" w:right="1440" w:bottom="1440" w:gutter="0" w:footer="0" w:header="0"/>
        </w:sectPr>
      </w:pPr>
    </w:p>
    <w:bookmarkStart w:id="841" w:name="page842"/>
    <w:bookmarkEnd w:id="841"/>
    <w:p>
      <w:pPr>
        <w:ind w:right="2879"/>
        <w:spacing w:after="0" w:line="235" w:lineRule="auto"/>
        <w:rPr>
          <w:sz w:val="20"/>
          <w:szCs w:val="20"/>
          <w:color w:val="auto"/>
        </w:rPr>
      </w:pPr>
      <w:r>
        <w:rPr>
          <w:rFonts w:ascii="Courier New" w:cs="Courier New" w:eastAsia="Courier New" w:hAnsi="Courier New"/>
          <w:sz w:val="16"/>
          <w:szCs w:val="16"/>
          <w:color w:val="auto"/>
        </w:rPr>
        <w:t>Comcast Stockholder (which represent approximately 72% of the outstanding units of membership interests in Comcast Stockholder) entitled to cast a majority of the votes entitled to be cast by the holders of the units of membership interests in Comcast Stockholder in the election of the managing member or members of Comcast Stockholder.</w:t>
      </w:r>
    </w:p>
    <w:p>
      <w:pPr>
        <w:spacing w:after="0" w:line="35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4</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COVENANTS</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4.01. No Inconsistent Agreement. Comcast Stockholder hereby covenants and agrees that it shall not enter into any voting agreement or grant a proxy or power of attorney or take any other action with respect to the Comcast Shares which is inconsistent with this Agreement. Brian L. Roberts hereby covenants and agrees that he shall not enter into any voting agreement or grant a proxy or power of attorney or take any other action with respect to any units of membership interests in Comcast Stockholder which is inconsistent with this Agreement.</w:t>
      </w:r>
    </w:p>
    <w:p>
      <w:pPr>
        <w:spacing w:after="0" w:line="200" w:lineRule="exact"/>
        <w:rPr>
          <w:sz w:val="20"/>
          <w:szCs w:val="20"/>
          <w:color w:val="auto"/>
        </w:rPr>
      </w:pPr>
    </w:p>
    <w:p>
      <w:pPr>
        <w:spacing w:after="0" w:line="342"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Section 4.02. Transfer of Title. Comcast Stockholder hereby covenants and agrees that, prior to the Effective Time, Comcast Stockholder shall not, directly or indirectly, sell, assign, transfer, encumber or otherwise dispose of, or enter into any contract, option or other arrangement or understanding with respect to the direct or indirect sale, assignment, transfer, encumbrance or other disposition of, any Comcast Shares, except (i) in the case of shares of Comcast Class A Common Stock, for transfers after the Comcast Stockholders' Meeting to a transferee that agrees in writing to be bound by the terms and conditions of this Agreement and (ii) for transfers pursuant to any transaction expressly contemplated by Section 4.01(e) of the Merger Agreement; provided that the condition to such transaction specified in Section 4.03(c) has been satisfied. Nothing else contained in this Agreement shall be construed to prohibit any transfer permitted by this Section 4.02.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4.03. Post-closing Dispositions. (a) Comcast Stockholder hereby covenants and agrees that, after the Effective Time and until the tenth anniversary of the Effective Time, whether such anniversary occurs before or after the death or disability of Brian L. Roberts, Comcast Stockholder shall not, directly or indirectly, transfer ownership of any of its shares of Parent Class B Common Stock except (i) for transfers to one or more Permitted Holders (as defined below); provided that such transferee or transferees agree to be bound by the provisions of Sections 4.03(d) and 4.06, or (ii) in connection with any transaction that (x) provides an opportunity for Parent's other stockholders to dispose of all of</w:t>
      </w:r>
    </w:p>
    <w:p>
      <w:pPr>
        <w:spacing w:after="0" w:line="200" w:lineRule="exact"/>
        <w:rPr>
          <w:sz w:val="20"/>
          <w:szCs w:val="20"/>
          <w:color w:val="auto"/>
        </w:rPr>
      </w:pP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7" w:right="1440" w:bottom="1440" w:gutter="0" w:footer="0" w:header="0"/>
        </w:sectPr>
      </w:pPr>
    </w:p>
    <w:bookmarkStart w:id="842" w:name="page843"/>
    <w:bookmarkEnd w:id="842"/>
    <w:p>
      <w:pPr>
        <w:ind w:left="5" w:right="2779"/>
        <w:spacing w:after="0" w:line="236" w:lineRule="auto"/>
        <w:rPr>
          <w:sz w:val="20"/>
          <w:szCs w:val="20"/>
          <w:color w:val="auto"/>
        </w:rPr>
      </w:pPr>
      <w:r>
        <w:rPr>
          <w:rFonts w:ascii="Courier New" w:cs="Courier New" w:eastAsia="Courier New" w:hAnsi="Courier New"/>
          <w:sz w:val="16"/>
          <w:szCs w:val="16"/>
          <w:color w:val="auto"/>
        </w:rPr>
        <w:t>their shares of Parent Common Stock for the same per share consideration as Comcast Stockholder receives for each of its shares of Parent Class B Common Stock (or, if higher, any of its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 by Brian L. Roberts, Comcast Stockholder or any Permitted Holder).</w:t>
      </w:r>
    </w:p>
    <w:p>
      <w:pPr>
        <w:spacing w:after="0" w:line="187" w:lineRule="exact"/>
        <w:rPr>
          <w:sz w:val="20"/>
          <w:szCs w:val="20"/>
          <w:color w:val="auto"/>
        </w:rPr>
      </w:pPr>
    </w:p>
    <w:p>
      <w:pPr>
        <w:ind w:left="5" w:right="2779" w:firstLine="833"/>
        <w:spacing w:after="0" w:line="270" w:lineRule="auto"/>
        <w:tabs>
          <w:tab w:leader="none" w:pos="1214" w:val="left"/>
        </w:tabs>
        <w:numPr>
          <w:ilvl w:val="1"/>
          <w:numId w:val="8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following sentence, Brian L. Roberts hereby covenants and agrees that, after the date hereof and until the tenth anniversary of the Effective Time, he shall not, directly or indirectly, transfer ownership of any of his securities or other equity interests in Comcast Stockholder except</w:t>
      </w:r>
    </w:p>
    <w:p>
      <w:pPr>
        <w:spacing w:after="0" w:line="1" w:lineRule="exact"/>
        <w:rPr>
          <w:rFonts w:ascii="Courier New" w:cs="Courier New" w:eastAsia="Courier New" w:hAnsi="Courier New"/>
          <w:sz w:val="14"/>
          <w:szCs w:val="14"/>
          <w:color w:val="auto"/>
        </w:rPr>
      </w:pPr>
    </w:p>
    <w:p>
      <w:pPr>
        <w:ind w:left="5" w:right="2779" w:hanging="5"/>
        <w:spacing w:after="0" w:line="271" w:lineRule="auto"/>
        <w:tabs>
          <w:tab w:leader="none" w:pos="377" w:val="left"/>
        </w:tabs>
        <w:numPr>
          <w:ilvl w:val="0"/>
          <w:numId w:val="8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transfers to his spouse, parents, siblings, lineal descendants, aunts, uncles, cousins, other close relatives and their respective spouses (Brian L. Roberts and each other such other individual, a "PERMITTED INDIVIDUAL"), or any trust which is established primarily for the benefit of Permitted Individuals, or any partnership, corporation, limited liability company or other entity, all of the equity interests of which are owned by Permitted Individuals and/or by any trust which is established primarily for the benefit of Permitted Individuals (such Permitted Individuals, trusts, partnerships, corporations, limited liability companies and other entities, "PERMITTED HOLDERS"); provided that such transferee or transferees agree in writing to be bound by the provisions of this Section 4.03(b), (ii) for transfers in connection with any transaction that (x) provides an opportunity for the stockholders of Parent (other than Comcast Stockholder) to dispose of all of their shares of Parent Common Stock for the same per share consideration as the effective per share consideration that Brian L. Roberts receives (as a result of his ownership interest in Comcast Stockholder) for each of the shares of Parent Class B Common Stock held by Comcast Stockholder (or, if higher, any of the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 by Brian L. Roberts, Comcast Stockholder or any Permitted Holder), (iii) for any transfers by operation of family laws or inheritance laws; provided that such voting securities shall be subject to the terms of this Section 4.03(b) in the hands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476" w:right="1440" w:bottom="1440" w:gutter="0" w:footer="0" w:header="0"/>
        </w:sectPr>
      </w:pPr>
    </w:p>
    <w:bookmarkStart w:id="843" w:name="page844"/>
    <w:bookmarkEnd w:id="843"/>
    <w:p>
      <w:pPr>
        <w:ind w:right="2779"/>
        <w:spacing w:after="0" w:line="272" w:lineRule="auto"/>
        <w:rPr>
          <w:sz w:val="20"/>
          <w:szCs w:val="20"/>
          <w:color w:val="auto"/>
        </w:rPr>
      </w:pPr>
      <w:r>
        <w:rPr>
          <w:rFonts w:ascii="Courier New" w:cs="Courier New" w:eastAsia="Courier New" w:hAnsi="Courier New"/>
          <w:sz w:val="14"/>
          <w:szCs w:val="14"/>
          <w:color w:val="auto"/>
        </w:rPr>
        <w:t>of any such transferee and (iv) for transfers pursuant to any transaction expressly contemplated by Section 4.01(e) of the Merger Agreement. Brian L. Roberts hereby covenants and agrees that he shall cause the Comcast Stockholder (or any successor entity holding shares of Parent Common Stock) to perform its obligations hereunder; provided that if Brian L. Roberts no longer owns a majority of the outstanding membership units (or other equity interests) of the Comcast Stockholder (or successor entity) due to transfers of equity interests in the Comcast Stockholder (or successor entity) to Permitted Holders in accordance with the provisions hereof, he shall use his reasonable best efforts to cause the Comcast Stockholder (or successor entity) to perform its obligations hereunder and provided that any such transfer which results in Brian L. Roberts no longer owning a majority of the outstanding membership units (or other equity interests) of the Comcast Stockholder (or successor entity) shall be conditioned on those Permitted Holders who, together with or without Brian L. Roberts, would own a majority of the outstanding membership units (or other equity interests) of the Comcast Stockholder (or successor entity) agreeing in writing to cause the Comcast Stockholder (or successor entity) to perform its obligations hereunder.</w:t>
      </w:r>
    </w:p>
    <w:p>
      <w:pPr>
        <w:spacing w:after="0" w:line="200" w:lineRule="exact"/>
        <w:rPr>
          <w:sz w:val="20"/>
          <w:szCs w:val="20"/>
          <w:color w:val="auto"/>
        </w:rPr>
      </w:pPr>
    </w:p>
    <w:p>
      <w:pPr>
        <w:spacing w:after="0" w:line="323" w:lineRule="exact"/>
        <w:rPr>
          <w:sz w:val="20"/>
          <w:szCs w:val="20"/>
          <w:color w:val="auto"/>
        </w:rPr>
      </w:pPr>
    </w:p>
    <w:p>
      <w:pPr>
        <w:ind w:right="2779" w:firstLine="833"/>
        <w:spacing w:after="0" w:line="236" w:lineRule="auto"/>
        <w:tabs>
          <w:tab w:leader="none" w:pos="1209" w:val="left"/>
        </w:tabs>
        <w:numPr>
          <w:ilvl w:val="0"/>
          <w:numId w:val="8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Stockholder hereby covenants and agrees that consummation of any transaction expressly contemplated by Section 4.01(e) of the Merger Agreement shall be conditioned on prior execution by each of the holders of units of membership interests in Comcast Stockholder that will receive Parent Class B Common Stock as a result of such transaction of an agreement to be bound by Sections 4.03(d) and 4.06 with respect to the shares of Parent Class B Common Stock such holder receives in such transaction.</w:t>
      </w:r>
    </w:p>
    <w:p>
      <w:pPr>
        <w:spacing w:after="0" w:line="183" w:lineRule="exact"/>
        <w:rPr>
          <w:rFonts w:ascii="Courier New" w:cs="Courier New" w:eastAsia="Courier New" w:hAnsi="Courier New"/>
          <w:sz w:val="16"/>
          <w:szCs w:val="16"/>
          <w:color w:val="auto"/>
        </w:rPr>
      </w:pPr>
    </w:p>
    <w:p>
      <w:pPr>
        <w:ind w:right="2779" w:firstLine="833"/>
        <w:spacing w:after="0" w:line="272" w:lineRule="auto"/>
        <w:tabs>
          <w:tab w:leader="none" w:pos="1209" w:val="left"/>
        </w:tabs>
        <w:numPr>
          <w:ilvl w:val="0"/>
          <w:numId w:val="8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receives Parent Class B Common Stock pursuant to Section 4.03(a) or 4.03(c) shall, as a condition to such transfer, agree in writing that until the tenth anniversary of the Effective Time, such Person shall not, directly or indirectly, transfer ownership of any of such Person's Parent Class B Common Stock except (i) for transfers to one or more Permitted Holders; provided that such transferee or transferees agrees to be bound by the provisions of this Section 4.03(d) and Section 4.06, (ii) for transfers in connection with any transaction that (x) provides an opportunity for the stockholders of Parent to dispose of all of their shares of Parent Common Stock for the same per share consideration as such holder of Parent Class B Common Stock receives for each of such holder's shares of Parent Class B Common Stock (or, if higher, any of such holder's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5" w:right="1440" w:bottom="1440" w:gutter="0" w:footer="0" w:header="0"/>
        </w:sectPr>
      </w:pPr>
    </w:p>
    <w:bookmarkStart w:id="844" w:name="page845"/>
    <w:bookmarkEnd w:id="844"/>
    <w:p>
      <w:pPr>
        <w:ind w:left="5" w:right="2779"/>
        <w:spacing w:after="0" w:line="276" w:lineRule="auto"/>
        <w:rPr>
          <w:sz w:val="20"/>
          <w:szCs w:val="20"/>
          <w:color w:val="auto"/>
        </w:rPr>
      </w:pPr>
      <w:r>
        <w:rPr>
          <w:rFonts w:ascii="Courier New" w:cs="Courier New" w:eastAsia="Courier New" w:hAnsi="Courier New"/>
          <w:sz w:val="14"/>
          <w:szCs w:val="14"/>
          <w:color w:val="auto"/>
        </w:rPr>
        <w:t>stock (other than the Parent Class B Common Stock and any other voting shares of Parent owned by Brian L. Roberts, Comcast Stockholder or any Permitted Holder) and (iii) for any transfers by operation of family laws or inheritance laws; provided that such voting securities shall be subject to the terms of this Section 4.03(d) and Section 4.06 in the hands of any such transferee.</w:t>
      </w:r>
    </w:p>
    <w:p>
      <w:pPr>
        <w:spacing w:after="0" w:line="340"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Section 4.04. Interested Party Transactions. Parent hereby covenants and agrees that from and after the Effective Time, neither it nor any of its Subsidiaries shall enter into any material transaction with Brian L. Roberts or any of his associates (as defined in Rule 12b-2 under the 1934 Act) ("ASSOCIATES") or any other person who would qualify as a Permitted Holder unless such transaction is approved at a meeting of the Parent Board of Directors at which a quorum is present by a majority of the Parent directors who are not Associates of Brian L. Roberts and are not otherwise persons who would qualify as Permitted Holders or, in the case of any compensation arrangements between Brian L. Roberts or any of his Associates, on the one hand, and Parent or any of its Subsidiaries, on the other hand, by the Compensation Committee of the Parent Board of Directors; provided that no member of such committee who is an Associate of Brian L. Roberts or who would otherwise qualify as a Permitted Holder may vote on the approval of any such compensation arrangement.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 w:right="2779" w:firstLine="837"/>
        <w:spacing w:after="0" w:line="270" w:lineRule="auto"/>
        <w:rPr>
          <w:sz w:val="20"/>
          <w:szCs w:val="20"/>
          <w:color w:val="auto"/>
        </w:rPr>
      </w:pPr>
      <w:r>
        <w:rPr>
          <w:rFonts w:ascii="Courier New" w:cs="Courier New" w:eastAsia="Courier New" w:hAnsi="Courier New"/>
          <w:sz w:val="14"/>
          <w:szCs w:val="14"/>
          <w:color w:val="auto"/>
        </w:rPr>
        <w:t>Section 4.05. Pre-Closing Transfer. Notwithstanding anything herein to the contrary, prior to the Effective Time Comcast Stockholder may merge with and into a Delaware limited liability company ("COMCAST STOCKHOLDER II") that has the same ownership and in all material respects the same governance arrangements as Comcast Stockholder; provided that at the time of such merger, (i) Comcast Stockholder II shall enter into this Agreement and be substituted for Comcast Stockholder (including for purposes of Sections 4.03(a), 4.03(b) and 4.06) and</w:t>
      </w:r>
    </w:p>
    <w:p>
      <w:pPr>
        <w:spacing w:after="0" w:line="3" w:lineRule="exact"/>
        <w:rPr>
          <w:sz w:val="20"/>
          <w:szCs w:val="20"/>
          <w:color w:val="auto"/>
        </w:rPr>
      </w:pPr>
    </w:p>
    <w:p>
      <w:pPr>
        <w:ind w:left="5" w:right="2959" w:hanging="5"/>
        <w:spacing w:after="0" w:line="234" w:lineRule="auto"/>
        <w:tabs>
          <w:tab w:leader="none" w:pos="470" w:val="left"/>
        </w:tabs>
        <w:numPr>
          <w:ilvl w:val="0"/>
          <w:numId w:val="8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set forth in Articles 2 and 3 shall be true after giving effect to such merger.</w:t>
      </w:r>
    </w:p>
    <w:p>
      <w:pPr>
        <w:spacing w:after="0" w:line="200" w:lineRule="exact"/>
        <w:rPr>
          <w:sz w:val="20"/>
          <w:szCs w:val="20"/>
          <w:color w:val="auto"/>
        </w:rPr>
      </w:pPr>
    </w:p>
    <w:p>
      <w:pPr>
        <w:spacing w:after="0" w:line="341" w:lineRule="exact"/>
        <w:rPr>
          <w:sz w:val="20"/>
          <w:szCs w:val="20"/>
          <w:color w:val="auto"/>
        </w:rPr>
      </w:pPr>
    </w:p>
    <w:p>
      <w:pPr>
        <w:ind w:left="5" w:right="2779" w:firstLine="837"/>
        <w:spacing w:after="0" w:line="271" w:lineRule="auto"/>
        <w:rPr>
          <w:sz w:val="20"/>
          <w:szCs w:val="20"/>
          <w:color w:val="auto"/>
        </w:rPr>
      </w:pPr>
      <w:r>
        <w:rPr>
          <w:rFonts w:ascii="Courier New" w:cs="Courier New" w:eastAsia="Courier New" w:hAnsi="Courier New"/>
          <w:sz w:val="14"/>
          <w:szCs w:val="14"/>
          <w:color w:val="auto"/>
        </w:rPr>
        <w:t>Section 4.06. Additional Voting Agreements. Comcast Stockholder (and each transferee of shares of Parent Class B Common Stock who has agreed to be bound by this Section 4.06) hereby covenants and agrees that, after the Effective Time and until the expiration of the 2004 Term (as such term will be defined in the Articles of Incorporation of Parent after the Effective Time), at any meeting of the stockholders of Parent, however called, and in any action by consent of the stockholders of Parent, Comcast Stockholder (and such transferee) shall vote its shares of Parent Class B Common Stock against any proposed amendment to Article SIXTH of the Articles of Incorporation of Parent. Comcast Stockholder (and each transferee of shares of Parent Class B Common Stock who has agreed to be bound by this Section 4.06) hereby covenants and agrees that it shall vote its shares of Parent Class B Common Stock in favor of the nominees selected by the Directors Nominating Committee (as such term will be defined in the Articles of Incorporation of Parent after the Effective Time) or otherwise nominated by Parent for election as directors at Parent's 2004 annual meeting of stockholders in accordance with Article SIXTH of the Articles of Incorporation of Parent after the Effective Time; provided that if a Parent stockholder (other than Brian L. Roberts, any Parent stockholder that is an Associate of Brian L. Roberts or who would otherwise qualify as a Permitted Holder or any Parent stockholder acting on behalf of or in concert with Brian L. Roberts, any Associate of Brian L. Roberts or any person who would otherwise qualify as a Permitted Holder) nominates individuals who are Independent Persons (as such term will be defined in the Articles of Incorporation of Parent after the Effective Time) for election as directors at Parent's 2004 annual meeting of stockholders, Comcast Stockholder (and such transferee) may instead elect to vote its shares of Parent Class B Common Stock in such election of directors in the same proportion as the holders of shares of Parent Common Stock (other than Parent Class B Common Stock and any other voting shares of Parent owned by Brian L. Roberts, Comcast Stockholder or any Permitted Holder) vote in such election of directors. Comcast Stockholder (and each transferee of shares of Parent Class B Common Stock who has agreed to be bound by this Section 4.06) hereby covenants and agrees that if Brian L. Roberts dies or is unable to perform his duties prior to the fifth anniversary of the Effective Time, then, unless Ralph J. Roberts has sole voting power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4"/>
          </w:cols>
          <w:pgMar w:left="235" w:top="476" w:right="1440" w:bottom="1440" w:gutter="0" w:footer="0" w:header="0"/>
        </w:sectPr>
      </w:pPr>
    </w:p>
    <w:bookmarkStart w:id="845" w:name="page846"/>
    <w:bookmarkEnd w:id="845"/>
    <w:p>
      <w:pPr>
        <w:ind w:right="2779"/>
        <w:spacing w:after="0" w:line="236" w:lineRule="auto"/>
        <w:rPr>
          <w:sz w:val="20"/>
          <w:szCs w:val="20"/>
          <w:color w:val="auto"/>
        </w:rPr>
      </w:pPr>
      <w:r>
        <w:rPr>
          <w:rFonts w:ascii="Courier New" w:cs="Courier New" w:eastAsia="Courier New" w:hAnsi="Courier New"/>
          <w:sz w:val="16"/>
          <w:szCs w:val="16"/>
          <w:color w:val="auto"/>
        </w:rPr>
        <w:t>the election of directors with respect to all outstanding shares of Parent Class B Common Stock, from the date of his death or inability to perform his duties until the fifth anniversary of the Effective Time, Comcast Stockholder (and such transferee) shall vote its shares of Parent Class B Common Stock in any election of directors in the same proportion as the holders of shares of Parent Common Stock (other than Parent Class B Common Stock and any other voting shares of Parent owned by Brian L. Roberts, Comcast Stockholder or any Permitted Holder) vote in such election of directors.</w:t>
      </w:r>
    </w:p>
    <w:p>
      <w:pPr>
        <w:spacing w:after="0" w:line="35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Article 5</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362" w:lineRule="exact"/>
        <w:rPr>
          <w:sz w:val="20"/>
          <w:szCs w:val="20"/>
          <w:color w:val="auto"/>
        </w:rPr>
      </w:pPr>
    </w:p>
    <w:p>
      <w:pPr>
        <w:ind w:right="2879" w:firstLine="837"/>
        <w:spacing w:after="0" w:line="236" w:lineRule="auto"/>
        <w:rPr>
          <w:sz w:val="20"/>
          <w:szCs w:val="20"/>
          <w:color w:val="auto"/>
        </w:rPr>
      </w:pPr>
      <w:r>
        <w:rPr>
          <w:rFonts w:ascii="Courier New" w:cs="Courier New" w:eastAsia="Courier New" w:hAnsi="Courier New"/>
          <w:sz w:val="16"/>
          <w:szCs w:val="16"/>
          <w:color w:val="auto"/>
        </w:rPr>
        <w:t>Section 5.01. Termination. This Agreement shall terminate on the earlier to occur of (i) one day after the tenth anniversary of the Effective Time and (ii) the date of the termination of the Merger Agreement. Notwithstanding the foregoing, none of the representations and warranties included in this Agreement shall survive the Effective Time. The termination of this Agreement shall not relieve any party hereto from any liability due to a breach under this Agreement by such party.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5.02. Specific Performance. The parties hereto agree that irreparable damage would occur in the event any provision of this Agreement was not performed in accordance with the terms hereof and that AT&amp;T shall be entitled to specific performance of the terms hereof, in addition to any other remedy at law or in equity.</w:t>
      </w:r>
    </w:p>
    <w:p>
      <w:pPr>
        <w:spacing w:after="0" w:line="200" w:lineRule="exact"/>
        <w:rPr>
          <w:sz w:val="20"/>
          <w:szCs w:val="20"/>
          <w:color w:val="auto"/>
        </w:rPr>
      </w:pPr>
    </w:p>
    <w:p>
      <w:pPr>
        <w:spacing w:after="0" w:line="34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5.03. Enforcement. Any determination with respect to Comcast Stockholder's, Brian L. Roberts's or Parent's compliance with this Agreement or otherwise with respect to Sections 4.01, 4.03, 4.04 or 4.06, in each case after the Effective Time, including, without limitation, any determination as to the enforcement action or actions to be taken by Parent in connection with such determination, shall be made for Parent by the majority vote of the disinterested, independent persons on the Parent Board of Directors; provided that a\ny Comcast Director (as defined in Article Sixth of Parent's Articles of Incorporation) or any director who was a Comcast Director (as defined in Article Sixth of Parent's Articles of Incorporation) or any spouse, parent, sibling, lineal descendent, aunt, uncle, cousin, other close relative of Brian L. Roberts or their respective spouses shall not be considered a disinterested, independent person.</w:t>
      </w:r>
    </w:p>
    <w:p>
      <w:pPr>
        <w:spacing w:after="0" w:line="200" w:lineRule="exact"/>
        <w:rPr>
          <w:sz w:val="20"/>
          <w:szCs w:val="20"/>
          <w:color w:val="auto"/>
        </w:rPr>
      </w:pPr>
    </w:p>
    <w:p>
      <w:pPr>
        <w:spacing w:after="0" w:line="345" w:lineRule="exact"/>
        <w:rPr>
          <w:sz w:val="20"/>
          <w:szCs w:val="20"/>
          <w:color w:val="auto"/>
        </w:rPr>
      </w:pPr>
    </w:p>
    <w:p>
      <w:pPr>
        <w:ind w:right="2779" w:firstLine="837"/>
        <w:spacing w:after="0" w:line="295" w:lineRule="auto"/>
        <w:rPr>
          <w:sz w:val="20"/>
          <w:szCs w:val="20"/>
          <w:color w:val="auto"/>
        </w:rPr>
      </w:pPr>
      <w:r>
        <w:rPr>
          <w:rFonts w:ascii="Courier New" w:cs="Courier New" w:eastAsia="Courier New" w:hAnsi="Courier New"/>
          <w:sz w:val="14"/>
          <w:szCs w:val="14"/>
          <w:color w:val="auto"/>
        </w:rPr>
        <w:t>Section 5.04. Entire Agreement. This Agreement and the Merger Agreement constitutes the entire agreement among the parties, and supersedes all</w:t>
      </w:r>
    </w:p>
    <w:p>
      <w:pPr>
        <w:spacing w:after="0" w:line="200" w:lineRule="exact"/>
        <w:rPr>
          <w:sz w:val="20"/>
          <w:szCs w:val="20"/>
          <w:color w:val="auto"/>
        </w:rPr>
      </w:pPr>
    </w:p>
    <w:p>
      <w:pPr>
        <w:spacing w:after="0" w:line="2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5" w:right="1440" w:bottom="1440" w:gutter="0" w:footer="0" w:header="0"/>
        </w:sectPr>
      </w:pPr>
    </w:p>
    <w:bookmarkStart w:id="846" w:name="page847"/>
    <w:bookmarkEnd w:id="846"/>
    <w:p>
      <w:pPr>
        <w:ind w:right="4079"/>
        <w:spacing w:after="0" w:line="234" w:lineRule="auto"/>
        <w:rPr>
          <w:sz w:val="20"/>
          <w:szCs w:val="20"/>
          <w:color w:val="auto"/>
        </w:rPr>
      </w:pPr>
      <w:r>
        <w:rPr>
          <w:rFonts w:ascii="Courier New" w:cs="Courier New" w:eastAsia="Courier New" w:hAnsi="Courier New"/>
          <w:sz w:val="16"/>
          <w:szCs w:val="16"/>
          <w:color w:val="auto"/>
        </w:rPr>
        <w:t>prior written and oral and all contemporaneous oral agreements and understandings, with respect to the subject matter hereof.</w:t>
      </w:r>
    </w:p>
    <w:p>
      <w:pPr>
        <w:spacing w:after="0" w:line="362"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Section 5.05. Amendments. Any provision of this Agreement may be amended if, but only if, such amendment is in writing and is signed by each of the parties hereto; provided that no amendment of any provision of Article 4 or Section 5.03 or this Section 5.05 shall be effective without the approval of (i) a majority of the disinterested, independent persons on the Parent Board of Directors; provided that any Comcast Director (as defined in Article Sixth of Parent's Articles of Incorporation) or any director who was a Comcast Director (as defined in Article Sixth of Parent's Articles of Incorporation) or any spouse, parent, sibling, lineal descendent, aunt, uncle, cousin, other close relative of Brian L. Roberts or their respective spouses shall not be considered disinterested, independent persons and (ii) holders of a majority of the votes cast by the holders of all of the classes of Parent's capital stock entitled to vote (other than the Parent Class B Common Stock and any other voting shares of Parent owned by Brian L. Roberts, Comcast Stockholder or any Permitted Holder).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Section 5.06.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200" w:lineRule="exact"/>
        <w:rPr>
          <w:sz w:val="20"/>
          <w:szCs w:val="20"/>
          <w:color w:val="auto"/>
        </w:rPr>
      </w:pPr>
    </w:p>
    <w:p>
      <w:pPr>
        <w:spacing w:after="0" w:line="344" w:lineRule="exact"/>
        <w:rPr>
          <w:sz w:val="20"/>
          <w:szCs w:val="20"/>
          <w:color w:val="auto"/>
        </w:rPr>
      </w:pPr>
    </w:p>
    <w:p>
      <w:pPr>
        <w:ind w:right="2779" w:firstLine="837"/>
        <w:spacing w:after="0" w:line="235" w:lineRule="auto"/>
        <w:rPr>
          <w:sz w:val="20"/>
          <w:szCs w:val="20"/>
          <w:color w:val="auto"/>
        </w:rPr>
      </w:pPr>
      <w:r>
        <w:rPr>
          <w:rFonts w:ascii="Courier New" w:cs="Courier New" w:eastAsia="Courier New" w:hAnsi="Courier New"/>
          <w:sz w:val="16"/>
          <w:szCs w:val="16"/>
          <w:color w:val="auto"/>
        </w:rPr>
        <w:t>Section 5.07. Governing Law. This Agreement shall be governed by and construed in accordance with the laws of the Commonwealth of Pennsylvania, regardless of the laws that might otherwise govern under principles of conflicts of law applicable hereto.</w:t>
      </w:r>
    </w:p>
    <w:p>
      <w:pPr>
        <w:spacing w:after="0" w:line="200" w:lineRule="exact"/>
        <w:rPr>
          <w:sz w:val="20"/>
          <w:szCs w:val="20"/>
          <w:color w:val="auto"/>
        </w:rPr>
      </w:pPr>
    </w:p>
    <w:p>
      <w:pPr>
        <w:spacing w:after="0" w:line="342" w:lineRule="exact"/>
        <w:rPr>
          <w:sz w:val="20"/>
          <w:szCs w:val="20"/>
          <w:color w:val="auto"/>
        </w:rPr>
      </w:pPr>
    </w:p>
    <w:p>
      <w:pPr>
        <w:jc w:val="both"/>
        <w:ind w:right="2779" w:firstLine="837"/>
        <w:spacing w:after="0" w:line="235" w:lineRule="auto"/>
        <w:rPr>
          <w:sz w:val="20"/>
          <w:szCs w:val="20"/>
          <w:color w:val="auto"/>
        </w:rPr>
      </w:pPr>
      <w:r>
        <w:rPr>
          <w:rFonts w:ascii="Courier New" w:cs="Courier New" w:eastAsia="Courier New" w:hAnsi="Courier New"/>
          <w:sz w:val="16"/>
          <w:szCs w:val="16"/>
          <w:color w:val="auto"/>
        </w:rPr>
        <w:t>Section 5.08. Descriptive Headings. The descriptive headings herein are inserted for convenience of reference only and are not intended to be part of or to affect the meaning or interpretation of this Agreement.</w:t>
      </w:r>
    </w:p>
    <w:p>
      <w:pPr>
        <w:spacing w:after="0" w:line="200" w:lineRule="exact"/>
        <w:rPr>
          <w:sz w:val="20"/>
          <w:szCs w:val="20"/>
          <w:color w:val="auto"/>
        </w:rPr>
      </w:pPr>
    </w:p>
    <w:p>
      <w:pPr>
        <w:spacing w:after="0" w:line="341" w:lineRule="exact"/>
        <w:rPr>
          <w:sz w:val="20"/>
          <w:szCs w:val="20"/>
          <w:color w:val="auto"/>
        </w:rPr>
      </w:pPr>
    </w:p>
    <w:p>
      <w:pPr>
        <w:ind w:right="2879" w:firstLine="837"/>
        <w:spacing w:after="0" w:line="235" w:lineRule="auto"/>
        <w:rPr>
          <w:sz w:val="20"/>
          <w:szCs w:val="20"/>
          <w:color w:val="auto"/>
        </w:rPr>
      </w:pPr>
      <w:r>
        <w:rPr>
          <w:rFonts w:ascii="Courier New" w:cs="Courier New" w:eastAsia="Courier New" w:hAnsi="Courier New"/>
          <w:sz w:val="16"/>
          <w:szCs w:val="16"/>
          <w:color w:val="auto"/>
        </w:rPr>
        <w:t>Section 5.09. Counterparts. This Agreement may be executed in counterparts, each of which shall be deemed to be an original, but all of which shall constitute one and the same agreement.</w:t>
      </w:r>
    </w:p>
    <w:p>
      <w:pPr>
        <w:spacing w:after="0" w:line="362" w:lineRule="exact"/>
        <w:rPr>
          <w:sz w:val="20"/>
          <w:szCs w:val="20"/>
          <w:color w:val="auto"/>
        </w:rPr>
      </w:pPr>
    </w:p>
    <w:p>
      <w:pPr>
        <w:ind w:right="2879" w:firstLine="837"/>
        <w:spacing w:after="0" w:line="234" w:lineRule="auto"/>
        <w:rPr>
          <w:sz w:val="20"/>
          <w:szCs w:val="20"/>
          <w:color w:val="auto"/>
        </w:rPr>
      </w:pPr>
      <w:r>
        <w:rPr>
          <w:rFonts w:ascii="Courier New" w:cs="Courier New" w:eastAsia="Courier New" w:hAnsi="Courier New"/>
          <w:sz w:val="16"/>
          <w:szCs w:val="16"/>
          <w:color w:val="auto"/>
        </w:rPr>
        <w:t>Section 5.10. Assignments. This Agreement shall not be assigned by any party hereto.</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6" w:right="1440" w:bottom="1440" w:gutter="0" w:footer="0" w:header="0"/>
        </w:sectPr>
      </w:pPr>
    </w:p>
    <w:bookmarkStart w:id="847" w:name="page848"/>
    <w:bookmarkEnd w:id="847"/>
    <w:p>
      <w:pPr>
        <w:ind w:right="2779" w:firstLine="837"/>
        <w:spacing w:after="0" w:line="274" w:lineRule="auto"/>
        <w:rPr>
          <w:sz w:val="20"/>
          <w:szCs w:val="20"/>
          <w:color w:val="auto"/>
        </w:rPr>
      </w:pPr>
      <w:r>
        <w:rPr>
          <w:rFonts w:ascii="Courier New" w:cs="Courier New" w:eastAsia="Courier New" w:hAnsi="Courier New"/>
          <w:sz w:val="14"/>
          <w:szCs w:val="14"/>
          <w:color w:val="auto"/>
        </w:rPr>
        <w:t>Section 5.11. Parties in Interest. This Agreement shall be binding upon and inure solely to the benefit of each party hereto, and nothing in this Agreement, express or implied, is intended to or shall confer upon any person other than the parties hereto any right, benefit or remedy of any nature whatsoever under or by reason of this Agreement. It is understood that AT&amp;T will have no rights or obligations under this Agreement after the Effective Time with respect to acts or omissions occurring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5" w:right="1440" w:bottom="1440" w:gutter="0" w:footer="0" w:header="0"/>
        </w:sectPr>
      </w:pPr>
    </w:p>
    <w:bookmarkStart w:id="848" w:name="page849"/>
    <w:bookmarkEnd w:id="848"/>
    <w:p>
      <w:pPr>
        <w:ind w:right="2959" w:firstLine="837"/>
        <w:spacing w:after="0" w:line="234" w:lineRule="auto"/>
        <w:rPr>
          <w:sz w:val="20"/>
          <w:szCs w:val="20"/>
          <w:color w:val="auto"/>
        </w:rPr>
      </w:pPr>
      <w:r>
        <w:rPr>
          <w:rFonts w:ascii="Courier New" w:cs="Courier New" w:eastAsia="Courier New" w:hAnsi="Courier New"/>
          <w:sz w:val="16"/>
          <w:szCs w:val="16"/>
          <w:color w:val="auto"/>
        </w:rPr>
        <w:t>IN WITNESS WHEREOF, the parties have caused this Agreement to be duly executed as of the date first written above.</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AT&amp;T CORP.</w:t>
      </w:r>
    </w:p>
    <w:p>
      <w:pPr>
        <w:spacing w:after="0" w:line="35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By: /s/ Marilyn J. Wasser</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Marilyn J. Wasser</w:t>
      </w:r>
    </w:p>
    <w:p>
      <w:pPr>
        <w:ind w:left="4460"/>
        <w:spacing w:after="0"/>
        <w:tabs>
          <w:tab w:leader="none" w:pos="51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 - Law and</w:t>
      </w:r>
    </w:p>
    <w:p>
      <w:pPr>
        <w:ind w:left="530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356"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COMCAST CORPORATION</w:t>
      </w:r>
    </w:p>
    <w:p>
      <w:pPr>
        <w:spacing w:after="0" w:line="35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By: /s/ Brian L. Roberts</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Brian L. Roberts</w:t>
      </w:r>
    </w:p>
    <w:p>
      <w:pPr>
        <w:ind w:left="4460"/>
        <w:spacing w:after="0" w:line="236" w:lineRule="auto"/>
        <w:tabs>
          <w:tab w:leader="none" w:pos="52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5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AT&amp;T COMCAST CORPORATION</w:t>
      </w:r>
    </w:p>
    <w:p>
      <w:pPr>
        <w:spacing w:after="0" w:line="35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By: /s/ Brian L. Roberts</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Brian L. Roberts</w:t>
      </w:r>
    </w:p>
    <w:p>
      <w:pPr>
        <w:ind w:left="4460"/>
        <w:spacing w:after="0" w:line="236" w:lineRule="auto"/>
        <w:tabs>
          <w:tab w:leader="none" w:pos="52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56"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SURAL LLC</w:t>
      </w:r>
    </w:p>
    <w:p>
      <w:pPr>
        <w:spacing w:after="0" w:line="17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By: /s/ Brian L. Roberts</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 Brian L. Roberts</w:t>
      </w:r>
    </w:p>
    <w:p>
      <w:pPr>
        <w:ind w:left="4460"/>
        <w:spacing w:after="0" w:line="236" w:lineRule="auto"/>
        <w:rPr>
          <w:sz w:val="20"/>
          <w:szCs w:val="20"/>
          <w:color w:val="auto"/>
        </w:rPr>
      </w:pPr>
      <w:r>
        <w:rPr>
          <w:rFonts w:ascii="Courier New" w:cs="Courier New" w:eastAsia="Courier New" w:hAnsi="Courier New"/>
          <w:sz w:val="16"/>
          <w:szCs w:val="16"/>
          <w:color w:val="auto"/>
        </w:rPr>
        <w:t>Title: Manager</w:t>
      </w:r>
    </w:p>
    <w:p>
      <w:pPr>
        <w:spacing w:after="0" w:line="200" w:lineRule="exact"/>
        <w:rPr>
          <w:sz w:val="20"/>
          <w:szCs w:val="20"/>
          <w:color w:val="auto"/>
        </w:rPr>
      </w:pPr>
    </w:p>
    <w:p>
      <w:pPr>
        <w:spacing w:after="0" w:line="33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6" w:right="1440" w:bottom="1440" w:gutter="0" w:footer="0" w:header="0"/>
        </w:sectPr>
      </w:pPr>
    </w:p>
    <w:bookmarkStart w:id="849" w:name="page850"/>
    <w:bookmarkEnd w:id="849"/>
    <w:p>
      <w:pPr>
        <w:jc w:val="right"/>
        <w:ind w:right="2779"/>
        <w:spacing w:after="0"/>
        <w:rPr>
          <w:sz w:val="20"/>
          <w:szCs w:val="20"/>
          <w:color w:val="auto"/>
        </w:rPr>
      </w:pPr>
      <w:r>
        <w:rPr>
          <w:rFonts w:ascii="Courier New" w:cs="Courier New" w:eastAsia="Courier New" w:hAnsi="Courier New"/>
          <w:sz w:val="16"/>
          <w:szCs w:val="16"/>
          <w:color w:val="auto"/>
        </w:rPr>
        <w:t>Exhibit 4.1</w:t>
      </w:r>
    </w:p>
    <w:p>
      <w:pPr>
        <w:spacing w:after="0" w:line="200" w:lineRule="exact"/>
        <w:rPr>
          <w:sz w:val="20"/>
          <w:szCs w:val="20"/>
          <w:color w:val="auto"/>
        </w:rPr>
      </w:pPr>
    </w:p>
    <w:p>
      <w:pPr>
        <w:spacing w:after="0" w:line="33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CREDIT AGREEMENT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among</w:t>
      </w:r>
    </w:p>
    <w:p>
      <w:pPr>
        <w:spacing w:after="0" w:line="177"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AT&amp;T BROADBAND CORP.</w:t>
      </w:r>
    </w:p>
    <w:p>
      <w:pPr>
        <w:spacing w:after="0" w:line="17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The Financial Institutions Party Hereto</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JPMORGAN CHASE BANK,</w:t>
      </w:r>
    </w:p>
    <w:p>
      <w:pPr>
        <w:ind w:left="560"/>
        <w:spacing w:after="0" w:line="236" w:lineRule="auto"/>
        <w:rPr>
          <w:sz w:val="20"/>
          <w:szCs w:val="20"/>
          <w:color w:val="auto"/>
        </w:rPr>
      </w:pPr>
      <w:r>
        <w:rPr>
          <w:rFonts w:ascii="Courier New" w:cs="Courier New" w:eastAsia="Courier New" w:hAnsi="Courier New"/>
          <w:sz w:val="16"/>
          <w:szCs w:val="16"/>
          <w:color w:val="auto"/>
        </w:rPr>
        <w:t>as Administrative Agent, Swing Line Lender</w:t>
      </w:r>
    </w:p>
    <w:p>
      <w:pPr>
        <w:ind w:left="2420"/>
        <w:spacing w:after="0" w:line="237" w:lineRule="auto"/>
        <w:rPr>
          <w:sz w:val="20"/>
          <w:szCs w:val="20"/>
          <w:color w:val="auto"/>
        </w:rPr>
      </w:pPr>
      <w:r>
        <w:rPr>
          <w:rFonts w:ascii="Courier New" w:cs="Courier New" w:eastAsia="Courier New" w:hAnsi="Courier New"/>
          <w:sz w:val="16"/>
          <w:szCs w:val="16"/>
          <w:color w:val="auto"/>
        </w:rPr>
        <w:t>and</w:t>
      </w:r>
    </w:p>
    <w:p>
      <w:pPr>
        <w:ind w:left="1860"/>
        <w:spacing w:after="0" w:line="237" w:lineRule="auto"/>
        <w:rPr>
          <w:sz w:val="20"/>
          <w:szCs w:val="20"/>
          <w:color w:val="auto"/>
        </w:rPr>
      </w:pPr>
      <w:r>
        <w:rPr>
          <w:rFonts w:ascii="Courier New" w:cs="Courier New" w:eastAsia="Courier New" w:hAnsi="Courier New"/>
          <w:sz w:val="16"/>
          <w:szCs w:val="16"/>
          <w:color w:val="auto"/>
        </w:rPr>
        <w:t>Issuing Lender</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CITIBANK, N.A.,</w:t>
      </w:r>
    </w:p>
    <w:p>
      <w:pPr>
        <w:ind w:left="1580"/>
        <w:spacing w:after="0" w:line="236" w:lineRule="auto"/>
        <w:rPr>
          <w:sz w:val="20"/>
          <w:szCs w:val="20"/>
          <w:color w:val="auto"/>
        </w:rPr>
      </w:pPr>
      <w:r>
        <w:rPr>
          <w:rFonts w:ascii="Courier New" w:cs="Courier New" w:eastAsia="Courier New" w:hAnsi="Courier New"/>
          <w:sz w:val="16"/>
          <w:szCs w:val="16"/>
          <w:color w:val="auto"/>
        </w:rPr>
        <w:t>as Syndication Agent</w:t>
      </w:r>
    </w:p>
    <w:p>
      <w:pPr>
        <w:spacing w:after="0" w:line="17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BANK OF AMERICA, N.A.,</w:t>
      </w:r>
    </w:p>
    <w:p>
      <w:pPr>
        <w:ind w:left="1580"/>
        <w:spacing w:after="0" w:line="236" w:lineRule="auto"/>
        <w:rPr>
          <w:sz w:val="20"/>
          <w:szCs w:val="20"/>
          <w:color w:val="auto"/>
        </w:rPr>
      </w:pPr>
      <w:r>
        <w:rPr>
          <w:rFonts w:ascii="Courier New" w:cs="Courier New" w:eastAsia="Courier New" w:hAnsi="Courier New"/>
          <w:sz w:val="16"/>
          <w:szCs w:val="16"/>
          <w:color w:val="auto"/>
        </w:rPr>
        <w:t>MERRILL LYNCH &amp; CO.,</w:t>
      </w:r>
    </w:p>
    <w:p>
      <w:pPr>
        <w:ind w:left="200"/>
        <w:spacing w:after="0" w:line="237" w:lineRule="auto"/>
        <w:rPr>
          <w:sz w:val="20"/>
          <w:szCs w:val="20"/>
          <w:color w:val="auto"/>
        </w:rPr>
      </w:pPr>
      <w:r>
        <w:rPr>
          <w:rFonts w:ascii="Courier New" w:cs="Courier New" w:eastAsia="Courier New" w:hAnsi="Courier New"/>
          <w:sz w:val="16"/>
          <w:szCs w:val="16"/>
          <w:color w:val="auto"/>
        </w:rPr>
        <w:t>MERRILL LYNCH, PIERCE, FENNER &amp; SMITH INCORPORATED</w:t>
      </w:r>
    </w:p>
    <w:p>
      <w:pPr>
        <w:ind w:left="2420"/>
        <w:spacing w:after="0" w:line="237" w:lineRule="auto"/>
        <w:rPr>
          <w:sz w:val="20"/>
          <w:szCs w:val="20"/>
          <w:color w:val="auto"/>
        </w:rPr>
      </w:pPr>
      <w:r>
        <w:rPr>
          <w:rFonts w:ascii="Courier New" w:cs="Courier New" w:eastAsia="Courier New" w:hAnsi="Courier New"/>
          <w:sz w:val="16"/>
          <w:szCs w:val="16"/>
          <w:color w:val="auto"/>
        </w:rPr>
        <w:t>and</w:t>
      </w:r>
    </w:p>
    <w:p>
      <w:pPr>
        <w:ind w:left="940"/>
        <w:spacing w:after="0" w:line="237" w:lineRule="auto"/>
        <w:rPr>
          <w:sz w:val="20"/>
          <w:szCs w:val="20"/>
          <w:color w:val="auto"/>
        </w:rPr>
      </w:pPr>
      <w:r>
        <w:rPr>
          <w:rFonts w:ascii="Courier New" w:cs="Courier New" w:eastAsia="Courier New" w:hAnsi="Courier New"/>
          <w:sz w:val="16"/>
          <w:szCs w:val="16"/>
          <w:color w:val="auto"/>
        </w:rPr>
        <w:t>MORGAN STANLEY SENIOR FUNDING, INC.</w:t>
      </w:r>
    </w:p>
    <w:p>
      <w:pPr>
        <w:ind w:left="1300"/>
        <w:spacing w:after="0" w:line="237" w:lineRule="auto"/>
        <w:rPr>
          <w:sz w:val="20"/>
          <w:szCs w:val="20"/>
          <w:color w:val="auto"/>
        </w:rPr>
      </w:pPr>
      <w:r>
        <w:rPr>
          <w:rFonts w:ascii="Courier New" w:cs="Courier New" w:eastAsia="Courier New" w:hAnsi="Courier New"/>
          <w:sz w:val="16"/>
          <w:szCs w:val="16"/>
          <w:color w:val="auto"/>
        </w:rPr>
        <w:t>as Co-Documentation Agents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Dated as of April 26, 2002</w:t>
      </w:r>
    </w:p>
    <w:p>
      <w:pPr>
        <w:spacing w:after="0" w:line="200" w:lineRule="exact"/>
        <w:rPr>
          <w:sz w:val="20"/>
          <w:szCs w:val="20"/>
          <w:color w:val="auto"/>
        </w:rPr>
      </w:pPr>
    </w:p>
    <w:p>
      <w:pPr>
        <w:spacing w:after="0" w:line="33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J.P. MORGAN SECURITIES INC.</w:t>
      </w:r>
    </w:p>
    <w:p>
      <w:pPr>
        <w:jc w:val="center"/>
        <w:ind w:right="3879"/>
        <w:spacing w:after="0" w:line="236" w:lineRule="auto"/>
        <w:rPr>
          <w:sz w:val="20"/>
          <w:szCs w:val="20"/>
          <w:color w:val="auto"/>
        </w:rPr>
      </w:pPr>
      <w:r>
        <w:rPr>
          <w:rFonts w:ascii="Courier New" w:cs="Courier New" w:eastAsia="Courier New" w:hAnsi="Courier New"/>
          <w:sz w:val="16"/>
          <w:szCs w:val="16"/>
          <w:color w:val="auto"/>
        </w:rPr>
        <w:t>and</w:t>
      </w:r>
    </w:p>
    <w:p>
      <w:pPr>
        <w:jc w:val="center"/>
        <w:ind w:right="3979"/>
        <w:spacing w:after="0" w:line="237" w:lineRule="auto"/>
        <w:rPr>
          <w:sz w:val="20"/>
          <w:szCs w:val="20"/>
          <w:color w:val="auto"/>
        </w:rPr>
      </w:pPr>
      <w:r>
        <w:rPr>
          <w:rFonts w:ascii="Courier New" w:cs="Courier New" w:eastAsia="Courier New" w:hAnsi="Courier New"/>
          <w:sz w:val="16"/>
          <w:szCs w:val="16"/>
          <w:color w:val="auto"/>
        </w:rPr>
        <w:t>SALOMON SMITH BARNEY INC.,</w:t>
      </w:r>
    </w:p>
    <w:p>
      <w:pPr>
        <w:jc w:val="center"/>
        <w:ind w:right="3979"/>
        <w:spacing w:after="0" w:line="237" w:lineRule="auto"/>
        <w:rPr>
          <w:sz w:val="20"/>
          <w:szCs w:val="20"/>
          <w:color w:val="auto"/>
        </w:rPr>
      </w:pPr>
      <w:r>
        <w:rPr>
          <w:rFonts w:ascii="Courier New" w:cs="Courier New" w:eastAsia="Courier New" w:hAnsi="Courier New"/>
          <w:sz w:val="16"/>
          <w:szCs w:val="16"/>
          <w:color w:val="auto"/>
        </w:rPr>
        <w:t>as</w:t>
      </w:r>
    </w:p>
    <w:p>
      <w:pPr>
        <w:jc w:val="center"/>
        <w:ind w:right="3979"/>
        <w:spacing w:after="0" w:line="237" w:lineRule="auto"/>
        <w:rPr>
          <w:sz w:val="20"/>
          <w:szCs w:val="20"/>
          <w:color w:val="auto"/>
        </w:rPr>
      </w:pPr>
      <w:r>
        <w:rPr>
          <w:rFonts w:ascii="Courier New" w:cs="Courier New" w:eastAsia="Courier New" w:hAnsi="Courier New"/>
          <w:sz w:val="16"/>
          <w:szCs w:val="16"/>
          <w:color w:val="auto"/>
        </w:rPr>
        <w:t>Joint Lead Arrangers and Joint Bookrunners</w:t>
      </w:r>
    </w:p>
    <w:p>
      <w:pPr>
        <w:spacing w:after="0" w:line="35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BANC OF AMERICA SECURITIES LLC,</w:t>
      </w:r>
    </w:p>
    <w:p>
      <w:pPr>
        <w:jc w:val="center"/>
        <w:ind w:right="3979"/>
        <w:spacing w:after="0" w:line="236" w:lineRule="auto"/>
        <w:rPr>
          <w:sz w:val="20"/>
          <w:szCs w:val="20"/>
          <w:color w:val="auto"/>
        </w:rPr>
      </w:pPr>
      <w:r>
        <w:rPr>
          <w:rFonts w:ascii="Courier New" w:cs="Courier New" w:eastAsia="Courier New" w:hAnsi="Courier New"/>
          <w:sz w:val="16"/>
          <w:szCs w:val="16"/>
          <w:color w:val="auto"/>
        </w:rPr>
        <w:t>MERRILL LYNCH &amp; CO.,</w:t>
      </w:r>
    </w:p>
    <w:p>
      <w:pPr>
        <w:spacing w:after="0" w:line="4"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1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and</w:t>
      </w:r>
    </w:p>
    <w:p>
      <w:pPr>
        <w:jc w:val="center"/>
        <w:ind w:right="3879"/>
        <w:spacing w:after="0" w:line="236" w:lineRule="auto"/>
        <w:rPr>
          <w:sz w:val="20"/>
          <w:szCs w:val="20"/>
          <w:color w:val="auto"/>
        </w:rPr>
      </w:pPr>
      <w:r>
        <w:rPr>
          <w:rFonts w:ascii="Courier New" w:cs="Courier New" w:eastAsia="Courier New" w:hAnsi="Courier New"/>
          <w:sz w:val="16"/>
          <w:szCs w:val="16"/>
          <w:color w:val="auto"/>
        </w:rPr>
        <w:t>MORGAN STANLEY SENIOR FUNDING, INC.</w:t>
      </w:r>
    </w:p>
    <w:p>
      <w:pPr>
        <w:jc w:val="center"/>
        <w:ind w:right="3879"/>
        <w:spacing w:after="0" w:line="237" w:lineRule="auto"/>
        <w:rPr>
          <w:sz w:val="20"/>
          <w:szCs w:val="20"/>
          <w:color w:val="auto"/>
        </w:rPr>
      </w:pPr>
      <w:r>
        <w:rPr>
          <w:rFonts w:ascii="Courier New" w:cs="Courier New" w:eastAsia="Courier New" w:hAnsi="Courier New"/>
          <w:sz w:val="16"/>
          <w:szCs w:val="16"/>
          <w:color w:val="auto"/>
        </w:rPr>
        <w:t>as Co-Arrangers</w:t>
      </w:r>
    </w:p>
    <w:p>
      <w:pPr>
        <w:sectPr>
          <w:pgSz w:w="11900" w:h="16838" w:orient="portrait"/>
          <w:cols w:equalWidth="0" w:num="1">
            <w:col w:w="9019"/>
          </w:cols>
          <w:pgMar w:left="1440" w:top="494" w:right="1440" w:bottom="1440" w:gutter="0" w:footer="0" w:header="0"/>
        </w:sectPr>
      </w:pPr>
    </w:p>
    <w:bookmarkStart w:id="850" w:name="page851"/>
    <w:bookmarkEnd w:id="850"/>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SECTION 1 DEFINITIONS AND ACCOUNTING TERMS</w:t>
      </w:r>
      <w:r>
        <w:rPr>
          <w:sz w:val="20"/>
          <w:szCs w:val="20"/>
          <w:color w:val="auto"/>
        </w:rPr>
        <w:tab/>
      </w:r>
      <w:r>
        <w:rPr>
          <w:rFonts w:ascii="Courier New" w:cs="Courier New" w:eastAsia="Courier New" w:hAnsi="Courier New"/>
          <w:sz w:val="16"/>
          <w:szCs w:val="16"/>
          <w:color w:val="auto"/>
        </w:rPr>
        <w:t>1</w:t>
      </w:r>
    </w:p>
    <w:p>
      <w:pPr>
        <w:spacing w:after="0" w:line="177" w:lineRule="exact"/>
        <w:rPr>
          <w:sz w:val="20"/>
          <w:szCs w:val="20"/>
          <w:color w:val="auto"/>
        </w:rPr>
      </w:pPr>
    </w:p>
    <w:p>
      <w:pPr>
        <w:ind w:left="280"/>
        <w:spacing w:after="0"/>
        <w:tabs>
          <w:tab w:leader="none" w:pos="1000" w:val="left"/>
          <w:tab w:leader="dot" w:pos="73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Defined Terms</w:t>
      </w:r>
      <w:r>
        <w:rPr>
          <w:sz w:val="20"/>
          <w:szCs w:val="20"/>
          <w:color w:val="auto"/>
        </w:rPr>
        <w:tab/>
      </w:r>
      <w:r>
        <w:rPr>
          <w:rFonts w:ascii="Courier New" w:cs="Courier New" w:eastAsia="Courier New" w:hAnsi="Courier New"/>
          <w:sz w:val="16"/>
          <w:szCs w:val="16"/>
          <w:color w:val="auto"/>
        </w:rPr>
        <w:t>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Use of Certain Terms</w:t>
      </w:r>
      <w:r>
        <w:rPr>
          <w:sz w:val="20"/>
          <w:szCs w:val="20"/>
          <w:color w:val="auto"/>
        </w:rPr>
        <w:tab/>
      </w:r>
      <w:r>
        <w:rPr>
          <w:rFonts w:ascii="Courier New" w:cs="Courier New" w:eastAsia="Courier New" w:hAnsi="Courier New"/>
          <w:sz w:val="14"/>
          <w:szCs w:val="14"/>
          <w:color w:val="auto"/>
        </w:rPr>
        <w:t>17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Accounting Terms</w:t>
      </w:r>
      <w:r>
        <w:rPr>
          <w:sz w:val="20"/>
          <w:szCs w:val="20"/>
          <w:color w:val="auto"/>
        </w:rPr>
        <w:tab/>
      </w:r>
      <w:r>
        <w:rPr>
          <w:rFonts w:ascii="Courier New" w:cs="Courier New" w:eastAsia="Courier New" w:hAnsi="Courier New"/>
          <w:sz w:val="14"/>
          <w:szCs w:val="14"/>
          <w:color w:val="auto"/>
        </w:rPr>
        <w:t>17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Rounding</w:t>
      </w:r>
      <w:r>
        <w:rPr>
          <w:sz w:val="20"/>
          <w:szCs w:val="20"/>
          <w:color w:val="auto"/>
        </w:rPr>
        <w:tab/>
      </w:r>
      <w:r>
        <w:rPr>
          <w:rFonts w:ascii="Courier New" w:cs="Courier New" w:eastAsia="Courier New" w:hAnsi="Courier New"/>
          <w:sz w:val="14"/>
          <w:szCs w:val="14"/>
          <w:color w:val="auto"/>
        </w:rPr>
        <w:t>18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Exhibits and Schedules</w:t>
      </w:r>
      <w:r>
        <w:rPr>
          <w:sz w:val="20"/>
          <w:szCs w:val="20"/>
          <w:color w:val="auto"/>
        </w:rPr>
        <w:tab/>
      </w:r>
      <w:r>
        <w:rPr>
          <w:rFonts w:ascii="Courier New" w:cs="Courier New" w:eastAsia="Courier New" w:hAnsi="Courier New"/>
          <w:sz w:val="14"/>
          <w:szCs w:val="14"/>
          <w:color w:val="auto"/>
        </w:rPr>
        <w:t>18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References to Agreements and Laws</w:t>
      </w:r>
      <w:r>
        <w:rPr>
          <w:sz w:val="20"/>
          <w:szCs w:val="20"/>
          <w:color w:val="auto"/>
        </w:rPr>
        <w:tab/>
      </w:r>
      <w:r>
        <w:rPr>
          <w:rFonts w:ascii="Courier New" w:cs="Courier New" w:eastAsia="Courier New" w:hAnsi="Courier New"/>
          <w:sz w:val="14"/>
          <w:szCs w:val="14"/>
          <w:color w:val="auto"/>
        </w:rPr>
        <w:t>18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Pro Forma Calculations</w:t>
      </w:r>
      <w:r>
        <w:rPr>
          <w:sz w:val="20"/>
          <w:szCs w:val="20"/>
          <w:color w:val="auto"/>
        </w:rPr>
        <w:tab/>
      </w:r>
      <w:r>
        <w:rPr>
          <w:rFonts w:ascii="Courier New" w:cs="Courier New" w:eastAsia="Courier New" w:hAnsi="Courier New"/>
          <w:sz w:val="14"/>
          <w:szCs w:val="14"/>
          <w:color w:val="auto"/>
        </w:rPr>
        <w:t>18</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2 THE COMMITMENTS AND EXTENSIONS OF CREDIT</w:t>
      </w:r>
      <w:r>
        <w:rPr>
          <w:sz w:val="20"/>
          <w:szCs w:val="20"/>
          <w:color w:val="auto"/>
        </w:rPr>
        <w:tab/>
      </w:r>
      <w:r>
        <w:rPr>
          <w:rFonts w:ascii="Courier New" w:cs="Courier New" w:eastAsia="Courier New" w:hAnsi="Courier New"/>
          <w:sz w:val="14"/>
          <w:szCs w:val="14"/>
          <w:color w:val="auto"/>
        </w:rPr>
        <w:t>19</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2.01</w:t>
      </w:r>
      <w:r>
        <w:rPr>
          <w:sz w:val="20"/>
          <w:szCs w:val="20"/>
          <w:color w:val="auto"/>
        </w:rPr>
        <w:tab/>
      </w:r>
      <w:r>
        <w:rPr>
          <w:rFonts w:ascii="Courier New" w:cs="Courier New" w:eastAsia="Courier New" w:hAnsi="Courier New"/>
          <w:sz w:val="16"/>
          <w:szCs w:val="16"/>
          <w:color w:val="auto"/>
        </w:rPr>
        <w:t>Amount and Terms of Revolving Commitments</w:t>
      </w:r>
      <w:r>
        <w:rPr>
          <w:sz w:val="20"/>
          <w:szCs w:val="20"/>
          <w:color w:val="auto"/>
        </w:rPr>
        <w:tab/>
      </w:r>
      <w:r>
        <w:rPr>
          <w:rFonts w:ascii="Courier New" w:cs="Courier New" w:eastAsia="Courier New" w:hAnsi="Courier New"/>
          <w:sz w:val="14"/>
          <w:szCs w:val="14"/>
          <w:color w:val="auto"/>
        </w:rPr>
        <w:t>19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2.02</w:t>
      </w:r>
      <w:r>
        <w:rPr>
          <w:sz w:val="20"/>
          <w:szCs w:val="20"/>
          <w:color w:val="auto"/>
        </w:rPr>
        <w:tab/>
      </w:r>
      <w:r>
        <w:rPr>
          <w:rFonts w:ascii="Courier New" w:cs="Courier New" w:eastAsia="Courier New" w:hAnsi="Courier New"/>
          <w:sz w:val="16"/>
          <w:szCs w:val="16"/>
          <w:color w:val="auto"/>
        </w:rPr>
        <w:t>Procedure for Revolving Loan Borrowings</w:t>
      </w:r>
      <w:r>
        <w:rPr>
          <w:sz w:val="20"/>
          <w:szCs w:val="20"/>
          <w:color w:val="auto"/>
        </w:rPr>
        <w:tab/>
      </w:r>
      <w:r>
        <w:rPr>
          <w:rFonts w:ascii="Courier New" w:cs="Courier New" w:eastAsia="Courier New" w:hAnsi="Courier New"/>
          <w:sz w:val="14"/>
          <w:szCs w:val="14"/>
          <w:color w:val="auto"/>
        </w:rPr>
        <w:t>19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2.03</w:t>
      </w:r>
      <w:r>
        <w:rPr>
          <w:sz w:val="20"/>
          <w:szCs w:val="20"/>
          <w:color w:val="auto"/>
        </w:rPr>
        <w:tab/>
      </w:r>
      <w:r>
        <w:rPr>
          <w:rFonts w:ascii="Courier New" w:cs="Courier New" w:eastAsia="Courier New" w:hAnsi="Courier New"/>
          <w:sz w:val="16"/>
          <w:szCs w:val="16"/>
          <w:color w:val="auto"/>
        </w:rPr>
        <w:t>Letters of Credit</w:t>
      </w:r>
      <w:r>
        <w:rPr>
          <w:sz w:val="20"/>
          <w:szCs w:val="20"/>
          <w:color w:val="auto"/>
        </w:rPr>
        <w:tab/>
      </w:r>
      <w:r>
        <w:rPr>
          <w:rFonts w:ascii="Courier New" w:cs="Courier New" w:eastAsia="Courier New" w:hAnsi="Courier New"/>
          <w:sz w:val="14"/>
          <w:szCs w:val="14"/>
          <w:color w:val="auto"/>
        </w:rPr>
        <w:t>20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2.04</w:t>
      </w:r>
      <w:r>
        <w:rPr>
          <w:sz w:val="20"/>
          <w:szCs w:val="20"/>
          <w:color w:val="auto"/>
        </w:rPr>
        <w:tab/>
      </w:r>
      <w:r>
        <w:rPr>
          <w:rFonts w:ascii="Courier New" w:cs="Courier New" w:eastAsia="Courier New" w:hAnsi="Courier New"/>
          <w:sz w:val="16"/>
          <w:szCs w:val="16"/>
          <w:color w:val="auto"/>
        </w:rPr>
        <w:t>Swing Line Loans</w:t>
      </w:r>
      <w:r>
        <w:rPr>
          <w:sz w:val="20"/>
          <w:szCs w:val="20"/>
          <w:color w:val="auto"/>
        </w:rPr>
        <w:tab/>
      </w:r>
      <w:r>
        <w:rPr>
          <w:rFonts w:ascii="Courier New" w:cs="Courier New" w:eastAsia="Courier New" w:hAnsi="Courier New"/>
          <w:sz w:val="14"/>
          <w:szCs w:val="14"/>
          <w:color w:val="auto"/>
        </w:rPr>
        <w:t>24</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2.05</w:t>
      </w:r>
      <w:r>
        <w:rPr>
          <w:sz w:val="20"/>
          <w:szCs w:val="20"/>
          <w:color w:val="auto"/>
        </w:rPr>
        <w:tab/>
      </w:r>
      <w:r>
        <w:rPr>
          <w:rFonts w:ascii="Courier New" w:cs="Courier New" w:eastAsia="Courier New" w:hAnsi="Courier New"/>
          <w:sz w:val="16"/>
          <w:szCs w:val="16"/>
          <w:color w:val="auto"/>
        </w:rPr>
        <w:t>Prepayments of Revolving Loans</w:t>
      </w:r>
      <w:r>
        <w:rPr>
          <w:sz w:val="20"/>
          <w:szCs w:val="20"/>
          <w:color w:val="auto"/>
        </w:rPr>
        <w:tab/>
      </w:r>
      <w:r>
        <w:rPr>
          <w:rFonts w:ascii="Courier New" w:cs="Courier New" w:eastAsia="Courier New" w:hAnsi="Courier New"/>
          <w:sz w:val="14"/>
          <w:szCs w:val="14"/>
          <w:color w:val="auto"/>
        </w:rPr>
        <w:t>26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2.06</w:t>
      </w:r>
      <w:r>
        <w:rPr>
          <w:sz w:val="20"/>
          <w:szCs w:val="20"/>
          <w:color w:val="auto"/>
        </w:rPr>
        <w:tab/>
      </w:r>
      <w:r>
        <w:rPr>
          <w:rFonts w:ascii="Courier New" w:cs="Courier New" w:eastAsia="Courier New" w:hAnsi="Courier New"/>
          <w:sz w:val="16"/>
          <w:szCs w:val="16"/>
          <w:color w:val="auto"/>
        </w:rPr>
        <w:t>Reduction or Termination of Revolving Commitments</w:t>
      </w:r>
      <w:r>
        <w:rPr>
          <w:sz w:val="20"/>
          <w:szCs w:val="20"/>
          <w:color w:val="auto"/>
        </w:rPr>
        <w:tab/>
      </w:r>
      <w:r>
        <w:rPr>
          <w:rFonts w:ascii="Courier New" w:cs="Courier New" w:eastAsia="Courier New" w:hAnsi="Courier New"/>
          <w:sz w:val="14"/>
          <w:szCs w:val="14"/>
          <w:color w:val="auto"/>
        </w:rPr>
        <w:t>25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2.07</w:t>
      </w:r>
      <w:r>
        <w:rPr>
          <w:sz w:val="20"/>
          <w:szCs w:val="20"/>
          <w:color w:val="auto"/>
        </w:rPr>
        <w:tab/>
      </w:r>
      <w:r>
        <w:rPr>
          <w:rFonts w:ascii="Courier New" w:cs="Courier New" w:eastAsia="Courier New" w:hAnsi="Courier New"/>
          <w:sz w:val="16"/>
          <w:szCs w:val="16"/>
          <w:color w:val="auto"/>
        </w:rPr>
        <w:t>Term Loans</w:t>
      </w:r>
      <w:r>
        <w:rPr>
          <w:sz w:val="20"/>
          <w:szCs w:val="20"/>
          <w:color w:val="auto"/>
        </w:rPr>
        <w:tab/>
      </w:r>
      <w:r>
        <w:rPr>
          <w:rFonts w:ascii="Courier New" w:cs="Courier New" w:eastAsia="Courier New" w:hAnsi="Courier New"/>
          <w:sz w:val="14"/>
          <w:szCs w:val="14"/>
          <w:color w:val="auto"/>
        </w:rPr>
        <w:t>25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2.08</w:t>
      </w:r>
      <w:r>
        <w:rPr>
          <w:sz w:val="20"/>
          <w:szCs w:val="20"/>
          <w:color w:val="auto"/>
        </w:rPr>
        <w:tab/>
      </w:r>
      <w:r>
        <w:rPr>
          <w:rFonts w:ascii="Courier New" w:cs="Courier New" w:eastAsia="Courier New" w:hAnsi="Courier New"/>
          <w:sz w:val="16"/>
          <w:szCs w:val="16"/>
          <w:color w:val="auto"/>
        </w:rPr>
        <w:t>Procedure for Borrowing of Term Loans</w:t>
      </w:r>
      <w:r>
        <w:rPr>
          <w:sz w:val="20"/>
          <w:szCs w:val="20"/>
          <w:color w:val="auto"/>
        </w:rPr>
        <w:tab/>
      </w:r>
      <w:r>
        <w:rPr>
          <w:rFonts w:ascii="Courier New" w:cs="Courier New" w:eastAsia="Courier New" w:hAnsi="Courier New"/>
          <w:sz w:val="14"/>
          <w:szCs w:val="14"/>
          <w:color w:val="auto"/>
        </w:rPr>
        <w:t>25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2.09</w:t>
      </w:r>
      <w:r>
        <w:rPr>
          <w:sz w:val="20"/>
          <w:szCs w:val="20"/>
          <w:color w:val="auto"/>
        </w:rPr>
        <w:tab/>
      </w:r>
      <w:r>
        <w:rPr>
          <w:rFonts w:ascii="Courier New" w:cs="Courier New" w:eastAsia="Courier New" w:hAnsi="Courier New"/>
          <w:sz w:val="16"/>
          <w:szCs w:val="16"/>
          <w:color w:val="auto"/>
        </w:rPr>
        <w:t>Repayment of Term Loans</w:t>
      </w:r>
      <w:r>
        <w:rPr>
          <w:sz w:val="20"/>
          <w:szCs w:val="20"/>
          <w:color w:val="auto"/>
        </w:rPr>
        <w:tab/>
      </w:r>
      <w:r>
        <w:rPr>
          <w:rFonts w:ascii="Courier New" w:cs="Courier New" w:eastAsia="Courier New" w:hAnsi="Courier New"/>
          <w:sz w:val="14"/>
          <w:szCs w:val="14"/>
          <w:color w:val="auto"/>
        </w:rPr>
        <w:t>26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Documentation of Loans</w:t>
      </w:r>
      <w:r>
        <w:rPr>
          <w:sz w:val="20"/>
          <w:szCs w:val="20"/>
          <w:color w:val="auto"/>
        </w:rPr>
        <w:tab/>
      </w:r>
      <w:r>
        <w:rPr>
          <w:rFonts w:ascii="Courier New" w:cs="Courier New" w:eastAsia="Courier New" w:hAnsi="Courier New"/>
          <w:sz w:val="14"/>
          <w:szCs w:val="14"/>
          <w:color w:val="auto"/>
        </w:rPr>
        <w:t>26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Continuation and Conversion Option</w:t>
      </w:r>
      <w:r>
        <w:rPr>
          <w:sz w:val="20"/>
          <w:szCs w:val="20"/>
          <w:color w:val="auto"/>
        </w:rPr>
        <w:tab/>
      </w:r>
      <w:r>
        <w:rPr>
          <w:rFonts w:ascii="Courier New" w:cs="Courier New" w:eastAsia="Courier New" w:hAnsi="Courier New"/>
          <w:sz w:val="14"/>
          <w:szCs w:val="14"/>
          <w:color w:val="auto"/>
        </w:rPr>
        <w:t>27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4"/>
          <w:szCs w:val="14"/>
          <w:color w:val="auto"/>
        </w:rPr>
        <w:t>27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Fees</w:t>
      </w:r>
      <w:r>
        <w:rPr>
          <w:sz w:val="20"/>
          <w:szCs w:val="20"/>
          <w:color w:val="auto"/>
        </w:rPr>
        <w:tab/>
      </w:r>
      <w:r>
        <w:rPr>
          <w:rFonts w:ascii="Courier New" w:cs="Courier New" w:eastAsia="Courier New" w:hAnsi="Courier New"/>
          <w:sz w:val="14"/>
          <w:szCs w:val="14"/>
          <w:color w:val="auto"/>
        </w:rPr>
        <w:t>28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Computation of Interest and Fees</w:t>
      </w:r>
      <w:r>
        <w:rPr>
          <w:sz w:val="20"/>
          <w:szCs w:val="20"/>
          <w:color w:val="auto"/>
        </w:rPr>
        <w:tab/>
      </w:r>
      <w:r>
        <w:rPr>
          <w:rFonts w:ascii="Courier New" w:cs="Courier New" w:eastAsia="Courier New" w:hAnsi="Courier New"/>
          <w:sz w:val="14"/>
          <w:szCs w:val="14"/>
          <w:color w:val="auto"/>
        </w:rPr>
        <w:t>29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Making Payments</w:t>
      </w:r>
      <w:r>
        <w:rPr>
          <w:sz w:val="20"/>
          <w:szCs w:val="20"/>
          <w:color w:val="auto"/>
        </w:rPr>
        <w:tab/>
      </w:r>
      <w:r>
        <w:rPr>
          <w:rFonts w:ascii="Courier New" w:cs="Courier New" w:eastAsia="Courier New" w:hAnsi="Courier New"/>
          <w:sz w:val="14"/>
          <w:szCs w:val="14"/>
          <w:color w:val="auto"/>
        </w:rPr>
        <w:t>29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6"/>
          <w:szCs w:val="16"/>
          <w:color w:val="auto"/>
        </w:rPr>
        <w:t>Funding Sources</w:t>
      </w:r>
      <w:r>
        <w:rPr>
          <w:sz w:val="20"/>
          <w:szCs w:val="20"/>
          <w:color w:val="auto"/>
        </w:rPr>
        <w:tab/>
      </w:r>
      <w:r>
        <w:rPr>
          <w:rFonts w:ascii="Courier New" w:cs="Courier New" w:eastAsia="Courier New" w:hAnsi="Courier New"/>
          <w:sz w:val="14"/>
          <w:szCs w:val="14"/>
          <w:color w:val="auto"/>
        </w:rPr>
        <w:t>30</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3 TAXES, YIELD PROTECTION AND ILLEGALITY</w:t>
      </w:r>
      <w:r>
        <w:rPr>
          <w:sz w:val="20"/>
          <w:szCs w:val="20"/>
          <w:color w:val="auto"/>
        </w:rPr>
        <w:tab/>
      </w:r>
      <w:r>
        <w:rPr>
          <w:rFonts w:ascii="Courier New" w:cs="Courier New" w:eastAsia="Courier New" w:hAnsi="Courier New"/>
          <w:sz w:val="14"/>
          <w:szCs w:val="14"/>
          <w:color w:val="auto"/>
        </w:rPr>
        <w:t>30</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4"/>
          <w:szCs w:val="14"/>
          <w:color w:val="auto"/>
        </w:rPr>
        <w:t>30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6"/>
          <w:szCs w:val="16"/>
          <w:color w:val="auto"/>
        </w:rPr>
        <w:t>Illegality</w:t>
      </w:r>
      <w:r>
        <w:rPr>
          <w:sz w:val="20"/>
          <w:szCs w:val="20"/>
          <w:color w:val="auto"/>
        </w:rPr>
        <w:tab/>
      </w:r>
      <w:r>
        <w:rPr>
          <w:rFonts w:ascii="Courier New" w:cs="Courier New" w:eastAsia="Courier New" w:hAnsi="Courier New"/>
          <w:sz w:val="14"/>
          <w:szCs w:val="14"/>
          <w:color w:val="auto"/>
        </w:rPr>
        <w:t>31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3.03</w:t>
      </w:r>
      <w:r>
        <w:rPr>
          <w:sz w:val="20"/>
          <w:szCs w:val="20"/>
          <w:color w:val="auto"/>
        </w:rPr>
        <w:tab/>
      </w:r>
      <w:r>
        <w:rPr>
          <w:rFonts w:ascii="Courier New" w:cs="Courier New" w:eastAsia="Courier New" w:hAnsi="Courier New"/>
          <w:sz w:val="16"/>
          <w:szCs w:val="16"/>
          <w:color w:val="auto"/>
        </w:rPr>
        <w:t>Inability to Determine Eurodollar Rates</w:t>
      </w:r>
      <w:r>
        <w:rPr>
          <w:sz w:val="20"/>
          <w:szCs w:val="20"/>
          <w:color w:val="auto"/>
        </w:rPr>
        <w:tab/>
      </w:r>
      <w:r>
        <w:rPr>
          <w:rFonts w:ascii="Courier New" w:cs="Courier New" w:eastAsia="Courier New" w:hAnsi="Courier New"/>
          <w:sz w:val="14"/>
          <w:szCs w:val="14"/>
          <w:color w:val="auto"/>
        </w:rPr>
        <w:t>31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3.04</w:t>
      </w:r>
      <w:r>
        <w:rPr>
          <w:sz w:val="20"/>
          <w:szCs w:val="20"/>
          <w:color w:val="auto"/>
        </w:rPr>
        <w:tab/>
      </w:r>
      <w:r>
        <w:rPr>
          <w:rFonts w:ascii="Courier New" w:cs="Courier New" w:eastAsia="Courier New" w:hAnsi="Courier New"/>
          <w:sz w:val="16"/>
          <w:szCs w:val="16"/>
          <w:color w:val="auto"/>
        </w:rPr>
        <w:t>Increased Cost and Reduced Return; Capital Adequacy</w:t>
      </w:r>
      <w:r>
        <w:rPr>
          <w:sz w:val="20"/>
          <w:szCs w:val="20"/>
          <w:color w:val="auto"/>
        </w:rPr>
        <w:tab/>
      </w:r>
      <w:r>
        <w:rPr>
          <w:rFonts w:ascii="Courier New" w:cs="Courier New" w:eastAsia="Courier New" w:hAnsi="Courier New"/>
          <w:sz w:val="14"/>
          <w:szCs w:val="14"/>
          <w:color w:val="auto"/>
        </w:rPr>
        <w:t>31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6"/>
          <w:szCs w:val="16"/>
          <w:color w:val="auto"/>
        </w:rPr>
        <w:t>Breakfunding Costs</w:t>
      </w:r>
      <w:r>
        <w:rPr>
          <w:sz w:val="20"/>
          <w:szCs w:val="20"/>
          <w:color w:val="auto"/>
        </w:rPr>
        <w:tab/>
      </w:r>
      <w:r>
        <w:rPr>
          <w:rFonts w:ascii="Courier New" w:cs="Courier New" w:eastAsia="Courier New" w:hAnsi="Courier New"/>
          <w:sz w:val="14"/>
          <w:szCs w:val="14"/>
          <w:color w:val="auto"/>
        </w:rPr>
        <w:t>32</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69" w:right="1440" w:bottom="1440" w:gutter="0" w:footer="0" w:header="0"/>
        </w:sectPr>
      </w:pPr>
    </w:p>
    <w:bookmarkStart w:id="851" w:name="page852"/>
    <w:bookmarkEnd w:id="851"/>
    <w:p>
      <w:pPr>
        <w:jc w:val="right"/>
        <w:ind w:right="277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6"/>
          <w:szCs w:val="16"/>
          <w:color w:val="auto"/>
        </w:rPr>
        <w:t>Matters Applicable to all Requests for Compensation</w:t>
      </w:r>
      <w:r>
        <w:rPr>
          <w:sz w:val="20"/>
          <w:szCs w:val="20"/>
          <w:color w:val="auto"/>
        </w:rPr>
        <w:tab/>
      </w:r>
      <w:r>
        <w:rPr>
          <w:rFonts w:ascii="Courier New" w:cs="Courier New" w:eastAsia="Courier New" w:hAnsi="Courier New"/>
          <w:sz w:val="14"/>
          <w:szCs w:val="14"/>
          <w:color w:val="auto"/>
        </w:rPr>
        <w:t>32</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3.07</w:t>
      </w:r>
      <w:r>
        <w:rPr>
          <w:sz w:val="20"/>
          <w:szCs w:val="20"/>
          <w:color w:val="auto"/>
        </w:rPr>
        <w:tab/>
      </w:r>
      <w:r>
        <w:rPr>
          <w:rFonts w:ascii="Courier New" w:cs="Courier New" w:eastAsia="Courier New" w:hAnsi="Courier New"/>
          <w:sz w:val="16"/>
          <w:szCs w:val="16"/>
          <w:color w:val="auto"/>
        </w:rPr>
        <w:t>Survival</w:t>
      </w:r>
      <w:r>
        <w:rPr>
          <w:sz w:val="20"/>
          <w:szCs w:val="20"/>
          <w:color w:val="auto"/>
        </w:rPr>
        <w:tab/>
      </w:r>
      <w:r>
        <w:rPr>
          <w:rFonts w:ascii="Courier New" w:cs="Courier New" w:eastAsia="Courier New" w:hAnsi="Courier New"/>
          <w:sz w:val="14"/>
          <w:szCs w:val="14"/>
          <w:color w:val="auto"/>
        </w:rPr>
        <w:t>33</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4 CONDITIONS PRECEDENT TO EXTENSIONS OF CREDIT</w:t>
      </w:r>
      <w:r>
        <w:rPr>
          <w:sz w:val="20"/>
          <w:szCs w:val="20"/>
          <w:color w:val="auto"/>
        </w:rPr>
        <w:tab/>
      </w:r>
      <w:r>
        <w:rPr>
          <w:rFonts w:ascii="Courier New" w:cs="Courier New" w:eastAsia="Courier New" w:hAnsi="Courier New"/>
          <w:sz w:val="14"/>
          <w:szCs w:val="14"/>
          <w:color w:val="auto"/>
        </w:rPr>
        <w:t>33</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4.01</w:t>
      </w:r>
      <w:r>
        <w:rPr>
          <w:sz w:val="20"/>
          <w:szCs w:val="20"/>
          <w:color w:val="auto"/>
        </w:rPr>
        <w:tab/>
      </w:r>
      <w:r>
        <w:rPr>
          <w:rFonts w:ascii="Courier New" w:cs="Courier New" w:eastAsia="Courier New" w:hAnsi="Courier New"/>
          <w:sz w:val="16"/>
          <w:szCs w:val="16"/>
          <w:color w:val="auto"/>
        </w:rPr>
        <w:t>Conditions Precedent to Effective Date</w:t>
      </w:r>
      <w:r>
        <w:rPr>
          <w:sz w:val="20"/>
          <w:szCs w:val="20"/>
          <w:color w:val="auto"/>
        </w:rPr>
        <w:tab/>
      </w:r>
      <w:r>
        <w:rPr>
          <w:rFonts w:ascii="Courier New" w:cs="Courier New" w:eastAsia="Courier New" w:hAnsi="Courier New"/>
          <w:sz w:val="14"/>
          <w:szCs w:val="14"/>
          <w:color w:val="auto"/>
        </w:rPr>
        <w:t>33</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4.02</w:t>
      </w:r>
      <w:r>
        <w:rPr>
          <w:sz w:val="20"/>
          <w:szCs w:val="20"/>
          <w:color w:val="auto"/>
        </w:rPr>
        <w:tab/>
      </w:r>
      <w:r>
        <w:rPr>
          <w:rFonts w:ascii="Courier New" w:cs="Courier New" w:eastAsia="Courier New" w:hAnsi="Courier New"/>
          <w:sz w:val="16"/>
          <w:szCs w:val="16"/>
          <w:color w:val="auto"/>
        </w:rPr>
        <w:t>Conditions to all Extensions of Credit</w:t>
      </w:r>
      <w:r>
        <w:rPr>
          <w:sz w:val="20"/>
          <w:szCs w:val="20"/>
          <w:color w:val="auto"/>
        </w:rPr>
        <w:tab/>
      </w:r>
      <w:r>
        <w:rPr>
          <w:rFonts w:ascii="Courier New" w:cs="Courier New" w:eastAsia="Courier New" w:hAnsi="Courier New"/>
          <w:sz w:val="14"/>
          <w:szCs w:val="14"/>
          <w:color w:val="auto"/>
        </w:rPr>
        <w:t>35</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5 REPRESENTATIONS AND WARRANTIES</w:t>
      </w:r>
      <w:r>
        <w:rPr>
          <w:sz w:val="20"/>
          <w:szCs w:val="20"/>
          <w:color w:val="auto"/>
        </w:rPr>
        <w:tab/>
      </w:r>
      <w:r>
        <w:rPr>
          <w:rFonts w:ascii="Courier New" w:cs="Courier New" w:eastAsia="Courier New" w:hAnsi="Courier New"/>
          <w:sz w:val="14"/>
          <w:szCs w:val="14"/>
          <w:color w:val="auto"/>
        </w:rPr>
        <w:t>36</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5.01</w:t>
      </w:r>
      <w:r>
        <w:rPr>
          <w:sz w:val="20"/>
          <w:szCs w:val="20"/>
          <w:color w:val="auto"/>
        </w:rPr>
        <w:tab/>
      </w:r>
      <w:r>
        <w:rPr>
          <w:rFonts w:ascii="Courier New" w:cs="Courier New" w:eastAsia="Courier New" w:hAnsi="Courier New"/>
          <w:sz w:val="16"/>
          <w:szCs w:val="16"/>
          <w:color w:val="auto"/>
        </w:rPr>
        <w:t>Existence and Qualification; Power; Compliance with Laws</w:t>
      </w:r>
      <w:r>
        <w:rPr>
          <w:sz w:val="20"/>
          <w:szCs w:val="20"/>
          <w:color w:val="auto"/>
        </w:rPr>
        <w:tab/>
      </w:r>
      <w:r>
        <w:rPr>
          <w:rFonts w:ascii="Courier New" w:cs="Courier New" w:eastAsia="Courier New" w:hAnsi="Courier New"/>
          <w:sz w:val="14"/>
          <w:szCs w:val="14"/>
          <w:color w:val="auto"/>
        </w:rPr>
        <w:t>36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5.02</w:t>
      </w:r>
      <w:r>
        <w:rPr>
          <w:sz w:val="20"/>
          <w:szCs w:val="20"/>
          <w:color w:val="auto"/>
        </w:rPr>
        <w:tab/>
      </w:r>
      <w:r>
        <w:rPr>
          <w:rFonts w:ascii="Courier New" w:cs="Courier New" w:eastAsia="Courier New" w:hAnsi="Courier New"/>
          <w:sz w:val="16"/>
          <w:szCs w:val="16"/>
          <w:color w:val="auto"/>
        </w:rPr>
        <w:t>Power; Authorization; Enforceable Obligations</w:t>
      </w:r>
      <w:r>
        <w:rPr>
          <w:sz w:val="20"/>
          <w:szCs w:val="20"/>
          <w:color w:val="auto"/>
        </w:rPr>
        <w:tab/>
      </w:r>
      <w:r>
        <w:rPr>
          <w:rFonts w:ascii="Courier New" w:cs="Courier New" w:eastAsia="Courier New" w:hAnsi="Courier New"/>
          <w:sz w:val="14"/>
          <w:szCs w:val="14"/>
          <w:color w:val="auto"/>
        </w:rPr>
        <w:t>36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5.03</w:t>
      </w:r>
      <w:r>
        <w:rPr>
          <w:sz w:val="20"/>
          <w:szCs w:val="20"/>
          <w:color w:val="auto"/>
        </w:rPr>
        <w:tab/>
      </w:r>
      <w:r>
        <w:rPr>
          <w:rFonts w:ascii="Courier New" w:cs="Courier New" w:eastAsia="Courier New" w:hAnsi="Courier New"/>
          <w:sz w:val="16"/>
          <w:szCs w:val="16"/>
          <w:color w:val="auto"/>
        </w:rPr>
        <w:t>No Legal Bar</w:t>
      </w:r>
      <w:r>
        <w:rPr>
          <w:sz w:val="20"/>
          <w:szCs w:val="20"/>
          <w:color w:val="auto"/>
        </w:rPr>
        <w:tab/>
      </w:r>
      <w:r>
        <w:rPr>
          <w:rFonts w:ascii="Courier New" w:cs="Courier New" w:eastAsia="Courier New" w:hAnsi="Courier New"/>
          <w:sz w:val="14"/>
          <w:szCs w:val="14"/>
          <w:color w:val="auto"/>
        </w:rPr>
        <w:t>36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5.04</w:t>
      </w:r>
      <w:r>
        <w:rPr>
          <w:sz w:val="20"/>
          <w:szCs w:val="20"/>
          <w:color w:val="auto"/>
        </w:rPr>
        <w:tab/>
      </w:r>
      <w:r>
        <w:rPr>
          <w:rFonts w:ascii="Courier New" w:cs="Courier New" w:eastAsia="Courier New" w:hAnsi="Courier New"/>
          <w:sz w:val="16"/>
          <w:szCs w:val="16"/>
          <w:color w:val="auto"/>
        </w:rPr>
        <w:t>Financial Statements; No Material Adverse Effect</w:t>
      </w:r>
      <w:r>
        <w:rPr>
          <w:sz w:val="20"/>
          <w:szCs w:val="20"/>
          <w:color w:val="auto"/>
        </w:rPr>
        <w:tab/>
      </w:r>
      <w:r>
        <w:rPr>
          <w:rFonts w:ascii="Courier New" w:cs="Courier New" w:eastAsia="Courier New" w:hAnsi="Courier New"/>
          <w:sz w:val="14"/>
          <w:szCs w:val="14"/>
          <w:color w:val="auto"/>
        </w:rPr>
        <w:t>36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5.05</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4"/>
          <w:szCs w:val="14"/>
          <w:color w:val="auto"/>
        </w:rPr>
        <w:t>37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5.06</w:t>
      </w:r>
      <w:r>
        <w:rPr>
          <w:sz w:val="20"/>
          <w:szCs w:val="20"/>
          <w:color w:val="auto"/>
        </w:rPr>
        <w:tab/>
      </w:r>
      <w:r>
        <w:rPr>
          <w:rFonts w:ascii="Courier New" w:cs="Courier New" w:eastAsia="Courier New" w:hAnsi="Courier New"/>
          <w:sz w:val="16"/>
          <w:szCs w:val="16"/>
          <w:color w:val="auto"/>
        </w:rPr>
        <w:t>No Default</w:t>
      </w:r>
      <w:r>
        <w:rPr>
          <w:sz w:val="20"/>
          <w:szCs w:val="20"/>
          <w:color w:val="auto"/>
        </w:rPr>
        <w:tab/>
      </w:r>
      <w:r>
        <w:rPr>
          <w:rFonts w:ascii="Courier New" w:cs="Courier New" w:eastAsia="Courier New" w:hAnsi="Courier New"/>
          <w:sz w:val="14"/>
          <w:szCs w:val="14"/>
          <w:color w:val="auto"/>
        </w:rPr>
        <w:t>37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5.07</w:t>
      </w:r>
      <w:r>
        <w:rPr>
          <w:sz w:val="20"/>
          <w:szCs w:val="20"/>
          <w:color w:val="auto"/>
        </w:rPr>
        <w:tab/>
      </w:r>
      <w:r>
        <w:rPr>
          <w:rFonts w:ascii="Courier New" w:cs="Courier New" w:eastAsia="Courier New" w:hAnsi="Courier New"/>
          <w:sz w:val="16"/>
          <w:szCs w:val="16"/>
          <w:color w:val="auto"/>
        </w:rPr>
        <w:t>Authorizations</w:t>
      </w:r>
      <w:r>
        <w:rPr>
          <w:sz w:val="20"/>
          <w:szCs w:val="20"/>
          <w:color w:val="auto"/>
        </w:rPr>
        <w:tab/>
      </w:r>
      <w:r>
        <w:rPr>
          <w:rFonts w:ascii="Courier New" w:cs="Courier New" w:eastAsia="Courier New" w:hAnsi="Courier New"/>
          <w:sz w:val="14"/>
          <w:szCs w:val="14"/>
          <w:color w:val="auto"/>
        </w:rPr>
        <w:t>37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5.08</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4"/>
          <w:szCs w:val="14"/>
          <w:color w:val="auto"/>
        </w:rPr>
        <w:t>37</w:t>
      </w:r>
    </w:p>
    <w:p>
      <w:pPr>
        <w:ind w:left="280"/>
        <w:spacing w:after="0"/>
        <w:tabs>
          <w:tab w:leader="none" w:pos="1000" w:val="left"/>
        </w:tabs>
        <w:rPr>
          <w:sz w:val="20"/>
          <w:szCs w:val="20"/>
          <w:color w:val="auto"/>
        </w:rPr>
      </w:pPr>
      <w:r>
        <w:rPr>
          <w:rFonts w:ascii="Courier New" w:cs="Courier New" w:eastAsia="Courier New" w:hAnsi="Courier New"/>
          <w:sz w:val="16"/>
          <w:szCs w:val="16"/>
          <w:color w:val="auto"/>
        </w:rPr>
        <w:t>5.09</w:t>
      </w:r>
      <w:r>
        <w:rPr>
          <w:sz w:val="20"/>
          <w:szCs w:val="20"/>
          <w:color w:val="auto"/>
        </w:rPr>
        <w:tab/>
      </w:r>
      <w:r>
        <w:rPr>
          <w:rFonts w:ascii="Courier New" w:cs="Courier New" w:eastAsia="Courier New" w:hAnsi="Courier New"/>
          <w:sz w:val="14"/>
          <w:szCs w:val="14"/>
          <w:color w:val="auto"/>
        </w:rPr>
        <w:t>Margin Regulations; Investment Company Act; Public</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Utility Holding Company Act</w:t>
      </w:r>
      <w:r>
        <w:rPr>
          <w:sz w:val="20"/>
          <w:szCs w:val="20"/>
          <w:color w:val="auto"/>
        </w:rPr>
        <w:tab/>
      </w:r>
      <w:r>
        <w:rPr>
          <w:rFonts w:ascii="Courier New" w:cs="Courier New" w:eastAsia="Courier New" w:hAnsi="Courier New"/>
          <w:sz w:val="14"/>
          <w:szCs w:val="14"/>
          <w:color w:val="auto"/>
        </w:rPr>
        <w:t>37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5.10</w:t>
      </w:r>
      <w:r>
        <w:rPr>
          <w:sz w:val="20"/>
          <w:szCs w:val="20"/>
          <w:color w:val="auto"/>
        </w:rPr>
        <w:tab/>
      </w:r>
      <w:r>
        <w:rPr>
          <w:rFonts w:ascii="Courier New" w:cs="Courier New" w:eastAsia="Courier New" w:hAnsi="Courier New"/>
          <w:sz w:val="16"/>
          <w:szCs w:val="16"/>
          <w:color w:val="auto"/>
        </w:rPr>
        <w:t>ERISA Compliance</w:t>
      </w:r>
      <w:r>
        <w:rPr>
          <w:sz w:val="20"/>
          <w:szCs w:val="20"/>
          <w:color w:val="auto"/>
        </w:rPr>
        <w:tab/>
      </w:r>
      <w:r>
        <w:rPr>
          <w:rFonts w:ascii="Courier New" w:cs="Courier New" w:eastAsia="Courier New" w:hAnsi="Courier New"/>
          <w:sz w:val="14"/>
          <w:szCs w:val="14"/>
          <w:color w:val="auto"/>
        </w:rPr>
        <w:t>37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5.11</w:t>
      </w:r>
      <w:r>
        <w:rPr>
          <w:sz w:val="20"/>
          <w:szCs w:val="20"/>
          <w:color w:val="auto"/>
        </w:rPr>
        <w:tab/>
      </w:r>
      <w:r>
        <w:rPr>
          <w:rFonts w:ascii="Courier New" w:cs="Courier New" w:eastAsia="Courier New" w:hAnsi="Courier New"/>
          <w:sz w:val="16"/>
          <w:szCs w:val="16"/>
          <w:color w:val="auto"/>
        </w:rPr>
        <w:t>Assets; Liens</w:t>
      </w:r>
      <w:r>
        <w:rPr>
          <w:sz w:val="20"/>
          <w:szCs w:val="20"/>
          <w:color w:val="auto"/>
        </w:rPr>
        <w:tab/>
      </w:r>
      <w:r>
        <w:rPr>
          <w:rFonts w:ascii="Courier New" w:cs="Courier New" w:eastAsia="Courier New" w:hAnsi="Courier New"/>
          <w:sz w:val="14"/>
          <w:szCs w:val="14"/>
          <w:color w:val="auto"/>
        </w:rPr>
        <w:t>38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6"/>
          <w:szCs w:val="16"/>
          <w:color w:val="auto"/>
        </w:rPr>
        <w:t>Environmental Compliance</w:t>
      </w:r>
      <w:r>
        <w:rPr>
          <w:sz w:val="20"/>
          <w:szCs w:val="20"/>
          <w:color w:val="auto"/>
        </w:rPr>
        <w:tab/>
      </w:r>
      <w:r>
        <w:rPr>
          <w:rFonts w:ascii="Courier New" w:cs="Courier New" w:eastAsia="Courier New" w:hAnsi="Courier New"/>
          <w:sz w:val="14"/>
          <w:szCs w:val="14"/>
          <w:color w:val="auto"/>
        </w:rPr>
        <w:t>38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5.13</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4"/>
          <w:szCs w:val="14"/>
          <w:color w:val="auto"/>
        </w:rPr>
        <w:t>38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5.14</w:t>
      </w:r>
      <w:r>
        <w:rPr>
          <w:sz w:val="20"/>
          <w:szCs w:val="20"/>
          <w:color w:val="auto"/>
        </w:rPr>
        <w:tab/>
      </w:r>
      <w:r>
        <w:rPr>
          <w:rFonts w:ascii="Courier New" w:cs="Courier New" w:eastAsia="Courier New" w:hAnsi="Courier New"/>
          <w:sz w:val="16"/>
          <w:szCs w:val="16"/>
          <w:color w:val="auto"/>
        </w:rPr>
        <w:t>Disclosure</w:t>
      </w:r>
      <w:r>
        <w:rPr>
          <w:sz w:val="20"/>
          <w:szCs w:val="20"/>
          <w:color w:val="auto"/>
        </w:rPr>
        <w:tab/>
      </w:r>
      <w:r>
        <w:rPr>
          <w:rFonts w:ascii="Courier New" w:cs="Courier New" w:eastAsia="Courier New" w:hAnsi="Courier New"/>
          <w:sz w:val="14"/>
          <w:szCs w:val="14"/>
          <w:color w:val="auto"/>
        </w:rPr>
        <w:t>38</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6 AFFIRMATIVE COVENANTS</w:t>
      </w:r>
      <w:r>
        <w:rPr>
          <w:sz w:val="20"/>
          <w:szCs w:val="20"/>
          <w:color w:val="auto"/>
        </w:rPr>
        <w:tab/>
      </w:r>
      <w:r>
        <w:rPr>
          <w:rFonts w:ascii="Courier New" w:cs="Courier New" w:eastAsia="Courier New" w:hAnsi="Courier New"/>
          <w:sz w:val="14"/>
          <w:szCs w:val="14"/>
          <w:color w:val="auto"/>
        </w:rPr>
        <w:t>39</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6.01</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4"/>
          <w:szCs w:val="14"/>
          <w:color w:val="auto"/>
        </w:rPr>
        <w:t>39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6.02</w:t>
      </w:r>
      <w:r>
        <w:rPr>
          <w:sz w:val="20"/>
          <w:szCs w:val="20"/>
          <w:color w:val="auto"/>
        </w:rPr>
        <w:tab/>
      </w:r>
      <w:r>
        <w:rPr>
          <w:rFonts w:ascii="Courier New" w:cs="Courier New" w:eastAsia="Courier New" w:hAnsi="Courier New"/>
          <w:sz w:val="16"/>
          <w:szCs w:val="16"/>
          <w:color w:val="auto"/>
        </w:rPr>
        <w:t>Certificates, Notices and Other Information</w:t>
      </w:r>
      <w:r>
        <w:rPr>
          <w:sz w:val="20"/>
          <w:szCs w:val="20"/>
          <w:color w:val="auto"/>
        </w:rPr>
        <w:tab/>
      </w:r>
      <w:r>
        <w:rPr>
          <w:rFonts w:ascii="Courier New" w:cs="Courier New" w:eastAsia="Courier New" w:hAnsi="Courier New"/>
          <w:sz w:val="14"/>
          <w:szCs w:val="14"/>
          <w:color w:val="auto"/>
        </w:rPr>
        <w:t>39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6.03</w:t>
      </w:r>
      <w:r>
        <w:rPr>
          <w:sz w:val="20"/>
          <w:szCs w:val="20"/>
          <w:color w:val="auto"/>
        </w:rPr>
        <w:tab/>
      </w:r>
      <w:r>
        <w:rPr>
          <w:rFonts w:ascii="Courier New" w:cs="Courier New" w:eastAsia="Courier New" w:hAnsi="Courier New"/>
          <w:sz w:val="16"/>
          <w:szCs w:val="16"/>
          <w:color w:val="auto"/>
        </w:rPr>
        <w:t>Payment of Taxes</w:t>
      </w:r>
      <w:r>
        <w:rPr>
          <w:sz w:val="20"/>
          <w:szCs w:val="20"/>
          <w:color w:val="auto"/>
        </w:rPr>
        <w:tab/>
      </w:r>
      <w:r>
        <w:rPr>
          <w:rFonts w:ascii="Courier New" w:cs="Courier New" w:eastAsia="Courier New" w:hAnsi="Courier New"/>
          <w:sz w:val="14"/>
          <w:szCs w:val="14"/>
          <w:color w:val="auto"/>
        </w:rPr>
        <w:t>40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6.04</w:t>
      </w:r>
      <w:r>
        <w:rPr>
          <w:sz w:val="20"/>
          <w:szCs w:val="20"/>
          <w:color w:val="auto"/>
        </w:rPr>
        <w:tab/>
      </w:r>
      <w:r>
        <w:rPr>
          <w:rFonts w:ascii="Courier New" w:cs="Courier New" w:eastAsia="Courier New" w:hAnsi="Courier New"/>
          <w:sz w:val="16"/>
          <w:szCs w:val="16"/>
          <w:color w:val="auto"/>
        </w:rPr>
        <w:t>Preservation of Existence</w:t>
      </w:r>
      <w:r>
        <w:rPr>
          <w:sz w:val="20"/>
          <w:szCs w:val="20"/>
          <w:color w:val="auto"/>
        </w:rPr>
        <w:tab/>
      </w:r>
      <w:r>
        <w:rPr>
          <w:rFonts w:ascii="Courier New" w:cs="Courier New" w:eastAsia="Courier New" w:hAnsi="Courier New"/>
          <w:sz w:val="14"/>
          <w:szCs w:val="14"/>
          <w:color w:val="auto"/>
        </w:rPr>
        <w:t>40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6.05</w:t>
      </w:r>
      <w:r>
        <w:rPr>
          <w:sz w:val="20"/>
          <w:szCs w:val="20"/>
          <w:color w:val="auto"/>
        </w:rPr>
        <w:tab/>
      </w:r>
      <w:r>
        <w:rPr>
          <w:rFonts w:ascii="Courier New" w:cs="Courier New" w:eastAsia="Courier New" w:hAnsi="Courier New"/>
          <w:sz w:val="16"/>
          <w:szCs w:val="16"/>
          <w:color w:val="auto"/>
        </w:rPr>
        <w:t>Maintenance of Properties</w:t>
      </w:r>
      <w:r>
        <w:rPr>
          <w:sz w:val="20"/>
          <w:szCs w:val="20"/>
          <w:color w:val="auto"/>
        </w:rPr>
        <w:tab/>
      </w:r>
      <w:r>
        <w:rPr>
          <w:rFonts w:ascii="Courier New" w:cs="Courier New" w:eastAsia="Courier New" w:hAnsi="Courier New"/>
          <w:sz w:val="14"/>
          <w:szCs w:val="14"/>
          <w:color w:val="auto"/>
        </w:rPr>
        <w:t>40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6.06</w:t>
      </w:r>
      <w:r>
        <w:rPr>
          <w:sz w:val="20"/>
          <w:szCs w:val="20"/>
          <w:color w:val="auto"/>
        </w:rPr>
        <w:tab/>
      </w:r>
      <w:r>
        <w:rPr>
          <w:rFonts w:ascii="Courier New" w:cs="Courier New" w:eastAsia="Courier New" w:hAnsi="Courier New"/>
          <w:sz w:val="16"/>
          <w:szCs w:val="16"/>
          <w:color w:val="auto"/>
        </w:rPr>
        <w:t>Maintenance of Insurance</w:t>
      </w:r>
      <w:r>
        <w:rPr>
          <w:sz w:val="20"/>
          <w:szCs w:val="20"/>
          <w:color w:val="auto"/>
        </w:rPr>
        <w:tab/>
      </w:r>
      <w:r>
        <w:rPr>
          <w:rFonts w:ascii="Courier New" w:cs="Courier New" w:eastAsia="Courier New" w:hAnsi="Courier New"/>
          <w:sz w:val="14"/>
          <w:szCs w:val="14"/>
          <w:color w:val="auto"/>
        </w:rPr>
        <w:t>40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6.07</w:t>
      </w:r>
      <w:r>
        <w:rPr>
          <w:sz w:val="20"/>
          <w:szCs w:val="20"/>
          <w:color w:val="auto"/>
        </w:rPr>
        <w:tab/>
      </w:r>
      <w:r>
        <w:rPr>
          <w:rFonts w:ascii="Courier New" w:cs="Courier New" w:eastAsia="Courier New" w:hAnsi="Courier New"/>
          <w:sz w:val="16"/>
          <w:szCs w:val="16"/>
          <w:color w:val="auto"/>
        </w:rPr>
        <w:t>Compliance With Laws</w:t>
      </w:r>
      <w:r>
        <w:rPr>
          <w:sz w:val="20"/>
          <w:szCs w:val="20"/>
          <w:color w:val="auto"/>
        </w:rPr>
        <w:tab/>
      </w:r>
      <w:r>
        <w:rPr>
          <w:rFonts w:ascii="Courier New" w:cs="Courier New" w:eastAsia="Courier New" w:hAnsi="Courier New"/>
          <w:sz w:val="14"/>
          <w:szCs w:val="14"/>
          <w:color w:val="auto"/>
        </w:rPr>
        <w:t>41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6.08</w:t>
      </w:r>
      <w:r>
        <w:rPr>
          <w:sz w:val="20"/>
          <w:szCs w:val="20"/>
          <w:color w:val="auto"/>
        </w:rPr>
        <w:tab/>
      </w:r>
      <w:r>
        <w:rPr>
          <w:rFonts w:ascii="Courier New" w:cs="Courier New" w:eastAsia="Courier New" w:hAnsi="Courier New"/>
          <w:sz w:val="16"/>
          <w:szCs w:val="16"/>
          <w:color w:val="auto"/>
        </w:rPr>
        <w:t>Inspection Rights</w:t>
      </w:r>
      <w:r>
        <w:rPr>
          <w:sz w:val="20"/>
          <w:szCs w:val="20"/>
          <w:color w:val="auto"/>
        </w:rPr>
        <w:tab/>
      </w:r>
      <w:r>
        <w:rPr>
          <w:rFonts w:ascii="Courier New" w:cs="Courier New" w:eastAsia="Courier New" w:hAnsi="Courier New"/>
          <w:sz w:val="14"/>
          <w:szCs w:val="14"/>
          <w:color w:val="auto"/>
        </w:rPr>
        <w:t>41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6.09</w:t>
      </w:r>
      <w:r>
        <w:rPr>
          <w:sz w:val="20"/>
          <w:szCs w:val="20"/>
          <w:color w:val="auto"/>
        </w:rPr>
        <w:tab/>
      </w:r>
      <w:r>
        <w:rPr>
          <w:rFonts w:ascii="Courier New" w:cs="Courier New" w:eastAsia="Courier New" w:hAnsi="Courier New"/>
          <w:sz w:val="16"/>
          <w:szCs w:val="16"/>
          <w:color w:val="auto"/>
        </w:rPr>
        <w:t>Keeping of Records and Books of Account</w:t>
      </w:r>
      <w:r>
        <w:rPr>
          <w:sz w:val="20"/>
          <w:szCs w:val="20"/>
          <w:color w:val="auto"/>
        </w:rPr>
        <w:tab/>
      </w:r>
      <w:r>
        <w:rPr>
          <w:rFonts w:ascii="Courier New" w:cs="Courier New" w:eastAsia="Courier New" w:hAnsi="Courier New"/>
          <w:sz w:val="14"/>
          <w:szCs w:val="14"/>
          <w:color w:val="auto"/>
        </w:rPr>
        <w:t>41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Compliance with ERISA</w:t>
      </w:r>
      <w:r>
        <w:rPr>
          <w:sz w:val="20"/>
          <w:szCs w:val="20"/>
          <w:color w:val="auto"/>
        </w:rPr>
        <w:tab/>
      </w:r>
      <w:r>
        <w:rPr>
          <w:rFonts w:ascii="Courier New" w:cs="Courier New" w:eastAsia="Courier New" w:hAnsi="Courier New"/>
          <w:sz w:val="14"/>
          <w:szCs w:val="14"/>
          <w:color w:val="auto"/>
        </w:rPr>
        <w:t>41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Compliance With Agreements</w:t>
      </w:r>
      <w:r>
        <w:rPr>
          <w:sz w:val="20"/>
          <w:szCs w:val="20"/>
          <w:color w:val="auto"/>
        </w:rPr>
        <w:tab/>
      </w:r>
      <w:r>
        <w:rPr>
          <w:rFonts w:ascii="Courier New" w:cs="Courier New" w:eastAsia="Courier New" w:hAnsi="Courier New"/>
          <w:sz w:val="14"/>
          <w:szCs w:val="14"/>
          <w:color w:val="auto"/>
        </w:rPr>
        <w:t>41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4"/>
          <w:szCs w:val="14"/>
          <w:color w:val="auto"/>
        </w:rPr>
        <w:t>41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6.13</w:t>
      </w:r>
      <w:r>
        <w:rPr>
          <w:sz w:val="20"/>
          <w:szCs w:val="20"/>
          <w:color w:val="auto"/>
        </w:rPr>
        <w:tab/>
      </w:r>
      <w:r>
        <w:rPr>
          <w:rFonts w:ascii="Courier New" w:cs="Courier New" w:eastAsia="Courier New" w:hAnsi="Courier New"/>
          <w:sz w:val="16"/>
          <w:szCs w:val="16"/>
          <w:color w:val="auto"/>
        </w:rPr>
        <w:t>Designation of Unrestricted Companies</w:t>
      </w:r>
      <w:r>
        <w:rPr>
          <w:sz w:val="20"/>
          <w:szCs w:val="20"/>
          <w:color w:val="auto"/>
        </w:rPr>
        <w:tab/>
      </w:r>
      <w:r>
        <w:rPr>
          <w:rFonts w:ascii="Courier New" w:cs="Courier New" w:eastAsia="Courier New" w:hAnsi="Courier New"/>
          <w:sz w:val="14"/>
          <w:szCs w:val="14"/>
          <w:color w:val="auto"/>
        </w:rPr>
        <w:t>41</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470" w:right="1440" w:bottom="1440" w:gutter="0" w:footer="0" w:header="0"/>
        </w:sectPr>
      </w:pPr>
    </w:p>
    <w:bookmarkStart w:id="852" w:name="page853"/>
    <w:bookmarkEnd w:id="852"/>
    <w:p>
      <w:pPr>
        <w:jc w:val="right"/>
        <w:ind w:right="277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7 NEGATIVE COVENANTS</w:t>
      </w:r>
      <w:r>
        <w:rPr>
          <w:sz w:val="20"/>
          <w:szCs w:val="20"/>
          <w:color w:val="auto"/>
        </w:rPr>
        <w:tab/>
      </w:r>
      <w:r>
        <w:rPr>
          <w:rFonts w:ascii="Courier New" w:cs="Courier New" w:eastAsia="Courier New" w:hAnsi="Courier New"/>
          <w:sz w:val="14"/>
          <w:szCs w:val="14"/>
          <w:color w:val="auto"/>
        </w:rPr>
        <w:t>42</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7.01</w:t>
      </w:r>
      <w:r>
        <w:rPr>
          <w:sz w:val="20"/>
          <w:szCs w:val="20"/>
          <w:color w:val="auto"/>
        </w:rPr>
        <w:tab/>
      </w:r>
      <w:r>
        <w:rPr>
          <w:rFonts w:ascii="Courier New" w:cs="Courier New" w:eastAsia="Courier New" w:hAnsi="Courier New"/>
          <w:sz w:val="16"/>
          <w:szCs w:val="16"/>
          <w:color w:val="auto"/>
        </w:rPr>
        <w:t>Liens</w:t>
      </w:r>
      <w:r>
        <w:rPr>
          <w:sz w:val="20"/>
          <w:szCs w:val="20"/>
          <w:color w:val="auto"/>
        </w:rPr>
        <w:tab/>
      </w:r>
      <w:r>
        <w:rPr>
          <w:rFonts w:ascii="Courier New" w:cs="Courier New" w:eastAsia="Courier New" w:hAnsi="Courier New"/>
          <w:sz w:val="14"/>
          <w:szCs w:val="14"/>
          <w:color w:val="auto"/>
        </w:rPr>
        <w:t>42</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7.02</w:t>
      </w:r>
      <w:r>
        <w:rPr>
          <w:sz w:val="20"/>
          <w:szCs w:val="20"/>
          <w:color w:val="auto"/>
        </w:rPr>
        <w:tab/>
      </w:r>
      <w:r>
        <w:rPr>
          <w:rFonts w:ascii="Courier New" w:cs="Courier New" w:eastAsia="Courier New" w:hAnsi="Courier New"/>
          <w:sz w:val="16"/>
          <w:szCs w:val="16"/>
          <w:color w:val="auto"/>
        </w:rPr>
        <w:t>Subsidiary Indebtedness</w:t>
      </w:r>
      <w:r>
        <w:rPr>
          <w:sz w:val="20"/>
          <w:szCs w:val="20"/>
          <w:color w:val="auto"/>
        </w:rPr>
        <w:tab/>
      </w:r>
      <w:r>
        <w:rPr>
          <w:rFonts w:ascii="Courier New" w:cs="Courier New" w:eastAsia="Courier New" w:hAnsi="Courier New"/>
          <w:sz w:val="14"/>
          <w:szCs w:val="14"/>
          <w:color w:val="auto"/>
        </w:rPr>
        <w:t>43</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7.03</w:t>
      </w:r>
      <w:r>
        <w:rPr>
          <w:sz w:val="20"/>
          <w:szCs w:val="20"/>
          <w:color w:val="auto"/>
        </w:rPr>
        <w:tab/>
      </w:r>
      <w:r>
        <w:rPr>
          <w:rFonts w:ascii="Courier New" w:cs="Courier New" w:eastAsia="Courier New" w:hAnsi="Courier New"/>
          <w:sz w:val="16"/>
          <w:szCs w:val="16"/>
          <w:color w:val="auto"/>
        </w:rPr>
        <w:t>Fundamental Changes</w:t>
      </w:r>
      <w:r>
        <w:rPr>
          <w:sz w:val="20"/>
          <w:szCs w:val="20"/>
          <w:color w:val="auto"/>
        </w:rPr>
        <w:tab/>
      </w:r>
      <w:r>
        <w:rPr>
          <w:rFonts w:ascii="Courier New" w:cs="Courier New" w:eastAsia="Courier New" w:hAnsi="Courier New"/>
          <w:sz w:val="14"/>
          <w:szCs w:val="14"/>
          <w:color w:val="auto"/>
        </w:rPr>
        <w:t>43</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7.04</w:t>
      </w:r>
      <w:r>
        <w:rPr>
          <w:sz w:val="20"/>
          <w:szCs w:val="20"/>
          <w:color w:val="auto"/>
        </w:rPr>
        <w:tab/>
      </w:r>
      <w:r>
        <w:rPr>
          <w:rFonts w:ascii="Courier New" w:cs="Courier New" w:eastAsia="Courier New" w:hAnsi="Courier New"/>
          <w:sz w:val="16"/>
          <w:szCs w:val="16"/>
          <w:color w:val="auto"/>
        </w:rPr>
        <w:t>ERISA</w:t>
      </w:r>
      <w:r>
        <w:rPr>
          <w:sz w:val="20"/>
          <w:szCs w:val="20"/>
          <w:color w:val="auto"/>
        </w:rPr>
        <w:tab/>
      </w:r>
      <w:r>
        <w:rPr>
          <w:rFonts w:ascii="Courier New" w:cs="Courier New" w:eastAsia="Courier New" w:hAnsi="Courier New"/>
          <w:sz w:val="14"/>
          <w:szCs w:val="14"/>
          <w:color w:val="auto"/>
        </w:rPr>
        <w:t>44</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7.05</w:t>
      </w:r>
      <w:r>
        <w:rPr>
          <w:sz w:val="20"/>
          <w:szCs w:val="20"/>
          <w:color w:val="auto"/>
        </w:rPr>
        <w:tab/>
      </w:r>
      <w:r>
        <w:rPr>
          <w:rFonts w:ascii="Courier New" w:cs="Courier New" w:eastAsia="Courier New" w:hAnsi="Courier New"/>
          <w:sz w:val="16"/>
          <w:szCs w:val="16"/>
          <w:color w:val="auto"/>
        </w:rPr>
        <w:t>Limitations on Upstreaming</w:t>
      </w:r>
      <w:r>
        <w:rPr>
          <w:sz w:val="20"/>
          <w:szCs w:val="20"/>
          <w:color w:val="auto"/>
        </w:rPr>
        <w:tab/>
      </w:r>
      <w:r>
        <w:rPr>
          <w:rFonts w:ascii="Courier New" w:cs="Courier New" w:eastAsia="Courier New" w:hAnsi="Courier New"/>
          <w:sz w:val="14"/>
          <w:szCs w:val="14"/>
          <w:color w:val="auto"/>
        </w:rPr>
        <w:t>44</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7.06</w:t>
      </w:r>
      <w:r>
        <w:rPr>
          <w:sz w:val="20"/>
          <w:szCs w:val="20"/>
          <w:color w:val="auto"/>
        </w:rPr>
        <w:tab/>
      </w:r>
      <w:r>
        <w:rPr>
          <w:rFonts w:ascii="Courier New" w:cs="Courier New" w:eastAsia="Courier New" w:hAnsi="Courier New"/>
          <w:sz w:val="16"/>
          <w:szCs w:val="16"/>
          <w:color w:val="auto"/>
        </w:rPr>
        <w:t>Margin Regulations</w:t>
      </w:r>
      <w:r>
        <w:rPr>
          <w:sz w:val="20"/>
          <w:szCs w:val="20"/>
          <w:color w:val="auto"/>
        </w:rPr>
        <w:tab/>
      </w:r>
      <w:r>
        <w:rPr>
          <w:rFonts w:ascii="Courier New" w:cs="Courier New" w:eastAsia="Courier New" w:hAnsi="Courier New"/>
          <w:sz w:val="14"/>
          <w:szCs w:val="14"/>
          <w:color w:val="auto"/>
        </w:rPr>
        <w:t>44</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7.07</w:t>
      </w:r>
      <w:r>
        <w:rPr>
          <w:sz w:val="20"/>
          <w:szCs w:val="20"/>
          <w:color w:val="auto"/>
        </w:rPr>
        <w:tab/>
      </w:r>
      <w:r>
        <w:rPr>
          <w:rFonts w:ascii="Courier New" w:cs="Courier New" w:eastAsia="Courier New" w:hAnsi="Courier New"/>
          <w:sz w:val="16"/>
          <w:szCs w:val="16"/>
          <w:color w:val="auto"/>
        </w:rPr>
        <w:t>Financial Covenants</w:t>
      </w:r>
      <w:r>
        <w:rPr>
          <w:sz w:val="20"/>
          <w:szCs w:val="20"/>
          <w:color w:val="auto"/>
        </w:rPr>
        <w:tab/>
      </w:r>
      <w:r>
        <w:rPr>
          <w:rFonts w:ascii="Courier New" w:cs="Courier New" w:eastAsia="Courier New" w:hAnsi="Courier New"/>
          <w:sz w:val="14"/>
          <w:szCs w:val="14"/>
          <w:color w:val="auto"/>
        </w:rPr>
        <w:t>44</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8 EVENTS OF DEFAULT AND REMEDIES</w:t>
      </w:r>
      <w:r>
        <w:rPr>
          <w:sz w:val="20"/>
          <w:szCs w:val="20"/>
          <w:color w:val="auto"/>
        </w:rPr>
        <w:tab/>
      </w:r>
      <w:r>
        <w:rPr>
          <w:rFonts w:ascii="Courier New" w:cs="Courier New" w:eastAsia="Courier New" w:hAnsi="Courier New"/>
          <w:sz w:val="14"/>
          <w:szCs w:val="14"/>
          <w:color w:val="auto"/>
        </w:rPr>
        <w:t>45</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8.01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4"/>
          <w:szCs w:val="14"/>
          <w:color w:val="auto"/>
        </w:rPr>
        <w:t>45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8.02</w:t>
      </w:r>
      <w:r>
        <w:rPr>
          <w:sz w:val="20"/>
          <w:szCs w:val="20"/>
          <w:color w:val="auto"/>
        </w:rPr>
        <w:tab/>
      </w:r>
      <w:r>
        <w:rPr>
          <w:rFonts w:ascii="Courier New" w:cs="Courier New" w:eastAsia="Courier New" w:hAnsi="Courier New"/>
          <w:sz w:val="16"/>
          <w:szCs w:val="16"/>
          <w:color w:val="auto"/>
        </w:rPr>
        <w:t>Remedies Upon Event of Default</w:t>
      </w:r>
      <w:r>
        <w:rPr>
          <w:sz w:val="20"/>
          <w:szCs w:val="20"/>
          <w:color w:val="auto"/>
        </w:rPr>
        <w:tab/>
      </w:r>
      <w:r>
        <w:rPr>
          <w:rFonts w:ascii="Courier New" w:cs="Courier New" w:eastAsia="Courier New" w:hAnsi="Courier New"/>
          <w:sz w:val="14"/>
          <w:szCs w:val="14"/>
          <w:color w:val="auto"/>
        </w:rPr>
        <w:t>46</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9 THE AGENTS</w:t>
      </w:r>
      <w:r>
        <w:rPr>
          <w:sz w:val="20"/>
          <w:szCs w:val="20"/>
          <w:color w:val="auto"/>
        </w:rPr>
        <w:tab/>
      </w:r>
      <w:r>
        <w:rPr>
          <w:rFonts w:ascii="Courier New" w:cs="Courier New" w:eastAsia="Courier New" w:hAnsi="Courier New"/>
          <w:sz w:val="14"/>
          <w:szCs w:val="14"/>
          <w:color w:val="auto"/>
        </w:rPr>
        <w:t>47</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9.01</w:t>
      </w:r>
      <w:r>
        <w:rPr>
          <w:sz w:val="20"/>
          <w:szCs w:val="20"/>
          <w:color w:val="auto"/>
        </w:rPr>
        <w:tab/>
      </w:r>
      <w:r>
        <w:rPr>
          <w:rFonts w:ascii="Courier New" w:cs="Courier New" w:eastAsia="Courier New" w:hAnsi="Courier New"/>
          <w:sz w:val="16"/>
          <w:szCs w:val="16"/>
          <w:color w:val="auto"/>
        </w:rPr>
        <w:t>Appointment</w:t>
      </w:r>
      <w:r>
        <w:rPr>
          <w:sz w:val="20"/>
          <w:szCs w:val="20"/>
          <w:color w:val="auto"/>
        </w:rPr>
        <w:tab/>
      </w:r>
      <w:r>
        <w:rPr>
          <w:rFonts w:ascii="Courier New" w:cs="Courier New" w:eastAsia="Courier New" w:hAnsi="Courier New"/>
          <w:sz w:val="14"/>
          <w:szCs w:val="14"/>
          <w:color w:val="auto"/>
        </w:rPr>
        <w:t>47</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4"/>
          <w:szCs w:val="14"/>
          <w:color w:val="auto"/>
        </w:rPr>
        <w:t>48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9.03</w:t>
      </w:r>
      <w:r>
        <w:rPr>
          <w:sz w:val="20"/>
          <w:szCs w:val="20"/>
          <w:color w:val="auto"/>
        </w:rPr>
        <w:tab/>
      </w:r>
      <w:r>
        <w:rPr>
          <w:rFonts w:ascii="Courier New" w:cs="Courier New" w:eastAsia="Courier New" w:hAnsi="Courier New"/>
          <w:sz w:val="16"/>
          <w:szCs w:val="16"/>
          <w:color w:val="auto"/>
        </w:rPr>
        <w:t>Exculpatory Provisions</w:t>
      </w:r>
      <w:r>
        <w:rPr>
          <w:sz w:val="20"/>
          <w:szCs w:val="20"/>
          <w:color w:val="auto"/>
        </w:rPr>
        <w:tab/>
      </w:r>
      <w:r>
        <w:rPr>
          <w:rFonts w:ascii="Courier New" w:cs="Courier New" w:eastAsia="Courier New" w:hAnsi="Courier New"/>
          <w:sz w:val="14"/>
          <w:szCs w:val="14"/>
          <w:color w:val="auto"/>
        </w:rPr>
        <w:t>48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9.04</w:t>
      </w:r>
      <w:r>
        <w:rPr>
          <w:sz w:val="20"/>
          <w:szCs w:val="20"/>
          <w:color w:val="auto"/>
        </w:rPr>
        <w:tab/>
      </w:r>
      <w:r>
        <w:rPr>
          <w:rFonts w:ascii="Courier New" w:cs="Courier New" w:eastAsia="Courier New" w:hAnsi="Courier New"/>
          <w:sz w:val="16"/>
          <w:szCs w:val="16"/>
          <w:color w:val="auto"/>
        </w:rPr>
        <w:t>Reliance by Administrative Agent</w:t>
      </w:r>
      <w:r>
        <w:rPr>
          <w:sz w:val="20"/>
          <w:szCs w:val="20"/>
          <w:color w:val="auto"/>
        </w:rPr>
        <w:tab/>
      </w:r>
      <w:r>
        <w:rPr>
          <w:rFonts w:ascii="Courier New" w:cs="Courier New" w:eastAsia="Courier New" w:hAnsi="Courier New"/>
          <w:sz w:val="14"/>
          <w:szCs w:val="14"/>
          <w:color w:val="auto"/>
        </w:rPr>
        <w:t>48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4"/>
          <w:szCs w:val="14"/>
          <w:color w:val="auto"/>
        </w:rPr>
        <w:t>48</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9.06</w:t>
      </w:r>
      <w:r>
        <w:rPr>
          <w:sz w:val="20"/>
          <w:szCs w:val="20"/>
          <w:color w:val="auto"/>
        </w:rPr>
        <w:tab/>
      </w:r>
      <w:r>
        <w:rPr>
          <w:rFonts w:ascii="Courier New" w:cs="Courier New" w:eastAsia="Courier New" w:hAnsi="Courier New"/>
          <w:sz w:val="16"/>
          <w:szCs w:val="16"/>
          <w:color w:val="auto"/>
        </w:rPr>
        <w:t>Non-Reliance on Agents and Other Lenders</w:t>
      </w:r>
      <w:r>
        <w:rPr>
          <w:sz w:val="20"/>
          <w:szCs w:val="20"/>
          <w:color w:val="auto"/>
        </w:rPr>
        <w:tab/>
      </w:r>
      <w:r>
        <w:rPr>
          <w:rFonts w:ascii="Courier New" w:cs="Courier New" w:eastAsia="Courier New" w:hAnsi="Courier New"/>
          <w:sz w:val="14"/>
          <w:szCs w:val="14"/>
          <w:color w:val="auto"/>
        </w:rPr>
        <w:t>49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4"/>
          <w:szCs w:val="14"/>
          <w:color w:val="auto"/>
        </w:rPr>
        <w:t>49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9.08</w:t>
      </w:r>
      <w:r>
        <w:rPr>
          <w:sz w:val="20"/>
          <w:szCs w:val="20"/>
          <w:color w:val="auto"/>
        </w:rPr>
        <w:tab/>
      </w:r>
      <w:r>
        <w:rPr>
          <w:rFonts w:ascii="Courier New" w:cs="Courier New" w:eastAsia="Courier New" w:hAnsi="Courier New"/>
          <w:sz w:val="16"/>
          <w:szCs w:val="16"/>
          <w:color w:val="auto"/>
        </w:rPr>
        <w:t>Agent in Its Individual Capacity</w:t>
      </w:r>
      <w:r>
        <w:rPr>
          <w:sz w:val="20"/>
          <w:szCs w:val="20"/>
          <w:color w:val="auto"/>
        </w:rPr>
        <w:tab/>
      </w:r>
      <w:r>
        <w:rPr>
          <w:rFonts w:ascii="Courier New" w:cs="Courier New" w:eastAsia="Courier New" w:hAnsi="Courier New"/>
          <w:sz w:val="14"/>
          <w:szCs w:val="14"/>
          <w:color w:val="auto"/>
        </w:rPr>
        <w:t>49</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9.09</w:t>
      </w:r>
      <w:r>
        <w:rPr>
          <w:sz w:val="20"/>
          <w:szCs w:val="20"/>
          <w:color w:val="auto"/>
        </w:rPr>
        <w:tab/>
      </w:r>
      <w:r>
        <w:rPr>
          <w:rFonts w:ascii="Courier New" w:cs="Courier New" w:eastAsia="Courier New" w:hAnsi="Courier New"/>
          <w:sz w:val="16"/>
          <w:szCs w:val="16"/>
          <w:color w:val="auto"/>
        </w:rPr>
        <w:t>Successor Administrative Agent</w:t>
      </w:r>
      <w:r>
        <w:rPr>
          <w:sz w:val="20"/>
          <w:szCs w:val="20"/>
          <w:color w:val="auto"/>
        </w:rPr>
        <w:tab/>
      </w:r>
      <w:r>
        <w:rPr>
          <w:rFonts w:ascii="Courier New" w:cs="Courier New" w:eastAsia="Courier New" w:hAnsi="Courier New"/>
          <w:sz w:val="14"/>
          <w:szCs w:val="14"/>
          <w:color w:val="auto"/>
        </w:rPr>
        <w:t>50</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6"/>
          <w:szCs w:val="16"/>
          <w:color w:val="auto"/>
        </w:rPr>
        <w:t>Documentation Agents and Syndication Agent</w:t>
      </w:r>
      <w:r>
        <w:rPr>
          <w:sz w:val="20"/>
          <w:szCs w:val="20"/>
          <w:color w:val="auto"/>
        </w:rPr>
        <w:tab/>
      </w:r>
      <w:r>
        <w:rPr>
          <w:rFonts w:ascii="Courier New" w:cs="Courier New" w:eastAsia="Courier New" w:hAnsi="Courier New"/>
          <w:sz w:val="14"/>
          <w:szCs w:val="14"/>
          <w:color w:val="auto"/>
        </w:rPr>
        <w:t>50</w:t>
      </w:r>
    </w:p>
    <w:p>
      <w:pPr>
        <w:spacing w:after="0" w:line="177" w:lineRule="exact"/>
        <w:rPr>
          <w:sz w:val="20"/>
          <w:szCs w:val="20"/>
          <w:color w:val="auto"/>
        </w:rPr>
      </w:pPr>
    </w:p>
    <w:p>
      <w:pPr>
        <w:spacing w:after="0"/>
        <w:tabs>
          <w:tab w:leader="dot" w:pos="7240" w:val="left"/>
        </w:tabs>
        <w:rPr>
          <w:sz w:val="20"/>
          <w:szCs w:val="20"/>
          <w:color w:val="auto"/>
        </w:rPr>
      </w:pPr>
      <w:r>
        <w:rPr>
          <w:rFonts w:ascii="Courier New" w:cs="Courier New" w:eastAsia="Courier New" w:hAnsi="Courier New"/>
          <w:sz w:val="16"/>
          <w:szCs w:val="16"/>
          <w:color w:val="auto"/>
        </w:rPr>
        <w:t>SECTION 10 MISCELLANEOUS</w:t>
      </w:r>
      <w:r>
        <w:rPr>
          <w:sz w:val="20"/>
          <w:szCs w:val="20"/>
          <w:color w:val="auto"/>
        </w:rPr>
        <w:tab/>
      </w:r>
      <w:r>
        <w:rPr>
          <w:rFonts w:ascii="Courier New" w:cs="Courier New" w:eastAsia="Courier New" w:hAnsi="Courier New"/>
          <w:sz w:val="14"/>
          <w:szCs w:val="14"/>
          <w:color w:val="auto"/>
        </w:rPr>
        <w:t>50</w:t>
      </w:r>
    </w:p>
    <w:p>
      <w:pPr>
        <w:spacing w:after="0" w:line="177" w:lineRule="exact"/>
        <w:rPr>
          <w:sz w:val="20"/>
          <w:szCs w:val="20"/>
          <w:color w:val="auto"/>
        </w:rPr>
      </w:pP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10.01</w:t>
      </w:r>
      <w:r>
        <w:rPr>
          <w:sz w:val="20"/>
          <w:szCs w:val="20"/>
          <w:color w:val="auto"/>
        </w:rPr>
        <w:tab/>
      </w:r>
      <w:r>
        <w:rPr>
          <w:rFonts w:ascii="Courier New" w:cs="Courier New" w:eastAsia="Courier New" w:hAnsi="Courier New"/>
          <w:sz w:val="16"/>
          <w:szCs w:val="16"/>
          <w:color w:val="auto"/>
        </w:rPr>
        <w:t>Amendments; Consents</w:t>
      </w:r>
      <w:r>
        <w:rPr>
          <w:sz w:val="20"/>
          <w:szCs w:val="20"/>
          <w:color w:val="auto"/>
        </w:rPr>
        <w:tab/>
      </w:r>
      <w:r>
        <w:rPr>
          <w:rFonts w:ascii="Courier New" w:cs="Courier New" w:eastAsia="Courier New" w:hAnsi="Courier New"/>
          <w:sz w:val="14"/>
          <w:szCs w:val="14"/>
          <w:color w:val="auto"/>
        </w:rPr>
        <w:t>50</w:t>
      </w:r>
    </w:p>
    <w:p>
      <w:pPr>
        <w:ind w:left="280"/>
        <w:spacing w:after="0"/>
        <w:tabs>
          <w:tab w:leader="none" w:pos="1000" w:val="left"/>
        </w:tabs>
        <w:rPr>
          <w:sz w:val="20"/>
          <w:szCs w:val="20"/>
          <w:color w:val="auto"/>
        </w:rPr>
      </w:pPr>
      <w:r>
        <w:rPr>
          <w:rFonts w:ascii="Courier New" w:cs="Courier New" w:eastAsia="Courier New" w:hAnsi="Courier New"/>
          <w:sz w:val="16"/>
          <w:szCs w:val="16"/>
          <w:color w:val="auto"/>
        </w:rPr>
        <w:t>10.02</w:t>
      </w:r>
      <w:r>
        <w:rPr>
          <w:sz w:val="20"/>
          <w:szCs w:val="20"/>
          <w:color w:val="auto"/>
        </w:rPr>
        <w:tab/>
      </w:r>
      <w:r>
        <w:rPr>
          <w:rFonts w:ascii="Courier New" w:cs="Courier New" w:eastAsia="Courier New" w:hAnsi="Courier New"/>
          <w:sz w:val="14"/>
          <w:szCs w:val="14"/>
          <w:color w:val="auto"/>
        </w:rPr>
        <w:t>Requisite Notice; Effectiveness of Signatures</w:t>
      </w:r>
    </w:p>
    <w:p>
      <w:pPr>
        <w:jc w:val="right"/>
        <w:ind w:right="2779"/>
        <w:spacing w:after="0"/>
        <w:tabs>
          <w:tab w:leader="dot" w:pos="160" w:val="left"/>
        </w:tabs>
        <w:rPr>
          <w:sz w:val="20"/>
          <w:szCs w:val="20"/>
          <w:color w:val="auto"/>
        </w:rPr>
      </w:pPr>
      <w:r>
        <w:rPr>
          <w:rFonts w:ascii="Courier New" w:cs="Courier New" w:eastAsia="Courier New" w:hAnsi="Courier New"/>
          <w:sz w:val="16"/>
          <w:szCs w:val="16"/>
          <w:color w:val="auto"/>
        </w:rPr>
        <w:t>and Electronic Mail</w:t>
      </w:r>
      <w:r>
        <w:rPr>
          <w:sz w:val="20"/>
          <w:szCs w:val="20"/>
          <w:color w:val="auto"/>
        </w:rPr>
        <w:tab/>
      </w:r>
      <w:r>
        <w:rPr>
          <w:rFonts w:ascii="Courier New" w:cs="Courier New" w:eastAsia="Courier New" w:hAnsi="Courier New"/>
          <w:sz w:val="14"/>
          <w:szCs w:val="14"/>
          <w:color w:val="auto"/>
        </w:rPr>
        <w:t>51</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10.03</w:t>
      </w:r>
      <w:r>
        <w:rPr>
          <w:sz w:val="20"/>
          <w:szCs w:val="20"/>
          <w:color w:val="auto"/>
        </w:rPr>
        <w:tab/>
      </w:r>
      <w:r>
        <w:rPr>
          <w:rFonts w:ascii="Courier New" w:cs="Courier New" w:eastAsia="Courier New" w:hAnsi="Courier New"/>
          <w:sz w:val="16"/>
          <w:szCs w:val="16"/>
          <w:color w:val="auto"/>
        </w:rPr>
        <w:t>Attorney Costs, Expenses and Taxes</w:t>
      </w:r>
      <w:r>
        <w:rPr>
          <w:sz w:val="20"/>
          <w:szCs w:val="20"/>
          <w:color w:val="auto"/>
        </w:rPr>
        <w:tab/>
      </w:r>
      <w:r>
        <w:rPr>
          <w:rFonts w:ascii="Courier New" w:cs="Courier New" w:eastAsia="Courier New" w:hAnsi="Courier New"/>
          <w:sz w:val="14"/>
          <w:szCs w:val="14"/>
          <w:color w:val="auto"/>
        </w:rPr>
        <w:t>52</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10.04</w:t>
      </w:r>
      <w:r>
        <w:rPr>
          <w:sz w:val="20"/>
          <w:szCs w:val="20"/>
          <w:color w:val="auto"/>
        </w:rPr>
        <w:tab/>
      </w:r>
      <w:r>
        <w:rPr>
          <w:rFonts w:ascii="Courier New" w:cs="Courier New" w:eastAsia="Courier New" w:hAnsi="Courier New"/>
          <w:sz w:val="16"/>
          <w:szCs w:val="16"/>
          <w:color w:val="auto"/>
        </w:rPr>
        <w:t>Binding Effect; Assignment</w:t>
      </w:r>
      <w:r>
        <w:rPr>
          <w:sz w:val="20"/>
          <w:szCs w:val="20"/>
          <w:color w:val="auto"/>
        </w:rPr>
        <w:tab/>
      </w:r>
      <w:r>
        <w:rPr>
          <w:rFonts w:ascii="Courier New" w:cs="Courier New" w:eastAsia="Courier New" w:hAnsi="Courier New"/>
          <w:sz w:val="14"/>
          <w:szCs w:val="14"/>
          <w:color w:val="auto"/>
        </w:rPr>
        <w:t>53</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10.05</w:t>
      </w:r>
      <w:r>
        <w:rPr>
          <w:sz w:val="20"/>
          <w:szCs w:val="20"/>
          <w:color w:val="auto"/>
        </w:rPr>
        <w:tab/>
      </w:r>
      <w:r>
        <w:rPr>
          <w:rFonts w:ascii="Courier New" w:cs="Courier New" w:eastAsia="Courier New" w:hAnsi="Courier New"/>
          <w:sz w:val="16"/>
          <w:szCs w:val="16"/>
          <w:color w:val="auto"/>
        </w:rPr>
        <w:t>Set-off</w:t>
      </w:r>
      <w:r>
        <w:rPr>
          <w:sz w:val="20"/>
          <w:szCs w:val="20"/>
          <w:color w:val="auto"/>
        </w:rPr>
        <w:tab/>
      </w:r>
      <w:r>
        <w:rPr>
          <w:rFonts w:ascii="Courier New" w:cs="Courier New" w:eastAsia="Courier New" w:hAnsi="Courier New"/>
          <w:sz w:val="14"/>
          <w:szCs w:val="14"/>
          <w:color w:val="auto"/>
        </w:rPr>
        <w:t>54</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10.06</w:t>
      </w:r>
      <w:r>
        <w:rPr>
          <w:sz w:val="20"/>
          <w:szCs w:val="20"/>
          <w:color w:val="auto"/>
        </w:rPr>
        <w:tab/>
      </w:r>
      <w:r>
        <w:rPr>
          <w:rFonts w:ascii="Courier New" w:cs="Courier New" w:eastAsia="Courier New" w:hAnsi="Courier New"/>
          <w:sz w:val="16"/>
          <w:szCs w:val="16"/>
          <w:color w:val="auto"/>
        </w:rPr>
        <w:t>Sharing of Payments</w:t>
      </w:r>
      <w:r>
        <w:rPr>
          <w:sz w:val="20"/>
          <w:szCs w:val="20"/>
          <w:color w:val="auto"/>
        </w:rPr>
        <w:tab/>
      </w:r>
      <w:r>
        <w:rPr>
          <w:rFonts w:ascii="Courier New" w:cs="Courier New" w:eastAsia="Courier New" w:hAnsi="Courier New"/>
          <w:sz w:val="14"/>
          <w:szCs w:val="14"/>
          <w:color w:val="auto"/>
        </w:rPr>
        <w:t>55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10.07</w:t>
      </w:r>
      <w:r>
        <w:rPr>
          <w:sz w:val="20"/>
          <w:szCs w:val="20"/>
          <w:color w:val="auto"/>
        </w:rPr>
        <w:tab/>
      </w:r>
      <w:r>
        <w:rPr>
          <w:rFonts w:ascii="Courier New" w:cs="Courier New" w:eastAsia="Courier New" w:hAnsi="Courier New"/>
          <w:sz w:val="16"/>
          <w:szCs w:val="16"/>
          <w:color w:val="auto"/>
        </w:rPr>
        <w:t>No Waiver; Cumulative Remedies</w:t>
      </w:r>
      <w:r>
        <w:rPr>
          <w:sz w:val="20"/>
          <w:szCs w:val="20"/>
          <w:color w:val="auto"/>
        </w:rPr>
        <w:tab/>
      </w:r>
      <w:r>
        <w:rPr>
          <w:rFonts w:ascii="Courier New" w:cs="Courier New" w:eastAsia="Courier New" w:hAnsi="Courier New"/>
          <w:sz w:val="14"/>
          <w:szCs w:val="14"/>
          <w:color w:val="auto"/>
        </w:rPr>
        <w:t>55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10.08</w:t>
      </w:r>
      <w:r>
        <w:rPr>
          <w:sz w:val="20"/>
          <w:szCs w:val="20"/>
          <w:color w:val="auto"/>
        </w:rPr>
        <w:tab/>
      </w:r>
      <w:r>
        <w:rPr>
          <w:rFonts w:ascii="Courier New" w:cs="Courier New" w:eastAsia="Courier New" w:hAnsi="Courier New"/>
          <w:sz w:val="16"/>
          <w:szCs w:val="16"/>
          <w:color w:val="auto"/>
        </w:rPr>
        <w:t>Usury</w:t>
      </w:r>
      <w:r>
        <w:rPr>
          <w:sz w:val="20"/>
          <w:szCs w:val="20"/>
          <w:color w:val="auto"/>
        </w:rPr>
        <w:tab/>
      </w:r>
      <w:r>
        <w:rPr>
          <w:rFonts w:ascii="Courier New" w:cs="Courier New" w:eastAsia="Courier New" w:hAnsi="Courier New"/>
          <w:sz w:val="14"/>
          <w:szCs w:val="14"/>
          <w:color w:val="auto"/>
        </w:rPr>
        <w:t>55</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10.09</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4"/>
          <w:szCs w:val="14"/>
          <w:color w:val="auto"/>
        </w:rPr>
        <w:t>56</w:t>
      </w:r>
    </w:p>
    <w:p>
      <w:pPr>
        <w:ind w:left="280"/>
        <w:spacing w:after="0"/>
        <w:tabs>
          <w:tab w:leader="none" w:pos="1000" w:val="left"/>
          <w:tab w:leader="dot" w:pos="724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Integration</w:t>
      </w:r>
      <w:r>
        <w:rPr>
          <w:sz w:val="20"/>
          <w:szCs w:val="20"/>
          <w:color w:val="auto"/>
        </w:rPr>
        <w:tab/>
      </w:r>
      <w:r>
        <w:rPr>
          <w:rFonts w:ascii="Courier New" w:cs="Courier New" w:eastAsia="Courier New" w:hAnsi="Courier New"/>
          <w:sz w:val="14"/>
          <w:szCs w:val="14"/>
          <w:color w:val="auto"/>
        </w:rPr>
        <w:t>56</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470" w:right="1440" w:bottom="1440" w:gutter="0" w:footer="0" w:header="0"/>
        </w:sectPr>
      </w:pPr>
    </w:p>
    <w:bookmarkStart w:id="853" w:name="page854"/>
    <w:bookmarkEnd w:id="853"/>
    <w:p>
      <w:pPr>
        <w:jc w:val="right"/>
        <w:ind w:right="277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Nature of Lenders' Obligations</w:t>
      </w:r>
      <w:r>
        <w:rPr>
          <w:sz w:val="20"/>
          <w:szCs w:val="20"/>
          <w:color w:val="auto"/>
        </w:rPr>
        <w:tab/>
      </w:r>
      <w:r>
        <w:rPr>
          <w:rFonts w:ascii="Courier New" w:cs="Courier New" w:eastAsia="Courier New" w:hAnsi="Courier New"/>
          <w:sz w:val="14"/>
          <w:szCs w:val="14"/>
          <w:color w:val="auto"/>
        </w:rPr>
        <w:t>56</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Survival of Representations and Warranties</w:t>
      </w:r>
      <w:r>
        <w:rPr>
          <w:sz w:val="20"/>
          <w:szCs w:val="20"/>
          <w:color w:val="auto"/>
        </w:rPr>
        <w:tab/>
      </w:r>
      <w:r>
        <w:rPr>
          <w:rFonts w:ascii="Courier New" w:cs="Courier New" w:eastAsia="Courier New" w:hAnsi="Courier New"/>
          <w:sz w:val="14"/>
          <w:szCs w:val="14"/>
          <w:color w:val="auto"/>
        </w:rPr>
        <w:t>56</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Indemnity by Borrower</w:t>
      </w:r>
      <w:r>
        <w:rPr>
          <w:sz w:val="20"/>
          <w:szCs w:val="20"/>
          <w:color w:val="auto"/>
        </w:rPr>
        <w:tab/>
      </w:r>
      <w:r>
        <w:rPr>
          <w:rFonts w:ascii="Courier New" w:cs="Courier New" w:eastAsia="Courier New" w:hAnsi="Courier New"/>
          <w:sz w:val="14"/>
          <w:szCs w:val="14"/>
          <w:color w:val="auto"/>
        </w:rPr>
        <w:t>56</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Nonliability of Lenders</w:t>
      </w:r>
      <w:r>
        <w:rPr>
          <w:sz w:val="20"/>
          <w:szCs w:val="20"/>
          <w:color w:val="auto"/>
        </w:rPr>
        <w:tab/>
      </w:r>
      <w:r>
        <w:rPr>
          <w:rFonts w:ascii="Courier New" w:cs="Courier New" w:eastAsia="Courier New" w:hAnsi="Courier New"/>
          <w:sz w:val="14"/>
          <w:szCs w:val="14"/>
          <w:color w:val="auto"/>
        </w:rPr>
        <w:t>57</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No Third Parties Benefitted</w:t>
      </w:r>
      <w:r>
        <w:rPr>
          <w:sz w:val="20"/>
          <w:szCs w:val="20"/>
          <w:color w:val="auto"/>
        </w:rPr>
        <w:tab/>
      </w:r>
      <w:r>
        <w:rPr>
          <w:rFonts w:ascii="Courier New" w:cs="Courier New" w:eastAsia="Courier New" w:hAnsi="Courier New"/>
          <w:sz w:val="14"/>
          <w:szCs w:val="14"/>
          <w:color w:val="auto"/>
        </w:rPr>
        <w:t>58</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4"/>
          <w:szCs w:val="14"/>
          <w:color w:val="auto"/>
        </w:rPr>
        <w:t>58</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4"/>
          <w:szCs w:val="14"/>
          <w:color w:val="auto"/>
        </w:rPr>
        <w:t>58</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4"/>
          <w:szCs w:val="14"/>
          <w:color w:val="auto"/>
        </w:rPr>
        <w:t>59</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Time of the Essence</w:t>
      </w:r>
      <w:r>
        <w:rPr>
          <w:sz w:val="20"/>
          <w:szCs w:val="20"/>
          <w:color w:val="auto"/>
        </w:rPr>
        <w:tab/>
      </w:r>
      <w:r>
        <w:rPr>
          <w:rFonts w:ascii="Courier New" w:cs="Courier New" w:eastAsia="Courier New" w:hAnsi="Courier New"/>
          <w:sz w:val="14"/>
          <w:szCs w:val="14"/>
          <w:color w:val="auto"/>
        </w:rPr>
        <w:t>59</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Foreign Lenders</w:t>
      </w:r>
      <w:r>
        <w:rPr>
          <w:sz w:val="20"/>
          <w:szCs w:val="20"/>
          <w:color w:val="auto"/>
        </w:rPr>
        <w:tab/>
      </w:r>
      <w:r>
        <w:rPr>
          <w:rFonts w:ascii="Courier New" w:cs="Courier New" w:eastAsia="Courier New" w:hAnsi="Courier New"/>
          <w:sz w:val="14"/>
          <w:szCs w:val="14"/>
          <w:color w:val="auto"/>
        </w:rPr>
        <w:t>59</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Removal and Replacement of Lenders</w:t>
      </w:r>
      <w:r>
        <w:rPr>
          <w:sz w:val="20"/>
          <w:szCs w:val="20"/>
          <w:color w:val="auto"/>
        </w:rPr>
        <w:tab/>
      </w:r>
      <w:r>
        <w:rPr>
          <w:rFonts w:ascii="Courier New" w:cs="Courier New" w:eastAsia="Courier New" w:hAnsi="Courier New"/>
          <w:sz w:val="14"/>
          <w:szCs w:val="14"/>
          <w:color w:val="auto"/>
        </w:rPr>
        <w:t>59</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4"/>
          <w:szCs w:val="14"/>
          <w:color w:val="auto"/>
        </w:rPr>
        <w:t>60</w:t>
      </w:r>
    </w:p>
    <w:p>
      <w:pPr>
        <w:spacing w:after="0"/>
        <w:tabs>
          <w:tab w:leader="none" w:pos="720" w:val="left"/>
          <w:tab w:leader="dot" w:pos="6960" w:val="left"/>
        </w:tabs>
        <w:rPr>
          <w:sz w:val="20"/>
          <w:szCs w:val="20"/>
          <w:color w:val="auto"/>
        </w:rPr>
      </w:pPr>
      <w:r>
        <w:rPr>
          <w:rFonts w:ascii="Courier New" w:cs="Courier New" w:eastAsia="Courier New" w:hAnsi="Courier New"/>
          <w:sz w:val="16"/>
          <w:szCs w:val="16"/>
          <w:color w:val="auto"/>
        </w:rPr>
        <w:t>10.23</w:t>
      </w:r>
      <w:r>
        <w:rPr>
          <w:sz w:val="20"/>
          <w:szCs w:val="20"/>
          <w:color w:val="auto"/>
        </w:rPr>
        <w:tab/>
      </w:r>
      <w:r>
        <w:rPr>
          <w:rFonts w:ascii="Courier New" w:cs="Courier New" w:eastAsia="Courier New" w:hAnsi="Courier New"/>
          <w:sz w:val="16"/>
          <w:szCs w:val="16"/>
          <w:color w:val="auto"/>
        </w:rPr>
        <w:t>Waiver of Right to Trial by Jury</w:t>
      </w:r>
      <w:r>
        <w:rPr>
          <w:sz w:val="20"/>
          <w:szCs w:val="20"/>
          <w:color w:val="auto"/>
        </w:rPr>
        <w:tab/>
      </w:r>
      <w:r>
        <w:rPr>
          <w:rFonts w:ascii="Courier New" w:cs="Courier New" w:eastAsia="Courier New" w:hAnsi="Courier New"/>
          <w:sz w:val="14"/>
          <w:szCs w:val="14"/>
          <w:color w:val="auto"/>
        </w:rPr>
        <w:t>60</w:t>
      </w:r>
    </w:p>
    <w:p>
      <w:pPr>
        <w:spacing w:after="0" w:line="200" w:lineRule="exact"/>
        <w:rPr>
          <w:sz w:val="20"/>
          <w:szCs w:val="20"/>
          <w:color w:val="auto"/>
        </w:r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9939"/>
          </w:cols>
          <w:pgMar w:left="520" w:top="470" w:right="1440" w:bottom="1440" w:gutter="0" w:footer="0" w:header="0"/>
        </w:sectPr>
      </w:pPr>
    </w:p>
    <w:bookmarkStart w:id="854" w:name="page855"/>
    <w:bookmarkEnd w:id="854"/>
    <w:p>
      <w:pPr>
        <w:ind w:left="5"/>
        <w:spacing w:after="0"/>
        <w:rPr>
          <w:sz w:val="20"/>
          <w:szCs w:val="20"/>
          <w:color w:val="auto"/>
        </w:rPr>
      </w:pPr>
      <w:r>
        <w:rPr>
          <w:rFonts w:ascii="Courier New" w:cs="Courier New" w:eastAsia="Courier New" w:hAnsi="Courier New"/>
          <w:sz w:val="16"/>
          <w:szCs w:val="16"/>
          <w:color w:val="auto"/>
        </w:rPr>
        <w:t>EXHIBITS</w:t>
      </w:r>
    </w:p>
    <w:p>
      <w:pPr>
        <w:spacing w:after="0" w:line="177" w:lineRule="exact"/>
        <w:rPr>
          <w:sz w:val="20"/>
          <w:szCs w:val="20"/>
          <w:color w:val="auto"/>
        </w:rPr>
      </w:pPr>
    </w:p>
    <w:p>
      <w:pPr>
        <w:ind w:left="645" w:hanging="645"/>
        <w:spacing w:after="0"/>
        <w:tabs>
          <w:tab w:leader="none" w:pos="645" w:val="left"/>
        </w:tabs>
        <w:numPr>
          <w:ilvl w:val="0"/>
          <w:numId w:val="8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Guarantee Agreement</w:t>
      </w:r>
    </w:p>
    <w:p>
      <w:pPr>
        <w:spacing w:after="0" w:line="4" w:lineRule="exact"/>
        <w:rPr>
          <w:sz w:val="20"/>
          <w:szCs w:val="20"/>
          <w:color w:val="auto"/>
        </w:rPr>
      </w:pPr>
    </w:p>
    <w:p>
      <w:pPr>
        <w:ind w:left="645" w:hanging="645"/>
        <w:spacing w:after="0"/>
        <w:tabs>
          <w:tab w:leader="none" w:pos="645" w:val="left"/>
        </w:tabs>
        <w:numPr>
          <w:ilvl w:val="0"/>
          <w:numId w:val="8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Request for Extension of Credit</w:t>
      </w:r>
    </w:p>
    <w:p>
      <w:pPr>
        <w:spacing w:after="0" w:line="16"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C</w:t>
      </w:r>
      <w:r>
        <w:rPr>
          <w:rFonts w:ascii="Courier New" w:cs="Courier New" w:eastAsia="Courier New" w:hAnsi="Courier New"/>
          <w:sz w:val="14"/>
          <w:szCs w:val="14"/>
          <w:color w:val="auto"/>
        </w:rPr>
        <w:t>Form of Compliance Certificate</w:t>
      </w: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D</w:t>
      </w:r>
      <w:r>
        <w:rPr>
          <w:rFonts w:ascii="Courier New" w:cs="Courier New" w:eastAsia="Courier New" w:hAnsi="Courier New"/>
          <w:sz w:val="14"/>
          <w:szCs w:val="14"/>
          <w:color w:val="auto"/>
        </w:rPr>
        <w:t>Form of Assignment and Acceptance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SCHEDULES</w:t>
      </w:r>
    </w:p>
    <w:p>
      <w:pPr>
        <w:spacing w:after="0" w:line="183" w:lineRule="exact"/>
        <w:rPr>
          <w:sz w:val="20"/>
          <w:szCs w:val="20"/>
          <w:color w:val="auto"/>
        </w:rPr>
      </w:pPr>
    </w:p>
    <w:p>
      <w:pPr>
        <w:ind w:left="5" w:right="7619" w:hanging="5"/>
        <w:spacing w:after="0" w:line="270" w:lineRule="auto"/>
        <w:tabs>
          <w:tab w:leader="none" w:pos="656" w:val="left"/>
        </w:tabs>
        <w:numPr>
          <w:ilvl w:val="0"/>
          <w:numId w:val="8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Excluded Indebtedness 2.01 Commitments</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7.01   Existing Liens</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7.02   Existing Subsidiary Indebtedness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24"/>
          </w:cols>
          <w:pgMar w:left="235" w:top="471" w:right="1440" w:bottom="1440" w:gutter="0" w:footer="0" w:header="0"/>
        </w:sectPr>
      </w:pPr>
    </w:p>
    <w:bookmarkStart w:id="855" w:name="page856"/>
    <w:bookmarkEnd w:id="855"/>
    <w:p>
      <w:pPr>
        <w:ind w:left="2980"/>
        <w:spacing w:after="0"/>
        <w:rPr>
          <w:sz w:val="20"/>
          <w:szCs w:val="20"/>
          <w:color w:val="auto"/>
        </w:rPr>
      </w:pPr>
      <w:r>
        <w:rPr>
          <w:rFonts w:ascii="Courier New" w:cs="Courier New" w:eastAsia="Courier New" w:hAnsi="Courier New"/>
          <w:sz w:val="16"/>
          <w:szCs w:val="16"/>
          <w:color w:val="auto"/>
        </w:rPr>
        <w:t>CREDIT AGREEMENT</w:t>
      </w:r>
    </w:p>
    <w:p>
      <w:pPr>
        <w:spacing w:after="0" w:line="362"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This CREDIT AGREEMENT is entered into as of April 26, 2002, by and among AT&amp;T COMCAST CORPORATION, a Pennsylvania corporation ("Borrower"), AT&amp;T BROADBAND CORP., a Delaware corporation, each lender from time to time party hereto (collectively, "Lenders" and individually, a "Lender"), JPMORGAN CHASE BANK, as Administrative Agent, Swing Line Lender and an Issuing Lender, CITIBANK, N.A., as syndication agent (in such capacity, "Syndication Agent"), and BANK OF AMERICA, N.A., MERRILL LYNCH &amp; CO., MERRILL LYNCH, PIERCE, FENNER &amp; SMITH INCORPORATED and MORGAN STANLEY SENIOR FUNDING, INC., as co-documentation agents (in such capacity, "Co-Documentation Agents").</w:t>
      </w:r>
    </w:p>
    <w:p>
      <w:pPr>
        <w:spacing w:after="0" w:line="35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RECITAL</w:t>
      </w:r>
    </w:p>
    <w:p>
      <w:pPr>
        <w:spacing w:after="0" w:line="183" w:lineRule="exact"/>
        <w:rPr>
          <w:sz w:val="20"/>
          <w:szCs w:val="20"/>
          <w:color w:val="auto"/>
        </w:rPr>
      </w:pPr>
    </w:p>
    <w:p>
      <w:pPr>
        <w:jc w:val="both"/>
        <w:ind w:right="2779" w:firstLine="1302"/>
        <w:spacing w:after="0" w:line="235" w:lineRule="auto"/>
        <w:rPr>
          <w:sz w:val="20"/>
          <w:szCs w:val="20"/>
          <w:color w:val="auto"/>
        </w:rPr>
      </w:pPr>
      <w:r>
        <w:rPr>
          <w:rFonts w:ascii="Courier New" w:cs="Courier New" w:eastAsia="Courier New" w:hAnsi="Courier New"/>
          <w:sz w:val="16"/>
          <w:szCs w:val="16"/>
          <w:color w:val="auto"/>
        </w:rPr>
        <w:t>Borrower has requested that Lenders, Swing Line Lender and Issuing Lender provide a revolving line of credit and a term loan facility, and Lenders, Swing Line Lender, Issuing Lender and Administrative Agent are willing to do so on the terms and conditions set forth herein.</w:t>
      </w:r>
    </w:p>
    <w:p>
      <w:pPr>
        <w:spacing w:after="0" w:line="363" w:lineRule="exact"/>
        <w:rPr>
          <w:sz w:val="20"/>
          <w:szCs w:val="20"/>
          <w:color w:val="auto"/>
        </w:rPr>
      </w:pPr>
    </w:p>
    <w:p>
      <w:pPr>
        <w:ind w:right="3159" w:firstLine="1302"/>
        <w:spacing w:after="0" w:line="234" w:lineRule="auto"/>
        <w:rPr>
          <w:sz w:val="20"/>
          <w:szCs w:val="20"/>
          <w:color w:val="auto"/>
        </w:rPr>
      </w:pPr>
      <w:r>
        <w:rPr>
          <w:rFonts w:ascii="Courier New" w:cs="Courier New" w:eastAsia="Courier New" w:hAnsi="Courier New"/>
          <w:sz w:val="16"/>
          <w:szCs w:val="16"/>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33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SECTION 1</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DEFINITIONS AND ACCOUNTING TERMS</w:t>
      </w:r>
    </w:p>
    <w:p>
      <w:pPr>
        <w:spacing w:after="0" w:line="183" w:lineRule="exact"/>
        <w:rPr>
          <w:sz w:val="20"/>
          <w:szCs w:val="20"/>
          <w:color w:val="auto"/>
        </w:rPr>
      </w:pPr>
    </w:p>
    <w:p>
      <w:pPr>
        <w:ind w:right="2779" w:firstLine="1302"/>
        <w:spacing w:after="0" w:line="234" w:lineRule="auto"/>
        <w:rPr>
          <w:sz w:val="20"/>
          <w:szCs w:val="20"/>
          <w:color w:val="auto"/>
        </w:rPr>
      </w:pPr>
      <w:r>
        <w:rPr>
          <w:rFonts w:ascii="Courier New" w:cs="Courier New" w:eastAsia="Courier New" w:hAnsi="Courier New"/>
          <w:sz w:val="16"/>
          <w:szCs w:val="16"/>
          <w:color w:val="auto"/>
        </w:rPr>
        <w:t>1.01 Defined Terms. As used in this Agreement, the following terms shall have the meanings set forth below:</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3"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"Administrative Agent" means JPMorgan Chase Bank, in its capacity as administrative agent under any of the Loan Documents, or any successor administrative agent permitted under the Loan Documents.</w:t>
      </w:r>
    </w:p>
    <w:p>
      <w:pPr>
        <w:spacing w:after="0" w:line="183" w:lineRule="exact"/>
        <w:rPr>
          <w:sz w:val="20"/>
          <w:szCs w:val="20"/>
          <w:color w:val="auto"/>
        </w:rPr>
      </w:pPr>
    </w:p>
    <w:p>
      <w:pPr>
        <w:ind w:right="3059" w:firstLine="1302"/>
        <w:spacing w:after="0" w:line="235" w:lineRule="auto"/>
        <w:rPr>
          <w:sz w:val="20"/>
          <w:szCs w:val="20"/>
          <w:color w:val="auto"/>
        </w:rPr>
      </w:pPr>
      <w:r>
        <w:rPr>
          <w:rFonts w:ascii="Courier New" w:cs="Courier New" w:eastAsia="Courier New" w:hAnsi="Courier New"/>
          <w:sz w:val="16"/>
          <w:szCs w:val="16"/>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pacing w:after="0" w:line="185"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85"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85" w:lineRule="exact"/>
        <w:rPr>
          <w:sz w:val="20"/>
          <w:szCs w:val="20"/>
          <w:color w:val="auto"/>
        </w:rPr>
      </w:pPr>
    </w:p>
    <w:p>
      <w:pPr>
        <w:ind w:right="2959" w:firstLine="1302"/>
        <w:spacing w:after="0" w:line="235" w:lineRule="auto"/>
        <w:rPr>
          <w:sz w:val="20"/>
          <w:szCs w:val="20"/>
          <w:color w:val="auto"/>
        </w:rPr>
      </w:pPr>
      <w:r>
        <w:rPr>
          <w:rFonts w:ascii="Courier New" w:cs="Courier New" w:eastAsia="Courier New" w:hAnsi="Courier New"/>
          <w:sz w:val="16"/>
          <w:szCs w:val="16"/>
          <w:color w:val="auto"/>
        </w:rPr>
        <w:t>"Affiliate" means, as to any Person, any other Person that, directly or indirectly, is in control of, is controlled by, or is under direct or indirect common control with, such Person.</w:t>
      </w:r>
    </w:p>
    <w:p>
      <w:pPr>
        <w:sectPr>
          <w:pgSz w:w="11900" w:h="16838" w:orient="portrait"/>
          <w:cols w:equalWidth="0" w:num="1">
            <w:col w:w="10219"/>
          </w:cols>
          <w:pgMar w:left="240" w:top="470" w:right="1440" w:bottom="1440" w:gutter="0" w:footer="0" w:header="0"/>
        </w:sectPr>
      </w:pPr>
    </w:p>
    <w:bookmarkStart w:id="856" w:name="page857"/>
    <w:bookmarkEnd w:id="856"/>
    <w:p>
      <w:pPr>
        <w:ind w:left="734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right="3160" w:firstLine="1302"/>
        <w:spacing w:after="0" w:line="234" w:lineRule="auto"/>
        <w:rPr>
          <w:sz w:val="20"/>
          <w:szCs w:val="20"/>
          <w:color w:val="auto"/>
        </w:rPr>
      </w:pPr>
      <w:r>
        <w:rPr>
          <w:rFonts w:ascii="Courier New" w:cs="Courier New" w:eastAsia="Courier New" w:hAnsi="Courier New"/>
          <w:sz w:val="16"/>
          <w:szCs w:val="16"/>
          <w:color w:val="auto"/>
        </w:rPr>
        <w:t>"Agents" means the collective reference to Administrative Agent, Syndication Agent and Co-Documentation Agents.</w:t>
      </w:r>
    </w:p>
    <w:p>
      <w:pPr>
        <w:spacing w:after="0" w:line="183" w:lineRule="exact"/>
        <w:rPr>
          <w:sz w:val="20"/>
          <w:szCs w:val="20"/>
          <w:color w:val="auto"/>
        </w:rPr>
      </w:pPr>
    </w:p>
    <w:p>
      <w:pPr>
        <w:ind w:right="2980" w:firstLine="1302"/>
        <w:spacing w:after="0" w:line="236" w:lineRule="auto"/>
        <w:rPr>
          <w:sz w:val="20"/>
          <w:szCs w:val="20"/>
          <w:color w:val="auto"/>
        </w:rPr>
      </w:pPr>
      <w:r>
        <w:rPr>
          <w:rFonts w:ascii="Courier New" w:cs="Courier New" w:eastAsia="Courier New" w:hAnsi="Courier New"/>
          <w:sz w:val="16"/>
          <w:szCs w:val="16"/>
          <w:color w:val="auto"/>
        </w:rPr>
        <w:t>"Aggregate Exposure" means, with respect to any Lender at any time, an amount equal to (a) until the Effective Date, the aggregate Commitments of such Lender at such time and (b) thereafter, the sum of (i) the aggregate then unpaid principal amount of such Lender's Term Loans and (ii) the amount of such Lender's Revolving Commitment then in effect or, if the Revolving Commitments have been terminated, the amount of such Lender's Outstanding Revolving Obligations.</w:t>
      </w:r>
    </w:p>
    <w:p>
      <w:pPr>
        <w:spacing w:after="0" w:line="184" w:lineRule="exact"/>
        <w:rPr>
          <w:sz w:val="20"/>
          <w:szCs w:val="20"/>
          <w:color w:val="auto"/>
        </w:rPr>
      </w:pPr>
    </w:p>
    <w:p>
      <w:pPr>
        <w:ind w:right="3080" w:firstLine="1302"/>
        <w:spacing w:after="0" w:line="283" w:lineRule="auto"/>
        <w:rPr>
          <w:sz w:val="20"/>
          <w:szCs w:val="20"/>
          <w:color w:val="auto"/>
        </w:rPr>
      </w:pPr>
      <w:r>
        <w:rPr>
          <w:rFonts w:ascii="Courier New" w:cs="Courier New" w:eastAsia="Courier New" w:hAnsi="Courier New"/>
          <w:sz w:val="14"/>
          <w:szCs w:val="14"/>
          <w:color w:val="auto"/>
        </w:rPr>
        <w:t>"Aggregate Exposure Percentage" means, with respect to any Lender at any time, the ratio (expressed as a percentage) of such Lender's Aggregate Exposure at such time to the Aggregate Exposure of all Lenders at such time.</w:t>
      </w:r>
    </w:p>
    <w:p>
      <w:pPr>
        <w:spacing w:after="0" w:line="155" w:lineRule="exact"/>
        <w:rPr>
          <w:sz w:val="20"/>
          <w:szCs w:val="20"/>
          <w:color w:val="auto"/>
        </w:rPr>
      </w:pPr>
    </w:p>
    <w:p>
      <w:pPr>
        <w:ind w:right="3360" w:firstLine="1302"/>
        <w:spacing w:after="0" w:line="295" w:lineRule="auto"/>
        <w:rPr>
          <w:sz w:val="20"/>
          <w:szCs w:val="20"/>
          <w:color w:val="auto"/>
        </w:rPr>
      </w:pPr>
      <w:r>
        <w:rPr>
          <w:rFonts w:ascii="Courier New" w:cs="Courier New" w:eastAsia="Courier New" w:hAnsi="Courier New"/>
          <w:sz w:val="14"/>
          <w:szCs w:val="14"/>
          <w:color w:val="auto"/>
        </w:rPr>
        <w:t>"Agreement" means this Credit Agreement, as amended, restated, extended, supplemented or otherwise modified in writing from time to time.</w:t>
      </w:r>
    </w:p>
    <w:p>
      <w:pPr>
        <w:spacing w:after="0" w:line="147" w:lineRule="exact"/>
        <w:rPr>
          <w:sz w:val="20"/>
          <w:szCs w:val="20"/>
          <w:color w:val="auto"/>
        </w:rPr>
      </w:pPr>
    </w:p>
    <w:p>
      <w:pPr>
        <w:ind w:right="2980" w:firstLine="1302"/>
        <w:spacing w:after="0" w:line="236" w:lineRule="auto"/>
        <w:rPr>
          <w:sz w:val="20"/>
          <w:szCs w:val="20"/>
          <w:color w:val="auto"/>
        </w:rPr>
      </w:pPr>
      <w:r>
        <w:rPr>
          <w:rFonts w:ascii="Courier New" w:cs="Courier New" w:eastAsia="Courier New" w:hAnsi="Courier New"/>
          <w:sz w:val="16"/>
          <w:szCs w:val="16"/>
          <w:color w:val="auto"/>
        </w:rPr>
        <w:t>"Annualized EBITDA" means, at any date of determination, EBITDA for the two fiscal quarter periods then most recently ended times two (2); provided that (x) for the purposes of calculating the Interest Coverage Ratio at December 31, 2002 and March 31, 2003, Annualized EBITDA shall mean EBITDA for the period from the first day of the fiscal quarter in which the Effective Date occurs to such date of determination and (y) for the purposes of calculating the Leverage Ratio at March 31, 2003, Annualized EBITDA shall mean EBITDA for the fiscal quarter then ended times four (4).</w:t>
      </w:r>
    </w:p>
    <w:p>
      <w:pPr>
        <w:spacing w:after="0" w:line="184" w:lineRule="exact"/>
        <w:rPr>
          <w:sz w:val="20"/>
          <w:szCs w:val="20"/>
          <w:color w:val="auto"/>
        </w:rPr>
      </w:pPr>
    </w:p>
    <w:p>
      <w:pPr>
        <w:ind w:right="2980" w:firstLine="1302"/>
        <w:spacing w:after="0" w:line="275" w:lineRule="auto"/>
        <w:rPr>
          <w:sz w:val="20"/>
          <w:szCs w:val="20"/>
          <w:color w:val="auto"/>
        </w:rPr>
      </w:pPr>
      <w:r>
        <w:rPr>
          <w:rFonts w:ascii="Courier New" w:cs="Courier New" w:eastAsia="Courier New" w:hAnsi="Courier New"/>
          <w:sz w:val="14"/>
          <w:szCs w:val="14"/>
          <w:color w:val="auto"/>
        </w:rPr>
        <w:t>"Annualized Interest Expense" means, at any date of determination, Interest Expense for the two fiscal quarter periods then most recently ended times two (2); provided that for the purposes of calculating the Interest Coverage Ratio at December 31, 2002 and March 31, 2003, Annualized Interest Expense shall mean Interest Expense for the period from the first day of the fiscal quarter in which the Effective Date occurs to such date of determination.</w:t>
      </w:r>
    </w:p>
    <w:p>
      <w:pPr>
        <w:spacing w:after="0" w:line="162" w:lineRule="exact"/>
        <w:rPr>
          <w:sz w:val="20"/>
          <w:szCs w:val="20"/>
          <w:color w:val="auto"/>
        </w:rPr>
      </w:pPr>
    </w:p>
    <w:p>
      <w:pPr>
        <w:ind w:right="2980" w:firstLine="1302"/>
        <w:spacing w:after="0" w:line="235" w:lineRule="auto"/>
        <w:rPr>
          <w:sz w:val="20"/>
          <w:szCs w:val="20"/>
          <w:color w:val="auto"/>
        </w:rPr>
      </w:pPr>
      <w:r>
        <w:rPr>
          <w:rFonts w:ascii="Courier New" w:cs="Courier New" w:eastAsia="Courier New" w:hAnsi="Courier New"/>
          <w:sz w:val="16"/>
          <w:szCs w:val="16"/>
          <w:color w:val="auto"/>
        </w:rPr>
        <w:t>"Applicable Amount" means the rate per annum, in basis points, set forth under the relevant column heading below based upon the applicable Debt Ratings: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REVOLVING FACILITY</w:t>
            </w: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716"/>
        </w:trPr>
        <w:tc>
          <w:tcPr>
            <w:tcW w:w="9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PRICING</w:t>
            </w:r>
          </w:p>
        </w:tc>
        <w:tc>
          <w:tcPr>
            <w:tcW w:w="1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DEBT RATINGS</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COMMITMENT</w:t>
            </w:r>
          </w:p>
        </w:tc>
        <w:tc>
          <w:tcPr>
            <w:tcW w:w="6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88"/>
              </w:rPr>
              <w:t>BASE</w:t>
            </w: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EURODOLLAR RATE/</w:t>
            </w:r>
          </w:p>
        </w:tc>
        <w:tc>
          <w:tcPr>
            <w:tcW w:w="17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UTILIZATION FEE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UTILIZATION FEE</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5"/>
              </w:rPr>
              <w:t>LEVEL</w:t>
            </w:r>
          </w:p>
        </w:tc>
        <w:tc>
          <w:tcPr>
            <w:tcW w:w="16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6"/>
              </w:rPr>
              <w:t>S&amp;P/MOODY'S</w:t>
            </w:r>
          </w:p>
        </w:tc>
        <w:tc>
          <w:tcPr>
            <w:tcW w:w="17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FEE</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8"/>
              </w:rPr>
              <w:t>RATE</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LETTERS OF CREDIT</w:t>
            </w:r>
          </w:p>
        </w:tc>
        <w:tc>
          <w:tcPr>
            <w:tcW w:w="17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(&gt;33.3%)</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(&gt;66.7%)</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8"/>
              </w:rPr>
              <w:t>-------</w:t>
            </w:r>
          </w:p>
        </w:tc>
        <w:tc>
          <w:tcPr>
            <w:tcW w:w="1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88"/>
              </w:rPr>
              <w:t>----</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9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1</w:t>
            </w:r>
          </w:p>
        </w:tc>
        <w:tc>
          <w:tcPr>
            <w:tcW w:w="16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&gt;A/A2</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8.5</w:t>
            </w:r>
          </w:p>
        </w:tc>
        <w:tc>
          <w:tcPr>
            <w:tcW w:w="6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w:t>
            </w:r>
          </w:p>
        </w:tc>
        <w:tc>
          <w:tcPr>
            <w:tcW w:w="19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22.5</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12.5</w:t>
            </w:r>
          </w:p>
        </w:tc>
        <w:tc>
          <w:tcPr>
            <w:tcW w:w="15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25.0</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2</w:t>
            </w:r>
          </w:p>
        </w:tc>
        <w:tc>
          <w:tcPr>
            <w:tcW w:w="16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9"/>
              </w:rPr>
              <w:t>A-/A3</w:t>
            </w:r>
          </w:p>
        </w:tc>
        <w:tc>
          <w:tcPr>
            <w:tcW w:w="17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10.0</w:t>
            </w:r>
          </w:p>
        </w:tc>
        <w:tc>
          <w:tcPr>
            <w:tcW w:w="6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37.5</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12.5</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3</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BBB+/Baa1</w:t>
            </w:r>
          </w:p>
        </w:tc>
        <w:tc>
          <w:tcPr>
            <w:tcW w:w="17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12.5</w:t>
            </w:r>
          </w:p>
        </w:tc>
        <w:tc>
          <w:tcPr>
            <w:tcW w:w="6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62.5</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12.5</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4</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BBB/Baa2</w:t>
            </w:r>
          </w:p>
        </w:tc>
        <w:tc>
          <w:tcPr>
            <w:tcW w:w="17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15.0</w:t>
            </w:r>
          </w:p>
        </w:tc>
        <w:tc>
          <w:tcPr>
            <w:tcW w:w="6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87.5</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12.5</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5</w:t>
            </w:r>
          </w:p>
        </w:tc>
        <w:tc>
          <w:tcPr>
            <w:tcW w:w="16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BBB-/Baa3</w:t>
            </w:r>
          </w:p>
        </w:tc>
        <w:tc>
          <w:tcPr>
            <w:tcW w:w="17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18.0</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12.5</w:t>
            </w:r>
          </w:p>
        </w:tc>
        <w:tc>
          <w:tcPr>
            <w:tcW w:w="19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112.5</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12.5</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25.0</w:t>
            </w: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6</w:t>
            </w:r>
          </w:p>
        </w:tc>
        <w:tc>
          <w:tcPr>
            <w:tcW w:w="1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3</w:t>
            </w:r>
          </w:p>
        </w:tc>
        <w:tc>
          <w:tcPr>
            <w:tcW w:w="1580" w:type="dxa"/>
            <w:vAlign w:val="bottom"/>
          </w:tcPr>
          <w:p>
            <w:pPr>
              <w:spacing w:after="0"/>
              <w:rPr>
                <w:sz w:val="15"/>
                <w:szCs w:val="15"/>
                <w:color w:val="auto"/>
              </w:rPr>
            </w:pPr>
          </w:p>
        </w:tc>
      </w:tr>
      <w:tr>
        <w:trPr>
          <w:trHeight w:val="716"/>
        </w:trPr>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TERM FACILITY</w:t>
            </w: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894"/>
        </w:trPr>
        <w:tc>
          <w:tcPr>
            <w:tcW w:w="94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PRICING</w:t>
            </w:r>
          </w:p>
        </w:tc>
        <w:tc>
          <w:tcPr>
            <w:tcW w:w="1660" w:type="dxa"/>
            <w:vAlign w:val="bottom"/>
          </w:tcPr>
          <w:p>
            <w:pPr>
              <w:ind w:left="460"/>
              <w:spacing w:after="0"/>
              <w:rPr>
                <w:sz w:val="20"/>
                <w:szCs w:val="20"/>
                <w:color w:val="auto"/>
              </w:rPr>
            </w:pPr>
            <w:r>
              <w:rPr>
                <w:rFonts w:ascii="Courier New" w:cs="Courier New" w:eastAsia="Courier New" w:hAnsi="Courier New"/>
                <w:sz w:val="16"/>
                <w:szCs w:val="16"/>
                <w:color w:val="auto"/>
              </w:rPr>
              <w:t>DEBT RATINGS</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5"/>
              </w:rPr>
              <w:t>LEVEL</w:t>
            </w:r>
          </w:p>
        </w:tc>
        <w:tc>
          <w:tcPr>
            <w:tcW w:w="1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S&amp;P/MOODY'S</w:t>
            </w:r>
          </w:p>
        </w:tc>
        <w:tc>
          <w:tcPr>
            <w:tcW w:w="23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BASE RATE MARGIN</w:t>
            </w:r>
          </w:p>
        </w:tc>
        <w:tc>
          <w:tcPr>
            <w:tcW w:w="3680" w:type="dxa"/>
            <w:vAlign w:val="bottom"/>
            <w:gridSpan w:val="2"/>
          </w:tcPr>
          <w:p>
            <w:pPr>
              <w:jc w:val="right"/>
              <w:ind w:right="962"/>
              <w:spacing w:after="0" w:line="179" w:lineRule="exact"/>
              <w:rPr>
                <w:sz w:val="20"/>
                <w:szCs w:val="20"/>
                <w:color w:val="auto"/>
              </w:rPr>
            </w:pPr>
            <w:r>
              <w:rPr>
                <w:rFonts w:ascii="Courier New" w:cs="Courier New" w:eastAsia="Courier New" w:hAnsi="Courier New"/>
                <w:sz w:val="16"/>
                <w:szCs w:val="16"/>
                <w:color w:val="auto"/>
              </w:rPr>
              <w:t>EURODOLLAR RATE MARGIN</w:t>
            </w:r>
          </w:p>
        </w:tc>
        <w:tc>
          <w:tcPr>
            <w:tcW w:w="1580" w:type="dxa"/>
            <w:vAlign w:val="bottom"/>
          </w:tcPr>
          <w:p>
            <w:pPr>
              <w:spacing w:after="0"/>
              <w:rPr>
                <w:sz w:val="15"/>
                <w:szCs w:val="15"/>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8"/>
              </w:rPr>
              <w:t>-------</w:t>
            </w:r>
          </w:p>
        </w:tc>
        <w:tc>
          <w:tcPr>
            <w:tcW w:w="1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2380" w:type="dxa"/>
            <w:vAlign w:val="bottom"/>
            <w:gridSpan w:val="2"/>
          </w:tcPr>
          <w:p>
            <w:pPr>
              <w:jc w:val="center"/>
              <w:ind w:left="542"/>
              <w:spacing w:after="0" w:line="179" w:lineRule="exact"/>
              <w:rPr>
                <w:sz w:val="20"/>
                <w:szCs w:val="20"/>
                <w:color w:val="auto"/>
              </w:rPr>
            </w:pPr>
            <w:r>
              <w:rPr>
                <w:rFonts w:ascii="Courier New" w:cs="Courier New" w:eastAsia="Courier New" w:hAnsi="Courier New"/>
                <w:sz w:val="16"/>
                <w:szCs w:val="16"/>
                <w:color w:val="auto"/>
                <w:w w:val="96"/>
              </w:rPr>
              <w:t>----------------</w:t>
            </w:r>
          </w:p>
        </w:tc>
        <w:tc>
          <w:tcPr>
            <w:tcW w:w="3680" w:type="dxa"/>
            <w:vAlign w:val="bottom"/>
            <w:gridSpan w:val="2"/>
          </w:tcPr>
          <w:p>
            <w:pPr>
              <w:jc w:val="right"/>
              <w:ind w:right="9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spacing w:after="0"/>
              <w:rPr>
                <w:sz w:val="15"/>
                <w:szCs w:val="15"/>
                <w:color w:val="auto"/>
              </w:rPr>
            </w:pPr>
          </w:p>
        </w:tc>
      </w:tr>
      <w:tr>
        <w:trPr>
          <w:trHeight w:val="537"/>
        </w:trPr>
        <w:tc>
          <w:tcPr>
            <w:tcW w:w="94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1</w:t>
            </w:r>
          </w:p>
        </w:tc>
        <w:tc>
          <w:tcPr>
            <w:tcW w:w="16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&gt;A/A2</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600" w:type="dxa"/>
            <w:vAlign w:val="bottom"/>
          </w:tcPr>
          <w:p>
            <w:pPr>
              <w:spacing w:after="0"/>
              <w:rPr>
                <w:sz w:val="24"/>
                <w:szCs w:val="24"/>
                <w:color w:val="auto"/>
              </w:rPr>
            </w:pP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47.5</w:t>
            </w:r>
          </w:p>
        </w:tc>
        <w:tc>
          <w:tcPr>
            <w:tcW w:w="1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2</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A-/A3</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60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62.5</w:t>
            </w: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3</w:t>
            </w:r>
          </w:p>
        </w:tc>
        <w:tc>
          <w:tcPr>
            <w:tcW w:w="1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BBB+/Baa1</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60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87.5</w:t>
            </w: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4</w:t>
            </w:r>
          </w:p>
        </w:tc>
        <w:tc>
          <w:tcPr>
            <w:tcW w:w="1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BBB/Baa2</w:t>
            </w:r>
          </w:p>
        </w:tc>
        <w:tc>
          <w:tcPr>
            <w:tcW w:w="1780" w:type="dxa"/>
            <w:vAlign w:val="bottom"/>
          </w:tcPr>
          <w:p>
            <w:pPr>
              <w:jc w:val="center"/>
              <w:ind w:left="1122"/>
              <w:spacing w:after="0" w:line="179" w:lineRule="exact"/>
              <w:rPr>
                <w:sz w:val="20"/>
                <w:szCs w:val="20"/>
                <w:color w:val="auto"/>
              </w:rPr>
            </w:pPr>
            <w:r>
              <w:rPr>
                <w:rFonts w:ascii="Courier New" w:cs="Courier New" w:eastAsia="Courier New" w:hAnsi="Courier New"/>
                <w:sz w:val="16"/>
                <w:szCs w:val="16"/>
                <w:color w:val="auto"/>
                <w:w w:val="98"/>
              </w:rPr>
              <w:t>12.5</w:t>
            </w:r>
          </w:p>
        </w:tc>
        <w:tc>
          <w:tcPr>
            <w:tcW w:w="60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112.5</w:t>
            </w: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5</w:t>
            </w:r>
          </w:p>
        </w:tc>
        <w:tc>
          <w:tcPr>
            <w:tcW w:w="1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BBB-/Baa3</w:t>
            </w:r>
          </w:p>
        </w:tc>
        <w:tc>
          <w:tcPr>
            <w:tcW w:w="1780" w:type="dxa"/>
            <w:vAlign w:val="bottom"/>
          </w:tcPr>
          <w:p>
            <w:pPr>
              <w:jc w:val="center"/>
              <w:ind w:left="1122"/>
              <w:spacing w:after="0" w:line="179" w:lineRule="exact"/>
              <w:rPr>
                <w:sz w:val="20"/>
                <w:szCs w:val="20"/>
                <w:color w:val="auto"/>
              </w:rPr>
            </w:pPr>
            <w:r>
              <w:rPr>
                <w:rFonts w:ascii="Courier New" w:cs="Courier New" w:eastAsia="Courier New" w:hAnsi="Courier New"/>
                <w:sz w:val="16"/>
                <w:szCs w:val="16"/>
                <w:color w:val="auto"/>
                <w:w w:val="98"/>
              </w:rPr>
              <w:t>37.5</w:t>
            </w:r>
          </w:p>
        </w:tc>
        <w:tc>
          <w:tcPr>
            <w:tcW w:w="600" w:type="dxa"/>
            <w:vAlign w:val="bottom"/>
          </w:tcPr>
          <w:p>
            <w:pPr>
              <w:spacing w:after="0"/>
              <w:rPr>
                <w:sz w:val="15"/>
                <w:szCs w:val="15"/>
                <w:color w:val="auto"/>
              </w:rPr>
            </w:pP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137.5</w:t>
            </w: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94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rPr>
              <w:t>6</w:t>
            </w:r>
          </w:p>
        </w:tc>
        <w:tc>
          <w:tcPr>
            <w:tcW w:w="1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w:t>
            </w:r>
          </w:p>
        </w:tc>
        <w:tc>
          <w:tcPr>
            <w:tcW w:w="1580" w:type="dxa"/>
            <w:vAlign w:val="bottom"/>
          </w:tcPr>
          <w:p>
            <w:pPr>
              <w:spacing w:after="0"/>
              <w:rPr>
                <w:sz w:val="15"/>
                <w:szCs w:val="15"/>
                <w:color w:val="auto"/>
              </w:rPr>
            </w:pPr>
          </w:p>
        </w:tc>
      </w:tr>
    </w:tbl>
    <w:p>
      <w:pPr>
        <w:spacing w:after="0" w:line="362" w:lineRule="exact"/>
        <w:rPr>
          <w:sz w:val="20"/>
          <w:szCs w:val="20"/>
          <w:color w:val="auto"/>
        </w:rPr>
      </w:pPr>
    </w:p>
    <w:p>
      <w:pPr>
        <w:ind w:right="2980"/>
        <w:spacing w:after="0" w:line="234" w:lineRule="auto"/>
        <w:rPr>
          <w:sz w:val="20"/>
          <w:szCs w:val="20"/>
          <w:color w:val="auto"/>
        </w:rPr>
      </w:pPr>
      <w:r>
        <w:rPr>
          <w:rFonts w:ascii="Courier New" w:cs="Courier New" w:eastAsia="Courier New" w:hAnsi="Courier New"/>
          <w:sz w:val="16"/>
          <w:szCs w:val="16"/>
          <w:color w:val="auto"/>
        </w:rPr>
        <w:t>such lease subsequent to the first date on which it may be so terminated) or the Attributable Indebtedness determined assuming no such termination.</w:t>
      </w:r>
    </w:p>
    <w:p>
      <w:pPr>
        <w:spacing w:after="0" w:line="183" w:lineRule="exact"/>
        <w:rPr>
          <w:sz w:val="20"/>
          <w:szCs w:val="20"/>
          <w:color w:val="auto"/>
        </w:rPr>
      </w:pPr>
    </w:p>
    <w:p>
      <w:pPr>
        <w:ind w:right="2980" w:firstLine="1302"/>
        <w:spacing w:after="0" w:line="236" w:lineRule="auto"/>
        <w:rPr>
          <w:sz w:val="20"/>
          <w:szCs w:val="20"/>
          <w:color w:val="auto"/>
        </w:rPr>
      </w:pPr>
      <w:r>
        <w:rPr>
          <w:rFonts w:ascii="Courier New" w:cs="Courier New" w:eastAsia="Courier New" w:hAnsi="Courier New"/>
          <w:sz w:val="16"/>
          <w:szCs w:val="16"/>
          <w:color w:val="auto"/>
        </w:rPr>
        <w:t>"Base Rate" means for any day a fluctuating rate per annum equal to the higher of (a) the Federal Funds Rate in effect for such day plus 1/2 of 1% and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Any change in such rate announced by JPMorgan Chase shall take effect at the opening of business on the day specified in the public announcement of such change.</w:t>
      </w:r>
    </w:p>
    <w:p>
      <w:pPr>
        <w:sectPr>
          <w:pgSz w:w="11900" w:h="16838" w:orient="portrait"/>
          <w:cols w:equalWidth="0" w:num="1">
            <w:col w:w="10420"/>
          </w:cols>
          <w:pgMar w:left="240" w:top="470" w:right="1239" w:bottom="0" w:gutter="0" w:footer="0" w:header="0"/>
        </w:sectPr>
      </w:pPr>
    </w:p>
    <w:bookmarkStart w:id="857" w:name="page858"/>
    <w:bookmarkEnd w:id="857"/>
    <w:p>
      <w:pPr>
        <w:ind w:right="2959" w:firstLine="1302"/>
        <w:spacing w:after="0" w:line="234" w:lineRule="auto"/>
        <w:rPr>
          <w:sz w:val="20"/>
          <w:szCs w:val="20"/>
          <w:color w:val="auto"/>
        </w:rPr>
      </w:pPr>
      <w:r>
        <w:rPr>
          <w:rFonts w:ascii="Courier New" w:cs="Courier New" w:eastAsia="Courier New" w:hAnsi="Courier New"/>
          <w:sz w:val="16"/>
          <w:szCs w:val="16"/>
          <w:color w:val="auto"/>
        </w:rPr>
        <w:t>"Base Rate Loan" means a Loan made hereunder that bears interest based upon the Base Rate.</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"BLR Group" means Brian L. Roberts ("BLR"), a lineal descendant of BLR, the estate of BLR, any trust of which the principal beneficiaries are any one or more of BLR and his lineal descendants and any group (within the meaning of the Securities Exchange Act of 1934 and the rules of the Securities and Exchange Commission thereunder as in effect on the date hereof) of which any of the foregoing is a member.</w:t>
      </w:r>
    </w:p>
    <w:p>
      <w:pPr>
        <w:spacing w:after="0" w:line="183" w:lineRule="exact"/>
        <w:rPr>
          <w:sz w:val="20"/>
          <w:szCs w:val="20"/>
          <w:color w:val="auto"/>
        </w:rPr>
      </w:pPr>
    </w:p>
    <w:p>
      <w:pPr>
        <w:ind w:right="2959" w:firstLine="1302"/>
        <w:spacing w:after="0" w:line="234" w:lineRule="auto"/>
        <w:rPr>
          <w:sz w:val="20"/>
          <w:szCs w:val="20"/>
          <w:color w:val="auto"/>
        </w:rPr>
      </w:pPr>
      <w:r>
        <w:rPr>
          <w:rFonts w:ascii="Courier New" w:cs="Courier New" w:eastAsia="Courier New" w:hAnsi="Courier New"/>
          <w:sz w:val="16"/>
          <w:szCs w:val="16"/>
          <w:color w:val="auto"/>
        </w:rPr>
        <w:t>"Bridge Facility" means the Bridge Credit Agreement, dated as of the date hereof, among certain of the parties hereto.</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"Borrower" has the meaning set forth in the introductory paragraph</w:t>
      </w:r>
    </w:p>
    <w:p>
      <w:pPr>
        <w:spacing w:after="0" w:line="236" w:lineRule="auto"/>
        <w:rPr>
          <w:sz w:val="20"/>
          <w:szCs w:val="20"/>
          <w:color w:val="auto"/>
        </w:rPr>
      </w:pPr>
      <w:r>
        <w:rPr>
          <w:rFonts w:ascii="Courier New" w:cs="Courier New" w:eastAsia="Courier New" w:hAnsi="Courier New"/>
          <w:sz w:val="16"/>
          <w:szCs w:val="16"/>
          <w:color w:val="auto"/>
        </w:rPr>
        <w:t>hereto.</w:t>
      </w:r>
    </w:p>
    <w:p>
      <w:pPr>
        <w:spacing w:after="0" w:line="18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"Borrowing" and "Borrow" each mean a borrowing of Loans hereunder.</w:t>
      </w:r>
    </w:p>
    <w:p>
      <w:pPr>
        <w:spacing w:after="0" w:line="193"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"Broadband" means AT&amp;T Broadband Corp.</w:t>
      </w:r>
    </w:p>
    <w:p>
      <w:pPr>
        <w:spacing w:after="0" w:line="183" w:lineRule="exact"/>
        <w:rPr>
          <w:sz w:val="20"/>
          <w:szCs w:val="20"/>
          <w:color w:val="auto"/>
        </w:rPr>
      </w:pPr>
    </w:p>
    <w:p>
      <w:pPr>
        <w:jc w:val="both"/>
        <w:ind w:right="3239" w:firstLine="1302"/>
        <w:spacing w:after="0" w:line="235"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w:t>
      </w:r>
    </w:p>
    <w:p>
      <w:pPr>
        <w:spacing w:after="0" w:line="186"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"Cable Subsidiary" means a Subsidiary of Borrower that (a) operates cable assets or (b) directly or indirectly owns or holds an investment in another Person that operates cable assets.</w:t>
      </w:r>
    </w:p>
    <w:p>
      <w:pPr>
        <w:spacing w:after="0" w:line="183" w:lineRule="exact"/>
        <w:rPr>
          <w:sz w:val="20"/>
          <w:szCs w:val="20"/>
          <w:color w:val="auto"/>
        </w:rPr>
      </w:pPr>
    </w:p>
    <w:p>
      <w:pPr>
        <w:ind w:right="2779" w:firstLine="1302"/>
        <w:spacing w:after="0" w:line="272" w:lineRule="auto"/>
        <w:rPr>
          <w:sz w:val="20"/>
          <w:szCs w:val="20"/>
          <w:color w:val="auto"/>
        </w:rPr>
      </w:pPr>
      <w:r>
        <w:rPr>
          <w:rFonts w:ascii="Courier New" w:cs="Courier New" w:eastAsia="Courier New" w:hAnsi="Courier New"/>
          <w:sz w:val="14"/>
          <w:szCs w:val="14"/>
          <w:color w:val="auto"/>
        </w:rPr>
        <w:t>"Change of Control" means the occurrence after the consummation of the Transactions of any of the following: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the greater of (i) 35% and (ii) the percentage owned, directly or indirectly, beneficially or of record, by the BLR Group, of the aggregate ordinary voting power represented by the issued and outstanding Equity Interests of Borrower; (b) the occupation of a majority of the seats (other than vacant seats) on the board of directors of Borrower by Persons who were neither (i) nominated by the board of directors of Borrower (or by the Nominating Committee of such board) nor (ii) appointed by directors so nominated; or (c) the acquisition of direct or indirect Control of Borrower by any Person or group, other than the BLR Group. As used in this definition, "Control" means the possession, directly or indirectly, of the power to direct or cause the direction of the management or policies of a Person, whether through the ability to exercise voting power, by contract or otherwise.</w:t>
      </w:r>
    </w:p>
    <w:p>
      <w:pPr>
        <w:sectPr>
          <w:pgSz w:w="11900" w:h="16838" w:orient="portrait"/>
          <w:cols w:equalWidth="0" w:num="1">
            <w:col w:w="10219"/>
          </w:cols>
          <w:pgMar w:left="240" w:top="321" w:right="1440" w:bottom="1440" w:gutter="0" w:footer="0" w:header="0"/>
        </w:sectPr>
      </w:pPr>
    </w:p>
    <w:bookmarkStart w:id="858" w:name="page859"/>
    <w:bookmarkEnd w:id="858"/>
    <w:p>
      <w:pPr>
        <w:jc w:val="right"/>
        <w:ind w:right="2779"/>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"Code" means the Internal Revenue Code of 1986, as amended from</w:t>
      </w:r>
    </w:p>
    <w:p>
      <w:pPr>
        <w:spacing w:after="0" w:line="236" w:lineRule="auto"/>
        <w:rPr>
          <w:sz w:val="20"/>
          <w:szCs w:val="20"/>
          <w:color w:val="auto"/>
        </w:rPr>
      </w:pPr>
      <w:r>
        <w:rPr>
          <w:rFonts w:ascii="Courier New" w:cs="Courier New" w:eastAsia="Courier New" w:hAnsi="Courier New"/>
          <w:sz w:val="16"/>
          <w:szCs w:val="16"/>
          <w:color w:val="auto"/>
        </w:rPr>
        <w:t>time to time.</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"Co-Borrower" means each of Borrower and Broadband.</w:t>
      </w:r>
    </w:p>
    <w:p>
      <w:pPr>
        <w:spacing w:after="0" w:line="183" w:lineRule="exact"/>
        <w:rPr>
          <w:sz w:val="20"/>
          <w:szCs w:val="20"/>
          <w:color w:val="auto"/>
        </w:rPr>
      </w:pPr>
    </w:p>
    <w:p>
      <w:pPr>
        <w:ind w:right="3519" w:firstLine="1302"/>
        <w:spacing w:after="0" w:line="234" w:lineRule="auto"/>
        <w:rPr>
          <w:sz w:val="20"/>
          <w:szCs w:val="20"/>
          <w:color w:val="auto"/>
        </w:rPr>
      </w:pPr>
      <w:r>
        <w:rPr>
          <w:rFonts w:ascii="Courier New" w:cs="Courier New" w:eastAsia="Courier New" w:hAnsi="Courier New"/>
          <w:sz w:val="16"/>
          <w:szCs w:val="16"/>
          <w:color w:val="auto"/>
        </w:rPr>
        <w:t>"Co-Documentation Agents" has the meaning set forth in the introductory paragraph hereto.</w:t>
      </w:r>
    </w:p>
    <w:p>
      <w:pPr>
        <w:spacing w:after="0" w:line="183" w:lineRule="exact"/>
        <w:rPr>
          <w:sz w:val="20"/>
          <w:szCs w:val="20"/>
          <w:color w:val="auto"/>
        </w:rPr>
      </w:pPr>
    </w:p>
    <w:p>
      <w:pPr>
        <w:ind w:right="3239" w:firstLine="1302"/>
        <w:spacing w:after="0" w:line="235" w:lineRule="auto"/>
        <w:rPr>
          <w:sz w:val="20"/>
          <w:szCs w:val="20"/>
          <w:color w:val="auto"/>
        </w:rPr>
      </w:pPr>
      <w:r>
        <w:rPr>
          <w:rFonts w:ascii="Courier New" w:cs="Courier New" w:eastAsia="Courier New" w:hAnsi="Courier New"/>
          <w:sz w:val="16"/>
          <w:szCs w:val="16"/>
          <w:color w:val="auto"/>
        </w:rPr>
        <w:t>"Commitment" means, for each Lender, the sum of the Term Loan Commitment and the Revolving Commitment of such Lender (collectively, the "combined Commitments").</w:t>
      </w:r>
    </w:p>
    <w:p>
      <w:pPr>
        <w:spacing w:after="0" w:line="183"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"Compliance Certificate" means a certificate substantially in the form of Exhibit C, properly completed and signed by a Responsible Officer of Borrower.</w:t>
      </w:r>
    </w:p>
    <w:p>
      <w:pPr>
        <w:spacing w:after="0" w:line="183" w:lineRule="exact"/>
        <w:rPr>
          <w:sz w:val="20"/>
          <w:szCs w:val="20"/>
          <w:color w:val="auto"/>
        </w:rPr>
      </w:pPr>
    </w:p>
    <w:p>
      <w:pPr>
        <w:ind w:right="2879" w:firstLine="1302"/>
        <w:spacing w:after="0" w:line="273" w:lineRule="auto"/>
        <w:rPr>
          <w:sz w:val="20"/>
          <w:szCs w:val="20"/>
          <w:color w:val="auto"/>
        </w:rPr>
      </w:pPr>
      <w:r>
        <w:rPr>
          <w:rFonts w:ascii="Courier New" w:cs="Courier New" w:eastAsia="Courier New" w:hAnsi="Courier New"/>
          <w:sz w:val="14"/>
          <w:szCs w:val="14"/>
          <w:color w:val="auto"/>
        </w:rPr>
        <w:t>"Consolidated Total Indebtedness" means, as of any date of determination, the total Indebtedness of Borrower and its Restricted Subsidiaries, determined on a consolidated basis in accordance with GAAP, but excluding (i)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 and (ii) the net remaining excess of the fair value over the recorded value of the Indebtedness of Broadband and its Subsidiaries as of the Effective Date.</w:t>
      </w:r>
    </w:p>
    <w:p>
      <w:pPr>
        <w:spacing w:after="0" w:line="162"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"Continuation" and "Continue" mean, with respect to any Eurodollar Rate Loan, the continuation of such Eurodollar Rate Loan as a Eurodollar Rate Loan on the last day of the Interest Period for such Loan.</w:t>
      </w:r>
    </w:p>
    <w:p>
      <w:pPr>
        <w:spacing w:after="0" w:line="183"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85" w:lineRule="exact"/>
        <w:rPr>
          <w:sz w:val="20"/>
          <w:szCs w:val="20"/>
          <w:color w:val="auto"/>
        </w:rPr>
      </w:pPr>
    </w:p>
    <w:p>
      <w:pPr>
        <w:ind w:right="3159" w:firstLine="1302"/>
        <w:spacing w:after="0" w:line="234" w:lineRule="auto"/>
        <w:rPr>
          <w:sz w:val="20"/>
          <w:szCs w:val="20"/>
          <w:color w:val="auto"/>
        </w:rPr>
      </w:pPr>
      <w:r>
        <w:rPr>
          <w:rFonts w:ascii="Courier New" w:cs="Courier New" w:eastAsia="Courier New" w:hAnsi="Courier New"/>
          <w:sz w:val="16"/>
          <w:szCs w:val="16"/>
          <w:color w:val="auto"/>
        </w:rPr>
        <w:t>"Conversion" and "Convert" mean, with respect to any Loan, the conversion of such Loan from or into another type of Loan.</w:t>
      </w:r>
    </w:p>
    <w:p>
      <w:pPr>
        <w:spacing w:after="0" w:line="183" w:lineRule="exact"/>
        <w:rPr>
          <w:sz w:val="20"/>
          <w:szCs w:val="20"/>
          <w:color w:val="auto"/>
        </w:rPr>
      </w:pPr>
    </w:p>
    <w:p>
      <w:pPr>
        <w:ind w:right="2879" w:firstLine="1302"/>
        <w:spacing w:after="0" w:line="236" w:lineRule="auto"/>
        <w:rPr>
          <w:sz w:val="20"/>
          <w:szCs w:val="20"/>
          <w:color w:val="auto"/>
        </w:rPr>
      </w:pPr>
      <w:r>
        <w:rPr>
          <w:rFonts w:ascii="Courier New" w:cs="Courier New" w:eastAsia="Courier New" w:hAnsi="Courier New"/>
          <w:sz w:val="16"/>
          <w:szCs w:val="16"/>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3" w:lineRule="exact"/>
        <w:rPr>
          <w:sz w:val="20"/>
          <w:szCs w:val="20"/>
          <w:color w:val="auto"/>
        </w:rPr>
      </w:pPr>
    </w:p>
    <w:p>
      <w:pPr>
        <w:ind w:right="3339" w:firstLine="1302"/>
        <w:spacing w:after="0" w:line="234" w:lineRule="auto"/>
        <w:rPr>
          <w:sz w:val="20"/>
          <w:szCs w:val="20"/>
          <w:color w:val="auto"/>
        </w:rPr>
      </w:pPr>
      <w:r>
        <w:rPr>
          <w:rFonts w:ascii="Courier New" w:cs="Courier New" w:eastAsia="Courier New" w:hAnsi="Courier New"/>
          <w:sz w:val="16"/>
          <w:szCs w:val="16"/>
          <w:color w:val="auto"/>
        </w:rPr>
        <w:t>"Debt Rating" has the meaning set forth in the definition of Applicable Amount.</w:t>
      </w:r>
    </w:p>
    <w:p>
      <w:pPr>
        <w:spacing w:after="0" w:line="183" w:lineRule="exact"/>
        <w:rPr>
          <w:sz w:val="20"/>
          <w:szCs w:val="20"/>
          <w:color w:val="auto"/>
        </w:rPr>
      </w:pPr>
    </w:p>
    <w:p>
      <w:pPr>
        <w:ind w:right="2779" w:firstLine="1302"/>
        <w:spacing w:after="0" w:line="234" w:lineRule="auto"/>
        <w:rPr>
          <w:sz w:val="20"/>
          <w:szCs w:val="20"/>
          <w:color w:val="auto"/>
        </w:rPr>
      </w:pPr>
      <w:r>
        <w:rPr>
          <w:rFonts w:ascii="Courier New" w:cs="Courier New" w:eastAsia="Courier New" w:hAnsi="Courier New"/>
          <w:sz w:val="16"/>
          <w:szCs w:val="16"/>
          <w:color w:val="auto"/>
        </w:rPr>
        <w:t>"Default" means any event that, with the giving of any notice, the passage of time, or both, would be an Event of Default.</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"Default Rate" means an interest rate equal to the Base Rate plus 2% per annum; provided, however, that with respect to a Eurodollar Rate Loan (for so long as it is a Eurodollar Rate Loan), the Default Rate shall be an interest rate equal to the interest rate (including any Applicable Amount) otherwise applicable to such Loan plus 2% per annum, in each case to the fullest extent permitted by applicable Laws.</w:t>
      </w:r>
    </w:p>
    <w:p>
      <w:pPr>
        <w:sectPr>
          <w:pgSz w:w="11900" w:h="16838" w:orient="portrait"/>
          <w:cols w:equalWidth="0" w:num="1">
            <w:col w:w="10219"/>
          </w:cols>
          <w:pgMar w:left="240" w:top="470" w:right="1440" w:bottom="1440" w:gutter="0" w:footer="0" w:header="0"/>
        </w:sectPr>
      </w:pPr>
    </w:p>
    <w:bookmarkStart w:id="859" w:name="page860"/>
    <w:bookmarkEnd w:id="859"/>
    <w:p>
      <w:pPr>
        <w:jc w:val="right"/>
        <w:ind w:right="2779"/>
        <w:spacing w:after="0"/>
        <w:rPr>
          <w:sz w:val="20"/>
          <w:szCs w:val="20"/>
          <w:color w:val="auto"/>
        </w:rPr>
      </w:pPr>
      <w:r>
        <w:rPr>
          <w:rFonts w:ascii="Courier New" w:cs="Courier New" w:eastAsia="Courier New" w:hAnsi="Courier New"/>
          <w:sz w:val="16"/>
          <w:szCs w:val="16"/>
          <w:color w:val="auto"/>
        </w:rPr>
        <w:t>6</w:t>
      </w:r>
    </w:p>
    <w:p>
      <w:pPr>
        <w:spacing w:after="0" w:line="362"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"Dollar" and "$" means lawful money of the United States of</w:t>
      </w:r>
    </w:p>
    <w:p>
      <w:pPr>
        <w:spacing w:after="0" w:line="236" w:lineRule="auto"/>
        <w:rPr>
          <w:sz w:val="20"/>
          <w:szCs w:val="20"/>
          <w:color w:val="auto"/>
        </w:rPr>
      </w:pPr>
      <w:r>
        <w:rPr>
          <w:rFonts w:ascii="Courier New" w:cs="Courier New" w:eastAsia="Courier New" w:hAnsi="Courier New"/>
          <w:sz w:val="16"/>
          <w:szCs w:val="16"/>
          <w:color w:val="auto"/>
        </w:rPr>
        <w:t>America.</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"EBITDA" means, with respect to any Person or any income generating assets, for any period, an amount equal to (a) the net income of such Person or generated by such assets adjusted to exclude (i) gains and losses from unusual or extraordinary items and (ii) interest income, plus (b) income or gross receipts taxes (whether or not deferred), Interest Expense, depreciation, amortization and other non-cash charges to income, in each case for such period, minus (c) any cash payments made during such period in respect of any non-cash charges to income accrued during a prior period and added back in determining EBITDA during such prior period pursuant to clause (b) above, plus (d) any restructuring and other nonrecurring charges and expenses directly related to the Transactions incurred prior to June 30, 2004, plus (e) corporate overhead expenses incurred by Borrower in an aggregate amount not to exceed $100,000,000 for any fiscal year of Borrower.</w:t>
      </w:r>
    </w:p>
    <w:p>
      <w:pPr>
        <w:spacing w:after="0" w:line="188"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"Effective Date" means the date upon which all the conditions precedent in Section 4.01 have been satisfied or waived, which date shall be at least one Business Day after receipt by Administrative Agent of a written notice from Borrower identifying such date as the anticipated Effective Date (which written notice Administrative Agent will promptly forward to Lenders).</w:t>
      </w:r>
    </w:p>
    <w:p>
      <w:pPr>
        <w:spacing w:after="0" w:line="186" w:lineRule="exact"/>
        <w:rPr>
          <w:sz w:val="20"/>
          <w:szCs w:val="20"/>
          <w:color w:val="auto"/>
        </w:rPr>
      </w:pPr>
    </w:p>
    <w:p>
      <w:pPr>
        <w:ind w:right="3159" w:firstLine="1302"/>
        <w:spacing w:after="0" w:line="295" w:lineRule="auto"/>
        <w:rPr>
          <w:sz w:val="20"/>
          <w:szCs w:val="20"/>
          <w:color w:val="auto"/>
        </w:rPr>
      </w:pPr>
      <w:r>
        <w:rPr>
          <w:rFonts w:ascii="Courier New" w:cs="Courier New" w:eastAsia="Courier New" w:hAnsi="Courier New"/>
          <w:sz w:val="14"/>
          <w:szCs w:val="14"/>
          <w:color w:val="auto"/>
        </w:rPr>
        <w:t>"Environmental Laws" means all Laws relating to environmental, health, safety and land use matters applicable to any property.</w:t>
      </w:r>
    </w:p>
    <w:p>
      <w:pPr>
        <w:spacing w:after="0" w:line="147" w:lineRule="exact"/>
        <w:rPr>
          <w:sz w:val="20"/>
          <w:szCs w:val="20"/>
          <w:color w:val="auto"/>
        </w:rPr>
      </w:pPr>
    </w:p>
    <w:p>
      <w:pPr>
        <w:ind w:right="3059" w:firstLine="1302"/>
        <w:spacing w:after="0" w:line="235" w:lineRule="auto"/>
        <w:rPr>
          <w:sz w:val="20"/>
          <w:szCs w:val="20"/>
          <w:color w:val="auto"/>
        </w:rPr>
      </w:pPr>
      <w:r>
        <w:rPr>
          <w:rFonts w:ascii="Courier New" w:cs="Courier New" w:eastAsia="Courier New" w:hAnsi="Courier New"/>
          <w:sz w:val="16"/>
          <w:szCs w:val="16"/>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6" w:lineRule="exact"/>
        <w:rPr>
          <w:sz w:val="20"/>
          <w:szCs w:val="20"/>
          <w:color w:val="auto"/>
        </w:rPr>
      </w:pPr>
    </w:p>
    <w:p>
      <w:pPr>
        <w:ind w:right="2879" w:firstLine="1302"/>
        <w:spacing w:after="0" w:line="295" w:lineRule="auto"/>
        <w:rPr>
          <w:sz w:val="20"/>
          <w:szCs w:val="20"/>
          <w:color w:val="auto"/>
        </w:rPr>
      </w:pPr>
      <w:r>
        <w:rPr>
          <w:rFonts w:ascii="Courier New" w:cs="Courier New" w:eastAsia="Courier New" w:hAnsi="Courier New"/>
          <w:sz w:val="14"/>
          <w:szCs w:val="14"/>
          <w:color w:val="auto"/>
        </w:rPr>
        <w:t>"ERISA" means the Employee Retirement Income Security Act of 1974 and any regulations issued pursuant thereto, as amended from time to time.</w:t>
      </w:r>
    </w:p>
    <w:p>
      <w:pPr>
        <w:spacing w:after="0" w:line="147"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"ERISA Affiliate"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185"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w:t>
      </w:r>
    </w:p>
    <w:p>
      <w:pPr>
        <w:sectPr>
          <w:pgSz w:w="11900" w:h="16838" w:orient="portrait"/>
          <w:cols w:equalWidth="0" w:num="1">
            <w:col w:w="10219"/>
          </w:cols>
          <w:pgMar w:left="240" w:top="470" w:right="1440" w:bottom="1440" w:gutter="0" w:footer="0" w:header="0"/>
        </w:sectPr>
      </w:pPr>
    </w:p>
    <w:bookmarkStart w:id="860" w:name="page861"/>
    <w:bookmarkEnd w:id="860"/>
    <w:p>
      <w:pPr>
        <w:jc w:val="right"/>
        <w:ind w:right="2779"/>
        <w:spacing w:after="0"/>
        <w:rPr>
          <w:sz w:val="20"/>
          <w:szCs w:val="20"/>
          <w:color w:val="auto"/>
        </w:rPr>
      </w:pPr>
      <w:r>
        <w:rPr>
          <w:rFonts w:ascii="Courier New" w:cs="Courier New" w:eastAsia="Courier New" w:hAnsi="Courier New"/>
          <w:sz w:val="16"/>
          <w:szCs w:val="16"/>
          <w:color w:val="auto"/>
        </w:rPr>
        <w:t>7</w:t>
      </w:r>
    </w:p>
    <w:p>
      <w:pPr>
        <w:spacing w:after="0" w:line="3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of any notice, concerning the imposition of withdrawal liability or a determination that a Multiemployer Plan is, or is expected to be, insolvent or in reorganization, within the meaning of Title IV of ERISA.</w:t>
      </w:r>
    </w:p>
    <w:p>
      <w:pPr>
        <w:spacing w:after="0" w:line="183" w:lineRule="exact"/>
        <w:rPr>
          <w:sz w:val="20"/>
          <w:szCs w:val="20"/>
          <w:color w:val="auto"/>
        </w:rPr>
      </w:pPr>
    </w:p>
    <w:p>
      <w:pPr>
        <w:ind w:right="2779" w:firstLine="1302"/>
        <w:spacing w:after="0" w:line="234" w:lineRule="auto"/>
        <w:rPr>
          <w:sz w:val="20"/>
          <w:szCs w:val="20"/>
          <w:color w:val="auto"/>
        </w:rPr>
      </w:pPr>
      <w:r>
        <w:rPr>
          <w:rFonts w:ascii="Courier New" w:cs="Courier New" w:eastAsia="Courier New" w:hAnsi="Courier New"/>
          <w:sz w:val="16"/>
          <w:szCs w:val="16"/>
          <w:color w:val="auto"/>
        </w:rPr>
        <w:t>"Eurodollar Base Rate" has the meaning set forth in the definition of Eurodollar Rate.</w:t>
      </w:r>
    </w:p>
    <w:p>
      <w:pPr>
        <w:spacing w:after="0" w:line="183" w:lineRule="exact"/>
        <w:rPr>
          <w:sz w:val="20"/>
          <w:szCs w:val="20"/>
          <w:color w:val="auto"/>
        </w:rPr>
      </w:pPr>
    </w:p>
    <w:p>
      <w:pPr>
        <w:jc w:val="both"/>
        <w:ind w:right="3059" w:firstLine="1302"/>
        <w:spacing w:after="0" w:line="235" w:lineRule="auto"/>
        <w:rPr>
          <w:sz w:val="20"/>
          <w:szCs w:val="20"/>
          <w:color w:val="auto"/>
        </w:rPr>
      </w:pPr>
      <w:r>
        <w:rPr>
          <w:rFonts w:ascii="Courier New" w:cs="Courier New" w:eastAsia="Courier New" w:hAnsi="Courier New"/>
          <w:sz w:val="16"/>
          <w:szCs w:val="16"/>
          <w:color w:val="auto"/>
        </w:rPr>
        <w:t>"Eurodollar Rate" means for any Interest Period with respect to any Eurodollar Rate Loan, a rate per annum determined by Administrative Agent pursuant to the following formula:</w:t>
      </w:r>
    </w:p>
    <w:p>
      <w:pPr>
        <w:sectPr>
          <w:pgSz w:w="11900" w:h="16838" w:orient="portrait"/>
          <w:cols w:equalWidth="0" w:num="1">
            <w:col w:w="10219"/>
          </w:cols>
          <w:pgMar w:left="240" w:top="470" w:right="1440" w:bottom="1440" w:gutter="0" w:footer="0" w:header="0"/>
        </w:sectPr>
      </w:pPr>
    </w:p>
    <w:p>
      <w:pPr>
        <w:spacing w:after="0" w:line="18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Eurodollar Rate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Eurodollar Base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1.00 - Eurodollar Reserve Percentage</w:t>
      </w:r>
    </w:p>
    <w:p>
      <w:pPr>
        <w:spacing w:after="0" w:line="183" w:lineRule="exact"/>
        <w:rPr>
          <w:sz w:val="20"/>
          <w:szCs w:val="20"/>
          <w:color w:val="auto"/>
        </w:rPr>
      </w:pPr>
    </w:p>
    <w:p>
      <w:pPr>
        <w:sectPr>
          <w:pgSz w:w="11900" w:h="16838" w:orient="portrait"/>
          <w:cols w:equalWidth="0" w:num="2">
            <w:col w:w="2980" w:space="360"/>
            <w:col w:w="6879"/>
          </w:cols>
          <w:pgMar w:left="240" w:top="470"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Where,</w:t>
      </w:r>
    </w:p>
    <w:p>
      <w:pPr>
        <w:sectPr>
          <w:pgSz w:w="11900" w:h="16838" w:orient="portrait"/>
          <w:cols w:equalWidth="0" w:num="1">
            <w:col w:w="10219"/>
          </w:cols>
          <w:pgMar w:left="240" w:top="470" w:right="1440" w:bottom="1440" w:gutter="0" w:footer="0" w:header="0"/>
          <w:type w:val="continuous"/>
        </w:sectPr>
      </w:pPr>
    </w:p>
    <w:p>
      <w:pPr>
        <w:spacing w:after="0" w:line="193"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"Eurodollar Base Rate" means, for such Interest Period:</w:t>
      </w:r>
    </w:p>
    <w:p>
      <w:pPr>
        <w:spacing w:after="0" w:line="183" w:lineRule="exact"/>
        <w:rPr>
          <w:sz w:val="20"/>
          <w:szCs w:val="20"/>
          <w:color w:val="auto"/>
        </w:rPr>
      </w:pPr>
    </w:p>
    <w:p>
      <w:pPr>
        <w:ind w:left="840" w:right="2779" w:firstLine="458"/>
        <w:spacing w:after="0" w:line="236" w:lineRule="auto"/>
        <w:tabs>
          <w:tab w:leader="none" w:pos="1677" w:val="left"/>
        </w:tabs>
        <w:numPr>
          <w:ilvl w:val="1"/>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equal to the rate determined by Administrative Agent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78" w:lineRule="exact"/>
        <w:rPr>
          <w:rFonts w:ascii="Courier New" w:cs="Courier New" w:eastAsia="Courier New" w:hAnsi="Courier New"/>
          <w:sz w:val="16"/>
          <w:szCs w:val="16"/>
          <w:color w:val="auto"/>
        </w:rPr>
      </w:pPr>
    </w:p>
    <w:p>
      <w:pPr>
        <w:ind w:left="1660" w:hanging="362"/>
        <w:spacing w:after="0"/>
        <w:tabs>
          <w:tab w:leader="none" w:pos="1660" w:val="left"/>
        </w:tabs>
        <w:numPr>
          <w:ilvl w:val="1"/>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rate referenced in the preceding subsection</w:t>
      </w:r>
    </w:p>
    <w:p>
      <w:pPr>
        <w:spacing w:after="0" w:line="3" w:lineRule="exact"/>
        <w:rPr>
          <w:rFonts w:ascii="Courier New" w:cs="Courier New" w:eastAsia="Courier New" w:hAnsi="Courier New"/>
          <w:sz w:val="16"/>
          <w:szCs w:val="16"/>
          <w:color w:val="auto"/>
        </w:rPr>
      </w:pPr>
    </w:p>
    <w:p>
      <w:pPr>
        <w:ind w:left="840" w:right="2879" w:hanging="7"/>
        <w:spacing w:after="0" w:line="273" w:lineRule="auto"/>
        <w:tabs>
          <w:tab w:leader="none" w:pos="1212" w:val="left"/>
        </w:tabs>
        <w:numPr>
          <w:ilvl w:val="0"/>
          <w:numId w:val="8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65" w:lineRule="exact"/>
        <w:rPr>
          <w:rFonts w:ascii="Courier New" w:cs="Courier New" w:eastAsia="Courier New" w:hAnsi="Courier New"/>
          <w:sz w:val="14"/>
          <w:szCs w:val="14"/>
          <w:color w:val="auto"/>
        </w:rPr>
      </w:pPr>
    </w:p>
    <w:p>
      <w:pPr>
        <w:ind w:left="1660" w:hanging="362"/>
        <w:spacing w:after="0"/>
        <w:tabs>
          <w:tab w:leader="none" w:pos="1660" w:val="left"/>
        </w:tabs>
        <w:numPr>
          <w:ilvl w:val="1"/>
          <w:numId w:val="8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rates referenced in the preceding subsections</w:t>
      </w:r>
    </w:p>
    <w:p>
      <w:pPr>
        <w:spacing w:after="0" w:line="20" w:lineRule="exact"/>
        <w:rPr>
          <w:rFonts w:ascii="Courier New" w:cs="Courier New" w:eastAsia="Courier New" w:hAnsi="Courier New"/>
          <w:sz w:val="14"/>
          <w:szCs w:val="14"/>
          <w:color w:val="auto"/>
        </w:rPr>
      </w:pPr>
    </w:p>
    <w:p>
      <w:pPr>
        <w:ind w:left="840" w:right="2779" w:hanging="7"/>
        <w:spacing w:after="0" w:line="273" w:lineRule="auto"/>
        <w:tabs>
          <w:tab w:leader="none" w:pos="1212" w:val="left"/>
        </w:tabs>
        <w:numPr>
          <w:ilvl w:val="0"/>
          <w:numId w:val="8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are not available, the rate per annum determined by Administrative Agent as the average of the rates of interest (rounded upward to the next 1/100th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 such a rate at the request of Administrative Agent, such average rate shall be determined from the rates of the Reference Banks that quote such a rate; and</w:t>
      </w:r>
    </w:p>
    <w:p>
      <w:pPr>
        <w:spacing w:after="0" w:line="340" w:lineRule="exact"/>
        <w:rPr>
          <w:sz w:val="20"/>
          <w:szCs w:val="20"/>
          <w:color w:val="auto"/>
        </w:rPr>
      </w:pPr>
    </w:p>
    <w:p>
      <w:pPr>
        <w:ind w:left="840" w:right="2779" w:firstLine="465"/>
        <w:spacing w:after="0" w:line="236" w:lineRule="auto"/>
        <w:rPr>
          <w:sz w:val="20"/>
          <w:szCs w:val="20"/>
          <w:color w:val="auto"/>
        </w:rPr>
      </w:pPr>
      <w:r>
        <w:rPr>
          <w:rFonts w:ascii="Courier New" w:cs="Courier New" w:eastAsia="Courier New" w:hAnsi="Courier New"/>
          <w:sz w:val="16"/>
          <w:szCs w:val="16"/>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non-United States office of any Lender to United States residents).</w:t>
      </w:r>
    </w:p>
    <w:p>
      <w:pPr>
        <w:sectPr>
          <w:pgSz w:w="11900" w:h="16838" w:orient="portrait"/>
          <w:cols w:equalWidth="0" w:num="1">
            <w:col w:w="10219"/>
          </w:cols>
          <w:pgMar w:left="240" w:top="470" w:right="1440" w:bottom="1440" w:gutter="0" w:footer="0" w:header="0"/>
          <w:type w:val="continuous"/>
        </w:sectPr>
      </w:pPr>
    </w:p>
    <w:bookmarkStart w:id="861" w:name="page862"/>
    <w:bookmarkEnd w:id="861"/>
    <w:p>
      <w:pPr>
        <w:jc w:val="right"/>
        <w:ind w:right="2779"/>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left="840" w:right="2879"/>
        <w:spacing w:after="0" w:line="235" w:lineRule="auto"/>
        <w:rPr>
          <w:sz w:val="20"/>
          <w:szCs w:val="20"/>
          <w:color w:val="auto"/>
        </w:rPr>
      </w:pPr>
      <w:r>
        <w:rPr>
          <w:rFonts w:ascii="Courier New" w:cs="Courier New" w:eastAsia="Courier New" w:hAnsi="Courier New"/>
          <w:sz w:val="16"/>
          <w:szCs w:val="16"/>
          <w:color w:val="auto"/>
        </w:rPr>
        <w:t>The Eurodollar Rate for each outstanding Eurodollar Rate Loan shall be adjusted automatically as of the effective date of any change in the Eurodollar Reserve Percentage.</w:t>
      </w:r>
    </w:p>
    <w:p>
      <w:pPr>
        <w:spacing w:after="0" w:line="183" w:lineRule="exact"/>
        <w:rPr>
          <w:sz w:val="20"/>
          <w:szCs w:val="20"/>
          <w:color w:val="auto"/>
        </w:rPr>
      </w:pPr>
    </w:p>
    <w:p>
      <w:pPr>
        <w:ind w:left="840" w:right="2779" w:firstLine="465"/>
        <w:spacing w:after="0" w:line="235" w:lineRule="auto"/>
        <w:rPr>
          <w:sz w:val="20"/>
          <w:szCs w:val="20"/>
          <w:color w:val="auto"/>
        </w:rPr>
      </w:pPr>
      <w:r>
        <w:rPr>
          <w:rFonts w:ascii="Courier New" w:cs="Courier New" w:eastAsia="Courier New" w:hAnsi="Courier New"/>
          <w:sz w:val="16"/>
          <w:szCs w:val="16"/>
          <w:color w:val="auto"/>
        </w:rPr>
        <w:t>The determination of the Eurodollar Reserve Percentage and the Eurodollar Base Rate by Administrative Agent shall be conclusive in the absence of manifest error.</w:t>
      </w:r>
    </w:p>
    <w:p>
      <w:pPr>
        <w:spacing w:after="0" w:line="183" w:lineRule="exact"/>
        <w:rPr>
          <w:sz w:val="20"/>
          <w:szCs w:val="20"/>
          <w:color w:val="auto"/>
        </w:rPr>
      </w:pPr>
    </w:p>
    <w:p>
      <w:pPr>
        <w:ind w:right="2879" w:firstLine="1302"/>
        <w:spacing w:after="0" w:line="234" w:lineRule="auto"/>
        <w:rPr>
          <w:sz w:val="20"/>
          <w:szCs w:val="20"/>
          <w:color w:val="auto"/>
        </w:rPr>
      </w:pPr>
      <w:r>
        <w:rPr>
          <w:rFonts w:ascii="Courier New" w:cs="Courier New" w:eastAsia="Courier New" w:hAnsi="Courier New"/>
          <w:sz w:val="16"/>
          <w:szCs w:val="16"/>
          <w:color w:val="auto"/>
        </w:rPr>
        <w:t>"Eurodollar Rate Loan" means a Loan bearing interest based on the Eurodollar Rate.</w:t>
      </w:r>
    </w:p>
    <w:p>
      <w:pPr>
        <w:spacing w:after="0" w:line="183" w:lineRule="exact"/>
        <w:rPr>
          <w:sz w:val="20"/>
          <w:szCs w:val="20"/>
          <w:color w:val="auto"/>
        </w:rPr>
      </w:pPr>
    </w:p>
    <w:p>
      <w:pPr>
        <w:ind w:right="2959" w:firstLine="1302"/>
        <w:spacing w:after="0" w:line="234" w:lineRule="auto"/>
        <w:rPr>
          <w:sz w:val="20"/>
          <w:szCs w:val="20"/>
          <w:color w:val="auto"/>
        </w:rPr>
      </w:pPr>
      <w:r>
        <w:rPr>
          <w:rFonts w:ascii="Courier New" w:cs="Courier New" w:eastAsia="Courier New" w:hAnsi="Courier New"/>
          <w:sz w:val="16"/>
          <w:szCs w:val="16"/>
          <w:color w:val="auto"/>
        </w:rPr>
        <w:t>"Eurodollar Reserve Percentage" has the meaning set forth in the definition of Eurodollar Rate.</w:t>
      </w:r>
    </w:p>
    <w:p>
      <w:pPr>
        <w:spacing w:after="0" w:line="18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"Event of Default" means any of the events specified in Section 8.</w:t>
      </w:r>
    </w:p>
    <w:p>
      <w:pPr>
        <w:spacing w:after="0" w:line="199" w:lineRule="exact"/>
        <w:rPr>
          <w:sz w:val="20"/>
          <w:szCs w:val="20"/>
          <w:color w:val="auto"/>
        </w:rPr>
      </w:pPr>
    </w:p>
    <w:p>
      <w:pPr>
        <w:ind w:right="3059" w:firstLine="1302"/>
        <w:spacing w:after="0" w:line="234" w:lineRule="auto"/>
        <w:rPr>
          <w:sz w:val="20"/>
          <w:szCs w:val="20"/>
          <w:color w:val="auto"/>
        </w:rPr>
      </w:pPr>
      <w:r>
        <w:rPr>
          <w:rFonts w:ascii="Courier New" w:cs="Courier New" w:eastAsia="Courier New" w:hAnsi="Courier New"/>
          <w:sz w:val="16"/>
          <w:szCs w:val="16"/>
          <w:color w:val="auto"/>
        </w:rPr>
        <w:t>"Existing Comcast Facilities" means the collective reference to the 364-Day Agreement and the Five Year Revolving Credit Agreement.</w:t>
      </w:r>
    </w:p>
    <w:p>
      <w:pPr>
        <w:spacing w:after="0" w:line="183" w:lineRule="exact"/>
        <w:rPr>
          <w:sz w:val="20"/>
          <w:szCs w:val="20"/>
          <w:color w:val="auto"/>
        </w:rPr>
      </w:pPr>
    </w:p>
    <w:p>
      <w:pPr>
        <w:ind w:right="3059" w:firstLine="1302"/>
        <w:spacing w:after="0" w:line="235" w:lineRule="auto"/>
        <w:rPr>
          <w:sz w:val="20"/>
          <w:szCs w:val="20"/>
          <w:color w:val="auto"/>
        </w:rPr>
      </w:pPr>
      <w:r>
        <w:rPr>
          <w:rFonts w:ascii="Courier New" w:cs="Courier New" w:eastAsia="Courier New" w:hAnsi="Courier New"/>
          <w:sz w:val="16"/>
          <w:szCs w:val="16"/>
          <w:color w:val="auto"/>
        </w:rPr>
        <w:t>"Existing Letters of Credit" means the letters of credit of Broadband and its Subsidiaries identified by Borrower to Administrative Agent that have been issued prior to the Effective Date by Lenders and that are outstanding on the Effective Date in an aggregate amount not to exceed $300,000,000.</w:t>
      </w:r>
    </w:p>
    <w:p>
      <w:pPr>
        <w:spacing w:after="0" w:line="186" w:lineRule="exact"/>
        <w:rPr>
          <w:sz w:val="20"/>
          <w:szCs w:val="20"/>
          <w:color w:val="auto"/>
        </w:rPr>
      </w:pPr>
    </w:p>
    <w:p>
      <w:pPr>
        <w:ind w:right="2879" w:firstLine="1302"/>
        <w:spacing w:after="0" w:line="236" w:lineRule="auto"/>
        <w:rPr>
          <w:sz w:val="20"/>
          <w:szCs w:val="20"/>
          <w:color w:val="auto"/>
        </w:rPr>
      </w:pPr>
      <w:r>
        <w:rPr>
          <w:rFonts w:ascii="Courier New" w:cs="Courier New" w:eastAsia="Courier New" w:hAnsi="Courier New"/>
          <w:sz w:val="16"/>
          <w:szCs w:val="16"/>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83" w:lineRule="exact"/>
        <w:rPr>
          <w:sz w:val="20"/>
          <w:szCs w:val="20"/>
          <w:color w:val="auto"/>
        </w:rPr>
      </w:pPr>
    </w:p>
    <w:p>
      <w:pPr>
        <w:ind w:right="2879" w:firstLine="1302"/>
        <w:spacing w:after="0" w:line="283" w:lineRule="auto"/>
        <w:rPr>
          <w:sz w:val="20"/>
          <w:szCs w:val="20"/>
          <w:color w:val="auto"/>
        </w:rPr>
      </w:pPr>
      <w:r>
        <w:rPr>
          <w:rFonts w:ascii="Courier New" w:cs="Courier New" w:eastAsia="Courier New" w:hAnsi="Courier New"/>
          <w:sz w:val="14"/>
          <w:szCs w:val="14"/>
          <w:color w:val="auto"/>
        </w:rPr>
        <w:t>"Facility" means either of (a) the Revolving Commitments and the Extensions of Credit made thereunder (the "Revolving Facility") or (b) the Term Loan Commitments and the Term Loans made thereunder (the "Term Loan Facility").</w:t>
      </w:r>
    </w:p>
    <w:p>
      <w:pPr>
        <w:spacing w:after="0" w:line="155" w:lineRule="exact"/>
        <w:rPr>
          <w:sz w:val="20"/>
          <w:szCs w:val="20"/>
          <w:color w:val="auto"/>
        </w:rPr>
      </w:pPr>
    </w:p>
    <w:p>
      <w:pPr>
        <w:ind w:right="2779" w:firstLine="1302"/>
        <w:spacing w:after="0" w:line="273" w:lineRule="auto"/>
        <w:rPr>
          <w:sz w:val="20"/>
          <w:szCs w:val="20"/>
          <w:color w:val="auto"/>
        </w:rPr>
      </w:pPr>
      <w:r>
        <w:rPr>
          <w:rFonts w:ascii="Courier New" w:cs="Courier New" w:eastAsia="Courier New" w:hAnsi="Courier New"/>
          <w:sz w:val="14"/>
          <w:szCs w:val="14"/>
          <w:color w:val="auto"/>
        </w:rPr>
        <w:t>"Federal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JPMorgan Chase on such day on such transactions as determined by Administrative Agent (which determination shall be conclusive in the absence of manifest error).</w:t>
      </w:r>
    </w:p>
    <w:p>
      <w:pPr>
        <w:spacing w:after="0" w:line="341" w:lineRule="exact"/>
        <w:rPr>
          <w:sz w:val="20"/>
          <w:szCs w:val="20"/>
          <w:color w:val="auto"/>
        </w:rPr>
      </w:pPr>
    </w:p>
    <w:p>
      <w:pPr>
        <w:ind w:right="3159" w:firstLine="1302"/>
        <w:spacing w:after="0" w:line="235" w:lineRule="auto"/>
        <w:rPr>
          <w:sz w:val="20"/>
          <w:szCs w:val="20"/>
          <w:color w:val="auto"/>
        </w:rPr>
      </w:pPr>
      <w:r>
        <w:rPr>
          <w:rFonts w:ascii="Courier New" w:cs="Courier New" w:eastAsia="Courier New" w:hAnsi="Courier New"/>
          <w:sz w:val="16"/>
          <w:szCs w:val="16"/>
          <w:color w:val="auto"/>
        </w:rPr>
        <w:t>"Five Year Revolving Credit Agreement" means the Five Year Revolving Credit Agreement dated August 24, 2000, among Comcast Cable Communications, Inc., Bank of America, N.A., as Administrative Agent and the lenders party thereto.</w:t>
      </w:r>
    </w:p>
    <w:p>
      <w:pPr>
        <w:spacing w:after="0" w:line="185"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"GAAP" means generally accepted accounting principles applied on a consistent basis (but subject to changes approved by Borrower's independent certified public accountants).</w:t>
      </w:r>
    </w:p>
    <w:p>
      <w:pPr>
        <w:spacing w:after="0" w:line="183" w:lineRule="exact"/>
        <w:rPr>
          <w:sz w:val="20"/>
          <w:szCs w:val="20"/>
          <w:color w:val="auto"/>
        </w:rPr>
      </w:pPr>
    </w:p>
    <w:p>
      <w:pPr>
        <w:ind w:right="3059" w:firstLine="1302"/>
        <w:spacing w:after="0" w:line="279" w:lineRule="auto"/>
        <w:rPr>
          <w:sz w:val="20"/>
          <w:szCs w:val="20"/>
          <w:color w:val="auto"/>
        </w:rPr>
      </w:pPr>
      <w:r>
        <w:rPr>
          <w:rFonts w:ascii="Courier New" w:cs="Courier New" w:eastAsia="Courier New" w:hAnsi="Courier New"/>
          <w:sz w:val="14"/>
          <w:szCs w:val="14"/>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w:t>
      </w:r>
    </w:p>
    <w:p>
      <w:pPr>
        <w:sectPr>
          <w:pgSz w:w="11900" w:h="16838" w:orient="portrait"/>
          <w:cols w:equalWidth="0" w:num="1">
            <w:col w:w="10219"/>
          </w:cols>
          <w:pgMar w:left="240" w:top="471" w:right="1440" w:bottom="1440" w:gutter="0" w:footer="0" w:header="0"/>
        </w:sectPr>
      </w:pPr>
    </w:p>
    <w:bookmarkStart w:id="862" w:name="page863"/>
    <w:bookmarkEnd w:id="862"/>
    <w:p>
      <w:pPr>
        <w:jc w:val="right"/>
        <w:ind w:right="2779"/>
        <w:spacing w:after="0"/>
        <w:rPr>
          <w:sz w:val="20"/>
          <w:szCs w:val="20"/>
          <w:color w:val="auto"/>
        </w:rPr>
      </w:pPr>
      <w:r>
        <w:rPr>
          <w:rFonts w:ascii="Courier New" w:cs="Courier New" w:eastAsia="Courier New" w:hAnsi="Courier New"/>
          <w:sz w:val="16"/>
          <w:szCs w:val="16"/>
          <w:color w:val="auto"/>
        </w:rPr>
        <w:t>9</w:t>
      </w:r>
    </w:p>
    <w:p>
      <w:pPr>
        <w:spacing w:after="0" w:line="362"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including the Federal Communications Commission, (c) any state public utilities commission or other authority and any federal, state, county, or municipal licensing or franchising authority or (d) any court or administrative tribunal.</w:t>
      </w:r>
    </w:p>
    <w:p>
      <w:pPr>
        <w:spacing w:after="0" w:line="155" w:lineRule="exact"/>
        <w:rPr>
          <w:sz w:val="20"/>
          <w:szCs w:val="20"/>
          <w:color w:val="auto"/>
        </w:rPr>
      </w:pPr>
    </w:p>
    <w:p>
      <w:pPr>
        <w:ind w:right="2779" w:firstLine="1302"/>
        <w:spacing w:after="0" w:line="295" w:lineRule="auto"/>
        <w:rPr>
          <w:sz w:val="20"/>
          <w:szCs w:val="20"/>
          <w:color w:val="auto"/>
        </w:rPr>
      </w:pPr>
      <w:r>
        <w:rPr>
          <w:rFonts w:ascii="Courier New" w:cs="Courier New" w:eastAsia="Courier New" w:hAnsi="Courier New"/>
          <w:sz w:val="14"/>
          <w:szCs w:val="14"/>
          <w:color w:val="auto"/>
        </w:rPr>
        <w:t>"Guarantee Agreement" means the Guarantee Agreement to be executed and delivered by each Guarantor, substantially in the form of Exhibit A.</w:t>
      </w:r>
    </w:p>
    <w:p>
      <w:pPr>
        <w:spacing w:after="0" w:line="147" w:lineRule="exact"/>
        <w:rPr>
          <w:sz w:val="20"/>
          <w:szCs w:val="20"/>
          <w:color w:val="auto"/>
        </w:rPr>
      </w:pPr>
    </w:p>
    <w:p>
      <w:pPr>
        <w:ind w:right="2959" w:firstLine="1302"/>
        <w:spacing w:after="0" w:line="235" w:lineRule="auto"/>
        <w:rPr>
          <w:sz w:val="20"/>
          <w:szCs w:val="20"/>
          <w:color w:val="auto"/>
        </w:rPr>
      </w:pPr>
      <w:r>
        <w:rPr>
          <w:rFonts w:ascii="Courier New" w:cs="Courier New" w:eastAsia="Courier New" w:hAnsi="Courier New"/>
          <w:sz w:val="16"/>
          <w:szCs w:val="16"/>
          <w:color w:val="auto"/>
        </w:rPr>
        <w:t>"Guarantors" means Comcast Cable Communications, Inc., MediaOne Group, Inc., AT&amp;T Broadband, LLC, Broadband, Borrower and each Restricted Subsidiary that becomes a party to the Guarantee Agreement pursuant to Section 7.02(c).</w:t>
      </w:r>
    </w:p>
    <w:p>
      <w:pPr>
        <w:spacing w:after="0" w:line="185"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provided, however,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89" w:lineRule="exact"/>
        <w:rPr>
          <w:sz w:val="20"/>
          <w:szCs w:val="20"/>
          <w:color w:val="auto"/>
        </w:rPr>
      </w:pPr>
    </w:p>
    <w:p>
      <w:pPr>
        <w:ind w:right="2779" w:firstLine="1302"/>
        <w:spacing w:after="0" w:line="271" w:lineRule="auto"/>
        <w:rPr>
          <w:sz w:val="20"/>
          <w:szCs w:val="20"/>
          <w:color w:val="auto"/>
        </w:rPr>
      </w:pPr>
      <w:r>
        <w:rPr>
          <w:rFonts w:ascii="Courier New" w:cs="Courier New" w:eastAsia="Courier New" w:hAnsi="Courier New"/>
          <w:sz w:val="14"/>
          <w:szCs w:val="14"/>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provided, however, that Indebtedness shall not include (i) trade accounts payable arising in the ordinary course of business and (ii) deferred compensation; provided, further,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"Indemnified Liabilities" has the meaning set forth in Section</w:t>
      </w:r>
    </w:p>
    <w:p>
      <w:pPr>
        <w:spacing w:after="0" w:line="236" w:lineRule="auto"/>
        <w:rPr>
          <w:sz w:val="20"/>
          <w:szCs w:val="20"/>
          <w:color w:val="auto"/>
        </w:rPr>
      </w:pPr>
      <w:r>
        <w:rPr>
          <w:rFonts w:ascii="Courier New" w:cs="Courier New" w:eastAsia="Courier New" w:hAnsi="Courier New"/>
          <w:sz w:val="16"/>
          <w:szCs w:val="16"/>
          <w:color w:val="auto"/>
        </w:rPr>
        <w:t>10.13.</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"Indemnitees" has the meaning set forth in Section 10.13.</w:t>
      </w:r>
    </w:p>
    <w:p>
      <w:pPr>
        <w:spacing w:after="0" w:line="183"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"Interest Coverage Ratio" means, at any date of determination, for Borrower and its Restricted Subsidiaries, on a consolidated basis, the ratio of (a) Annualized EBITDA to (b) Annualized Interest Expense.</w:t>
      </w:r>
    </w:p>
    <w:p>
      <w:pPr>
        <w:sectPr>
          <w:pgSz w:w="11900" w:h="16838" w:orient="portrait"/>
          <w:cols w:equalWidth="0" w:num="1">
            <w:col w:w="10219"/>
          </w:cols>
          <w:pgMar w:left="240" w:top="470" w:right="1440" w:bottom="1440" w:gutter="0" w:footer="0" w:header="0"/>
        </w:sectPr>
      </w:pPr>
    </w:p>
    <w:bookmarkStart w:id="863" w:name="page864"/>
    <w:bookmarkEnd w:id="863"/>
    <w:p>
      <w:pPr>
        <w:jc w:val="right"/>
        <w:ind w:right="2779"/>
        <w:spacing w:after="0"/>
        <w:rPr>
          <w:sz w:val="20"/>
          <w:szCs w:val="20"/>
          <w:color w:val="auto"/>
        </w:rPr>
      </w:pPr>
      <w:r>
        <w:rPr>
          <w:rFonts w:ascii="Courier New" w:cs="Courier New" w:eastAsia="Courier New" w:hAnsi="Courier New"/>
          <w:sz w:val="16"/>
          <w:szCs w:val="16"/>
          <w:color w:val="auto"/>
        </w:rPr>
        <w:t>10</w:t>
      </w:r>
    </w:p>
    <w:p>
      <w:pPr>
        <w:spacing w:after="0" w:line="362"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"Interest Expense" means, with respect to any Person or any income generating assets, for any period, an amount equal to, without duplication, (a) all interest on Indebtedness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(d) minus the amortization of any discount or plus the amortization of any premium (determined as the difference between the present value and the face amount of the subject Indebtedness) recorded during such period, and (e) minus the amortization or plus the accretion recorded during such period of the adjustment of the long-term Indebtedness of Broadband and its Subsidiaries to its fair value as of the Effective Date.</w:t>
      </w:r>
    </w:p>
    <w:p>
      <w:pPr>
        <w:spacing w:after="0" w:line="190" w:lineRule="exact"/>
        <w:rPr>
          <w:sz w:val="20"/>
          <w:szCs w:val="20"/>
          <w:color w:val="auto"/>
        </w:rPr>
      </w:pPr>
    </w:p>
    <w:p>
      <w:pPr>
        <w:ind w:right="2879" w:firstLine="1302"/>
        <w:spacing w:after="0" w:line="236" w:lineRule="auto"/>
        <w:rPr>
          <w:sz w:val="20"/>
          <w:szCs w:val="20"/>
          <w:color w:val="auto"/>
        </w:rPr>
      </w:pPr>
      <w:r>
        <w:rPr>
          <w:rFonts w:ascii="Courier New" w:cs="Courier New" w:eastAsia="Courier New" w:hAnsi="Courier New"/>
          <w:sz w:val="16"/>
          <w:szCs w:val="16"/>
          <w:color w:val="auto"/>
        </w:rPr>
        <w:t>"Interest Period" means, for each Eurodollar Rate Loan, (a) initially, the period commencing on the date such Eurodollar Rate Loan is disbursed or Continued as, or Converted into, such Eurodollar Rate Loan and (b) thereafter, the period commencing on the last day of the preceding Interest Period, and ending, in each case, on the earlier of (x) the scheduled maturity date of such Loan, or (y) one, two, three, six, or subject to availability to each Lender, 12 months thereafter; provided that:</w:t>
      </w:r>
    </w:p>
    <w:p>
      <w:pPr>
        <w:spacing w:after="0" w:line="184" w:lineRule="exact"/>
        <w:rPr>
          <w:sz w:val="20"/>
          <w:szCs w:val="20"/>
          <w:color w:val="auto"/>
        </w:rPr>
      </w:pPr>
    </w:p>
    <w:p>
      <w:pPr>
        <w:ind w:left="840" w:right="2779" w:firstLine="458"/>
        <w:spacing w:after="0" w:line="279" w:lineRule="auto"/>
        <w:tabs>
          <w:tab w:leader="none" w:pos="1863" w:val="left"/>
        </w:tabs>
        <w:numPr>
          <w:ilvl w:val="0"/>
          <w:numId w:val="8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6" w:lineRule="exact"/>
        <w:rPr>
          <w:rFonts w:ascii="Courier New" w:cs="Courier New" w:eastAsia="Courier New" w:hAnsi="Courier New"/>
          <w:sz w:val="14"/>
          <w:szCs w:val="14"/>
          <w:color w:val="auto"/>
        </w:rPr>
      </w:pPr>
    </w:p>
    <w:p>
      <w:pPr>
        <w:ind w:left="840" w:right="2779" w:firstLine="458"/>
        <w:spacing w:after="0" w:line="235" w:lineRule="auto"/>
        <w:tabs>
          <w:tab w:leader="none" w:pos="1863"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Courier New" w:cs="Courier New" w:eastAsia="Courier New" w:hAnsi="Courier New"/>
          <w:sz w:val="16"/>
          <w:szCs w:val="16"/>
          <w:color w:val="auto"/>
        </w:rPr>
      </w:pPr>
    </w:p>
    <w:p>
      <w:pPr>
        <w:ind w:left="840" w:right="2779" w:firstLine="458"/>
        <w:spacing w:after="0" w:line="235" w:lineRule="auto"/>
        <w:tabs>
          <w:tab w:leader="none" w:pos="1863"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Administrative Agent otherwise consents, there may not be more than ten (10) Interest Periods for Eurodollar Rate Loans in effect at any time.</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"Issuing Lender" means each of JPMorgan Chase and any other Lender that may agree with Borrower to issue Letters of Credit hereunder, or any successor issuing lender hereunder, and, with respect to each Existing Letter of Credit, the Lender which is the issuer thereof (but only so long as such Existing Letter of Credit is outstanding). Any Lender that becomes an Issuing Lender after the Effective Date agrees to give Administrative Agent prompt notice thereof.</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"JPMorgan Chase" means JPMorgan Chase Bank.</w:t>
      </w:r>
    </w:p>
    <w:p>
      <w:pPr>
        <w:spacing w:after="0" w:line="183" w:lineRule="exact"/>
        <w:rPr>
          <w:sz w:val="20"/>
          <w:szCs w:val="20"/>
          <w:color w:val="auto"/>
        </w:rPr>
      </w:pPr>
    </w:p>
    <w:p>
      <w:pPr>
        <w:ind w:right="2959" w:firstLine="1302"/>
        <w:spacing w:after="0" w:line="236" w:lineRule="auto"/>
        <w:rPr>
          <w:sz w:val="20"/>
          <w:szCs w:val="20"/>
          <w:color w:val="auto"/>
        </w:rPr>
      </w:pPr>
      <w:r>
        <w:rPr>
          <w:rFonts w:ascii="Courier New" w:cs="Courier New" w:eastAsia="Courier New" w:hAnsi="Courier New"/>
          <w:sz w:val="16"/>
          <w:szCs w:val="16"/>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3"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"Lender" means each lender from time to time party hereto and, as the context requires, Swing Line Lender and each Issuing Lender, and, subject to the terms and conditions of this Agreement, their respective successors and assigns (but not any purchaser of a participation hereunder unless otherwise a party to this Agreement).</w:t>
      </w:r>
    </w:p>
    <w:p>
      <w:pPr>
        <w:sectPr>
          <w:pgSz w:w="11900" w:h="16838" w:orient="portrait"/>
          <w:cols w:equalWidth="0" w:num="1">
            <w:col w:w="10219"/>
          </w:cols>
          <w:pgMar w:left="240" w:top="471" w:right="1440" w:bottom="1440" w:gutter="0" w:footer="0" w:header="0"/>
        </w:sectPr>
      </w:pPr>
    </w:p>
    <w:bookmarkStart w:id="864" w:name="page865"/>
    <w:bookmarkEnd w:id="864"/>
    <w:p>
      <w:pPr>
        <w:jc w:val="right"/>
        <w:ind w:right="2779"/>
        <w:spacing w:after="0"/>
        <w:rPr>
          <w:sz w:val="20"/>
          <w:szCs w:val="20"/>
          <w:color w:val="auto"/>
        </w:rPr>
      </w:pPr>
      <w:r>
        <w:rPr>
          <w:rFonts w:ascii="Courier New" w:cs="Courier New" w:eastAsia="Courier New" w:hAnsi="Courier New"/>
          <w:sz w:val="16"/>
          <w:szCs w:val="16"/>
          <w:color w:val="auto"/>
        </w:rPr>
        <w:t>11</w:t>
      </w:r>
    </w:p>
    <w:p>
      <w:pPr>
        <w:spacing w:after="0" w:line="362" w:lineRule="exact"/>
        <w:rPr>
          <w:sz w:val="20"/>
          <w:szCs w:val="20"/>
          <w:color w:val="auto"/>
        </w:rPr>
      </w:pPr>
    </w:p>
    <w:p>
      <w:pPr>
        <w:ind w:left="5" w:right="2779" w:firstLine="1302"/>
        <w:spacing w:after="0" w:line="235" w:lineRule="auto"/>
        <w:rPr>
          <w:sz w:val="20"/>
          <w:szCs w:val="20"/>
          <w:color w:val="auto"/>
        </w:rPr>
      </w:pPr>
      <w:r>
        <w:rPr>
          <w:rFonts w:ascii="Courier New" w:cs="Courier New" w:eastAsia="Courier New" w:hAnsi="Courier New"/>
          <w:sz w:val="16"/>
          <w:szCs w:val="16"/>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85" w:lineRule="exact"/>
        <w:rPr>
          <w:sz w:val="20"/>
          <w:szCs w:val="20"/>
          <w:color w:val="auto"/>
        </w:rPr>
      </w:pPr>
    </w:p>
    <w:p>
      <w:pPr>
        <w:ind w:left="5" w:right="2879" w:firstLine="1302"/>
        <w:spacing w:after="0" w:line="234" w:lineRule="auto"/>
        <w:rPr>
          <w:sz w:val="20"/>
          <w:szCs w:val="20"/>
          <w:color w:val="auto"/>
        </w:rPr>
      </w:pPr>
      <w:r>
        <w:rPr>
          <w:rFonts w:ascii="Courier New" w:cs="Courier New" w:eastAsia="Courier New" w:hAnsi="Courier New"/>
          <w:sz w:val="16"/>
          <w:szCs w:val="16"/>
          <w:color w:val="auto"/>
        </w:rPr>
        <w:t>"Letter of Credit" means any letter of credit issued or deemed to be issued hereunder, including the Existing Letters of Credit.</w:t>
      </w:r>
    </w:p>
    <w:p>
      <w:pPr>
        <w:spacing w:after="0" w:line="183" w:lineRule="exact"/>
        <w:rPr>
          <w:sz w:val="20"/>
          <w:szCs w:val="20"/>
          <w:color w:val="auto"/>
        </w:rPr>
      </w:pPr>
    </w:p>
    <w:p>
      <w:pPr>
        <w:ind w:left="5" w:right="2779" w:firstLine="1302"/>
        <w:spacing w:after="0" w:line="235" w:lineRule="auto"/>
        <w:rPr>
          <w:sz w:val="20"/>
          <w:szCs w:val="20"/>
          <w:color w:val="auto"/>
        </w:rPr>
      </w:pPr>
      <w:r>
        <w:rPr>
          <w:rFonts w:ascii="Courier New" w:cs="Courier New" w:eastAsia="Courier New" w:hAnsi="Courier New"/>
          <w:sz w:val="16"/>
          <w:szCs w:val="16"/>
          <w:color w:val="auto"/>
        </w:rPr>
        <w:t>"Letter of Credit Action" means the issuance, supplement, amendment, renewal, extension, modification or other action relating to a Letter of Credit hereunder.</w:t>
      </w:r>
    </w:p>
    <w:p>
      <w:pPr>
        <w:spacing w:after="0" w:line="183" w:lineRule="exact"/>
        <w:rPr>
          <w:sz w:val="20"/>
          <w:szCs w:val="20"/>
          <w:color w:val="auto"/>
        </w:rPr>
      </w:pPr>
    </w:p>
    <w:p>
      <w:pPr>
        <w:ind w:left="5" w:right="2959" w:firstLine="1302"/>
        <w:spacing w:after="0" w:line="234" w:lineRule="auto"/>
        <w:rPr>
          <w:sz w:val="20"/>
          <w:szCs w:val="20"/>
          <w:color w:val="auto"/>
        </w:rPr>
      </w:pPr>
      <w:r>
        <w:rPr>
          <w:rFonts w:ascii="Courier New" w:cs="Courier New" w:eastAsia="Courier New" w:hAnsi="Courier New"/>
          <w:sz w:val="16"/>
          <w:szCs w:val="16"/>
          <w:color w:val="auto"/>
        </w:rPr>
        <w:t>"Letter of Credit Application" means an application for a Letter of Credit Action from time to time in use by an Issuing Lender.</w:t>
      </w:r>
    </w:p>
    <w:p>
      <w:pPr>
        <w:spacing w:after="0" w:line="183" w:lineRule="exact"/>
        <w:rPr>
          <w:sz w:val="20"/>
          <w:szCs w:val="20"/>
          <w:color w:val="auto"/>
        </w:rPr>
      </w:pPr>
    </w:p>
    <w:p>
      <w:pPr>
        <w:ind w:left="5" w:right="2779" w:firstLine="1302"/>
        <w:spacing w:after="0" w:line="236" w:lineRule="auto"/>
        <w:rPr>
          <w:sz w:val="20"/>
          <w:szCs w:val="20"/>
          <w:color w:val="auto"/>
        </w:rPr>
      </w:pPr>
      <w:r>
        <w:rPr>
          <w:rFonts w:ascii="Courier New" w:cs="Courier New" w:eastAsia="Courier New" w:hAnsi="Courier New"/>
          <w:sz w:val="16"/>
          <w:szCs w:val="16"/>
          <w:color w:val="auto"/>
        </w:rPr>
        <w:t>"Letter of Credit Cash Collateral Account" means a blocked deposit account at JPMorgan Chase in which the Co-Borrowers hereby grant a security interest to Administrative Agent as security for Letter of Credit Usage and with respect to which the Co-Borrowers agree to execute and deliver from time to time such documentation as Administrative Agent may reasonably request to further assure and confirm such security interest.</w:t>
      </w:r>
    </w:p>
    <w:p>
      <w:pPr>
        <w:spacing w:after="0" w:line="183" w:lineRule="exact"/>
        <w:rPr>
          <w:sz w:val="20"/>
          <w:szCs w:val="20"/>
          <w:color w:val="auto"/>
        </w:rPr>
      </w:pPr>
    </w:p>
    <w:p>
      <w:pPr>
        <w:ind w:left="5" w:right="3159" w:firstLine="1302"/>
        <w:spacing w:after="0" w:line="234" w:lineRule="auto"/>
        <w:rPr>
          <w:sz w:val="20"/>
          <w:szCs w:val="20"/>
          <w:color w:val="auto"/>
        </w:rPr>
      </w:pPr>
      <w:r>
        <w:rPr>
          <w:rFonts w:ascii="Courier New" w:cs="Courier New" w:eastAsia="Courier New" w:hAnsi="Courier New"/>
          <w:sz w:val="16"/>
          <w:szCs w:val="16"/>
          <w:color w:val="auto"/>
        </w:rPr>
        <w:t>"Letter of Credit Expiration Date" means the date that is five Business Days prior to the Revolving Termination Date.</w:t>
      </w:r>
    </w:p>
    <w:p>
      <w:pPr>
        <w:spacing w:after="0" w:line="183" w:lineRule="exact"/>
        <w:rPr>
          <w:sz w:val="20"/>
          <w:szCs w:val="20"/>
          <w:color w:val="auto"/>
        </w:rPr>
      </w:pPr>
    </w:p>
    <w:p>
      <w:pPr>
        <w:ind w:left="5" w:right="2779" w:firstLine="1302"/>
        <w:spacing w:after="0" w:line="274" w:lineRule="auto"/>
        <w:rPr>
          <w:sz w:val="20"/>
          <w:szCs w:val="20"/>
          <w:color w:val="auto"/>
        </w:rPr>
      </w:pPr>
      <w:r>
        <w:rPr>
          <w:rFonts w:ascii="Courier New" w:cs="Courier New" w:eastAsia="Courier New" w:hAnsi="Courier New"/>
          <w:sz w:val="14"/>
          <w:szCs w:val="14"/>
          <w:color w:val="auto"/>
        </w:rPr>
        <w:t>"Letter of Credit Sublimit" means, at any date of determination, an amount equal to the lesser of (a) the combined Revolving Commitments minus the aggregate amount of all outstanding Revolving Loans and (b) the sum of (i) $175,000,000 less the "Letter of Credit Usage" under the Five Year Revolving Credit Agreement and (ii) the aggregate issued and outstanding amount of the Existing Letters of Credit on the Effective Date. The Letter of Credit Sublimit is part of, and not in addition to, the combined Revolving Commitments. Borrower will promptly give notice to Administrative Agent of any "Letter of Credit Usage" under the Five Year Revolving Credit Agreement.</w:t>
      </w:r>
    </w:p>
    <w:p>
      <w:pPr>
        <w:spacing w:after="0" w:line="340" w:lineRule="exact"/>
        <w:rPr>
          <w:sz w:val="20"/>
          <w:szCs w:val="20"/>
          <w:color w:val="auto"/>
        </w:rPr>
      </w:pPr>
    </w:p>
    <w:p>
      <w:pPr>
        <w:ind w:left="5" w:right="2879" w:firstLine="1302"/>
        <w:spacing w:after="0" w:line="279" w:lineRule="auto"/>
        <w:rPr>
          <w:sz w:val="20"/>
          <w:szCs w:val="20"/>
          <w:color w:val="auto"/>
        </w:rPr>
      </w:pPr>
      <w:r>
        <w:rPr>
          <w:rFonts w:ascii="Courier New" w:cs="Courier New" w:eastAsia="Courier New" w:hAnsi="Courier New"/>
          <w:sz w:val="14"/>
          <w:szCs w:val="14"/>
          <w:color w:val="auto"/>
        </w:rPr>
        <w:t>"Letter of Credit Usage" means, as of any date of determination, the aggregate undrawn face or available amount of outstanding Letters of Credit plus the aggregate amount of all drawings under the Letters of Credit not reimbursed by the Co-Borrowers or converted into Revolving Loans.</w:t>
      </w:r>
    </w:p>
    <w:p>
      <w:pPr>
        <w:spacing w:after="0" w:line="151"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"Leverage Ratio" means, at any date of determination, the ratio of</w:t>
      </w:r>
    </w:p>
    <w:p>
      <w:pPr>
        <w:spacing w:after="0" w:line="4" w:lineRule="exact"/>
        <w:rPr>
          <w:sz w:val="20"/>
          <w:szCs w:val="20"/>
          <w:color w:val="auto"/>
        </w:rPr>
      </w:pPr>
    </w:p>
    <w:p>
      <w:pPr>
        <w:ind w:left="5" w:right="2879" w:hanging="5"/>
        <w:spacing w:after="0" w:line="234" w:lineRule="auto"/>
        <w:tabs>
          <w:tab w:leader="none" w:pos="377" w:val="left"/>
        </w:tabs>
        <w:numPr>
          <w:ilvl w:val="0"/>
          <w:numId w:val="8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Total Indebtedness as of such date to (b) Annualized EBITDA of Borrower and its Restricted Subsidiaries, on a consolidated basis.</w:t>
      </w:r>
    </w:p>
    <w:p>
      <w:pPr>
        <w:spacing w:after="0" w:line="183" w:lineRule="exact"/>
        <w:rPr>
          <w:sz w:val="20"/>
          <w:szCs w:val="20"/>
          <w:color w:val="auto"/>
        </w:rPr>
      </w:pPr>
    </w:p>
    <w:p>
      <w:pPr>
        <w:ind w:left="5" w:right="2779" w:firstLine="1302"/>
        <w:spacing w:after="0" w:line="236" w:lineRule="auto"/>
        <w:rPr>
          <w:sz w:val="20"/>
          <w:szCs w:val="20"/>
          <w:color w:val="auto"/>
        </w:rPr>
      </w:pPr>
      <w:r>
        <w:rPr>
          <w:rFonts w:ascii="Courier New" w:cs="Courier New" w:eastAsia="Courier New" w:hAnsi="Courier New"/>
          <w:sz w:val="16"/>
          <w:szCs w:val="16"/>
          <w:color w:val="auto"/>
        </w:rPr>
        <w:t>"Lien" means any mortgage, pledge, hypothecation, assignment, deposit arrangement (in the nature of compensating balances, cash collateral accounts or security interests), encumbrance, lien (statutory or other), charge, or preference, priority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provided that Liens shall not include ordinary and customary contractual set off rights.</w:t>
      </w:r>
    </w:p>
    <w:p>
      <w:pPr>
        <w:spacing w:after="0" w:line="186" w:lineRule="exact"/>
        <w:rPr>
          <w:sz w:val="20"/>
          <w:szCs w:val="20"/>
          <w:color w:val="auto"/>
        </w:rPr>
      </w:pPr>
    </w:p>
    <w:p>
      <w:pPr>
        <w:ind w:left="5" w:right="3059" w:firstLine="1302"/>
        <w:spacing w:after="0" w:line="234" w:lineRule="auto"/>
        <w:rPr>
          <w:sz w:val="20"/>
          <w:szCs w:val="20"/>
          <w:color w:val="auto"/>
        </w:rPr>
      </w:pPr>
      <w:r>
        <w:rPr>
          <w:rFonts w:ascii="Courier New" w:cs="Courier New" w:eastAsia="Courier New" w:hAnsi="Courier New"/>
          <w:sz w:val="16"/>
          <w:szCs w:val="16"/>
          <w:color w:val="auto"/>
        </w:rPr>
        <w:t>"Loan" means any advance made by any Lender to a Co-Borrower as provided in Section 2 (collectively, the "Loans").</w:t>
      </w:r>
    </w:p>
    <w:p>
      <w:pPr>
        <w:sectPr>
          <w:pgSz w:w="11900" w:h="16838" w:orient="portrait"/>
          <w:cols w:equalWidth="0" w:num="1">
            <w:col w:w="10224"/>
          </w:cols>
          <w:pgMar w:left="235" w:top="470" w:right="1440" w:bottom="1440" w:gutter="0" w:footer="0" w:header="0"/>
        </w:sectPr>
      </w:pPr>
    </w:p>
    <w:bookmarkStart w:id="865" w:name="page866"/>
    <w:bookmarkEnd w:id="865"/>
    <w:p>
      <w:pPr>
        <w:jc w:val="right"/>
        <w:ind w:right="2779"/>
        <w:spacing w:after="0"/>
        <w:rPr>
          <w:sz w:val="20"/>
          <w:szCs w:val="20"/>
          <w:color w:val="auto"/>
        </w:rPr>
      </w:pPr>
      <w:r>
        <w:rPr>
          <w:rFonts w:ascii="Courier New" w:cs="Courier New" w:eastAsia="Courier New" w:hAnsi="Courier New"/>
          <w:sz w:val="16"/>
          <w:szCs w:val="16"/>
          <w:color w:val="auto"/>
        </w:rPr>
        <w:t>12</w:t>
      </w:r>
    </w:p>
    <w:p>
      <w:pPr>
        <w:spacing w:after="0" w:line="362" w:lineRule="exact"/>
        <w:rPr>
          <w:sz w:val="20"/>
          <w:szCs w:val="20"/>
          <w:color w:val="auto"/>
        </w:rPr>
      </w:pPr>
    </w:p>
    <w:p>
      <w:pPr>
        <w:ind w:right="2959" w:firstLine="1302"/>
        <w:spacing w:after="0" w:line="235" w:lineRule="auto"/>
        <w:rPr>
          <w:sz w:val="20"/>
          <w:szCs w:val="20"/>
          <w:color w:val="auto"/>
        </w:rPr>
      </w:pPr>
      <w:r>
        <w:rPr>
          <w:rFonts w:ascii="Courier New" w:cs="Courier New" w:eastAsia="Courier New" w:hAnsi="Courier New"/>
          <w:sz w:val="16"/>
          <w:szCs w:val="16"/>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86" w:lineRule="exact"/>
        <w:rPr>
          <w:sz w:val="20"/>
          <w:szCs w:val="20"/>
          <w:color w:val="auto"/>
        </w:rPr>
      </w:pPr>
    </w:p>
    <w:p>
      <w:pPr>
        <w:ind w:right="2779" w:firstLine="1302"/>
        <w:spacing w:after="0" w:line="234" w:lineRule="auto"/>
        <w:rPr>
          <w:sz w:val="20"/>
          <w:szCs w:val="20"/>
          <w:color w:val="auto"/>
        </w:rPr>
      </w:pPr>
      <w:r>
        <w:rPr>
          <w:rFonts w:ascii="Courier New" w:cs="Courier New" w:eastAsia="Courier New" w:hAnsi="Courier New"/>
          <w:sz w:val="16"/>
          <w:szCs w:val="16"/>
          <w:color w:val="auto"/>
        </w:rPr>
        <w:t>"Loan Parties" means Borrower and each of its Subsidiaries that is a party to a Loan Document.</w:t>
      </w:r>
    </w:p>
    <w:p>
      <w:pPr>
        <w:spacing w:after="0" w:line="183" w:lineRule="exact"/>
        <w:rPr>
          <w:sz w:val="20"/>
          <w:szCs w:val="20"/>
          <w:color w:val="auto"/>
        </w:rPr>
      </w:pPr>
    </w:p>
    <w:p>
      <w:pPr>
        <w:ind w:right="2879" w:firstLine="1302"/>
        <w:spacing w:after="0" w:line="236" w:lineRule="auto"/>
        <w:rPr>
          <w:sz w:val="20"/>
          <w:szCs w:val="20"/>
          <w:color w:val="auto"/>
        </w:rPr>
      </w:pPr>
      <w:r>
        <w:rPr>
          <w:rFonts w:ascii="Courier New" w:cs="Courier New" w:eastAsia="Courier New" w:hAnsi="Courier New"/>
          <w:sz w:val="16"/>
          <w:szCs w:val="16"/>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86"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"Material Adverse Effect" means any set of circumstances or events which (a) has or would reasonably be expected to have a material adverse effect upon the validity or enforceability against Borrower or any Guarantor of any Loan Document or (b) has had or would reasonably be expected to have a material adverse effect on the business, financial condition, assets or results of operation of Borrower and its Restricted Subsidiaries taken as a whole, excluding, in the case of this clause (b), any such set of circumstances or events resulting from or arising in connection with changes in general economic, regulatory or political conditions (it being understood that any changes in the regulation specifically of the industries in which the Restricted Group operate shall not constitute changes in general regulatory conditions for these purposes).</w:t>
      </w:r>
    </w:p>
    <w:p>
      <w:pPr>
        <w:spacing w:after="0" w:line="187"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86" w:lineRule="exact"/>
        <w:rPr>
          <w:sz w:val="20"/>
          <w:szCs w:val="20"/>
          <w:color w:val="auto"/>
        </w:rPr>
      </w:pPr>
    </w:p>
    <w:p>
      <w:pPr>
        <w:ind w:right="2779" w:firstLine="1302"/>
        <w:spacing w:after="0" w:line="235" w:lineRule="auto"/>
        <w:rPr>
          <w:sz w:val="20"/>
          <w:szCs w:val="20"/>
          <w:color w:val="auto"/>
        </w:rPr>
      </w:pPr>
      <w:r>
        <w:rPr>
          <w:rFonts w:ascii="Courier New" w:cs="Courier New" w:eastAsia="Courier New" w:hAnsi="Courier New"/>
          <w:sz w:val="16"/>
          <w:szCs w:val="16"/>
          <w:color w:val="auto"/>
        </w:rPr>
        <w:t>"Merger Agreement" means that certain Agreement and Plan of Merger dated as of December 19, 2001 by and among Borrower, Comcast Corporation, AT&amp;T Corp., Broadband and other related parties, as amended, supplemented or otherwise modified in writing from time to time, subject to the terms of Section 4.01(c).</w:t>
      </w:r>
    </w:p>
    <w:p>
      <w:pPr>
        <w:spacing w:after="0" w:line="186" w:lineRule="exact"/>
        <w:rPr>
          <w:sz w:val="20"/>
          <w:szCs w:val="20"/>
          <w:color w:val="auto"/>
        </w:rPr>
      </w:pPr>
    </w:p>
    <w:p>
      <w:pPr>
        <w:ind w:right="3239" w:firstLine="1302"/>
        <w:spacing w:after="0" w:line="235" w:lineRule="auto"/>
        <w:rPr>
          <w:sz w:val="20"/>
          <w:szCs w:val="20"/>
          <w:color w:val="auto"/>
        </w:rPr>
      </w:pPr>
      <w:r>
        <w:rPr>
          <w:rFonts w:ascii="Courier New" w:cs="Courier New" w:eastAsia="Courier New" w:hAnsi="Courier New"/>
          <w:sz w:val="16"/>
          <w:szCs w:val="16"/>
          <w:color w:val="auto"/>
        </w:rPr>
        <w:t>"Minimum Amount" means, with respect to each of the following actions, the minimum amount and any multiples in excess thereof set forth opposite such action:</w:t>
      </w:r>
    </w:p>
    <w:p>
      <w:pPr>
        <w:sectPr>
          <w:pgSz w:w="11900" w:h="16838" w:orient="portrait"/>
          <w:cols w:equalWidth="0" w:num="1">
            <w:col w:w="10219"/>
          </w:cols>
          <w:pgMar w:left="240" w:top="471"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TYPE OF ACTION</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AMOUNT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both"/>
        <w:ind w:right="1939"/>
        <w:spacing w:after="0" w:line="295" w:lineRule="auto"/>
        <w:rPr>
          <w:sz w:val="20"/>
          <w:szCs w:val="20"/>
          <w:color w:val="auto"/>
        </w:rPr>
      </w:pPr>
      <w:r>
        <w:rPr>
          <w:rFonts w:ascii="Courier New" w:cs="Courier New" w:eastAsia="Courier New" w:hAnsi="Courier New"/>
          <w:sz w:val="14"/>
          <w:szCs w:val="14"/>
          <w:color w:val="auto"/>
        </w:rPr>
        <w:t>MULTIPLES IN EXCESS THEREOF ---------------------------</w:t>
      </w:r>
    </w:p>
    <w:p>
      <w:pPr>
        <w:spacing w:after="0" w:line="200" w:lineRule="exact"/>
        <w:rPr>
          <w:sz w:val="20"/>
          <w:szCs w:val="20"/>
          <w:color w:val="auto"/>
        </w:rPr>
      </w:pPr>
    </w:p>
    <w:p>
      <w:pPr>
        <w:sectPr>
          <w:pgSz w:w="11900" w:h="16838" w:orient="portrait"/>
          <w:cols w:equalWidth="0" w:num="3">
            <w:col w:w="3360" w:space="720"/>
            <w:col w:w="1320" w:space="360"/>
            <w:col w:w="4459"/>
          </w:cols>
          <w:pgMar w:left="240" w:top="471" w:right="1440" w:bottom="1440" w:gutter="0" w:footer="0" w:header="0"/>
          <w:type w:val="continuous"/>
        </w:sectPr>
      </w:pPr>
    </w:p>
    <w:p>
      <w:pPr>
        <w:spacing w:after="0" w:line="126"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4"/>
          <w:szCs w:val="14"/>
          <w:color w:val="auto"/>
        </w:rPr>
        <w:t>Borrowing or prepayment of, or</w:t>
      </w:r>
    </w:p>
    <w:p>
      <w:pPr>
        <w:spacing w:after="0" w:line="14"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6"/>
          <w:szCs w:val="16"/>
          <w:color w:val="auto"/>
        </w:rPr>
        <w:t>Conversion into, Base Rate</w:t>
      </w:r>
    </w:p>
    <w:p>
      <w:pPr>
        <w:sectPr>
          <w:pgSz w:w="11900" w:h="16838" w:orient="portrait"/>
          <w:cols w:equalWidth="0" w:num="1">
            <w:col w:w="10219"/>
          </w:cols>
          <w:pgMar w:left="240" w:top="471" w:right="1440" w:bottom="1440" w:gutter="0" w:footer="0" w:header="0"/>
          <w:type w:val="continuous"/>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$ 1,000,000</w:t>
      </w:r>
    </w:p>
    <w:p>
      <w:pPr>
        <w:sectPr>
          <w:pgSz w:w="11900" w:h="16838" w:orient="portrait"/>
          <w:cols w:equalWidth="0" w:num="3">
            <w:col w:w="3560" w:space="720"/>
            <w:col w:w="1420" w:space="720"/>
            <w:col w:w="3799"/>
          </w:cols>
          <w:pgMar w:left="240" w:top="471" w:right="1440" w:bottom="1440" w:gutter="0" w:footer="0" w:header="0"/>
          <w:type w:val="continuous"/>
        </w:sectPr>
      </w:pPr>
    </w:p>
    <w:bookmarkStart w:id="866" w:name="page867"/>
    <w:bookmarkEnd w:id="866"/>
    <w:tbl>
      <w:tblPr>
        <w:tblLayout w:type="fixed"/>
        <w:tblInd w:w="5" w:type="dxa"/>
        <w:tblCellMar>
          <w:top w:w="0" w:type="dxa"/>
          <w:left w:w="0" w:type="dxa"/>
          <w:bottom w:w="0" w:type="dxa"/>
          <w:right w:w="0" w:type="dxa"/>
        </w:tblCellMar>
      </w:tblPr>
      <w:tr>
        <w:trPr>
          <w:trHeight w:val="181"/>
        </w:trPr>
        <w:tc>
          <w:tcPr>
            <w:tcW w:w="1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894"/>
        </w:trPr>
        <w:tc>
          <w:tcPr>
            <w:tcW w:w="3480" w:type="dxa"/>
            <w:vAlign w:val="bottom"/>
            <w:gridSpan w:val="2"/>
          </w:tcPr>
          <w:p>
            <w:pPr>
              <w:spacing w:after="0"/>
              <w:rPr>
                <w:sz w:val="20"/>
                <w:szCs w:val="20"/>
                <w:color w:val="auto"/>
              </w:rPr>
            </w:pPr>
            <w:r>
              <w:rPr>
                <w:rFonts w:ascii="Courier New" w:cs="Courier New" w:eastAsia="Courier New" w:hAnsi="Courier New"/>
                <w:sz w:val="16"/>
                <w:szCs w:val="16"/>
                <w:color w:val="auto"/>
              </w:rPr>
              <w:t>Borrowing, prepayment or</w:t>
            </w: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34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Continuation of, or</w:t>
            </w: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Conversion</w:t>
            </w:r>
          </w:p>
        </w:tc>
        <w:tc>
          <w:tcPr>
            <w:tcW w:w="2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into, Eurodollar</w:t>
            </w: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Rate Loans</w:t>
            </w:r>
          </w:p>
        </w:tc>
        <w:tc>
          <w:tcPr>
            <w:tcW w:w="2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5"/>
              </w:rPr>
              <w:t>10,000,000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1,000,000</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Borrowing or</w:t>
            </w:r>
          </w:p>
        </w:tc>
        <w:tc>
          <w:tcPr>
            <w:tcW w:w="2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prepayment of</w:t>
            </w: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Swing Line</w:t>
            </w:r>
          </w:p>
        </w:tc>
        <w:tc>
          <w:tcPr>
            <w:tcW w:w="2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Loans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1,000,000</w:t>
            </w:r>
          </w:p>
        </w:tc>
        <w:tc>
          <w:tcPr>
            <w:tcW w:w="7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None</w:t>
            </w:r>
          </w:p>
        </w:tc>
      </w:tr>
      <w:tr>
        <w:trPr>
          <w:trHeight w:val="179"/>
        </w:trPr>
        <w:tc>
          <w:tcPr>
            <w:tcW w:w="3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Letter of Credit Action</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5,000</w:t>
            </w:r>
          </w:p>
        </w:tc>
        <w:tc>
          <w:tcPr>
            <w:tcW w:w="7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None</w:t>
            </w:r>
          </w:p>
        </w:tc>
      </w:tr>
      <w:tr>
        <w:trPr>
          <w:trHeight w:val="179"/>
        </w:trPr>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Reduction in</w:t>
            </w:r>
          </w:p>
        </w:tc>
        <w:tc>
          <w:tcPr>
            <w:tcW w:w="2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Commitments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5"/>
              </w:rPr>
              <w:t>25,000,000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5,000,000</w:t>
            </w:r>
          </w:p>
        </w:tc>
      </w:tr>
      <w:tr>
        <w:trPr>
          <w:trHeight w:val="179"/>
        </w:trPr>
        <w:tc>
          <w:tcPr>
            <w:tcW w:w="1160" w:type="dxa"/>
            <w:vAlign w:val="bottom"/>
          </w:tcPr>
          <w:p>
            <w:pPr>
              <w:spacing w:after="0" w:line="179" w:lineRule="exact"/>
              <w:rPr>
                <w:sz w:val="20"/>
                <w:szCs w:val="20"/>
                <w:color w:val="auto"/>
              </w:rPr>
            </w:pPr>
            <w:r>
              <w:rPr>
                <w:rFonts w:ascii="Courier New" w:cs="Courier New" w:eastAsia="Courier New" w:hAnsi="Courier New"/>
                <w:sz w:val="16"/>
                <w:szCs w:val="16"/>
                <w:color w:val="auto"/>
              </w:rPr>
              <w:t>Assignments</w:t>
            </w:r>
          </w:p>
        </w:tc>
        <w:tc>
          <w:tcPr>
            <w:tcW w:w="23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5,000,000</w:t>
            </w:r>
          </w:p>
        </w:tc>
        <w:tc>
          <w:tcPr>
            <w:tcW w:w="7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None</w:t>
            </w:r>
          </w:p>
        </w:tc>
      </w:tr>
    </w:tbl>
    <w:p>
      <w:pPr>
        <w:spacing w:after="0" w:line="362" w:lineRule="exact"/>
        <w:rPr>
          <w:sz w:val="20"/>
          <w:szCs w:val="20"/>
          <w:color w:val="auto"/>
        </w:rPr>
      </w:pPr>
    </w:p>
    <w:p>
      <w:pPr>
        <w:ind w:left="5" w:right="2779" w:firstLine="1302"/>
        <w:spacing w:after="0" w:line="235" w:lineRule="auto"/>
        <w:rPr>
          <w:sz w:val="20"/>
          <w:szCs w:val="20"/>
          <w:color w:val="auto"/>
        </w:rPr>
      </w:pPr>
      <w:r>
        <w:rPr>
          <w:rFonts w:ascii="Courier New" w:cs="Courier New" w:eastAsia="Courier New" w:hAnsi="Courier New"/>
          <w:sz w:val="16"/>
          <w:szCs w:val="16"/>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6" w:lineRule="exact"/>
        <w:rPr>
          <w:sz w:val="20"/>
          <w:szCs w:val="20"/>
          <w:color w:val="auto"/>
        </w:rPr>
      </w:pPr>
    </w:p>
    <w:p>
      <w:pPr>
        <w:ind w:left="5" w:right="2959" w:firstLine="1302"/>
        <w:spacing w:after="0" w:line="234" w:lineRule="auto"/>
        <w:rPr>
          <w:sz w:val="20"/>
          <w:szCs w:val="20"/>
          <w:color w:val="auto"/>
        </w:rPr>
      </w:pPr>
      <w:r>
        <w:rPr>
          <w:rFonts w:ascii="Courier New" w:cs="Courier New" w:eastAsia="Courier New" w:hAnsi="Courier New"/>
          <w:sz w:val="16"/>
          <w:szCs w:val="16"/>
          <w:color w:val="auto"/>
        </w:rPr>
        <w:t>"Multiemployer Plan" means any employee benefit plan of the type described in Section 4001(a)(3) of ERISA.</w:t>
      </w:r>
    </w:p>
    <w:p>
      <w:pPr>
        <w:spacing w:after="0" w:line="183" w:lineRule="exact"/>
        <w:rPr>
          <w:sz w:val="20"/>
          <w:szCs w:val="20"/>
          <w:color w:val="auto"/>
        </w:rPr>
      </w:pPr>
    </w:p>
    <w:p>
      <w:pPr>
        <w:ind w:left="5" w:right="3239" w:firstLine="1302"/>
        <w:spacing w:after="0" w:line="234" w:lineRule="auto"/>
        <w:rPr>
          <w:sz w:val="20"/>
          <w:szCs w:val="20"/>
          <w:color w:val="auto"/>
        </w:rPr>
      </w:pPr>
      <w:r>
        <w:rPr>
          <w:rFonts w:ascii="Courier New" w:cs="Courier New" w:eastAsia="Courier New" w:hAnsi="Courier New"/>
          <w:sz w:val="16"/>
          <w:szCs w:val="16"/>
          <w:color w:val="auto"/>
        </w:rPr>
        <w:t>"Notes" means the collective reference to any promissory note evidencing Loans.</w:t>
      </w:r>
    </w:p>
    <w:p>
      <w:pPr>
        <w:spacing w:after="0" w:line="183" w:lineRule="exact"/>
        <w:rPr>
          <w:sz w:val="20"/>
          <w:szCs w:val="20"/>
          <w:color w:val="auto"/>
        </w:rPr>
      </w:pPr>
    </w:p>
    <w:p>
      <w:pPr>
        <w:ind w:left="5" w:right="2779" w:firstLine="1302"/>
        <w:spacing w:after="0" w:line="236" w:lineRule="auto"/>
        <w:rPr>
          <w:sz w:val="20"/>
          <w:szCs w:val="20"/>
          <w:color w:val="auto"/>
        </w:rPr>
      </w:pPr>
      <w:r>
        <w:rPr>
          <w:rFonts w:ascii="Courier New" w:cs="Courier New" w:eastAsia="Courier New" w:hAnsi="Courier New"/>
          <w:sz w:val="16"/>
          <w:szCs w:val="16"/>
          <w:color w:val="auto"/>
        </w:rPr>
        <w:t>"Obligations" means all advances to, and debts, liabilities, and obligations of, the Co-Borrowers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a Co-Borrower.</w:t>
      </w:r>
    </w:p>
    <w:p>
      <w:pPr>
        <w:spacing w:after="0" w:line="183" w:lineRule="exact"/>
        <w:rPr>
          <w:sz w:val="20"/>
          <w:szCs w:val="20"/>
          <w:color w:val="auto"/>
        </w:rPr>
      </w:pPr>
    </w:p>
    <w:p>
      <w:pPr>
        <w:jc w:val="both"/>
        <w:ind w:left="5" w:right="2959" w:firstLine="1302"/>
        <w:spacing w:after="0" w:line="235" w:lineRule="auto"/>
        <w:rPr>
          <w:sz w:val="20"/>
          <w:szCs w:val="20"/>
          <w:color w:val="auto"/>
        </w:rPr>
      </w:pPr>
      <w:r>
        <w:rPr>
          <w:rFonts w:ascii="Courier New" w:cs="Courier New" w:eastAsia="Courier New" w:hAnsi="Courier New"/>
          <w:sz w:val="16"/>
          <w:szCs w:val="16"/>
          <w:color w:val="auto"/>
        </w:rPr>
        <w:t>"Outstanding Obligations" means, as of any date, the sum of (i) Outstanding Revolving Obligations and (ii) the aggregate outstanding principal amount of all Term Loans.</w:t>
      </w:r>
    </w:p>
    <w:p>
      <w:pPr>
        <w:spacing w:after="0" w:line="183" w:lineRule="exact"/>
        <w:rPr>
          <w:sz w:val="20"/>
          <w:szCs w:val="20"/>
          <w:color w:val="auto"/>
        </w:rPr>
      </w:pPr>
    </w:p>
    <w:p>
      <w:pPr>
        <w:ind w:left="5" w:right="2959" w:firstLine="1302"/>
        <w:spacing w:after="0" w:line="270" w:lineRule="auto"/>
        <w:rPr>
          <w:sz w:val="20"/>
          <w:szCs w:val="20"/>
          <w:color w:val="auto"/>
        </w:rPr>
      </w:pPr>
      <w:r>
        <w:rPr>
          <w:rFonts w:ascii="Courier New" w:cs="Courier New" w:eastAsia="Courier New" w:hAnsi="Courier New"/>
          <w:sz w:val="14"/>
          <w:szCs w:val="14"/>
          <w:color w:val="auto"/>
        </w:rPr>
        <w:t>"Outstanding Revolving Obligations" means, as of any date, and giving effect to making any Extension of Credit requested on such date and all payments, repayments and prepayments made on such date, (a) when reference is made to all Revolving Lenders, the sum of (i) the aggregate outstanding principal amount of all Revolving Loans, (ii) all Letter of Credit Usage and</w:t>
      </w:r>
    </w:p>
    <w:p>
      <w:pPr>
        <w:spacing w:after="0" w:line="2" w:lineRule="exact"/>
        <w:rPr>
          <w:sz w:val="20"/>
          <w:szCs w:val="20"/>
          <w:color w:val="auto"/>
        </w:rPr>
      </w:pPr>
    </w:p>
    <w:p>
      <w:pPr>
        <w:ind w:left="5" w:right="2779" w:hanging="5"/>
        <w:spacing w:after="0" w:line="235" w:lineRule="auto"/>
        <w:tabs>
          <w:tab w:leader="none" w:pos="563" w:val="left"/>
        </w:tabs>
        <w:numPr>
          <w:ilvl w:val="0"/>
          <w:numId w:val="8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all Swingline Loans, and (b) when reference is made to one Revolving Lender, the sum of (i) the aggregate outstanding principal amount of all Revolving Loans made by such Lender, (ii) such Lender's ratable participation in all Letter of Credit Usage and (iii) such Lender's ratable participation in all outstanding Swing Line Loans.</w:t>
      </w:r>
    </w:p>
    <w:p>
      <w:pPr>
        <w:spacing w:after="0" w:line="186" w:lineRule="exact"/>
        <w:rPr>
          <w:sz w:val="20"/>
          <w:szCs w:val="20"/>
          <w:color w:val="auto"/>
        </w:rPr>
      </w:pPr>
    </w:p>
    <w:p>
      <w:pPr>
        <w:ind w:left="5" w:right="3339" w:firstLine="1302"/>
        <w:spacing w:after="0" w:line="234" w:lineRule="auto"/>
        <w:rPr>
          <w:sz w:val="20"/>
          <w:szCs w:val="20"/>
          <w:color w:val="auto"/>
        </w:rPr>
      </w:pPr>
      <w:r>
        <w:rPr>
          <w:rFonts w:ascii="Courier New" w:cs="Courier New" w:eastAsia="Courier New" w:hAnsi="Courier New"/>
          <w:sz w:val="16"/>
          <w:szCs w:val="16"/>
          <w:color w:val="auto"/>
        </w:rPr>
        <w:t>"PBGC" means the Pension Benefit Guaranty Corporation or any successor thereto established under ERISA.</w:t>
      </w:r>
    </w:p>
    <w:p>
      <w:pPr>
        <w:spacing w:after="0" w:line="183" w:lineRule="exact"/>
        <w:rPr>
          <w:sz w:val="20"/>
          <w:szCs w:val="20"/>
          <w:color w:val="auto"/>
        </w:rPr>
      </w:pPr>
    </w:p>
    <w:p>
      <w:pPr>
        <w:ind w:left="5" w:right="2959" w:firstLine="1302"/>
        <w:spacing w:after="0" w:line="235" w:lineRule="auto"/>
        <w:rPr>
          <w:sz w:val="20"/>
          <w:szCs w:val="20"/>
          <w:color w:val="auto"/>
        </w:rPr>
      </w:pPr>
      <w:r>
        <w:rPr>
          <w:rFonts w:ascii="Courier New" w:cs="Courier New" w:eastAsia="Courier New" w:hAnsi="Courier New"/>
          <w:sz w:val="16"/>
          <w:szCs w:val="16"/>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85" w:lineRule="exact"/>
        <w:rPr>
          <w:sz w:val="20"/>
          <w:szCs w:val="20"/>
          <w:color w:val="auto"/>
        </w:rPr>
      </w:pPr>
    </w:p>
    <w:p>
      <w:pPr>
        <w:ind w:left="5" w:right="2779" w:firstLine="1302"/>
        <w:spacing w:after="0" w:line="236" w:lineRule="auto"/>
        <w:rPr>
          <w:sz w:val="20"/>
          <w:szCs w:val="20"/>
          <w:color w:val="auto"/>
        </w:rPr>
      </w:pPr>
      <w:r>
        <w:rPr>
          <w:rFonts w:ascii="Courier New" w:cs="Courier New" w:eastAsia="Courier New" w:hAnsi="Courier New"/>
          <w:sz w:val="16"/>
          <w:szCs w:val="16"/>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ectPr>
          <w:pgSz w:w="11900" w:h="16838" w:orient="portrait"/>
          <w:cols w:equalWidth="0" w:num="1">
            <w:col w:w="10224"/>
          </w:cols>
          <w:pgMar w:left="235" w:top="470" w:right="1440" w:bottom="1440" w:gutter="0" w:footer="0" w:header="0"/>
        </w:sectPr>
      </w:pPr>
    </w:p>
    <w:bookmarkStart w:id="867" w:name="page868"/>
    <w:bookmarkEnd w:id="867"/>
    <w:p>
      <w:pPr>
        <w:ind w:left="7260"/>
        <w:spacing w:after="0"/>
        <w:rPr>
          <w:sz w:val="20"/>
          <w:szCs w:val="20"/>
          <w:color w:val="auto"/>
        </w:rPr>
      </w:pPr>
      <w:r>
        <w:rPr>
          <w:rFonts w:ascii="Courier New" w:cs="Courier New" w:eastAsia="Courier New" w:hAnsi="Courier New"/>
          <w:sz w:val="16"/>
          <w:szCs w:val="16"/>
          <w:color w:val="auto"/>
        </w:rPr>
        <w:t>14</w:t>
      </w:r>
    </w:p>
    <w:p>
      <w:pPr>
        <w:spacing w:after="0" w:line="35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"Reference Banks" means JPMorgan Chase and Citibank, N.A.</w:t>
      </w:r>
    </w:p>
    <w:p>
      <w:pPr>
        <w:spacing w:after="0" w:line="183" w:lineRule="exact"/>
        <w:rPr>
          <w:sz w:val="20"/>
          <w:szCs w:val="20"/>
          <w:color w:val="auto"/>
        </w:rPr>
      </w:pPr>
    </w:p>
    <w:p>
      <w:pPr>
        <w:ind w:right="3540" w:firstLine="1302"/>
        <w:spacing w:after="0" w:line="234" w:lineRule="auto"/>
        <w:rPr>
          <w:sz w:val="20"/>
          <w:szCs w:val="20"/>
          <w:color w:val="auto"/>
        </w:rPr>
      </w:pPr>
      <w:r>
        <w:rPr>
          <w:rFonts w:ascii="Courier New" w:cs="Courier New" w:eastAsia="Courier New" w:hAnsi="Courier New"/>
          <w:sz w:val="16"/>
          <w:szCs w:val="16"/>
          <w:color w:val="auto"/>
        </w:rPr>
        <w:t>"Reference Statements" means the financial statements described in Section 4.01(e).</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"Register" has the meaning set forth in Section 2.10(b).</w:t>
      </w:r>
    </w:p>
    <w:p>
      <w:pPr>
        <w:spacing w:after="0" w:line="183" w:lineRule="exact"/>
        <w:rPr>
          <w:sz w:val="20"/>
          <w:szCs w:val="20"/>
          <w:color w:val="auto"/>
        </w:rPr>
      </w:pPr>
    </w:p>
    <w:p>
      <w:pPr>
        <w:ind w:right="3540" w:firstLine="1302"/>
        <w:spacing w:after="0" w:line="236" w:lineRule="auto"/>
        <w:rPr>
          <w:sz w:val="20"/>
          <w:szCs w:val="20"/>
          <w:color w:val="auto"/>
        </w:rPr>
      </w:pPr>
      <w:r>
        <w:rPr>
          <w:rFonts w:ascii="Courier New" w:cs="Courier New" w:eastAsia="Courier New" w:hAnsi="Courier New"/>
          <w:sz w:val="16"/>
          <w:szCs w:val="16"/>
          <w:color w:val="auto"/>
        </w:rPr>
        <w:t>"Request for Extension of Credit" means, unless otherwise specified herein, (a) with respect to a Borrowing, Conversion or Continuation of Loans, a written request substantially in the form of Exhibit B, (b) with respect to a Letter of Credit Action, a Letter of Credit Application, and (c) with respect to a Swing Line Loan, any written or oral notice acceptable to Swing Line Lender, duly completed and signed by a Responsible Officer of the relevant Co-Borrower and delivered by Requisite Notice (in the case of a written Request for Extension of Credit).</w:t>
      </w:r>
    </w:p>
    <w:p>
      <w:pPr>
        <w:spacing w:after="0" w:line="184" w:lineRule="exact"/>
        <w:rPr>
          <w:sz w:val="20"/>
          <w:szCs w:val="20"/>
          <w:color w:val="auto"/>
        </w:rPr>
      </w:pPr>
    </w:p>
    <w:p>
      <w:pPr>
        <w:ind w:right="3540" w:firstLine="1302"/>
        <w:spacing w:after="0" w:line="273" w:lineRule="auto"/>
        <w:rPr>
          <w:sz w:val="20"/>
          <w:szCs w:val="20"/>
          <w:color w:val="auto"/>
        </w:rPr>
      </w:pPr>
      <w:r>
        <w:rPr>
          <w:rFonts w:ascii="Courier New" w:cs="Courier New" w:eastAsia="Courier New" w:hAnsi="Courier New"/>
          <w:sz w:val="14"/>
          <w:szCs w:val="14"/>
          <w:color w:val="auto"/>
        </w:rPr>
        <w:t>"Required Lenders" means, as of any date of determination, Lenders (excluding any Lender that has failed to fund hereunder when the applicable conditions precedent to such funding have been satisfied or waived in accordance herewith, until such failure has been cured) holding more than 50% of: (a) until the Effective Date, the combined Commitments, (b) after the Effective Date, the sum of (x) the combined Revolving Commitments (excluding the Revolving Commitment of any Lender that has failed to fund hereunder when the applicable conditions precedent to such funding have been satisfied or waived in accordance herewith, until such failure has been cured) then in effect and (y) the aggregate unpaid principal amount of the Term Loans then outstanding, and (c) if the Commitments have then been terminated and there are Outstanding Revolving Obligations, the sum of (x) Outstanding Revolving Obligations and (y) the aggregate unpaid principal amount of the Term Loans then outstanding.</w:t>
      </w:r>
    </w:p>
    <w:p>
      <w:pPr>
        <w:spacing w:after="0" w:line="33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"Requisite Notice" means a notice delivered in accordance with</w:t>
      </w:r>
    </w:p>
    <w:p>
      <w:pPr>
        <w:spacing w:after="0" w:line="236" w:lineRule="auto"/>
        <w:rPr>
          <w:sz w:val="20"/>
          <w:szCs w:val="20"/>
          <w:color w:val="auto"/>
        </w:rPr>
      </w:pPr>
      <w:r>
        <w:rPr>
          <w:rFonts w:ascii="Courier New" w:cs="Courier New" w:eastAsia="Courier New" w:hAnsi="Courier New"/>
          <w:sz w:val="16"/>
          <w:szCs w:val="16"/>
          <w:color w:val="auto"/>
        </w:rPr>
        <w:t>Section 10.02.</w:t>
      </w:r>
    </w:p>
    <w:p>
      <w:pPr>
        <w:spacing w:after="0" w:line="183" w:lineRule="exact"/>
        <w:rPr>
          <w:sz w:val="20"/>
          <w:szCs w:val="20"/>
          <w:color w:val="auto"/>
        </w:rPr>
      </w:pPr>
    </w:p>
    <w:p>
      <w:pPr>
        <w:ind w:right="3640" w:firstLine="1302"/>
        <w:spacing w:after="0" w:line="234" w:lineRule="auto"/>
        <w:rPr>
          <w:sz w:val="20"/>
          <w:szCs w:val="20"/>
          <w:color w:val="auto"/>
        </w:rPr>
      </w:pPr>
      <w:r>
        <w:rPr>
          <w:rFonts w:ascii="Courier New" w:cs="Courier New" w:eastAsia="Courier New" w:hAnsi="Courier New"/>
          <w:sz w:val="16"/>
          <w:szCs w:val="16"/>
          <w:color w:val="auto"/>
        </w:rPr>
        <w:t>"Requisite Time" means, with respect to any of the actions listed below, the time and date set forth below opposite such action: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3180" w:type="dxa"/>
            <w:vAlign w:val="bottom"/>
          </w:tcPr>
          <w:p>
            <w:pPr>
              <w:ind w:left="560"/>
              <w:spacing w:after="0"/>
              <w:rPr>
                <w:sz w:val="20"/>
                <w:szCs w:val="20"/>
                <w:color w:val="auto"/>
              </w:rPr>
            </w:pPr>
            <w:r>
              <w:rPr>
                <w:rFonts w:ascii="Courier New" w:cs="Courier New" w:eastAsia="Courier New" w:hAnsi="Courier New"/>
                <w:sz w:val="16"/>
                <w:szCs w:val="16"/>
                <w:color w:val="auto"/>
              </w:rPr>
              <w:t>TYPE OF ACTION</w:t>
            </w:r>
          </w:p>
        </w:tc>
        <w:tc>
          <w:tcPr>
            <w:tcW w:w="35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APPLICABLE TIME (NEW YORK TIME)</w:t>
            </w:r>
          </w:p>
        </w:tc>
        <w:tc>
          <w:tcPr>
            <w:tcW w:w="2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DATE OF ACTION</w:t>
            </w:r>
          </w:p>
        </w:tc>
        <w:tc>
          <w:tcPr>
            <w:tcW w:w="1300" w:type="dxa"/>
            <w:vAlign w:val="bottom"/>
          </w:tcPr>
          <w:p>
            <w:pPr>
              <w:spacing w:after="0"/>
              <w:rPr>
                <w:sz w:val="15"/>
                <w:szCs w:val="15"/>
                <w:color w:val="auto"/>
              </w:rPr>
            </w:pPr>
          </w:p>
        </w:tc>
      </w:tr>
      <w:tr>
        <w:trPr>
          <w:trHeight w:val="179"/>
        </w:trPr>
        <w:tc>
          <w:tcPr>
            <w:tcW w:w="360" w:type="dxa"/>
            <w:vAlign w:val="bottom"/>
          </w:tcPr>
          <w:p>
            <w:pPr>
              <w:spacing w:after="0"/>
              <w:rPr>
                <w:sz w:val="15"/>
                <w:szCs w:val="15"/>
                <w:color w:val="auto"/>
              </w:rPr>
            </w:pPr>
          </w:p>
        </w:tc>
        <w:tc>
          <w:tcPr>
            <w:tcW w:w="31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35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2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r>
      <w:tr>
        <w:trPr>
          <w:trHeight w:val="537"/>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Delivery of Request for</w:t>
            </w:r>
          </w:p>
        </w:tc>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Extension of Credit for, or notice</w:t>
            </w:r>
          </w:p>
        </w:tc>
        <w:tc>
          <w:tcPr>
            <w:tcW w:w="35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w w:val="88"/>
              </w:rPr>
              <w:t>for:</w:t>
            </w:r>
          </w:p>
        </w:tc>
        <w:tc>
          <w:tcPr>
            <w:tcW w:w="31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Borrowing or prepayment of</w:t>
            </w:r>
          </w:p>
        </w:tc>
        <w:tc>
          <w:tcPr>
            <w:tcW w:w="35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11:00 a.m.</w:t>
            </w:r>
          </w:p>
        </w:tc>
        <w:tc>
          <w:tcPr>
            <w:tcW w:w="386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Same Business Day as such Loans</w:t>
            </w: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Base Rate Loans</w:t>
            </w:r>
          </w:p>
        </w:tc>
        <w:tc>
          <w:tcPr>
            <w:tcW w:w="3580" w:type="dxa"/>
            <w:vAlign w:val="bottom"/>
          </w:tcPr>
          <w:p>
            <w:pPr>
              <w:spacing w:after="0"/>
              <w:rPr>
                <w:sz w:val="15"/>
                <w:szCs w:val="15"/>
                <w:color w:val="auto"/>
              </w:rPr>
            </w:pPr>
          </w:p>
        </w:tc>
        <w:tc>
          <w:tcPr>
            <w:tcW w:w="2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Borrowing or prepayment</w:t>
            </w:r>
          </w:p>
        </w:tc>
        <w:tc>
          <w:tcPr>
            <w:tcW w:w="1300" w:type="dxa"/>
            <w:vAlign w:val="bottom"/>
          </w:tcPr>
          <w:p>
            <w:pPr>
              <w:spacing w:after="0"/>
              <w:rPr>
                <w:sz w:val="15"/>
                <w:szCs w:val="15"/>
                <w:color w:val="auto"/>
              </w:rPr>
            </w:pP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Conversion into Base Rate</w:t>
            </w:r>
          </w:p>
        </w:tc>
        <w:tc>
          <w:tcPr>
            <w:tcW w:w="35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11:00 a.m.</w:t>
            </w:r>
          </w:p>
        </w:tc>
        <w:tc>
          <w:tcPr>
            <w:tcW w:w="386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6"/>
              </w:rPr>
              <w:t>Same Business Day as such Conversion</w:t>
            </w: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Loans</w:t>
            </w:r>
          </w:p>
        </w:tc>
        <w:tc>
          <w:tcPr>
            <w:tcW w:w="35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Borrowing or prepayment of</w:t>
            </w:r>
          </w:p>
        </w:tc>
        <w:tc>
          <w:tcPr>
            <w:tcW w:w="35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4:00 p.m.</w:t>
            </w:r>
          </w:p>
        </w:tc>
        <w:tc>
          <w:tcPr>
            <w:tcW w:w="386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9"/>
              </w:rPr>
              <w:t>Same Business Day as such Borrowing</w:t>
            </w: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Swing Line Loans</w:t>
            </w:r>
          </w:p>
        </w:tc>
        <w:tc>
          <w:tcPr>
            <w:tcW w:w="3580" w:type="dxa"/>
            <w:vAlign w:val="bottom"/>
          </w:tcPr>
          <w:p>
            <w:pPr>
              <w:spacing w:after="0"/>
              <w:rPr>
                <w:sz w:val="15"/>
                <w:szCs w:val="15"/>
                <w:color w:val="auto"/>
              </w:rPr>
            </w:pPr>
          </w:p>
        </w:tc>
        <w:tc>
          <w:tcPr>
            <w:tcW w:w="25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or prepayment</w:t>
            </w:r>
          </w:p>
        </w:tc>
        <w:tc>
          <w:tcPr>
            <w:tcW w:w="1300" w:type="dxa"/>
            <w:vAlign w:val="bottom"/>
          </w:tcPr>
          <w:p>
            <w:pPr>
              <w:spacing w:after="0"/>
              <w:rPr>
                <w:sz w:val="15"/>
                <w:szCs w:val="15"/>
                <w:color w:val="auto"/>
              </w:rPr>
            </w:pP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Borrowing, prepayment or</w:t>
            </w:r>
          </w:p>
        </w:tc>
        <w:tc>
          <w:tcPr>
            <w:tcW w:w="35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11:00 a.m.</w:t>
            </w:r>
          </w:p>
        </w:tc>
        <w:tc>
          <w:tcPr>
            <w:tcW w:w="2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 Business Days prior</w:t>
            </w: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to such</w:t>
            </w: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Continuation of, or Conversion</w:t>
            </w:r>
          </w:p>
        </w:tc>
        <w:tc>
          <w:tcPr>
            <w:tcW w:w="3580" w:type="dxa"/>
            <w:vAlign w:val="bottom"/>
          </w:tcPr>
          <w:p>
            <w:pPr>
              <w:spacing w:after="0"/>
              <w:rPr>
                <w:sz w:val="15"/>
                <w:szCs w:val="15"/>
                <w:color w:val="auto"/>
              </w:rPr>
            </w:pPr>
          </w:p>
        </w:tc>
        <w:tc>
          <w:tcPr>
            <w:tcW w:w="386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Borrowing, prepayment, Continuation</w:t>
            </w: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into, Eurodollar Rate Loans</w:t>
            </w:r>
          </w:p>
        </w:tc>
        <w:tc>
          <w:tcPr>
            <w:tcW w:w="3580" w:type="dxa"/>
            <w:vAlign w:val="bottom"/>
          </w:tcPr>
          <w:p>
            <w:pPr>
              <w:spacing w:after="0"/>
              <w:rPr>
                <w:sz w:val="15"/>
                <w:szCs w:val="15"/>
                <w:color w:val="auto"/>
              </w:rPr>
            </w:pPr>
          </w:p>
        </w:tc>
        <w:tc>
          <w:tcPr>
            <w:tcW w:w="25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or Conversion</w:t>
            </w:r>
          </w:p>
        </w:tc>
        <w:tc>
          <w:tcPr>
            <w:tcW w:w="1300" w:type="dxa"/>
            <w:vAlign w:val="bottom"/>
          </w:tcPr>
          <w:p>
            <w:pPr>
              <w:spacing w:after="0"/>
              <w:rPr>
                <w:sz w:val="15"/>
                <w:szCs w:val="15"/>
                <w:color w:val="auto"/>
              </w:rPr>
            </w:pP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Letter of Credit Action</w:t>
            </w:r>
          </w:p>
        </w:tc>
        <w:tc>
          <w:tcPr>
            <w:tcW w:w="35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11:00 a.m.</w:t>
            </w:r>
          </w:p>
        </w:tc>
        <w:tc>
          <w:tcPr>
            <w:tcW w:w="2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 Business Days prior</w:t>
            </w:r>
          </w:p>
        </w:tc>
        <w:tc>
          <w:tcPr>
            <w:tcW w:w="1300" w:type="dxa"/>
            <w:vAlign w:val="bottom"/>
          </w:tcPr>
          <w:p>
            <w:pPr>
              <w:spacing w:after="0"/>
              <w:rPr>
                <w:sz w:val="20"/>
                <w:szCs w:val="20"/>
                <w:color w:val="auto"/>
              </w:rPr>
            </w:pPr>
            <w:r>
              <w:rPr>
                <w:rFonts w:ascii="Courier New" w:cs="Courier New" w:eastAsia="Courier New" w:hAnsi="Courier New"/>
                <w:sz w:val="16"/>
                <w:szCs w:val="16"/>
                <w:color w:val="auto"/>
                <w:w w:val="95"/>
              </w:rPr>
              <w:t>to such action</w:t>
            </w:r>
          </w:p>
        </w:tc>
      </w:tr>
      <w:tr>
        <w:trPr>
          <w:trHeight w:val="179"/>
        </w:trPr>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(or such lesser time as</w:t>
            </w:r>
          </w:p>
        </w:tc>
        <w:tc>
          <w:tcPr>
            <w:tcW w:w="1300" w:type="dxa"/>
            <w:vAlign w:val="bottom"/>
          </w:tcPr>
          <w:p>
            <w:pPr>
              <w:spacing w:after="0" w:line="179" w:lineRule="exact"/>
              <w:rPr>
                <w:sz w:val="20"/>
                <w:szCs w:val="20"/>
                <w:color w:val="auto"/>
              </w:rPr>
            </w:pPr>
            <w:r>
              <w:rPr>
                <w:rFonts w:ascii="Courier New" w:cs="Courier New" w:eastAsia="Courier New" w:hAnsi="Courier New"/>
                <w:sz w:val="16"/>
                <w:szCs w:val="16"/>
                <w:color w:val="auto"/>
              </w:rPr>
              <w:t>is</w:t>
            </w:r>
          </w:p>
        </w:tc>
      </w:tr>
      <w:tr>
        <w:trPr>
          <w:trHeight w:val="179"/>
        </w:trPr>
        <w:tc>
          <w:tcPr>
            <w:tcW w:w="3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86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acceptable to an Issuing Lender)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80" w:type="dxa"/>
            <w:vAlign w:val="bottom"/>
          </w:tcPr>
          <w:p>
            <w:pPr>
              <w:ind w:left="200"/>
              <w:spacing w:after="0"/>
              <w:rPr>
                <w:sz w:val="20"/>
                <w:szCs w:val="20"/>
                <w:color w:val="auto"/>
              </w:rPr>
            </w:pPr>
            <w:r>
              <w:rPr>
                <w:rFonts w:ascii="Courier New" w:cs="Courier New" w:eastAsia="Courier New" w:hAnsi="Courier New"/>
                <w:sz w:val="16"/>
                <w:szCs w:val="16"/>
                <w:color w:val="auto"/>
              </w:rPr>
              <w:t>Voluntary reduction in or</w:t>
            </w:r>
          </w:p>
        </w:tc>
        <w:tc>
          <w:tcPr>
            <w:tcW w:w="358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11:00 a.m.</w:t>
            </w:r>
          </w:p>
        </w:tc>
        <w:tc>
          <w:tcPr>
            <w:tcW w:w="2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 Business Days prior</w:t>
            </w:r>
          </w:p>
        </w:tc>
        <w:tc>
          <w:tcPr>
            <w:tcW w:w="1300" w:type="dxa"/>
            <w:vAlign w:val="bottom"/>
          </w:tcPr>
          <w:p>
            <w:pPr>
              <w:spacing w:after="0"/>
              <w:rPr>
                <w:sz w:val="20"/>
                <w:szCs w:val="20"/>
                <w:color w:val="auto"/>
              </w:rPr>
            </w:pPr>
            <w:r>
              <w:rPr>
                <w:rFonts w:ascii="Courier New" w:cs="Courier New" w:eastAsia="Courier New" w:hAnsi="Courier New"/>
                <w:sz w:val="16"/>
                <w:szCs w:val="16"/>
                <w:color w:val="auto"/>
              </w:rPr>
              <w:t>to such</w:t>
            </w: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termination of Revolving</w:t>
            </w:r>
          </w:p>
        </w:tc>
        <w:tc>
          <w:tcPr>
            <w:tcW w:w="3580" w:type="dxa"/>
            <w:vAlign w:val="bottom"/>
          </w:tcPr>
          <w:p>
            <w:pPr>
              <w:spacing w:after="0"/>
              <w:rPr>
                <w:sz w:val="15"/>
                <w:szCs w:val="15"/>
                <w:color w:val="auto"/>
              </w:rPr>
            </w:pPr>
          </w:p>
        </w:tc>
        <w:tc>
          <w:tcPr>
            <w:tcW w:w="25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reduction or termination</w:t>
            </w:r>
          </w:p>
        </w:tc>
        <w:tc>
          <w:tcPr>
            <w:tcW w:w="1300" w:type="dxa"/>
            <w:vAlign w:val="bottom"/>
          </w:tcPr>
          <w:p>
            <w:pPr>
              <w:spacing w:after="0"/>
              <w:rPr>
                <w:sz w:val="15"/>
                <w:szCs w:val="15"/>
                <w:color w:val="auto"/>
              </w:rPr>
            </w:pPr>
          </w:p>
        </w:tc>
      </w:tr>
      <w:tr>
        <w:trPr>
          <w:trHeight w:val="179"/>
        </w:trPr>
        <w:tc>
          <w:tcPr>
            <w:tcW w:w="360" w:type="dxa"/>
            <w:vAlign w:val="bottom"/>
          </w:tcPr>
          <w:p>
            <w:pPr>
              <w:spacing w:after="0"/>
              <w:rPr>
                <w:sz w:val="15"/>
                <w:szCs w:val="15"/>
                <w:color w:val="auto"/>
              </w:rPr>
            </w:pPr>
          </w:p>
        </w:tc>
        <w:tc>
          <w:tcPr>
            <w:tcW w:w="31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w:t>
            </w:r>
          </w:p>
        </w:tc>
        <w:tc>
          <w:tcPr>
            <w:tcW w:w="35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ectPr>
          <w:pgSz w:w="11900" w:h="16838" w:orient="portrait"/>
          <w:cols w:equalWidth="0" w:num="1">
            <w:col w:w="10980"/>
          </w:cols>
          <w:pgMar w:left="240" w:top="471" w:right="679" w:bottom="1440" w:gutter="0" w:footer="0" w:header="0"/>
        </w:sectPr>
      </w:pPr>
    </w:p>
    <w:bookmarkStart w:id="868" w:name="page869"/>
    <w:bookmarkEnd w:id="868"/>
    <w:p>
      <w:pPr>
        <w:ind w:left="7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19"/>
          </w:cols>
          <w:pgMar w:left="240" w:top="4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TYPE OF ACTION</w:t>
      </w:r>
    </w:p>
    <w:p>
      <w:pPr>
        <w:spacing w:after="0" w:line="20"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TIME (NEW YORK TIME)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ACTION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180" w:space="720"/>
            <w:col w:w="3660" w:space="720"/>
            <w:col w:w="1939"/>
          </w:cols>
          <w:pgMar w:left="240" w:top="47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by Lenders 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p.m.</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date payment is due</w:t>
      </w:r>
    </w:p>
    <w:p>
      <w:pPr>
        <w:spacing w:after="0" w:line="20" w:lineRule="exact"/>
        <w:rPr>
          <w:sz w:val="20"/>
          <w:szCs w:val="20"/>
          <w:color w:val="auto"/>
        </w:rPr>
      </w:pPr>
    </w:p>
    <w:p>
      <w:pPr>
        <w:sectPr>
          <w:pgSz w:w="11900" w:h="16838" w:orient="portrait"/>
          <w:cols w:equalWidth="0" w:num="4">
            <w:col w:w="280" w:space="280"/>
            <w:col w:w="3560" w:space="720"/>
            <w:col w:w="2060" w:space="720"/>
            <w:col w:w="2599"/>
          </w:cols>
          <w:pgMar w:left="240" w:top="477"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Co-Borrowers to Administrative</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Agent</w:t>
      </w:r>
    </w:p>
    <w:p>
      <w:pPr>
        <w:sectPr>
          <w:pgSz w:w="11900" w:h="16838" w:orient="portrait"/>
          <w:cols w:equalWidth="0" w:num="1">
            <w:col w:w="10219"/>
          </w:cols>
          <w:pgMar w:left="240" w:top="477" w:right="1440" w:bottom="1440" w:gutter="0" w:footer="0" w:header="0"/>
          <w:type w:val="continuous"/>
        </w:sectPr>
      </w:pPr>
    </w:p>
    <w:p>
      <w:pPr>
        <w:spacing w:after="0" w:line="362" w:lineRule="exact"/>
        <w:rPr>
          <w:sz w:val="20"/>
          <w:szCs w:val="20"/>
          <w:color w:val="auto"/>
        </w:rPr>
      </w:pPr>
    </w:p>
    <w:p>
      <w:pPr>
        <w:ind w:right="2879" w:firstLine="1302"/>
        <w:spacing w:after="0" w:line="274" w:lineRule="auto"/>
        <w:rPr>
          <w:sz w:val="20"/>
          <w:szCs w:val="20"/>
          <w:color w:val="auto"/>
        </w:rPr>
      </w:pPr>
      <w:r>
        <w:rPr>
          <w:rFonts w:ascii="Courier New" w:cs="Courier New" w:eastAsia="Courier New" w:hAnsi="Courier New"/>
          <w:sz w:val="14"/>
          <w:szCs w:val="14"/>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64" w:lineRule="exact"/>
        <w:rPr>
          <w:sz w:val="20"/>
          <w:szCs w:val="20"/>
          <w:color w:val="auto"/>
        </w:rPr>
      </w:pPr>
    </w:p>
    <w:p>
      <w:pPr>
        <w:ind w:right="3719" w:firstLine="1302"/>
        <w:spacing w:after="0" w:line="234" w:lineRule="auto"/>
        <w:rPr>
          <w:sz w:val="20"/>
          <w:szCs w:val="20"/>
          <w:color w:val="auto"/>
        </w:rPr>
      </w:pPr>
      <w:r>
        <w:rPr>
          <w:rFonts w:ascii="Courier New" w:cs="Courier New" w:eastAsia="Courier New" w:hAnsi="Courier New"/>
          <w:sz w:val="16"/>
          <w:szCs w:val="16"/>
          <w:color w:val="auto"/>
        </w:rPr>
        <w:t>"Restricted Group" means, collectively, Borrower and the Restricted Subsidiaries.</w:t>
      </w:r>
    </w:p>
    <w:p>
      <w:pPr>
        <w:spacing w:after="0" w:line="183" w:lineRule="exact"/>
        <w:rPr>
          <w:sz w:val="20"/>
          <w:szCs w:val="20"/>
          <w:color w:val="auto"/>
        </w:rPr>
      </w:pPr>
    </w:p>
    <w:p>
      <w:pPr>
        <w:ind w:right="2879" w:firstLine="1302"/>
        <w:spacing w:after="0" w:line="234" w:lineRule="auto"/>
        <w:rPr>
          <w:sz w:val="20"/>
          <w:szCs w:val="20"/>
          <w:color w:val="auto"/>
        </w:rPr>
      </w:pPr>
      <w:r>
        <w:rPr>
          <w:rFonts w:ascii="Courier New" w:cs="Courier New" w:eastAsia="Courier New" w:hAnsi="Courier New"/>
          <w:sz w:val="16"/>
          <w:szCs w:val="16"/>
          <w:color w:val="auto"/>
        </w:rPr>
        <w:t>"Restricted Subsidiary" means each Subsidiary of Borrower that is not an Unrestricted Subsidiary.</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"Revolving Commitment" means, for each Lender, the amount set forth under the heading "Revolving Commitment" opposite such Lender's name on Schedule 2.01 or in the Assignment and Acceptance pursuant to which such Lender became a party to this Agreement, as such amount may be reduced or adjusted from time to time in accordance with the terms of this Agreement (collectively, the "combined Revolving Commitments").</w:t>
      </w:r>
    </w:p>
    <w:p>
      <w:pPr>
        <w:spacing w:after="0" w:line="18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"Revolving Facility" has the meaning set forth in the definition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Facility.</w:t>
      </w:r>
    </w:p>
    <w:p>
      <w:pPr>
        <w:spacing w:after="0" w:line="183" w:lineRule="exact"/>
        <w:rPr>
          <w:sz w:val="20"/>
          <w:szCs w:val="20"/>
          <w:color w:val="auto"/>
        </w:rPr>
      </w:pPr>
    </w:p>
    <w:p>
      <w:pPr>
        <w:ind w:right="3619" w:firstLine="1302"/>
        <w:spacing w:after="0" w:line="234" w:lineRule="auto"/>
        <w:rPr>
          <w:sz w:val="20"/>
          <w:szCs w:val="20"/>
          <w:color w:val="auto"/>
        </w:rPr>
      </w:pPr>
      <w:r>
        <w:rPr>
          <w:rFonts w:ascii="Courier New" w:cs="Courier New" w:eastAsia="Courier New" w:hAnsi="Courier New"/>
          <w:sz w:val="16"/>
          <w:szCs w:val="16"/>
          <w:color w:val="auto"/>
        </w:rPr>
        <w:t>"Revolving Lender" means each Lender that has a Revolving Commitment or that holds Revolving Loans.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"Revolving Loans" has the meaning set forth in Section 2.01.</w:t>
      </w:r>
    </w:p>
    <w:p>
      <w:pPr>
        <w:spacing w:after="0" w:line="183" w:lineRule="exact"/>
        <w:rPr>
          <w:sz w:val="20"/>
          <w:szCs w:val="20"/>
          <w:color w:val="auto"/>
        </w:rPr>
      </w:pPr>
    </w:p>
    <w:p>
      <w:pPr>
        <w:ind w:right="2779" w:firstLine="1302"/>
        <w:spacing w:after="0" w:line="275" w:lineRule="auto"/>
        <w:rPr>
          <w:sz w:val="20"/>
          <w:szCs w:val="20"/>
          <w:color w:val="auto"/>
        </w:rPr>
      </w:pPr>
      <w:r>
        <w:rPr>
          <w:rFonts w:ascii="Courier New" w:cs="Courier New" w:eastAsia="Courier New" w:hAnsi="Courier New"/>
          <w:sz w:val="14"/>
          <w:szCs w:val="14"/>
          <w:color w:val="auto"/>
        </w:rPr>
        <w:t>"Revolving Percentage": means, as to any Revolving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62" w:lineRule="exact"/>
        <w:rPr>
          <w:sz w:val="20"/>
          <w:szCs w:val="20"/>
          <w:color w:val="auto"/>
        </w:rPr>
      </w:pPr>
    </w:p>
    <w:p>
      <w:pPr>
        <w:jc w:val="both"/>
        <w:ind w:right="3059" w:firstLine="1302"/>
        <w:spacing w:after="0" w:line="283" w:lineRule="auto"/>
        <w:rPr>
          <w:sz w:val="20"/>
          <w:szCs w:val="20"/>
          <w:color w:val="auto"/>
        </w:rPr>
      </w:pPr>
      <w:r>
        <w:rPr>
          <w:rFonts w:ascii="Courier New" w:cs="Courier New" w:eastAsia="Courier New" w:hAnsi="Courier New"/>
          <w:sz w:val="14"/>
          <w:szCs w:val="14"/>
          <w:color w:val="auto"/>
        </w:rPr>
        <w:t>"Revolving Termination Date" means (a) the fifth anniversary of the Effective Date or (b) such earlier date upon which the combined Revolving Commitments may be terminated in accordance with the terms of this Agreement.</w:t>
      </w:r>
    </w:p>
    <w:p>
      <w:pPr>
        <w:spacing w:after="0" w:line="155"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6" w:lineRule="exact"/>
        <w:rPr>
          <w:sz w:val="20"/>
          <w:szCs w:val="20"/>
          <w:color w:val="auto"/>
        </w:rPr>
      </w:pPr>
    </w:p>
    <w:p>
      <w:pPr>
        <w:ind w:right="2879" w:firstLine="1302"/>
        <w:spacing w:after="0" w:line="276" w:lineRule="auto"/>
        <w:rPr>
          <w:sz w:val="20"/>
          <w:szCs w:val="20"/>
          <w:color w:val="auto"/>
        </w:rPr>
      </w:pPr>
      <w:r>
        <w:rPr>
          <w:rFonts w:ascii="Courier New" w:cs="Courier New" w:eastAsia="Courier New" w:hAnsi="Courier New"/>
          <w:sz w:val="14"/>
          <w:szCs w:val="14"/>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ectPr>
          <w:pgSz w:w="11900" w:h="16838" w:orient="portrait"/>
          <w:cols w:equalWidth="0" w:num="1">
            <w:col w:w="10219"/>
          </w:cols>
          <w:pgMar w:left="240" w:top="477" w:right="1440" w:bottom="1440" w:gutter="0" w:footer="0" w:header="0"/>
          <w:type w:val="continuous"/>
        </w:sectPr>
      </w:pPr>
    </w:p>
    <w:bookmarkStart w:id="869" w:name="page870"/>
    <w:bookmarkEnd w:id="869"/>
    <w:p>
      <w:pPr>
        <w:jc w:val="right"/>
        <w:ind w:right="2779"/>
        <w:spacing w:after="0"/>
        <w:rPr>
          <w:sz w:val="20"/>
          <w:szCs w:val="20"/>
          <w:color w:val="auto"/>
        </w:rPr>
      </w:pPr>
      <w:r>
        <w:rPr>
          <w:rFonts w:ascii="Courier New" w:cs="Courier New" w:eastAsia="Courier New" w:hAnsi="Courier New"/>
          <w:sz w:val="16"/>
          <w:szCs w:val="16"/>
          <w:color w:val="auto"/>
        </w:rPr>
        <w:t>16</w:t>
      </w:r>
    </w:p>
    <w:p>
      <w:pPr>
        <w:spacing w:after="0" w:line="362" w:lineRule="exact"/>
        <w:rPr>
          <w:sz w:val="20"/>
          <w:szCs w:val="20"/>
          <w:color w:val="auto"/>
        </w:rPr>
      </w:pPr>
    </w:p>
    <w:p>
      <w:pPr>
        <w:ind w:left="5" w:right="2779" w:firstLine="1302"/>
        <w:spacing w:after="0" w:line="236" w:lineRule="auto"/>
        <w:rPr>
          <w:sz w:val="20"/>
          <w:szCs w:val="20"/>
          <w:color w:val="auto"/>
        </w:rPr>
      </w:pPr>
      <w:r>
        <w:rPr>
          <w:rFonts w:ascii="Courier New" w:cs="Courier New" w:eastAsia="Courier New" w:hAnsi="Courier New"/>
          <w:sz w:val="16"/>
          <w:szCs w:val="16"/>
          <w:color w:val="auto"/>
        </w:rPr>
        <w:t>"Significant Subsidiary" means any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4" w:lineRule="exact"/>
        <w:rPr>
          <w:sz w:val="20"/>
          <w:szCs w:val="20"/>
          <w:color w:val="auto"/>
        </w:rPr>
      </w:pPr>
    </w:p>
    <w:p>
      <w:pPr>
        <w:ind w:left="5" w:right="2879" w:firstLine="1302"/>
        <w:spacing w:after="0" w:line="273" w:lineRule="auto"/>
        <w:rPr>
          <w:sz w:val="20"/>
          <w:szCs w:val="20"/>
          <w:color w:val="auto"/>
        </w:rPr>
      </w:pPr>
      <w:r>
        <w:rPr>
          <w:rFonts w:ascii="Courier New" w:cs="Courier New" w:eastAsia="Courier New" w:hAnsi="Courier New"/>
          <w:sz w:val="14"/>
          <w:szCs w:val="14"/>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65" w:lineRule="exact"/>
        <w:rPr>
          <w:sz w:val="20"/>
          <w:szCs w:val="20"/>
          <w:color w:val="auto"/>
        </w:rPr>
      </w:pPr>
    </w:p>
    <w:p>
      <w:pPr>
        <w:ind w:left="5" w:right="3159" w:firstLine="1302"/>
        <w:spacing w:after="0" w:line="295" w:lineRule="auto"/>
        <w:rPr>
          <w:sz w:val="20"/>
          <w:szCs w:val="20"/>
          <w:color w:val="auto"/>
        </w:rPr>
      </w:pPr>
      <w:r>
        <w:rPr>
          <w:rFonts w:ascii="Courier New" w:cs="Courier New" w:eastAsia="Courier New" w:hAnsi="Courier New"/>
          <w:sz w:val="14"/>
          <w:szCs w:val="14"/>
          <w:color w:val="auto"/>
        </w:rPr>
        <w:t>"Swing Line" means the revolving line of credit established by Swing Line Lender in favor of the Co-Borrowers pursuant to Section 2.04.</w:t>
      </w:r>
    </w:p>
    <w:p>
      <w:pPr>
        <w:spacing w:after="0" w:line="147" w:lineRule="exact"/>
        <w:rPr>
          <w:sz w:val="20"/>
          <w:szCs w:val="20"/>
          <w:color w:val="auto"/>
        </w:rPr>
      </w:pPr>
    </w:p>
    <w:p>
      <w:pPr>
        <w:ind w:left="5" w:right="3059" w:firstLine="1302"/>
        <w:spacing w:after="0" w:line="234" w:lineRule="auto"/>
        <w:rPr>
          <w:sz w:val="20"/>
          <w:szCs w:val="20"/>
          <w:color w:val="auto"/>
        </w:rPr>
      </w:pPr>
      <w:r>
        <w:rPr>
          <w:rFonts w:ascii="Courier New" w:cs="Courier New" w:eastAsia="Courier New" w:hAnsi="Courier New"/>
          <w:sz w:val="16"/>
          <w:szCs w:val="16"/>
          <w:color w:val="auto"/>
        </w:rPr>
        <w:t>"Swing Line Lender" means JPMorgan Chase or any successor swing line lender hereunder.</w:t>
      </w:r>
    </w:p>
    <w:p>
      <w:pPr>
        <w:spacing w:after="0" w:line="183" w:lineRule="exact"/>
        <w:rPr>
          <w:sz w:val="20"/>
          <w:szCs w:val="20"/>
          <w:color w:val="auto"/>
        </w:rPr>
      </w:pPr>
    </w:p>
    <w:p>
      <w:pPr>
        <w:ind w:left="5" w:right="2779" w:firstLine="1302"/>
        <w:spacing w:after="0" w:line="234" w:lineRule="auto"/>
        <w:rPr>
          <w:sz w:val="20"/>
          <w:szCs w:val="20"/>
          <w:color w:val="auto"/>
        </w:rPr>
      </w:pPr>
      <w:r>
        <w:rPr>
          <w:rFonts w:ascii="Courier New" w:cs="Courier New" w:eastAsia="Courier New" w:hAnsi="Courier New"/>
          <w:sz w:val="16"/>
          <w:szCs w:val="16"/>
          <w:color w:val="auto"/>
        </w:rPr>
        <w:t>"Swing Line Loan" means a Base Rate Loan made by Swing Line Lender to a Co-Borrower under the Swing Line.</w:t>
      </w:r>
    </w:p>
    <w:p>
      <w:pPr>
        <w:spacing w:after="0" w:line="183" w:lineRule="exact"/>
        <w:rPr>
          <w:sz w:val="20"/>
          <w:szCs w:val="20"/>
          <w:color w:val="auto"/>
        </w:rPr>
      </w:pPr>
    </w:p>
    <w:p>
      <w:pPr>
        <w:ind w:left="5" w:right="2879" w:firstLine="1302"/>
        <w:spacing w:after="0" w:line="235" w:lineRule="auto"/>
        <w:rPr>
          <w:sz w:val="20"/>
          <w:szCs w:val="20"/>
          <w:color w:val="auto"/>
        </w:rPr>
      </w:pPr>
      <w:r>
        <w:rPr>
          <w:rFonts w:ascii="Courier New" w:cs="Courier New" w:eastAsia="Courier New" w:hAnsi="Courier New"/>
          <w:sz w:val="16"/>
          <w:szCs w:val="16"/>
          <w:color w:val="auto"/>
        </w:rPr>
        <w:t>"Swing Line Sublimit" means an amount equal to the lesser of (a) $100,000,000 less the amount of "Swing Line Loans" outstanding under the Five Year Revolving Credit Agreement and (b) the combined Revolving Commitments. The Swing Line Sublimit is part of, and not in addition to, the combined Commitments.</w:t>
      </w:r>
    </w:p>
    <w:p>
      <w:pPr>
        <w:spacing w:after="0" w:line="186" w:lineRule="exact"/>
        <w:rPr>
          <w:sz w:val="20"/>
          <w:szCs w:val="20"/>
          <w:color w:val="auto"/>
        </w:rPr>
      </w:pPr>
    </w:p>
    <w:p>
      <w:pPr>
        <w:ind w:left="5" w:right="2879" w:firstLine="1302"/>
        <w:spacing w:after="0" w:line="234" w:lineRule="auto"/>
        <w:rPr>
          <w:sz w:val="20"/>
          <w:szCs w:val="20"/>
          <w:color w:val="auto"/>
        </w:rPr>
      </w:pPr>
      <w:r>
        <w:rPr>
          <w:rFonts w:ascii="Courier New" w:cs="Courier New" w:eastAsia="Courier New" w:hAnsi="Courier New"/>
          <w:sz w:val="16"/>
          <w:szCs w:val="16"/>
          <w:color w:val="auto"/>
        </w:rPr>
        <w:t>"Syndication Agent" has the meaning set forth in the introductory paragraph hereto.</w:t>
      </w:r>
    </w:p>
    <w:p>
      <w:pPr>
        <w:spacing w:after="0" w:line="183" w:lineRule="exact"/>
        <w:rPr>
          <w:sz w:val="20"/>
          <w:szCs w:val="20"/>
          <w:color w:val="auto"/>
        </w:rPr>
      </w:pPr>
    </w:p>
    <w:p>
      <w:pPr>
        <w:ind w:left="5" w:right="2879" w:firstLine="1302"/>
        <w:spacing w:after="0" w:line="283" w:lineRule="auto"/>
        <w:rPr>
          <w:sz w:val="20"/>
          <w:szCs w:val="20"/>
          <w:color w:val="auto"/>
        </w:rPr>
      </w:pPr>
      <w:r>
        <w:rPr>
          <w:rFonts w:ascii="Courier New" w:cs="Courier New" w:eastAsia="Courier New" w:hAnsi="Courier New"/>
          <w:sz w:val="14"/>
          <w:szCs w:val="14"/>
          <w:color w:val="auto"/>
        </w:rPr>
        <w:t>"364-Day Agreement" means the 364-Day Revolving Credit Agreement dated July 17, 2001, among Comcast Cable Communications, Inc., Bank of America, N.A., as Administrative Agent, and the lenders party thereto.</w:t>
      </w:r>
    </w:p>
    <w:p>
      <w:pPr>
        <w:spacing w:after="0" w:line="155" w:lineRule="exact"/>
        <w:rPr>
          <w:sz w:val="20"/>
          <w:szCs w:val="20"/>
          <w:color w:val="auto"/>
        </w:rPr>
      </w:pPr>
    </w:p>
    <w:p>
      <w:pPr>
        <w:ind w:left="5" w:right="2779" w:firstLine="1302"/>
        <w:spacing w:after="0" w:line="234" w:lineRule="auto"/>
        <w:rPr>
          <w:sz w:val="20"/>
          <w:szCs w:val="20"/>
          <w:color w:val="auto"/>
        </w:rPr>
      </w:pPr>
      <w:r>
        <w:rPr>
          <w:rFonts w:ascii="Courier New" w:cs="Courier New" w:eastAsia="Courier New" w:hAnsi="Courier New"/>
          <w:sz w:val="16"/>
          <w:szCs w:val="16"/>
          <w:color w:val="auto"/>
        </w:rPr>
        <w:t>"Term Lender" means each Lender that has a Term Loan Commitment or that holds a Term Loan.</w:t>
      </w:r>
    </w:p>
    <w:p>
      <w:pPr>
        <w:spacing w:after="0" w:line="177"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"Term Loan" has the meaning set forth in Section 2.06.</w:t>
      </w:r>
    </w:p>
    <w:p>
      <w:pPr>
        <w:spacing w:after="0" w:line="183" w:lineRule="exact"/>
        <w:rPr>
          <w:sz w:val="20"/>
          <w:szCs w:val="20"/>
          <w:color w:val="auto"/>
        </w:rPr>
      </w:pPr>
    </w:p>
    <w:p>
      <w:pPr>
        <w:ind w:left="5" w:right="3059" w:firstLine="1302"/>
        <w:spacing w:after="0" w:line="235" w:lineRule="auto"/>
        <w:rPr>
          <w:sz w:val="20"/>
          <w:szCs w:val="20"/>
          <w:color w:val="auto"/>
        </w:rPr>
      </w:pPr>
      <w:r>
        <w:rPr>
          <w:rFonts w:ascii="Courier New" w:cs="Courier New" w:eastAsia="Courier New" w:hAnsi="Courier New"/>
          <w:sz w:val="16"/>
          <w:szCs w:val="16"/>
          <w:color w:val="auto"/>
        </w:rPr>
        <w:t>"Term Loan Commitment" means, for each Lender, the amount set forth under the heading "Term Loan Commitment" opposite such Lender's name on Schedule 2.01, as such amount may be reduced or adjusted from time to time in accordance with the terms of this Agreement (collectively, the "combined Term Loan Commitments").</w:t>
      </w:r>
    </w:p>
    <w:p>
      <w:pPr>
        <w:spacing w:after="0" w:line="186" w:lineRule="exact"/>
        <w:rPr>
          <w:sz w:val="20"/>
          <w:szCs w:val="20"/>
          <w:color w:val="auto"/>
        </w:rPr>
      </w:pPr>
    </w:p>
    <w:p>
      <w:pPr>
        <w:ind w:left="1305"/>
        <w:spacing w:after="0"/>
        <w:rPr>
          <w:sz w:val="20"/>
          <w:szCs w:val="20"/>
          <w:color w:val="auto"/>
        </w:rPr>
      </w:pPr>
      <w:r>
        <w:rPr>
          <w:rFonts w:ascii="Courier New" w:cs="Courier New" w:eastAsia="Courier New" w:hAnsi="Courier New"/>
          <w:sz w:val="14"/>
          <w:szCs w:val="14"/>
          <w:color w:val="auto"/>
        </w:rPr>
        <w:t>"Term Loan Facility" has the meaning set forth in the definition</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of Facility.</w:t>
      </w:r>
    </w:p>
    <w:p>
      <w:pPr>
        <w:spacing w:after="0" w:line="183" w:lineRule="exact"/>
        <w:rPr>
          <w:sz w:val="20"/>
          <w:szCs w:val="20"/>
          <w:color w:val="auto"/>
        </w:rPr>
      </w:pPr>
    </w:p>
    <w:p>
      <w:pPr>
        <w:ind w:left="5" w:right="2879" w:firstLine="1302"/>
        <w:spacing w:after="0" w:line="270" w:lineRule="auto"/>
        <w:rPr>
          <w:sz w:val="20"/>
          <w:szCs w:val="20"/>
          <w:color w:val="auto"/>
        </w:rPr>
      </w:pPr>
      <w:r>
        <w:rPr>
          <w:rFonts w:ascii="Courier New" w:cs="Courier New" w:eastAsia="Courier New" w:hAnsi="Courier New"/>
          <w:sz w:val="14"/>
          <w:szCs w:val="14"/>
          <w:color w:val="auto"/>
        </w:rPr>
        <w:t>"Term Loan Payment Date" means the day that is (a) 15 calendar months after the Effective Date (the "First Term Loan Payment Date"), (b) 18 calendar months after the Effective Date (the "Second Term Loan Payment Date"),</w:t>
      </w:r>
    </w:p>
    <w:p>
      <w:pPr>
        <w:spacing w:after="0" w:line="1" w:lineRule="exact"/>
        <w:rPr>
          <w:sz w:val="20"/>
          <w:szCs w:val="20"/>
          <w:color w:val="auto"/>
        </w:rPr>
      </w:pPr>
    </w:p>
    <w:p>
      <w:pPr>
        <w:ind w:left="5" w:right="2779" w:hanging="5"/>
        <w:spacing w:after="0" w:line="235" w:lineRule="auto"/>
        <w:tabs>
          <w:tab w:leader="none" w:pos="377" w:val="left"/>
        </w:tabs>
        <w:numPr>
          <w:ilvl w:val="0"/>
          <w:numId w:val="8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calendar months after the Effective Date (the "Third Term Loan Payment Date") and (d) 24 calendar months after the Effective Date (the "Final Term Loan Payment Date").</w:t>
      </w:r>
    </w:p>
    <w:p>
      <w:pPr>
        <w:sectPr>
          <w:pgSz w:w="11900" w:h="16838" w:orient="portrait"/>
          <w:cols w:equalWidth="0" w:num="1">
            <w:col w:w="10224"/>
          </w:cols>
          <w:pgMar w:left="235" w:top="470" w:right="1440" w:bottom="1440" w:gutter="0" w:footer="0" w:header="0"/>
        </w:sectPr>
      </w:pPr>
    </w:p>
    <w:bookmarkStart w:id="870" w:name="page871"/>
    <w:bookmarkEnd w:id="870"/>
    <w:p>
      <w:pPr>
        <w:jc w:val="right"/>
        <w:ind w:right="2779"/>
        <w:spacing w:after="0"/>
        <w:rPr>
          <w:sz w:val="20"/>
          <w:szCs w:val="20"/>
          <w:color w:val="auto"/>
        </w:rPr>
      </w:pPr>
      <w:r>
        <w:rPr>
          <w:rFonts w:ascii="Courier New" w:cs="Courier New" w:eastAsia="Courier New" w:hAnsi="Courier New"/>
          <w:sz w:val="16"/>
          <w:szCs w:val="16"/>
          <w:color w:val="auto"/>
        </w:rPr>
        <w:t>17</w:t>
      </w:r>
    </w:p>
    <w:p>
      <w:pPr>
        <w:spacing w:after="0" w:line="35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"Threshold Amount" means $200,000,000.</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178"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"Transactions" has the meaning set forth in Section 4.01(c).</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"type" of Loan means (a) a Base Rate Loan or (b) a Eurodollar Rate</w:t>
      </w:r>
    </w:p>
    <w:p>
      <w:pPr>
        <w:spacing w:after="0" w:line="236" w:lineRule="auto"/>
        <w:rPr>
          <w:sz w:val="20"/>
          <w:szCs w:val="20"/>
          <w:color w:val="auto"/>
        </w:rPr>
      </w:pPr>
      <w:r>
        <w:rPr>
          <w:rFonts w:ascii="Courier New" w:cs="Courier New" w:eastAsia="Courier New" w:hAnsi="Courier New"/>
          <w:sz w:val="16"/>
          <w:szCs w:val="16"/>
          <w:color w:val="auto"/>
        </w:rPr>
        <w:t>Loan.</w:t>
      </w:r>
    </w:p>
    <w:p>
      <w:pPr>
        <w:spacing w:after="0" w:line="183" w:lineRule="exact"/>
        <w:rPr>
          <w:sz w:val="20"/>
          <w:szCs w:val="20"/>
          <w:color w:val="auto"/>
        </w:rPr>
      </w:pPr>
    </w:p>
    <w:p>
      <w:pPr>
        <w:ind w:right="2879" w:firstLine="1302"/>
        <w:spacing w:after="0" w:line="279" w:lineRule="auto"/>
        <w:rPr>
          <w:sz w:val="20"/>
          <w:szCs w:val="20"/>
          <w:color w:val="auto"/>
        </w:rPr>
      </w:pPr>
      <w:r>
        <w:rPr>
          <w:rFonts w:ascii="Courier New" w:cs="Courier New" w:eastAsia="Courier New" w:hAnsi="Courier New"/>
          <w:sz w:val="14"/>
          <w:szCs w:val="14"/>
          <w:color w:val="auto"/>
        </w:rPr>
        <w:t>"Unfunded Pension Liability"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57"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78"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1.02 Use of Certain Terms.</w:t>
      </w:r>
    </w:p>
    <w:p>
      <w:pPr>
        <w:spacing w:after="0" w:line="183" w:lineRule="exact"/>
        <w:rPr>
          <w:sz w:val="20"/>
          <w:szCs w:val="20"/>
          <w:color w:val="auto"/>
        </w:rPr>
      </w:pPr>
    </w:p>
    <w:p>
      <w:pPr>
        <w:ind w:right="3159" w:firstLine="1298"/>
        <w:spacing w:after="0" w:line="235" w:lineRule="auto"/>
        <w:tabs>
          <w:tab w:leader="none" w:pos="1674"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defined in this Agreement shall have the defined meanings when used in any certificate or other document made or delivered pursuant hereto or thereto, unless otherwise defined therein.</w:t>
      </w:r>
    </w:p>
    <w:p>
      <w:pPr>
        <w:spacing w:after="0" w:line="183" w:lineRule="exact"/>
        <w:rPr>
          <w:rFonts w:ascii="Courier New" w:cs="Courier New" w:eastAsia="Courier New" w:hAnsi="Courier New"/>
          <w:sz w:val="16"/>
          <w:szCs w:val="16"/>
          <w:color w:val="auto"/>
        </w:rPr>
      </w:pPr>
    </w:p>
    <w:p>
      <w:pPr>
        <w:ind w:right="2959" w:firstLine="1298"/>
        <w:spacing w:after="0" w:line="235" w:lineRule="auto"/>
        <w:tabs>
          <w:tab w:leader="none" w:pos="1674"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unless the context requires otherwise, the masculine, feminine and neuter genders and the singular and plural include one another.</w:t>
      </w:r>
    </w:p>
    <w:p>
      <w:pPr>
        <w:spacing w:after="0" w:line="183"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82" w:lineRule="exact"/>
        <w:rPr>
          <w:rFonts w:ascii="Courier New" w:cs="Courier New" w:eastAsia="Courier New" w:hAnsi="Courier New"/>
          <w:sz w:val="16"/>
          <w:szCs w:val="16"/>
          <w:color w:val="auto"/>
        </w:rPr>
      </w:pPr>
    </w:p>
    <w:p>
      <w:pPr>
        <w:ind w:right="2959" w:firstLine="1298"/>
        <w:spacing w:after="0" w:line="234" w:lineRule="auto"/>
        <w:tabs>
          <w:tab w:leader="none" w:pos="1674"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"or" is disjunctive; the term "and" is conjunctive. The term "shall" is mandatory; the term "may" is permissive.</w:t>
      </w:r>
    </w:p>
    <w:p>
      <w:pPr>
        <w:spacing w:after="0" w:line="183" w:lineRule="exact"/>
        <w:rPr>
          <w:sz w:val="20"/>
          <w:szCs w:val="20"/>
          <w:color w:val="auto"/>
        </w:rPr>
      </w:pPr>
    </w:p>
    <w:p>
      <w:pPr>
        <w:ind w:right="2879" w:firstLine="1302"/>
        <w:spacing w:after="0" w:line="236" w:lineRule="auto"/>
        <w:rPr>
          <w:sz w:val="20"/>
          <w:szCs w:val="20"/>
          <w:color w:val="auto"/>
        </w:rPr>
      </w:pPr>
      <w:r>
        <w:rPr>
          <w:rFonts w:ascii="Courier New" w:cs="Courier New" w:eastAsia="Courier New" w:hAnsi="Courier New"/>
          <w:sz w:val="16"/>
          <w:szCs w:val="16"/>
          <w:color w:val="auto"/>
        </w:rPr>
        <w:t>1.03 Accounting Terms.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provided, however, that for purposes of determining compliance with the covenants set forth in Section 7.07, if there are changes in GAAP after December 31, 2001 that materially affect the calculation of the covenants in Section 7.07 in such a manner as to be inconsistent with the intent of this Agreement, Administrative Agent and Borrower shall negotiate in good faith to 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w:t>
      </w:r>
    </w:p>
    <w:p>
      <w:pPr>
        <w:sectPr>
          <w:pgSz w:w="11900" w:h="16838" w:orient="portrait"/>
          <w:cols w:equalWidth="0" w:num="1">
            <w:col w:w="10219"/>
          </w:cols>
          <w:pgMar w:left="240" w:top="471" w:right="1440" w:bottom="1440" w:gutter="0" w:footer="0" w:header="0"/>
        </w:sectPr>
      </w:pPr>
    </w:p>
    <w:bookmarkStart w:id="871" w:name="page872"/>
    <w:bookmarkEnd w:id="871"/>
    <w:p>
      <w:pPr>
        <w:jc w:val="right"/>
        <w:ind w:right="2779"/>
        <w:spacing w:after="0"/>
        <w:rPr>
          <w:sz w:val="20"/>
          <w:szCs w:val="20"/>
          <w:color w:val="auto"/>
        </w:rPr>
      </w:pPr>
      <w:r>
        <w:rPr>
          <w:rFonts w:ascii="Courier New" w:cs="Courier New" w:eastAsia="Courier New" w:hAnsi="Courier New"/>
          <w:sz w:val="16"/>
          <w:szCs w:val="16"/>
          <w:color w:val="auto"/>
        </w:rPr>
        <w:t>18</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days of receipt of notice. 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185" w:lineRule="exact"/>
        <w:rPr>
          <w:sz w:val="20"/>
          <w:szCs w:val="20"/>
          <w:color w:val="auto"/>
        </w:rPr>
      </w:pPr>
    </w:p>
    <w:p>
      <w:pPr>
        <w:ind w:right="2959" w:firstLine="1302"/>
        <w:spacing w:after="0" w:line="236" w:lineRule="auto"/>
        <w:rPr>
          <w:sz w:val="20"/>
          <w:szCs w:val="20"/>
          <w:color w:val="auto"/>
        </w:rPr>
      </w:pPr>
      <w:r>
        <w:rPr>
          <w:rFonts w:ascii="Courier New" w:cs="Courier New" w:eastAsia="Courier New" w:hAnsi="Courier New"/>
          <w:sz w:val="16"/>
          <w:szCs w:val="16"/>
          <w:color w:val="auto"/>
        </w:rPr>
        <w:t>1.04 Rounding.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4" w:lineRule="exact"/>
        <w:rPr>
          <w:sz w:val="20"/>
          <w:szCs w:val="20"/>
          <w:color w:val="auto"/>
        </w:rPr>
      </w:pPr>
    </w:p>
    <w:p>
      <w:pPr>
        <w:ind w:right="2779" w:firstLine="1302"/>
        <w:spacing w:after="0" w:line="279" w:lineRule="auto"/>
        <w:rPr>
          <w:sz w:val="20"/>
          <w:szCs w:val="20"/>
          <w:color w:val="auto"/>
        </w:rPr>
      </w:pPr>
      <w:r>
        <w:rPr>
          <w:rFonts w:ascii="Courier New" w:cs="Courier New" w:eastAsia="Courier New" w:hAnsi="Courier New"/>
          <w:sz w:val="14"/>
          <w:szCs w:val="14"/>
          <w:color w:val="auto"/>
        </w:rPr>
        <w:t>1.05 Exhibits and Schedules.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57"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1.06 References to Agreements and Laws.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4" w:lineRule="exact"/>
        <w:rPr>
          <w:sz w:val="20"/>
          <w:szCs w:val="20"/>
          <w:color w:val="auto"/>
        </w:rPr>
      </w:pPr>
    </w:p>
    <w:p>
      <w:pPr>
        <w:ind w:right="2779" w:firstLine="1302"/>
        <w:spacing w:after="0" w:line="271" w:lineRule="auto"/>
        <w:rPr>
          <w:sz w:val="20"/>
          <w:szCs w:val="20"/>
          <w:color w:val="auto"/>
        </w:rPr>
      </w:pPr>
      <w:r>
        <w:rPr>
          <w:rFonts w:ascii="Courier New" w:cs="Courier New" w:eastAsia="Courier New" w:hAnsi="Courier New"/>
          <w:sz w:val="14"/>
          <w:szCs w:val="14"/>
          <w:color w:val="auto"/>
        </w:rPr>
        <w:t>1.07 Pro Forma Calculations. For the purposes of calculating Annualized EBITDA of Borrower and its Restricted Subsidiaries, on a consolidated basis, and Annualized Interest Expense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and Annualized Interest Expense for such Test Period shall be reduced by an amount equal to the Annualized Interest Expense for such Test Period attributable to any Indebtedness of Borrower or any Restricted Subsidiary repaid, repurchased, defeased or otherwise discharged in connection with such Material Disposition (or, if the capital stock of any Restricted Subsidiary is sold (pursuant to a merger or otherwise), the Annualized Interest Expense for such Test Period directly attributable to the Indebtedness of such Restricted Subsidiary to the extent Borrower and its continuing Restricted Subsidiaries are no longer liable for such Indebtedness after such Material Disposition); (ii) if during such Pro Forma Period Borrower or any Restricted Subsidiary shall have made a Material Acquisition, Annualized EBITDA of Borrower and its Restricted Subsidiaries, on a consolidated basis, and Annualized Interest Expense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w:t>
      </w:r>
    </w:p>
    <w:p>
      <w:pPr>
        <w:sectPr>
          <w:pgSz w:w="11900" w:h="16838" w:orient="portrait"/>
          <w:cols w:equalWidth="0" w:num="1">
            <w:col w:w="10219"/>
          </w:cols>
          <w:pgMar w:left="240" w:top="470" w:right="1440" w:bottom="1440" w:gutter="0" w:footer="0" w:header="0"/>
        </w:sectPr>
      </w:pPr>
    </w:p>
    <w:bookmarkStart w:id="872" w:name="page873"/>
    <w:bookmarkEnd w:id="872"/>
    <w:p>
      <w:pPr>
        <w:jc w:val="right"/>
        <w:ind w:right="2779"/>
        <w:spacing w:after="0"/>
        <w:rPr>
          <w:sz w:val="20"/>
          <w:szCs w:val="20"/>
          <w:color w:val="auto"/>
        </w:rPr>
      </w:pPr>
      <w:r>
        <w:rPr>
          <w:rFonts w:ascii="Courier New" w:cs="Courier New" w:eastAsia="Courier New" w:hAnsi="Courier New"/>
          <w:sz w:val="16"/>
          <w:szCs w:val="16"/>
          <w:color w:val="auto"/>
        </w:rPr>
        <w:t>19</w:t>
      </w:r>
    </w:p>
    <w:p>
      <w:pPr>
        <w:spacing w:after="0" w:line="362"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Subsidiary or was merged with or into Borrower or any Restricted Subsidiary since the beginning of such Pro Forma Period shall have entered into any Material Disposition or Material Acquisition that would have required an adjustment pursuant to clause (i) or (ii) above if made by Borrower or a Restricted Subsidiary during such Pro Forma Period, Annualized EBITDA of Borrower and its Restricted Subsidiaries, on a consolidated basis, and Annualized Interest Expense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the amount of income or earnings related thereto and the amount of Annualized Interest Expense associated with any Indebtedness discharged or incurred in connection therewith, the pro forma calculations shall be determined in good faith by a Responsible Officer of Borrower. If any Indebtedness bears a floating rate of interest and the incurrence or assumption thereof is being given pro forma effect, the Annualized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Annualized EBITDA.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SECTION 2</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THE COMMITMENTS AND EXTENSIONS OF CREDIT</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2.01 Amount and Terms of Revolving Commitments.</w:t>
      </w:r>
    </w:p>
    <w:p>
      <w:pPr>
        <w:spacing w:after="0" w:line="183" w:lineRule="exact"/>
        <w:rPr>
          <w:sz w:val="20"/>
          <w:szCs w:val="20"/>
          <w:color w:val="auto"/>
        </w:rPr>
      </w:pPr>
    </w:p>
    <w:p>
      <w:pPr>
        <w:ind w:right="2779" w:firstLine="1298"/>
        <w:spacing w:after="0" w:line="273" w:lineRule="auto"/>
        <w:tabs>
          <w:tab w:leader="none" w:pos="1674" w:val="left"/>
        </w:tabs>
        <w:numPr>
          <w:ilvl w:val="0"/>
          <w:numId w:val="8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in this Agreement, during the period from and including the Effective Date to, but not including, the Revolving Termination Date, each Revolving Lender severally agrees to make, Convert and Continue revolving credit loans ("Revolving Loans") in Dollars in such amounts as a Co-Borrower may from time to time request; provided, however, that (i) the Outstanding Revolving Obligations of each Lender shall not exceed such Lender's Revolving Commitment at any time, and (ii) the Outstanding Revolving Obligations of all Lenders shall not exceed the combined Revolving Commitments at any time. The Revolving Facility is a revolving credit and, subject to the foregoing and the other terms and conditions hereof, each Co-Borrower may borrow, Convert, Continue, prepay and reborrow Loans as set forth herein without premium or penalty.</w:t>
      </w:r>
    </w:p>
    <w:p>
      <w:pPr>
        <w:spacing w:after="0" w:line="341" w:lineRule="exact"/>
        <w:rPr>
          <w:rFonts w:ascii="Courier New" w:cs="Courier New" w:eastAsia="Courier New" w:hAnsi="Courier New"/>
          <w:sz w:val="14"/>
          <w:szCs w:val="14"/>
          <w:color w:val="auto"/>
        </w:rPr>
      </w:pPr>
    </w:p>
    <w:p>
      <w:pPr>
        <w:ind w:right="2959" w:firstLine="1298"/>
        <w:spacing w:after="0" w:line="234" w:lineRule="auto"/>
        <w:tabs>
          <w:tab w:leader="none" w:pos="1674"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repay all outstanding Revolving Loans made to it on the Revolving Termination Date.</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2.02 Procedure for Revolving Loan Borrowings.</w:t>
      </w:r>
    </w:p>
    <w:p>
      <w:pPr>
        <w:spacing w:after="0" w:line="183" w:lineRule="exact"/>
        <w:rPr>
          <w:sz w:val="20"/>
          <w:szCs w:val="20"/>
          <w:color w:val="auto"/>
        </w:rPr>
      </w:pPr>
    </w:p>
    <w:p>
      <w:pPr>
        <w:ind w:right="2779" w:firstLine="1298"/>
        <w:spacing w:after="0" w:line="236" w:lineRule="auto"/>
        <w:tabs>
          <w:tab w:leader="none" w:pos="1674" w:val="left"/>
        </w:tabs>
        <w:numPr>
          <w:ilvl w:val="0"/>
          <w:numId w:val="8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may irrevocably request a Borrowing of Revolving Loans on any Business Day in a Minimum Amount therefor by delivering a Request for Extension of Credit therefor by Requisite Notice to Administrative Agent not later than the Requisite Time therefor. All Borrowings shall constitute Base Rate Loans unless properly and timely otherwise designated as set forth in the prior sentence.</w:t>
      </w:r>
    </w:p>
    <w:p>
      <w:pPr>
        <w:spacing w:after="0" w:line="182"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8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of a Request for Extension of Credit, Administrative Agent shall promptly notify each Revolving Lender by Requisite Notice of its Revolving Percentage thereof. Each Lender shall make the funds for its Revolving Loan available to Administrative Agent at Administrative Agent's Office not later than the Requisite Time therefor on the Business Day specified in such Request</w:t>
      </w:r>
    </w:p>
    <w:p>
      <w:pPr>
        <w:sectPr>
          <w:pgSz w:w="11900" w:h="16838" w:orient="portrait"/>
          <w:cols w:equalWidth="0" w:num="1">
            <w:col w:w="10219"/>
          </w:cols>
          <w:pgMar w:left="240" w:top="470" w:right="1440" w:bottom="1440" w:gutter="0" w:footer="0" w:header="0"/>
        </w:sectPr>
      </w:pPr>
    </w:p>
    <w:bookmarkStart w:id="873" w:name="page874"/>
    <w:bookmarkEnd w:id="873"/>
    <w:p>
      <w:pPr>
        <w:jc w:val="right"/>
        <w:ind w:right="2779"/>
        <w:spacing w:after="0"/>
        <w:rPr>
          <w:sz w:val="20"/>
          <w:szCs w:val="20"/>
          <w:color w:val="auto"/>
        </w:rPr>
      </w:pPr>
      <w:r>
        <w:rPr>
          <w:rFonts w:ascii="Courier New" w:cs="Courier New" w:eastAsia="Courier New" w:hAnsi="Courier New"/>
          <w:sz w:val="16"/>
          <w:szCs w:val="16"/>
          <w:color w:val="auto"/>
        </w:rPr>
        <w:t>20</w:t>
      </w:r>
    </w:p>
    <w:p>
      <w:pPr>
        <w:spacing w:after="0" w:line="362"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for Extension of Credit. Upon satisfaction of the applicable conditions set forth in Section 4.02, all funds so received shall be made available to the requesting Co-Borrower in like funds received.</w:t>
      </w:r>
    </w:p>
    <w:p>
      <w:pPr>
        <w:spacing w:after="0" w:line="183" w:lineRule="exact"/>
        <w:rPr>
          <w:sz w:val="20"/>
          <w:szCs w:val="20"/>
          <w:color w:val="auto"/>
        </w:rPr>
      </w:pPr>
    </w:p>
    <w:p>
      <w:pPr>
        <w:jc w:val="both"/>
        <w:ind w:left="5" w:right="3059" w:firstLine="1298"/>
        <w:spacing w:after="0" w:line="235" w:lineRule="auto"/>
        <w:tabs>
          <w:tab w:leader="none" w:pos="1679" w:val="left"/>
        </w:tabs>
        <w:numPr>
          <w:ilvl w:val="0"/>
          <w:numId w:val="8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any Lender to make any Revolving Loan on any date shall not relieve any other Lender of any obligation to make a Revolving Loan on such date, but no Lender shall be responsible for the failure of any other Lender to so make its Revolving Loan.</w:t>
      </w:r>
    </w:p>
    <w:p>
      <w:pPr>
        <w:spacing w:after="0" w:line="178"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2.03 Letters of Credit.</w:t>
      </w:r>
    </w:p>
    <w:p>
      <w:pPr>
        <w:spacing w:after="0" w:line="183" w:lineRule="exact"/>
        <w:rPr>
          <w:sz w:val="20"/>
          <w:szCs w:val="20"/>
          <w:color w:val="auto"/>
        </w:rPr>
      </w:pPr>
    </w:p>
    <w:p>
      <w:pPr>
        <w:ind w:left="5" w:right="2779" w:firstLine="1298"/>
        <w:spacing w:after="0" w:line="271" w:lineRule="auto"/>
        <w:tabs>
          <w:tab w:leader="none" w:pos="1679" w:val="left"/>
        </w:tabs>
        <w:numPr>
          <w:ilvl w:val="1"/>
          <w:numId w:val="8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in this Agreement, during the period from and including the Effective Date to, but not including the Letter of Credit Expiration Date, each Issuing Lender shall take such Letter of Credit Actions denominated in Dollars as each Co-Borrower may from time to time request; provided, however, that (i) the Outstanding Revolving Obligations of each Lender shall not exceed such Lender's Revolving Commitment at any time, (ii) the Outstanding Revolving Obligations of all Lenders shall not exceed the combined Revolving Commitments at any time and (iii) the Letter of Credit Usage shall not exceed the Letter of Credit Sublimit at any time. By written notice to Administrative Agent prior to the Effective Date, Broadband may request that any Existing Letter of Credit be deemed to be a Letter of Credit issued hereunder, and all Existing Letters of Credit so identified shall be deemed to be Letters of Credit issued hereunder on the Effective Date for the account of Broadband, and Broadband hereby assumes the obligations of any other existing obligor(s) to the Issuing Lenders with respect to such Existing Letters of Credit.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provided, however, that no Letter of Credit shall expire after the Business Day which is at least five days prior to the Revolving Termination Date. If any Letter of Credit Usage remains outstanding on the Revolving Termination Date, each Co-Borrower shall, on the Revolving Termination Date, deposit cash in an amount equal to the Letter of Credit Usage applicable to it in a Letter of Credit Cash Collateral Account.</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5" w:right="2779" w:firstLine="1298"/>
        <w:spacing w:after="0" w:line="270" w:lineRule="auto"/>
        <w:tabs>
          <w:tab w:leader="none" w:pos="1679" w:val="left"/>
        </w:tabs>
        <w:numPr>
          <w:ilvl w:val="1"/>
          <w:numId w:val="8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Co-Borrower may irrevocably request a Letter of Credit Action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4.02(b) and</w:t>
      </w:r>
    </w:p>
    <w:p>
      <w:pPr>
        <w:spacing w:after="0" w:line="2" w:lineRule="exact"/>
        <w:rPr>
          <w:rFonts w:ascii="Courier New" w:cs="Courier New" w:eastAsia="Courier New" w:hAnsi="Courier New"/>
          <w:sz w:val="14"/>
          <w:szCs w:val="14"/>
          <w:color w:val="auto"/>
        </w:rPr>
      </w:pPr>
    </w:p>
    <w:p>
      <w:pPr>
        <w:ind w:left="5" w:right="2779" w:hanging="5"/>
        <w:spacing w:after="0" w:line="272" w:lineRule="auto"/>
        <w:tabs>
          <w:tab w:leader="none" w:pos="377" w:val="left"/>
        </w:tabs>
        <w:numPr>
          <w:ilvl w:val="0"/>
          <w:numId w:val="8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applicable to such Letter of Credit Action, constitute a representation and warranty by the requesting Co-Borrower that the conditions set forth in Sections 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w:t>
      </w:r>
    </w:p>
    <w:p>
      <w:pPr>
        <w:sectPr>
          <w:pgSz w:w="11900" w:h="16838" w:orient="portrait"/>
          <w:cols w:equalWidth="0" w:num="1">
            <w:col w:w="10224"/>
          </w:cols>
          <w:pgMar w:left="235" w:top="469" w:right="1440" w:bottom="1440" w:gutter="0" w:footer="0" w:header="0"/>
        </w:sectPr>
      </w:pPr>
    </w:p>
    <w:bookmarkStart w:id="874" w:name="page875"/>
    <w:bookmarkEnd w:id="874"/>
    <w:p>
      <w:pPr>
        <w:jc w:val="right"/>
        <w:ind w:right="2779"/>
        <w:spacing w:after="0"/>
        <w:rPr>
          <w:sz w:val="20"/>
          <w:szCs w:val="20"/>
          <w:color w:val="auto"/>
        </w:rPr>
      </w:pPr>
      <w:r>
        <w:rPr>
          <w:rFonts w:ascii="Courier New" w:cs="Courier New" w:eastAsia="Courier New" w:hAnsi="Courier New"/>
          <w:sz w:val="16"/>
          <w:szCs w:val="16"/>
          <w:color w:val="auto"/>
        </w:rPr>
        <w:t>21</w:t>
      </w:r>
    </w:p>
    <w:p>
      <w:pPr>
        <w:spacing w:after="0" w:line="362" w:lineRule="exact"/>
        <w:rPr>
          <w:sz w:val="20"/>
          <w:szCs w:val="20"/>
          <w:color w:val="auto"/>
        </w:rPr>
      </w:pPr>
    </w:p>
    <w:p>
      <w:pPr>
        <w:ind w:right="2779" w:firstLine="1298"/>
        <w:spacing w:after="0" w:line="236" w:lineRule="auto"/>
        <w:tabs>
          <w:tab w:leader="none" w:pos="1674" w:val="left"/>
        </w:tabs>
        <w:numPr>
          <w:ilvl w:val="0"/>
          <w:numId w:val="8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reimburse each Issuing Lender through Administrative Agent for any payment that such Issuing Lender makes under a Letter of Credit requested by such Co-Borrower immediately upon demand by Administrative Agent or such Issuing Lender in Dollars; provided, however, that if the conditions precedent set forth in Section 4.02 can be satisfied, such Co-Borrower may request a Borrowing of Base Rate Loans to reimburse such Issuing Lender for such payment pursuant to Section 2.02 (subject to the Minimum Amount requirements thereof) or Section 2.04 (without regard to the Minimum Amount requirements thereof).</w:t>
      </w:r>
    </w:p>
    <w:p>
      <w:pPr>
        <w:spacing w:after="0" w:line="184" w:lineRule="exact"/>
        <w:rPr>
          <w:rFonts w:ascii="Courier New" w:cs="Courier New" w:eastAsia="Courier New" w:hAnsi="Courier New"/>
          <w:sz w:val="16"/>
          <w:szCs w:val="16"/>
          <w:color w:val="auto"/>
        </w:rPr>
      </w:pPr>
    </w:p>
    <w:p>
      <w:pPr>
        <w:ind w:right="2779" w:firstLine="1298"/>
        <w:spacing w:after="0" w:line="272" w:lineRule="auto"/>
        <w:tabs>
          <w:tab w:leader="none" w:pos="1674" w:val="left"/>
        </w:tabs>
        <w:numPr>
          <w:ilvl w:val="0"/>
          <w:numId w:val="8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drawing under a Letter of Credit, the applicable Issuing Lender shall notify Administrative Agent and the relevant Co-Borrower. If the relevant Co-Borrower fails to timely make the payment required pursuant to subsection (c) above, such Issuing Lender shall notify Administrative Agent of such fact and the amount of such unreimbursed payment. Administrative Agent shall promptly notify each Lender of its Revolving Percentage of such amount by Requisite Notice. Each Lender shall make funds in an amount equal to its Revolving Percentage of such amount available to Administrative Agent at Administrative Agent's Office not later than the Requisite Time therefor on the Business Day specified by Administrative Agent. Administrative Agent shall remit the funds so received to such Issuing Lender. The obligation of each Lender to so reimburse such Issuing Lender shall be absolute and unconditional and shall not be affected by the occurrence of a Default or Event of Default or any other occurrence or event; provided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each Co-Borrower to reimburse each Issuing Lender for the amount of any payment made by such Issuing Lender under any Letter of Credit, together with interest as provided herein.</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right="2779" w:firstLine="1298"/>
        <w:spacing w:after="0" w:line="236" w:lineRule="auto"/>
        <w:tabs>
          <w:tab w:leader="none" w:pos="1674" w:val="left"/>
        </w:tabs>
        <w:numPr>
          <w:ilvl w:val="0"/>
          <w:numId w:val="8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conditions precedent set forth in Section 4.02 can be satisfied (except for the giving of a Request for Extension of Credit) on any date a Co-Borrower is obligated to, but fails to, reimburse an Issuing Lender for a drawing under a Letter of Credit, the funding by Lenders pursuant to subsection (d) above shall be deemed to be a Borrowing of Base Rate Loans by such Co-Borrower (without regard to the Minimum Amount therefor). If the conditions precedent set forth in Section 4.02 cannot be satisfied on the date a Co-Borrower is obligated to, but fails to, reimburse an Issuing Lender for a drawing under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the relevant Co-Borrower in respect of such payment and shall share, in accordance with that pro rata participation, in any payment made by such Co-Borrower with respect to such claim. Any amounts made available by a Lender under its participation shall be payable by the relevant Co-Borrower upon demand of Administrative Agent, and shall bear interest at a rate per annum equal to the Default Rate.</w:t>
      </w:r>
    </w:p>
    <w:p>
      <w:pPr>
        <w:spacing w:after="0" w:line="190"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8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may request Letters of Credit that have automatic extension or renewal provisions ("evergreen" Letters of Credit), so long as the applicable Issuing Lender consents in its sole and absolute discretion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the requesting Co-Borrower, Administrative Agent and Lenders shall be deemed to have authorized (but may not require) such Issuing Lender to, in its sole and absolute discretion, permit the renewal of such evergreen Letter of Credit at any time to a date not later than five Business Days prior to the Revolving Termination Date. Such Issuing Lender may, in its sole and absolute discretion, elect not to permit an evergreen Letter of Credit to be extended or renewed at any</w:t>
      </w:r>
    </w:p>
    <w:p>
      <w:pPr>
        <w:sectPr>
          <w:pgSz w:w="11900" w:h="16838" w:orient="portrait"/>
          <w:cols w:equalWidth="0" w:num="1">
            <w:col w:w="10219"/>
          </w:cols>
          <w:pgMar w:left="240" w:top="470" w:right="1440" w:bottom="1440" w:gutter="0" w:footer="0" w:header="0"/>
        </w:sectPr>
      </w:pPr>
    </w:p>
    <w:bookmarkStart w:id="875" w:name="page876"/>
    <w:bookmarkEnd w:id="875"/>
    <w:p>
      <w:pPr>
        <w:jc w:val="right"/>
        <w:ind w:right="2779"/>
        <w:spacing w:after="0"/>
        <w:rPr>
          <w:sz w:val="20"/>
          <w:szCs w:val="20"/>
          <w:color w:val="auto"/>
        </w:rPr>
      </w:pPr>
      <w:r>
        <w:rPr>
          <w:rFonts w:ascii="Courier New" w:cs="Courier New" w:eastAsia="Courier New" w:hAnsi="Courier New"/>
          <w:sz w:val="16"/>
          <w:szCs w:val="16"/>
          <w:color w:val="auto"/>
        </w:rPr>
        <w:t>22</w:t>
      </w:r>
    </w:p>
    <w:p>
      <w:pPr>
        <w:spacing w:after="0" w:line="362"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time. If such Issuing Lender so elects, it will promptly give Administrative Agent notice of such election. Administrative Agent will promptly notify Lenders of the non-extension or non-renewal of any evergreen Letter of Credit.</w:t>
      </w:r>
    </w:p>
    <w:p>
      <w:pPr>
        <w:spacing w:after="0" w:line="155" w:lineRule="exact"/>
        <w:rPr>
          <w:sz w:val="20"/>
          <w:szCs w:val="20"/>
          <w:color w:val="auto"/>
        </w:rPr>
      </w:pPr>
    </w:p>
    <w:p>
      <w:pPr>
        <w:ind w:right="2779" w:firstLine="1298"/>
        <w:spacing w:after="0" w:line="235" w:lineRule="auto"/>
        <w:tabs>
          <w:tab w:leader="none" w:pos="1674" w:val="left"/>
        </w:tabs>
        <w:numPr>
          <w:ilvl w:val="0"/>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each Co-Borrower to pay to each Issuing Lender the amount of any payment made by such Issuing Lender under any Letter of Credit shall be absolute, unconditional, and irrevocable. Without limiting the foregoing, the Co-Borrowers' obligations shall not be affected by any of the following circumstances:</w:t>
      </w:r>
    </w:p>
    <w:p>
      <w:pPr>
        <w:spacing w:after="0" w:line="185" w:lineRule="exact"/>
        <w:rPr>
          <w:rFonts w:ascii="Courier New" w:cs="Courier New" w:eastAsia="Courier New" w:hAnsi="Courier New"/>
          <w:sz w:val="16"/>
          <w:szCs w:val="16"/>
          <w:color w:val="auto"/>
        </w:rPr>
      </w:pPr>
    </w:p>
    <w:p>
      <w:pPr>
        <w:ind w:left="1300" w:right="2879" w:firstLine="463"/>
        <w:spacing w:after="0" w:line="235" w:lineRule="auto"/>
        <w:tabs>
          <w:tab w:leader="none" w:pos="2137" w:val="left"/>
        </w:tabs>
        <w:numPr>
          <w:ilvl w:val="1"/>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such Letter of Credit, this Agreement, or any other agreement or instrument relating thereto;</w:t>
      </w:r>
    </w:p>
    <w:p>
      <w:pPr>
        <w:spacing w:after="0" w:line="183" w:lineRule="exact"/>
        <w:rPr>
          <w:rFonts w:ascii="Courier New" w:cs="Courier New" w:eastAsia="Courier New" w:hAnsi="Courier New"/>
          <w:sz w:val="16"/>
          <w:szCs w:val="16"/>
          <w:color w:val="auto"/>
        </w:rPr>
      </w:pPr>
    </w:p>
    <w:p>
      <w:pPr>
        <w:ind w:left="1300" w:right="2879" w:firstLine="463"/>
        <w:spacing w:after="0" w:line="235" w:lineRule="auto"/>
        <w:tabs>
          <w:tab w:leader="none" w:pos="2230" w:val="left"/>
        </w:tabs>
        <w:numPr>
          <w:ilvl w:val="1"/>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or waiver of or any consent to departure from such Letter of Credit, this Agreement or any other agreement or instrument relating hereto or thereto;</w:t>
      </w:r>
    </w:p>
    <w:p>
      <w:pPr>
        <w:spacing w:after="0" w:line="183" w:lineRule="exact"/>
        <w:rPr>
          <w:rFonts w:ascii="Courier New" w:cs="Courier New" w:eastAsia="Courier New" w:hAnsi="Courier New"/>
          <w:sz w:val="16"/>
          <w:szCs w:val="16"/>
          <w:color w:val="auto"/>
        </w:rPr>
      </w:pPr>
    </w:p>
    <w:p>
      <w:pPr>
        <w:ind w:left="1300" w:right="2879" w:firstLine="463"/>
        <w:spacing w:after="0" w:line="236" w:lineRule="auto"/>
        <w:tabs>
          <w:tab w:leader="none" w:pos="2323" w:val="left"/>
        </w:tabs>
        <w:numPr>
          <w:ilvl w:val="1"/>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defense or other rights which a Co-Borrower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84" w:lineRule="exact"/>
        <w:rPr>
          <w:rFonts w:ascii="Courier New" w:cs="Courier New" w:eastAsia="Courier New" w:hAnsi="Courier New"/>
          <w:sz w:val="16"/>
          <w:szCs w:val="16"/>
          <w:color w:val="auto"/>
        </w:rPr>
      </w:pPr>
    </w:p>
    <w:p>
      <w:pPr>
        <w:ind w:left="1300" w:right="2779" w:firstLine="463"/>
        <w:spacing w:after="0" w:line="236" w:lineRule="auto"/>
        <w:tabs>
          <w:tab w:leader="none" w:pos="2230" w:val="left"/>
        </w:tabs>
        <w:numPr>
          <w:ilvl w:val="1"/>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82" w:lineRule="exact"/>
        <w:rPr>
          <w:rFonts w:ascii="Courier New" w:cs="Courier New" w:eastAsia="Courier New" w:hAnsi="Courier New"/>
          <w:sz w:val="16"/>
          <w:szCs w:val="16"/>
          <w:color w:val="auto"/>
        </w:rPr>
      </w:pPr>
    </w:p>
    <w:p>
      <w:pPr>
        <w:ind w:left="1300" w:right="3059" w:firstLine="463"/>
        <w:spacing w:after="0" w:line="273" w:lineRule="auto"/>
        <w:tabs>
          <w:tab w:leader="none" w:pos="2137" w:val="left"/>
        </w:tabs>
        <w:numPr>
          <w:ilvl w:val="1"/>
          <w:numId w:val="8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63" w:lineRule="exact"/>
        <w:rPr>
          <w:rFonts w:ascii="Courier New" w:cs="Courier New" w:eastAsia="Courier New" w:hAnsi="Courier New"/>
          <w:sz w:val="14"/>
          <w:szCs w:val="14"/>
          <w:color w:val="auto"/>
        </w:rPr>
      </w:pPr>
    </w:p>
    <w:p>
      <w:pPr>
        <w:ind w:left="1300" w:right="2779" w:firstLine="463"/>
        <w:spacing w:after="0" w:line="235" w:lineRule="auto"/>
        <w:tabs>
          <w:tab w:leader="none" w:pos="2230" w:val="left"/>
        </w:tabs>
        <w:numPr>
          <w:ilvl w:val="1"/>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error in the transmission of any message relating to such Letter of Credit not caused by such Issuing Lender, or any delay or interruption in any such message;</w:t>
      </w:r>
    </w:p>
    <w:p>
      <w:pPr>
        <w:spacing w:after="0" w:line="183" w:lineRule="exact"/>
        <w:rPr>
          <w:rFonts w:ascii="Courier New" w:cs="Courier New" w:eastAsia="Courier New" w:hAnsi="Courier New"/>
          <w:sz w:val="16"/>
          <w:szCs w:val="16"/>
          <w:color w:val="auto"/>
        </w:rPr>
      </w:pPr>
    </w:p>
    <w:p>
      <w:pPr>
        <w:ind w:left="1300" w:right="2959" w:firstLine="463"/>
        <w:spacing w:after="0" w:line="295" w:lineRule="auto"/>
        <w:tabs>
          <w:tab w:leader="none" w:pos="2323" w:val="left"/>
        </w:tabs>
        <w:numPr>
          <w:ilvl w:val="1"/>
          <w:numId w:val="8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error, neglect or default of any correspondent of such Issuing Lender in connection with such Letter of Credit;</w:t>
      </w:r>
    </w:p>
    <w:p>
      <w:pPr>
        <w:spacing w:after="0" w:line="146" w:lineRule="exact"/>
        <w:rPr>
          <w:rFonts w:ascii="Courier New" w:cs="Courier New" w:eastAsia="Courier New" w:hAnsi="Courier New"/>
          <w:sz w:val="14"/>
          <w:szCs w:val="14"/>
          <w:color w:val="auto"/>
        </w:rPr>
      </w:pPr>
    </w:p>
    <w:p>
      <w:pPr>
        <w:ind w:left="1300" w:right="3059" w:firstLine="463"/>
        <w:spacing w:after="0" w:line="235" w:lineRule="auto"/>
        <w:tabs>
          <w:tab w:leader="none" w:pos="2416" w:val="left"/>
        </w:tabs>
        <w:numPr>
          <w:ilvl w:val="1"/>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consequence arising from acts of God, wars, insurrections, civil unrest, disturbances, labor disputes, emergency conditions or other causes beyond the control of such Issuing Lender;</w:t>
      </w:r>
    </w:p>
    <w:p>
      <w:pPr>
        <w:spacing w:after="0" w:line="184" w:lineRule="exact"/>
        <w:rPr>
          <w:rFonts w:ascii="Courier New" w:cs="Courier New" w:eastAsia="Courier New" w:hAnsi="Courier New"/>
          <w:sz w:val="16"/>
          <w:szCs w:val="16"/>
          <w:color w:val="auto"/>
        </w:rPr>
      </w:pPr>
    </w:p>
    <w:p>
      <w:pPr>
        <w:ind w:left="1300" w:right="2779" w:firstLine="463"/>
        <w:spacing w:after="0" w:line="276" w:lineRule="auto"/>
        <w:tabs>
          <w:tab w:leader="none" w:pos="2230" w:val="left"/>
        </w:tabs>
        <w:numPr>
          <w:ilvl w:val="1"/>
          <w:numId w:val="8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ectPr>
          <w:pgSz w:w="11900" w:h="16838" w:orient="portrait"/>
          <w:cols w:equalWidth="0" w:num="1">
            <w:col w:w="10219"/>
          </w:cols>
          <w:pgMar w:left="240" w:top="470" w:right="1440" w:bottom="1440" w:gutter="0" w:footer="0" w:header="0"/>
        </w:sectPr>
      </w:pPr>
    </w:p>
    <w:bookmarkStart w:id="876" w:name="page877"/>
    <w:bookmarkEnd w:id="876"/>
    <w:p>
      <w:pPr>
        <w:jc w:val="right"/>
        <w:ind w:right="2779"/>
        <w:spacing w:after="0"/>
        <w:rPr>
          <w:sz w:val="20"/>
          <w:szCs w:val="20"/>
          <w:color w:val="auto"/>
        </w:rPr>
      </w:pPr>
      <w:r>
        <w:rPr>
          <w:rFonts w:ascii="Courier New" w:cs="Courier New" w:eastAsia="Courier New" w:hAnsi="Courier New"/>
          <w:sz w:val="16"/>
          <w:szCs w:val="16"/>
          <w:color w:val="auto"/>
        </w:rPr>
        <w:t>23</w:t>
      </w:r>
    </w:p>
    <w:p>
      <w:pPr>
        <w:spacing w:after="0" w:line="362" w:lineRule="exact"/>
        <w:rPr>
          <w:sz w:val="20"/>
          <w:szCs w:val="20"/>
          <w:color w:val="auto"/>
        </w:rPr>
      </w:pPr>
    </w:p>
    <w:p>
      <w:pPr>
        <w:ind w:left="1300" w:right="3159" w:firstLine="463"/>
        <w:spacing w:after="0" w:line="234" w:lineRule="auto"/>
        <w:tabs>
          <w:tab w:leader="none" w:pos="2137" w:val="left"/>
        </w:tabs>
        <w:numPr>
          <w:ilvl w:val="0"/>
          <w:numId w:val="8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circumstances whatsoever where such Issuing Lender has acted in good faith.</w:t>
      </w:r>
    </w:p>
    <w:p>
      <w:pPr>
        <w:spacing w:after="0" w:line="183"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In addition, the requesting Co-Borrower will promptly examine a copy of each Letter of Credit and amendments thereto delivered to it and, in the event of any claim of noncompliance with such Co-Borrower's instructions or other irregularity, such Co-Borrower will immediately notify the applicable Issuing Lender in writing. Such Co-Borrower shall be conclusively deemed to have waived any such claim against such Issuing Lender and its correspondents unless such notice is given as aforesaid.</w:t>
      </w:r>
    </w:p>
    <w:p>
      <w:pPr>
        <w:spacing w:after="0" w:line="184" w:lineRule="exact"/>
        <w:rPr>
          <w:sz w:val="20"/>
          <w:szCs w:val="20"/>
          <w:color w:val="auto"/>
        </w:rPr>
      </w:pPr>
    </w:p>
    <w:p>
      <w:pPr>
        <w:ind w:right="2779" w:firstLine="1298"/>
        <w:spacing w:after="0" w:line="271" w:lineRule="auto"/>
        <w:tabs>
          <w:tab w:leader="none" w:pos="1674" w:val="left"/>
        </w:tabs>
        <w:numPr>
          <w:ilvl w:val="0"/>
          <w:numId w:val="8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and each Co-Borrower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Each Co-Borrower hereby assumes all risks of the acts or omissions of any beneficiary or transferee relative to any Issuing Lender, any Lender or any Administrative Agent-Related Person with respect to its use of any Letter of Credit; provided, however, that this assumption is not intended to, and shall not, preclude such Co-Borrower's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right="2779" w:firstLine="1298"/>
        <w:spacing w:after="0" w:line="236" w:lineRule="auto"/>
        <w:tabs>
          <w:tab w:leader="none" w:pos="1674" w:val="left"/>
        </w:tabs>
        <w:numPr>
          <w:ilvl w:val="0"/>
          <w:numId w:val="8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expressly agreed by the applicable Issuing Lender and the requesting Co-Borrower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184"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8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pay to Administrative Agent on each Applicable Payment Date in arrears, for the account of each Lender in accordance with its Revolving Percentage, a Letter of Credit fee equal to the Applicable Amount times the actual daily maximum amount available to be drawn under each Letter of Credit requested by such Co-Borrower since the later of the Effective Date and the previous Applicable Payment Date. Broadband shall pay directly to each Issuing Lender of an Existing Letter of Credit any fees and expenses payable in respect of such Existing Letter of Credit for any period prior to the Effective Date. If there is any change in the Applicable Amount during any quarter, the actual daily amount shall be computed and multiplied by the Applicable Amount separately for each period during such quarter that such Applicable Amount was in effect.</w:t>
      </w:r>
    </w:p>
    <w:p>
      <w:pPr>
        <w:sectPr>
          <w:pgSz w:w="11900" w:h="16838" w:orient="portrait"/>
          <w:cols w:equalWidth="0" w:num="1">
            <w:col w:w="10219"/>
          </w:cols>
          <w:pgMar w:left="240" w:top="469" w:right="1440" w:bottom="1440" w:gutter="0" w:footer="0" w:header="0"/>
        </w:sectPr>
      </w:pPr>
    </w:p>
    <w:bookmarkStart w:id="877" w:name="page878"/>
    <w:bookmarkEnd w:id="877"/>
    <w:p>
      <w:pPr>
        <w:jc w:val="right"/>
        <w:ind w:right="2779"/>
        <w:spacing w:after="0"/>
        <w:rPr>
          <w:sz w:val="20"/>
          <w:szCs w:val="20"/>
          <w:color w:val="auto"/>
        </w:rPr>
      </w:pPr>
      <w:r>
        <w:rPr>
          <w:rFonts w:ascii="Courier New" w:cs="Courier New" w:eastAsia="Courier New" w:hAnsi="Courier New"/>
          <w:sz w:val="16"/>
          <w:szCs w:val="16"/>
          <w:color w:val="auto"/>
        </w:rPr>
        <w:t>24</w:t>
      </w:r>
    </w:p>
    <w:p>
      <w:pPr>
        <w:spacing w:after="0" w:line="362" w:lineRule="exact"/>
        <w:rPr>
          <w:sz w:val="20"/>
          <w:szCs w:val="20"/>
          <w:color w:val="auto"/>
        </w:rPr>
      </w:pPr>
    </w:p>
    <w:p>
      <w:pPr>
        <w:ind w:right="2779" w:firstLine="1298"/>
        <w:spacing w:after="0" w:line="236" w:lineRule="auto"/>
        <w:tabs>
          <w:tab w:leader="none" w:pos="1674" w:val="left"/>
        </w:tabs>
        <w:numPr>
          <w:ilvl w:val="0"/>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shall pay directly to each Issuing Lender, for its sole account, a fronting fee for each Letter of Credit requested by such Co-Borrower in such amount and at such times as may be set forth in a separate letter agreement between such Co-Borrower and such Issuing Lender. In addition, each Co-Borrower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such Co-Borrower for which such charges are customarily made. Such fees and charges are nonrefundable.</w:t>
      </w:r>
    </w:p>
    <w:p>
      <w:pPr>
        <w:spacing w:after="0" w:line="185"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2.04 Swing Line Loans.</w:t>
      </w:r>
    </w:p>
    <w:p>
      <w:pPr>
        <w:spacing w:after="0" w:line="183" w:lineRule="exact"/>
        <w:rPr>
          <w:sz w:val="20"/>
          <w:szCs w:val="20"/>
          <w:color w:val="auto"/>
        </w:rPr>
      </w:pPr>
    </w:p>
    <w:p>
      <w:pPr>
        <w:ind w:right="2779" w:firstLine="1298"/>
        <w:spacing w:after="0" w:line="273" w:lineRule="auto"/>
        <w:tabs>
          <w:tab w:leader="none" w:pos="1674" w:val="left"/>
        </w:tabs>
        <w:numPr>
          <w:ilvl w:val="0"/>
          <w:numId w:val="8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in this Agreement, Swing Line Lender agrees to make Swing Line Loans in Dollars during the period from and including the Effective Date to, but not including, the Revolving Termination Date in such amounts as a Co-Borrower may from time to time request; provided, however, that (i) the aggregate principal amount of all Swing Line Loans shall not exceed the Swing Line Sublimit at any time, (ii) the Outstanding Revolving Obligations of each Lender shall not exceed such Lender's Revolving Commitment at any time and (iii) the Outstanding Revolving Obligations of all Lenders shall not exceed the combined Revolving Commitments at any time. This is a revolving credit and, subject to the foregoing and the other terms and conditions hereof, each Co-Borrower may borrow, prepay and reborrow Swing Line Loans as set forth herein without premium or penalty. Each Swing Line Loan shall be a Base Rate Loan.</w:t>
      </w:r>
    </w:p>
    <w:p>
      <w:pPr>
        <w:spacing w:after="0" w:line="333" w:lineRule="exact"/>
        <w:rPr>
          <w:rFonts w:ascii="Courier New" w:cs="Courier New" w:eastAsia="Courier New" w:hAnsi="Courier New"/>
          <w:sz w:val="14"/>
          <w:szCs w:val="14"/>
          <w:color w:val="auto"/>
        </w:rPr>
      </w:pPr>
    </w:p>
    <w:p>
      <w:pPr>
        <w:ind w:left="1660" w:hanging="362"/>
        <w:spacing w:after="0"/>
        <w:tabs>
          <w:tab w:leader="none" w:pos="1660" w:val="left"/>
        </w:tabs>
        <w:numPr>
          <w:ilvl w:val="0"/>
          <w:numId w:val="8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notified to the contrary by Swing Line Lender, each</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Co-Borrower may irrevocably request a Swing Line Loan in the Minimum Amount therefor upon Requisite Notice to Swing Line Lender not later than the Requisite Time therefor. Each such request for a Swing Line Loan shall constitute a representation and warranty by the requesting Co-Borrower that the conditions set forth in Sections 4.02(b) and (c) are satisfied. Promptly after receipt of such request, Swing Line Lender shall obtain telephonic verification from Administrative Agent that such Swing Line Loan is permitted hereunder. Upon receiving such verification, Swing Line Lender shall make such Swing Line Loan available to the requesting Co-Borrower. Upon the making of each Swing Line Loan, each Lender shall be deemed to have purchased from Swing Line Lender a risk participation therein in an amount equal to such Lender's Revolving Percentage times the amount of the Swing Line Loan.</w:t>
      </w:r>
    </w:p>
    <w:p>
      <w:pPr>
        <w:spacing w:after="0" w:line="187" w:lineRule="exact"/>
        <w:rPr>
          <w:sz w:val="20"/>
          <w:szCs w:val="20"/>
          <w:color w:val="auto"/>
        </w:rPr>
      </w:pPr>
    </w:p>
    <w:p>
      <w:pPr>
        <w:ind w:right="2779" w:firstLine="1298"/>
        <w:spacing w:after="0" w:line="235" w:lineRule="auto"/>
        <w:tabs>
          <w:tab w:leader="none" w:pos="1674" w:val="left"/>
        </w:tabs>
        <w:numPr>
          <w:ilvl w:val="0"/>
          <w:numId w:val="8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Swing Line Lender shall be responsible for invoicing the requesting Co-Borrower (or notifying Administrative Agent to so invoice such Co-Borrower) for interest on the Swing Line Loans. Unless and until there is a funding by Lenders of their participation therein, the interest payable on Swing Line Loans is solely for the account of Swing Line Lender.</w:t>
      </w:r>
    </w:p>
    <w:p>
      <w:pPr>
        <w:spacing w:after="0" w:line="185" w:lineRule="exact"/>
        <w:rPr>
          <w:rFonts w:ascii="Courier New" w:cs="Courier New" w:eastAsia="Courier New" w:hAnsi="Courier New"/>
          <w:sz w:val="16"/>
          <w:szCs w:val="16"/>
          <w:color w:val="auto"/>
        </w:rPr>
      </w:pPr>
    </w:p>
    <w:p>
      <w:pPr>
        <w:ind w:right="2779" w:firstLine="1298"/>
        <w:spacing w:after="0" w:line="274" w:lineRule="auto"/>
        <w:tabs>
          <w:tab w:leader="none" w:pos="1674" w:val="left"/>
        </w:tabs>
        <w:numPr>
          <w:ilvl w:val="0"/>
          <w:numId w:val="8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Co-Borrower shall repay each Swing Line Loan made to it not later than the Requisite Time for payments hereunder on the earliest of (i) demand made by Swing Line Lender (with a copy to Administrative Agent) and (ii) the Revolving Termination Date. Payments shall be made to Administrative Agent for the account of Swing Line Lender. If the conditions precedent set forth in Section 4.02 can be satisfied, each Co-Borrower may request a Borrowing of Loans to repay Swing Line Lender pursuant to Section 2.02.</w:t>
      </w:r>
    </w:p>
    <w:p>
      <w:pPr>
        <w:sectPr>
          <w:pgSz w:w="11900" w:h="16838" w:orient="portrait"/>
          <w:cols w:equalWidth="0" w:num="1">
            <w:col w:w="10219"/>
          </w:cols>
          <w:pgMar w:left="240" w:top="470" w:right="1440" w:bottom="1440" w:gutter="0" w:footer="0" w:header="0"/>
        </w:sectPr>
      </w:pPr>
    </w:p>
    <w:bookmarkStart w:id="878" w:name="page879"/>
    <w:bookmarkEnd w:id="878"/>
    <w:p>
      <w:pPr>
        <w:jc w:val="right"/>
        <w:ind w:right="2779"/>
        <w:spacing w:after="0"/>
        <w:rPr>
          <w:sz w:val="20"/>
          <w:szCs w:val="20"/>
          <w:color w:val="auto"/>
        </w:rPr>
      </w:pPr>
      <w:r>
        <w:rPr>
          <w:rFonts w:ascii="Courier New" w:cs="Courier New" w:eastAsia="Courier New" w:hAnsi="Courier New"/>
          <w:sz w:val="16"/>
          <w:szCs w:val="16"/>
          <w:color w:val="auto"/>
        </w:rPr>
        <w:t>25</w:t>
      </w:r>
    </w:p>
    <w:p>
      <w:pPr>
        <w:spacing w:after="0" w:line="362" w:lineRule="exact"/>
        <w:rPr>
          <w:sz w:val="20"/>
          <w:szCs w:val="20"/>
          <w:color w:val="auto"/>
        </w:rPr>
      </w:pPr>
    </w:p>
    <w:p>
      <w:pPr>
        <w:ind w:right="2779" w:firstLine="1298"/>
        <w:spacing w:after="0" w:line="271" w:lineRule="auto"/>
        <w:tabs>
          <w:tab w:leader="none" w:pos="1674" w:val="left"/>
        </w:tabs>
        <w:numPr>
          <w:ilvl w:val="0"/>
          <w:numId w:val="8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Swing Line Lender does not timely receive (by payment or a Borrowing) any payment of principal of any Swing Line Loan, Swing Line Lender shall notify Administrative Agent of such fact and the unpaid amount. Administrative Agent shall promptly notify each Lender of its Revolving Percentage of such unpaid amount by Requisite Notice, and each Lender shall make its Revolving Percentage of such unpaid amount available to Administrative Agent at Administrative Agent's Office not later than the Requisite Time. The obligation of each Lender to make such payment shall be absolute and unconditional and shall not be affected by the occurrence of any Event of Default or any other event. If the conditions precedent set forth in Section 4.02 can be satisfied (except for the giving of a Request for Extension of Credit) on any date a Co-Borrower is obligated to but fails to, repay Swing Line Lender, the funding by Lenders pursuant to this subsection (e) shall be deemed to be a Borrowing by such Co-Borrower of Base Rate Loans (without regard to the Minimum Amount therefor). If the conditions precedent set forth in Section 4.02 cannot be satisfied on such date, each Lender's payment shall be deemed to be a funding of such Lender's participation in such Swing Line Loan, and each Lender making such funding shall thereupon acquire a pro rata participation, to the extent of its payment, in the claim of Swing Line Lender against the relevant Co-Borrower in respect of such payment and shall share, in accordance with that pro rata participation, in any payment made by such Co-Borrower with respect to such claim. Any amounts made available by a Lender under its participation shall not relieve or otherwise impair the obligation of the relevant Co-Borrower to repay Swing Line Lender for any amount of Swing Line Loans, together with interest as provided herein, and such amounts made available shall be payable by the relevant Co-Borrower upon demand of Administrative Agent, and shall bear interest at a rate per annum equal to the Default Rate.</w:t>
      </w:r>
    </w:p>
    <w:p>
      <w:pPr>
        <w:spacing w:after="0" w:line="200" w:lineRule="exact"/>
        <w:rPr>
          <w:sz w:val="20"/>
          <w:szCs w:val="20"/>
          <w:color w:val="auto"/>
        </w:rPr>
      </w:pPr>
    </w:p>
    <w:p>
      <w:pPr>
        <w:spacing w:after="0" w:line="332"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2.05 Reduction or Termination of Commitments. Upon Requisite Notice to Administrative Agent not later than the Requisite Time therefor, the Co-Borrowers may at any time and from time to time, without premium or penalty, permanently and irrevocably (a) reduce the Revolving Commitments, in a Minimum Amount therefor to an amount not less than the Outstanding Revolving Obligations at such time, or terminate the Revolving Commitments and/or (b) reduce the Term Loan Commitments, in a Minimum Amount therefor, or terminate the Term Loan Commitments. Any such reduction or termination shall be accompanied by payment of all accrued and unpaid ticking and commitment fees with respect to the portion of the Commitments being reduced or terminated. Administrative Agent shall promptly notify Lenders of any such request for reduction or termination of the Commitments. Each Lender's Commitment shall be reduced pro rata by the amount of such reduction.</w:t>
      </w:r>
    </w:p>
    <w:p>
      <w:pPr>
        <w:spacing w:after="0" w:line="188" w:lineRule="exact"/>
        <w:rPr>
          <w:sz w:val="20"/>
          <w:szCs w:val="20"/>
          <w:color w:val="auto"/>
        </w:rPr>
      </w:pPr>
    </w:p>
    <w:p>
      <w:pPr>
        <w:ind w:right="2879" w:firstLine="1302"/>
        <w:spacing w:after="0" w:line="236" w:lineRule="auto"/>
        <w:rPr>
          <w:sz w:val="20"/>
          <w:szCs w:val="20"/>
          <w:color w:val="auto"/>
        </w:rPr>
      </w:pPr>
      <w:r>
        <w:rPr>
          <w:rFonts w:ascii="Courier New" w:cs="Courier New" w:eastAsia="Courier New" w:hAnsi="Courier New"/>
          <w:sz w:val="16"/>
          <w:szCs w:val="16"/>
          <w:color w:val="auto"/>
        </w:rPr>
        <w:t>2.06 Term Loans. Subject to the terms and conditions set forth in this Agreement, each Term Lender severally agrees to make a term loan (a "Term Loan") in Dollars to each Co-Borrower on the Effective Date in an aggregate amount not to exceed the amount of the Term Loan Commitment of such Lender. The Term Loans may from time to time be Eurodollar Loans or Base Rate Loans, as determined by each Co-Borrower and notified to Administrative Agent in accordance with Sections 2.07 and 2.11.</w:t>
      </w:r>
    </w:p>
    <w:p>
      <w:pPr>
        <w:spacing w:after="0" w:line="184" w:lineRule="exact"/>
        <w:rPr>
          <w:sz w:val="20"/>
          <w:szCs w:val="20"/>
          <w:color w:val="auto"/>
        </w:rPr>
      </w:pPr>
    </w:p>
    <w:p>
      <w:pPr>
        <w:ind w:right="2959" w:firstLine="1302"/>
        <w:spacing w:after="0" w:line="235" w:lineRule="auto"/>
        <w:rPr>
          <w:sz w:val="20"/>
          <w:szCs w:val="20"/>
          <w:color w:val="auto"/>
        </w:rPr>
      </w:pPr>
      <w:r>
        <w:rPr>
          <w:rFonts w:ascii="Courier New" w:cs="Courier New" w:eastAsia="Courier New" w:hAnsi="Courier New"/>
          <w:sz w:val="16"/>
          <w:szCs w:val="16"/>
          <w:color w:val="auto"/>
        </w:rPr>
        <w:t>2.07 Procedure for Borrowing of Term Loans. (a) The Co-Borrowers shall request that Lenders make the Term Loans on the Effective Date by delivering a Request for Extension of Credit therefor by Requisite Notice to Administrative Agent not later than the Requisite Time therefor.</w:t>
      </w:r>
    </w:p>
    <w:p>
      <w:pPr>
        <w:spacing w:after="0" w:line="185" w:lineRule="exact"/>
        <w:rPr>
          <w:sz w:val="20"/>
          <w:szCs w:val="20"/>
          <w:color w:val="auto"/>
        </w:rPr>
      </w:pPr>
    </w:p>
    <w:p>
      <w:pPr>
        <w:ind w:right="2779" w:firstLine="1298"/>
        <w:spacing w:after="0" w:line="236" w:lineRule="auto"/>
        <w:tabs>
          <w:tab w:leader="none" w:pos="1674" w:val="left"/>
        </w:tabs>
        <w:numPr>
          <w:ilvl w:val="0"/>
          <w:numId w:val="8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receipt of the Request for Extension of Credit referred to in Section 2.07(a), Administrative Agent shall promptly notify each Term Lender thereof. Not later than 12:00 Noon, New York City time, on the Effective Date each Term Lender shall make available to Administrative Agent at the Administrative Agent's Office an amount in immediately available funds equal to the Term Loan to be made by such Lender. Administrative Agent shall credit the account of each Co-Borrower with the amount specified by it in the Request for Extension of Credit delivered pursuant to</w:t>
      </w:r>
    </w:p>
    <w:p>
      <w:pPr>
        <w:sectPr>
          <w:pgSz w:w="11900" w:h="16838" w:orient="portrait"/>
          <w:cols w:equalWidth="0" w:num="1">
            <w:col w:w="10219"/>
          </w:cols>
          <w:pgMar w:left="240" w:top="470" w:right="1440" w:bottom="1440" w:gutter="0" w:footer="0" w:header="0"/>
        </w:sectPr>
      </w:pPr>
    </w:p>
    <w:bookmarkStart w:id="879" w:name="page880"/>
    <w:bookmarkEnd w:id="879"/>
    <w:p>
      <w:pPr>
        <w:jc w:val="right"/>
        <w:ind w:right="2779"/>
        <w:spacing w:after="0"/>
        <w:rPr>
          <w:sz w:val="20"/>
          <w:szCs w:val="20"/>
          <w:color w:val="auto"/>
        </w:rPr>
      </w:pPr>
      <w:r>
        <w:rPr>
          <w:rFonts w:ascii="Courier New" w:cs="Courier New" w:eastAsia="Courier New" w:hAnsi="Courier New"/>
          <w:sz w:val="16"/>
          <w:szCs w:val="16"/>
          <w:color w:val="auto"/>
        </w:rPr>
        <w:t>26</w:t>
      </w:r>
    </w:p>
    <w:p>
      <w:pPr>
        <w:spacing w:after="0" w:line="362"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Section 2.07(a) on the books of the Administrative Agent's Office with the aggregate of the amounts made available to Administrative Agent by Lenders in immediately available funds.</w:t>
      </w:r>
    </w:p>
    <w:p>
      <w:pPr>
        <w:spacing w:after="0" w:line="362" w:lineRule="exact"/>
        <w:rPr>
          <w:sz w:val="20"/>
          <w:szCs w:val="20"/>
          <w:color w:val="auto"/>
        </w:rPr>
      </w:pPr>
    </w:p>
    <w:p>
      <w:pPr>
        <w:ind w:right="2879" w:firstLine="1302"/>
        <w:spacing w:after="0" w:line="235" w:lineRule="auto"/>
        <w:rPr>
          <w:sz w:val="20"/>
          <w:szCs w:val="20"/>
          <w:color w:val="auto"/>
        </w:rPr>
      </w:pPr>
      <w:r>
        <w:rPr>
          <w:rFonts w:ascii="Courier New" w:cs="Courier New" w:eastAsia="Courier New" w:hAnsi="Courier New"/>
          <w:sz w:val="16"/>
          <w:szCs w:val="16"/>
          <w:color w:val="auto"/>
        </w:rPr>
        <w:t>2.08 Repayment of Term Loans. The Term Loans shall mature in four installments, in the principal amounts and on the Term Loan Payment Dates set forth below: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300" w:type="dxa"/>
        <w:tblCellMar>
          <w:top w:w="0" w:type="dxa"/>
          <w:left w:w="0" w:type="dxa"/>
          <w:bottom w:w="0" w:type="dxa"/>
          <w:right w:w="0" w:type="dxa"/>
        </w:tblCellMar>
      </w:tblPr>
      <w:tr>
        <w:trPr>
          <w:trHeight w:val="181"/>
        </w:trPr>
        <w:tc>
          <w:tcPr>
            <w:tcW w:w="298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1760" w:type="dxa"/>
            <w:vAlign w:val="bottom"/>
          </w:tcPr>
          <w:p>
            <w:pPr>
              <w:ind w:left="280"/>
              <w:spacing w:after="0"/>
              <w:rPr>
                <w:sz w:val="20"/>
                <w:szCs w:val="20"/>
                <w:color w:val="auto"/>
              </w:rPr>
            </w:pPr>
            <w:r>
              <w:rPr>
                <w:rFonts w:ascii="Courier New" w:cs="Courier New" w:eastAsia="Courier New" w:hAnsi="Courier New"/>
                <w:sz w:val="16"/>
                <w:szCs w:val="16"/>
                <w:color w:val="auto"/>
                <w:w w:val="95"/>
              </w:rPr>
              <w:t>Principal Amount</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First Term Loan Payment Date</w:t>
            </w:r>
          </w:p>
        </w:tc>
        <w:tc>
          <w:tcPr>
            <w:tcW w:w="1760" w:type="dxa"/>
            <w:vAlign w:val="bottom"/>
          </w:tcPr>
          <w:p>
            <w:pPr>
              <w:ind w:left="280"/>
              <w:spacing w:after="0"/>
              <w:rPr>
                <w:sz w:val="20"/>
                <w:szCs w:val="20"/>
                <w:color w:val="auto"/>
              </w:rPr>
            </w:pPr>
            <w:r>
              <w:rPr>
                <w:rFonts w:ascii="Courier New" w:cs="Courier New" w:eastAsia="Courier New" w:hAnsi="Courier New"/>
                <w:sz w:val="16"/>
                <w:szCs w:val="16"/>
                <w:color w:val="auto"/>
              </w:rPr>
              <w:t>$500,000,000</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 Term Loan Payment Date</w:t>
            </w: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$750,000,000</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Third Term Loan Payment Date</w:t>
            </w: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$750,000,000</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Final Term Loan Payment</w:t>
            </w:r>
          </w:p>
        </w:tc>
        <w:tc>
          <w:tcPr>
            <w:tcW w:w="1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$1,180,000,000</w:t>
            </w:r>
          </w:p>
        </w:tc>
      </w:tr>
    </w:tbl>
    <w:p>
      <w:pPr>
        <w:spacing w:after="0" w:line="362"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If the amount of Term Loans borrowed hereunder is less than $3,000,000,000, the amounts of the installments specified above shall be ratably reduced.</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2.09 Prepayments.</w:t>
      </w:r>
    </w:p>
    <w:p>
      <w:pPr>
        <w:spacing w:after="0" w:line="183" w:lineRule="exact"/>
        <w:rPr>
          <w:sz w:val="20"/>
          <w:szCs w:val="20"/>
          <w:color w:val="auto"/>
        </w:rPr>
      </w:pPr>
    </w:p>
    <w:p>
      <w:pPr>
        <w:jc w:val="both"/>
        <w:ind w:right="2959" w:firstLine="1298"/>
        <w:spacing w:after="0" w:line="270" w:lineRule="auto"/>
        <w:tabs>
          <w:tab w:leader="none" w:pos="1674" w:val="left"/>
        </w:tabs>
        <w:numPr>
          <w:ilvl w:val="0"/>
          <w:numId w:val="9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Requisite Notice to Administrative Agent not later than the Requisite Time therefor, each Co-Borrower may at any time and from time to time voluntarily prepay Loans (other than Swing Line Loans) made to it in part in the Minimum Amount therefor or in full without premium or penalty.</w:t>
      </w:r>
    </w:p>
    <w:p>
      <w:pPr>
        <w:spacing w:after="0" w:line="1" w:lineRule="exact"/>
        <w:rPr>
          <w:rFonts w:ascii="Courier New" w:cs="Courier New" w:eastAsia="Courier New" w:hAnsi="Courier New"/>
          <w:sz w:val="14"/>
          <w:szCs w:val="14"/>
          <w:color w:val="auto"/>
        </w:rPr>
      </w:pPr>
    </w:p>
    <w:p>
      <w:pPr>
        <w:ind w:right="277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will promptly notify each relevant Lender thereof and of such Lender's percentage of such prepayment. Any prepayment of a Eurodollar Rate Loan shall be accompanied by all accrued interest thereon, together with the costs set forth in Section 3.05. The amount of each principal prepayment of the Term Loans shall be applied to reduce the then remaining installments of the Term Loans pro rata based upon the respective then remaining principal amounts thereof. Amounts prepaid on account of the Term Loans may not be reborrowed.</w:t>
      </w:r>
    </w:p>
    <w:p>
      <w:pPr>
        <w:spacing w:after="0" w:line="163" w:lineRule="exact"/>
        <w:rPr>
          <w:rFonts w:ascii="Courier New" w:cs="Courier New" w:eastAsia="Courier New" w:hAnsi="Courier New"/>
          <w:sz w:val="14"/>
          <w:szCs w:val="14"/>
          <w:color w:val="auto"/>
        </w:rPr>
      </w:pPr>
    </w:p>
    <w:p>
      <w:pPr>
        <w:ind w:right="2879" w:firstLine="1298"/>
        <w:spacing w:after="0" w:line="235" w:lineRule="auto"/>
        <w:tabs>
          <w:tab w:leader="none" w:pos="1674" w:val="left"/>
        </w:tabs>
        <w:numPr>
          <w:ilvl w:val="0"/>
          <w:numId w:val="9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Requisite Notice to Swing Line Lender (with a copy to Administrative Agent) not later than the Requisite Time therefor, each Co-Borrower may at any time and from time to time voluntarily prepay Swing Line Loans made to it in part in the Minimum Amount or in full without premium or penalty.</w:t>
      </w:r>
    </w:p>
    <w:p>
      <w:pPr>
        <w:spacing w:after="0" w:line="185" w:lineRule="exact"/>
        <w:rPr>
          <w:rFonts w:ascii="Courier New" w:cs="Courier New" w:eastAsia="Courier New" w:hAnsi="Courier New"/>
          <w:sz w:val="16"/>
          <w:szCs w:val="16"/>
          <w:color w:val="auto"/>
        </w:rPr>
      </w:pPr>
    </w:p>
    <w:p>
      <w:pPr>
        <w:ind w:right="2879" w:firstLine="1298"/>
        <w:spacing w:after="0" w:line="235" w:lineRule="auto"/>
        <w:tabs>
          <w:tab w:leader="none" w:pos="1674" w:val="left"/>
        </w:tabs>
        <w:numPr>
          <w:ilvl w:val="0"/>
          <w:numId w:val="9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the amount of the Outstanding Revolving Obligations of all Lenders exceeds the combined Revolving Commitments from time to time in effect, the Co-Borrowers shall immediately prepay Revolving Loans and/or deposit cash in a Letter of Credit Cash Collateral Account in an aggregate amount equal to such excess.</w:t>
      </w:r>
    </w:p>
    <w:p>
      <w:pPr>
        <w:spacing w:after="0" w:line="18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2.10 Documentation of Loans.</w:t>
      </w:r>
    </w:p>
    <w:p>
      <w:pPr>
        <w:spacing w:after="0" w:line="183" w:lineRule="exact"/>
        <w:rPr>
          <w:sz w:val="20"/>
          <w:szCs w:val="20"/>
          <w:color w:val="auto"/>
        </w:rPr>
      </w:pPr>
    </w:p>
    <w:p>
      <w:pPr>
        <w:ind w:right="2879" w:firstLine="1298"/>
        <w:spacing w:after="0" w:line="236" w:lineRule="auto"/>
        <w:tabs>
          <w:tab w:leader="none" w:pos="1674" w:val="left"/>
        </w:tabs>
        <w:numPr>
          <w:ilvl w:val="0"/>
          <w:numId w:val="9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any Lender made through Administrative Agent, a Lender's Loans may be evidenced by one or more Notes of each Co-Borrower,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the Co-Borrowers to pay any amount owing with respect to the Obligations.</w:t>
      </w:r>
    </w:p>
    <w:p>
      <w:pPr>
        <w:spacing w:after="0" w:line="184"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9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maintain, at Administrative Agent's Office, a register for the recordation of the names and addresses of Lenders and the Commitments and Extensions of Credit of each Lender from time to time (the "Register"). The Register shall be available for inspection by each Co-Borrower or any Lender at any reasonable time and from time to time upon reasonable prior notice. Administrative Agent shall maintain the Register, acting, solely for this administrative purpose only, as</w:t>
      </w:r>
    </w:p>
    <w:p>
      <w:pPr>
        <w:sectPr>
          <w:pgSz w:w="11900" w:h="16838" w:orient="portrait"/>
          <w:cols w:equalWidth="0" w:num="1">
            <w:col w:w="10219"/>
          </w:cols>
          <w:pgMar w:left="240" w:top="470" w:right="1440" w:bottom="1440" w:gutter="0" w:footer="0" w:header="0"/>
        </w:sectPr>
      </w:pPr>
    </w:p>
    <w:bookmarkStart w:id="880" w:name="page881"/>
    <w:bookmarkEnd w:id="880"/>
    <w:p>
      <w:pPr>
        <w:jc w:val="right"/>
        <w:ind w:right="2779"/>
        <w:spacing w:after="0"/>
        <w:rPr>
          <w:sz w:val="20"/>
          <w:szCs w:val="20"/>
          <w:color w:val="auto"/>
        </w:rPr>
      </w:pPr>
      <w:r>
        <w:rPr>
          <w:rFonts w:ascii="Courier New" w:cs="Courier New" w:eastAsia="Courier New" w:hAnsi="Courier New"/>
          <w:sz w:val="16"/>
          <w:szCs w:val="16"/>
          <w:color w:val="auto"/>
        </w:rPr>
        <w:t>27</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agent for each Co-Borrower (it being acknowledged and agreed that Administrative Agent and each Administrative Agent-Related Person, in such capacity, shall constitute Indemnitees under Section 10.13).</w:t>
      </w:r>
    </w:p>
    <w:p>
      <w:pPr>
        <w:spacing w:after="0" w:line="183" w:lineRule="exact"/>
        <w:rPr>
          <w:sz w:val="20"/>
          <w:szCs w:val="20"/>
          <w:color w:val="auto"/>
        </w:rPr>
      </w:pPr>
    </w:p>
    <w:p>
      <w:pPr>
        <w:ind w:right="2879" w:firstLine="1298"/>
        <w:spacing w:after="0" w:line="236" w:lineRule="auto"/>
        <w:tabs>
          <w:tab w:leader="none" w:pos="1674" w:val="left"/>
        </w:tabs>
        <w:numPr>
          <w:ilvl w:val="0"/>
          <w:numId w:val="9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record in the Register the Commitment and Extensions of Credit from time to time of each Lender, and each repayment or prepayment in respect thereof. Any recordation shall be conclusive and binding on each Co-Borrower and each Lender, absent manifest error; provided, however, that the failure to make any such recordation, or any error in such recordation, shall not affect any Lender's Commitment or Outstanding Obligations.</w:t>
      </w:r>
    </w:p>
    <w:p>
      <w:pPr>
        <w:spacing w:after="0" w:line="183"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9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record on its internal loan accounts or records (and may record on the Note(s) held by such Lender) the amount of each Extension of Credit made by it and each payment in respect thereof; provided that the failure to make any such recordation, or any error in such recordation, shall not affect any Lender's Commitment or Outstanding Obligations; and provided, further, that in the event of any inconsistency between the Register and any Lender's records, the recordations in the Register shall govern, absent manifest error.</w:t>
      </w:r>
    </w:p>
    <w:p>
      <w:pPr>
        <w:spacing w:after="0" w:line="184"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9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Co-Borrowers, Administrative Agent and Lenders shall deem and treat the Persons listed as Lenders in the Register as the holders and owners of the corresponding Commitments and Extensions of Credit listed therein for all purposes hereof, and no assignment or transfer of any such Commitment or Extensions of Credit shall be effective, in each case, unless and until an Assignment and Acceptance effecting the assignment or transfer thereof shall have been accepted by Administrative Agent and recorded in the Register. Prior to such recordation, all amounts owed with respect to the applicable Commitment or Outstanding Obligations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Outstanding Obligations.</w:t>
      </w:r>
    </w:p>
    <w:p>
      <w:pPr>
        <w:spacing w:after="0" w:line="182"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2.11 Continuation and Conversion Option.</w:t>
      </w:r>
    </w:p>
    <w:p>
      <w:pPr>
        <w:spacing w:after="0" w:line="183" w:lineRule="exact"/>
        <w:rPr>
          <w:sz w:val="20"/>
          <w:szCs w:val="20"/>
          <w:color w:val="auto"/>
        </w:rPr>
      </w:pPr>
    </w:p>
    <w:p>
      <w:pPr>
        <w:ind w:right="2779" w:firstLine="1298"/>
        <w:spacing w:after="0" w:line="236" w:lineRule="auto"/>
        <w:tabs>
          <w:tab w:leader="none" w:pos="1674" w:val="left"/>
        </w:tabs>
        <w:numPr>
          <w:ilvl w:val="0"/>
          <w:numId w:val="9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shall constitute Base Rate Loans unless properly and timely otherwise designated as set forth in the prior sentence.</w:t>
      </w:r>
    </w:p>
    <w:p>
      <w:pPr>
        <w:spacing w:after="0" w:line="176" w:lineRule="exact"/>
        <w:rPr>
          <w:rFonts w:ascii="Courier New" w:cs="Courier New" w:eastAsia="Courier New" w:hAnsi="Courier New"/>
          <w:sz w:val="16"/>
          <w:szCs w:val="16"/>
          <w:color w:val="auto"/>
        </w:rPr>
      </w:pPr>
    </w:p>
    <w:p>
      <w:pPr>
        <w:ind w:left="1660" w:hanging="362"/>
        <w:spacing w:after="0"/>
        <w:tabs>
          <w:tab w:leader="none" w:pos="1660" w:val="left"/>
        </w:tabs>
        <w:numPr>
          <w:ilvl w:val="0"/>
          <w:numId w:val="9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Co-Borrowers pay all amounts due under Section</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84" w:lineRule="exact"/>
        <w:rPr>
          <w:sz w:val="20"/>
          <w:szCs w:val="20"/>
          <w:color w:val="auto"/>
        </w:rPr>
      </w:pPr>
    </w:p>
    <w:p>
      <w:pPr>
        <w:ind w:right="2779" w:firstLine="1302"/>
        <w:spacing w:after="0" w:line="236" w:lineRule="auto"/>
        <w:rPr>
          <w:sz w:val="20"/>
          <w:szCs w:val="20"/>
          <w:color w:val="auto"/>
        </w:rPr>
      </w:pPr>
      <w:r>
        <w:rPr>
          <w:rFonts w:ascii="Courier New" w:cs="Courier New" w:eastAsia="Courier New" w:hAnsi="Courier New"/>
          <w:sz w:val="16"/>
          <w:szCs w:val="16"/>
          <w:color w:val="auto"/>
        </w:rPr>
        <w:t>(c) Administrative Agent shall promptly notify each relevant Co-Borrower and Lenders of the interest rate applicable to any Eurodollar Rate Loan upon determination of same. Administrative Agent shall from time to time notify each Co-Borrower and Lenders of any change in JPMorgan Chase's prime rate used in determining the Base Rate promptly following the public announcement of such change.</w:t>
      </w:r>
    </w:p>
    <w:p>
      <w:pPr>
        <w:spacing w:after="0" w:line="35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2.12 Interest.</w:t>
      </w:r>
    </w:p>
    <w:p>
      <w:pPr>
        <w:sectPr>
          <w:pgSz w:w="11900" w:h="16838" w:orient="portrait"/>
          <w:cols w:equalWidth="0" w:num="1">
            <w:col w:w="10219"/>
          </w:cols>
          <w:pgMar w:left="240" w:top="471" w:right="1440" w:bottom="1440" w:gutter="0" w:footer="0" w:header="0"/>
        </w:sectPr>
      </w:pPr>
    </w:p>
    <w:bookmarkStart w:id="881" w:name="page882"/>
    <w:bookmarkEnd w:id="881"/>
    <w:p>
      <w:pPr>
        <w:jc w:val="right"/>
        <w:ind w:right="2779"/>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779" w:firstLine="1298"/>
        <w:spacing w:after="0" w:line="236" w:lineRule="auto"/>
        <w:tabs>
          <w:tab w:leader="none" w:pos="1674" w:val="left"/>
        </w:tabs>
        <w:numPr>
          <w:ilvl w:val="0"/>
          <w:numId w:val="9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(b) below, and unless otherwise specified herein, each Co-Borrower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 the interest rate determined in accordance with the definition of such type of Loan, plus the Applicable Amount for such type of Loan.</w:t>
      </w:r>
    </w:p>
    <w:p>
      <w:pPr>
        <w:spacing w:after="0" w:line="184" w:lineRule="exact"/>
        <w:rPr>
          <w:rFonts w:ascii="Courier New" w:cs="Courier New" w:eastAsia="Courier New" w:hAnsi="Courier New"/>
          <w:sz w:val="16"/>
          <w:szCs w:val="16"/>
          <w:color w:val="auto"/>
        </w:rPr>
      </w:pPr>
    </w:p>
    <w:p>
      <w:pPr>
        <w:ind w:right="2879" w:firstLine="1298"/>
        <w:spacing w:after="0" w:line="273" w:lineRule="auto"/>
        <w:tabs>
          <w:tab w:leader="none" w:pos="1674" w:val="left"/>
        </w:tabs>
        <w:numPr>
          <w:ilvl w:val="0"/>
          <w:numId w:val="9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on the date that an Event of Default occurs under Sections 8.01 or 8.02 and continuing until the date such Event of Default no longer exists, each Co-Borrower hereby promises to pay interest on the unpaid principal amount of each Loan made to it (before or after judgment and before and after the commencement of any proceeding under any Debtor Relief Laws) at a rate per annum equal to the Default Rate. In addition, if any amount payable by a Co-Borrower under any Loan Document is not paid when due (without regard to any applicable grace periods), such Co-Borrower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339" w:lineRule="exact"/>
        <w:rPr>
          <w:rFonts w:ascii="Courier New" w:cs="Courier New" w:eastAsia="Courier New" w:hAnsi="Courier New"/>
          <w:sz w:val="14"/>
          <w:szCs w:val="14"/>
          <w:color w:val="auto"/>
        </w:rPr>
      </w:pPr>
    </w:p>
    <w:p>
      <w:pPr>
        <w:ind w:right="2779" w:firstLine="1298"/>
        <w:spacing w:after="0" w:line="283" w:lineRule="auto"/>
        <w:tabs>
          <w:tab w:leader="none" w:pos="1674" w:val="left"/>
        </w:tabs>
        <w:numPr>
          <w:ilvl w:val="0"/>
          <w:numId w:val="9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Business Day, either Co-Borrower may call Administrative Agent and request information as to the then current Eurodollar Base Rate or Base Rate, and Administrative Agent shall provide such information.</w:t>
      </w:r>
    </w:p>
    <w:p>
      <w:pPr>
        <w:spacing w:after="0" w:line="32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2.13 Fees</w:t>
      </w:r>
    </w:p>
    <w:p>
      <w:pPr>
        <w:spacing w:after="0" w:line="200" w:lineRule="exact"/>
        <w:rPr>
          <w:sz w:val="20"/>
          <w:szCs w:val="20"/>
          <w:color w:val="auto"/>
        </w:rPr>
      </w:pPr>
    </w:p>
    <w:p>
      <w:pPr>
        <w:spacing w:after="0" w:line="340" w:lineRule="exact"/>
        <w:rPr>
          <w:sz w:val="20"/>
          <w:szCs w:val="20"/>
          <w:color w:val="auto"/>
        </w:rPr>
      </w:pPr>
    </w:p>
    <w:p>
      <w:pPr>
        <w:ind w:right="2779" w:firstLine="1298"/>
        <w:spacing w:after="0" w:line="236" w:lineRule="auto"/>
        <w:tabs>
          <w:tab w:leader="none" w:pos="1674" w:val="left"/>
        </w:tabs>
        <w:numPr>
          <w:ilvl w:val="0"/>
          <w:numId w:val="9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Ticking Fee. Borrower shall pay to Administrative Agent, on its own behalf and on behalf of Broadband, for the account of each Lender pro rata a ticking fee equal to 0.125% per annum of such Lender's Commitments. The ticking fee shall accrue at all times from the date of this Agreement until the Effective Date and shall be payable on the earlier of the Effective Date and the date the Commitments are terminated in accordance with the terms of this Agreement.</w:t>
      </w:r>
    </w:p>
    <w:p>
      <w:pPr>
        <w:spacing w:after="0" w:line="362"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9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Fee. Borrower shall pay to Administrative Agent, on its own behalf and on behalf of Broadband, for the account of each Revolving Lender pro rata according to its Revolving Percentage a commitment fee equal to the Applicable Amount times the average daily amount of the excess, if any, of its Revolving Commitment over its Outstanding Revolving Obligations. The commitment fee shall accrue at all times from the Effective Date until the Revolving Termination Date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87" w:lineRule="exact"/>
        <w:rPr>
          <w:rFonts w:ascii="Courier New" w:cs="Courier New" w:eastAsia="Courier New" w:hAnsi="Courier New"/>
          <w:sz w:val="16"/>
          <w:szCs w:val="16"/>
          <w:color w:val="auto"/>
        </w:rPr>
      </w:pPr>
    </w:p>
    <w:p>
      <w:pPr>
        <w:ind w:right="2779" w:firstLine="1298"/>
        <w:spacing w:after="0" w:line="236" w:lineRule="auto"/>
        <w:tabs>
          <w:tab w:leader="none" w:pos="1674" w:val="left"/>
        </w:tabs>
        <w:numPr>
          <w:ilvl w:val="0"/>
          <w:numId w:val="9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Utilization Fee. Borrower shall pay to Administrative Agent, on its own behalf and on behalf of Broadband, for the account of each Lender pro rata according to its Revolving Percentage, a utilization fee, equal to the Applicable Amount times the outstanding principal amount of Revolving Loans made to it (including Letter of Credit Usage for this purpose), for each day that the Outstanding Revolving Obligations on such day exceeds 33% of the combined Revolving Commitments on such day. The utilization fee shall be payable quarterly in arrears on each Applicable Payment Date. The utilization fee shall accrue at all applicable times, including at any time during which one or more conditions in Section 4 are not met.</w:t>
      </w:r>
    </w:p>
    <w:p>
      <w:pPr>
        <w:sectPr>
          <w:pgSz w:w="11900" w:h="16838" w:orient="portrait"/>
          <w:cols w:equalWidth="0" w:num="1">
            <w:col w:w="10219"/>
          </w:cols>
          <w:pgMar w:left="240" w:top="470" w:right="1440" w:bottom="1440" w:gutter="0" w:footer="0" w:header="0"/>
        </w:sectPr>
      </w:pPr>
    </w:p>
    <w:bookmarkStart w:id="882" w:name="page883"/>
    <w:bookmarkEnd w:id="882"/>
    <w:p>
      <w:pPr>
        <w:jc w:val="right"/>
        <w:ind w:right="2779"/>
        <w:spacing w:after="0"/>
        <w:rPr>
          <w:sz w:val="20"/>
          <w:szCs w:val="20"/>
          <w:color w:val="auto"/>
        </w:rPr>
      </w:pPr>
      <w:r>
        <w:rPr>
          <w:rFonts w:ascii="Courier New" w:cs="Courier New" w:eastAsia="Courier New" w:hAnsi="Courier New"/>
          <w:sz w:val="16"/>
          <w:szCs w:val="16"/>
          <w:color w:val="auto"/>
        </w:rPr>
        <w:t>29</w:t>
      </w:r>
    </w:p>
    <w:p>
      <w:pPr>
        <w:spacing w:after="0" w:line="362" w:lineRule="exact"/>
        <w:rPr>
          <w:sz w:val="20"/>
          <w:szCs w:val="20"/>
          <w:color w:val="auto"/>
        </w:rPr>
      </w:pPr>
    </w:p>
    <w:p>
      <w:pPr>
        <w:ind w:left="5" w:right="2779" w:firstLine="1670"/>
        <w:spacing w:after="0" w:line="235" w:lineRule="auto"/>
        <w:tabs>
          <w:tab w:leader="none" w:pos="2051" w:val="left"/>
        </w:tabs>
        <w:numPr>
          <w:ilvl w:val="0"/>
          <w:numId w:val="9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Fees. Borrower agrees to pay to Administrative Agent, on its own behalf and on behalf of Broadband, the fees in the amounts and on the dates previously agreed to in writing by Borrower and Administrative Agent.</w:t>
      </w:r>
    </w:p>
    <w:p>
      <w:pPr>
        <w:spacing w:after="0" w:line="185"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2.14 Computation of Interest and Fees.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2.15 Making Payments.</w:t>
      </w:r>
    </w:p>
    <w:p>
      <w:pPr>
        <w:spacing w:after="0" w:line="183" w:lineRule="exact"/>
        <w:rPr>
          <w:sz w:val="20"/>
          <w:szCs w:val="20"/>
          <w:color w:val="auto"/>
        </w:rPr>
      </w:pPr>
    </w:p>
    <w:p>
      <w:pPr>
        <w:ind w:left="5" w:right="2779" w:firstLine="1670"/>
        <w:spacing w:after="0" w:line="273" w:lineRule="auto"/>
        <w:tabs>
          <w:tab w:leader="none" w:pos="2051" w:val="left"/>
        </w:tabs>
        <w:numPr>
          <w:ilvl w:val="1"/>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all payments by a Co-Borrower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a Co-Borrower shall be made without condition or deduction for any counterclaim, defense, recoupment or setoff.</w:t>
      </w:r>
    </w:p>
    <w:p>
      <w:pPr>
        <w:spacing w:after="0" w:line="165" w:lineRule="exact"/>
        <w:rPr>
          <w:rFonts w:ascii="Courier New" w:cs="Courier New" w:eastAsia="Courier New" w:hAnsi="Courier New"/>
          <w:sz w:val="14"/>
          <w:szCs w:val="14"/>
          <w:color w:val="auto"/>
        </w:rPr>
      </w:pPr>
    </w:p>
    <w:p>
      <w:pPr>
        <w:ind w:left="5" w:right="2879" w:firstLine="1670"/>
        <w:spacing w:after="0" w:line="270" w:lineRule="auto"/>
        <w:tabs>
          <w:tab w:leader="none" w:pos="2051" w:val="left"/>
        </w:tabs>
        <w:numPr>
          <w:ilvl w:val="1"/>
          <w:numId w:val="9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any applicable terms and conditions set forth herein, Administrative Agent shall promptly make any amounts received in accordance with Section 2.15(a) available in like funds received as follows:</w:t>
      </w:r>
    </w:p>
    <w:p>
      <w:pPr>
        <w:spacing w:after="0" w:line="1"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payable to a Co-Borrower, by crediting a deposit account designated from time to time by such Co-Borrower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2" w:lineRule="exact"/>
        <w:rPr>
          <w:rFonts w:ascii="Courier New" w:cs="Courier New" w:eastAsia="Courier New" w:hAnsi="Courier New"/>
          <w:sz w:val="16"/>
          <w:szCs w:val="16"/>
          <w:color w:val="auto"/>
        </w:rPr>
      </w:pPr>
    </w:p>
    <w:p>
      <w:pPr>
        <w:ind w:left="5" w:right="3159" w:firstLine="1670"/>
        <w:spacing w:after="0" w:line="235" w:lineRule="auto"/>
        <w:tabs>
          <w:tab w:leader="none" w:pos="2051" w:val="left"/>
        </w:tabs>
        <w:numPr>
          <w:ilvl w:val="1"/>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definition of "Interest Period," if any payment to be made by a Co-Borrower shall come due on a day other than a Business Day, payment shall instead be considered due on the next succeeding Business Day, and such extension of time shall be reflected in computing interest and fees.</w:t>
      </w:r>
    </w:p>
    <w:p>
      <w:pPr>
        <w:spacing w:after="0" w:line="185" w:lineRule="exact"/>
        <w:rPr>
          <w:rFonts w:ascii="Courier New" w:cs="Courier New" w:eastAsia="Courier New" w:hAnsi="Courier New"/>
          <w:sz w:val="16"/>
          <w:szCs w:val="16"/>
          <w:color w:val="auto"/>
        </w:rPr>
      </w:pPr>
    </w:p>
    <w:p>
      <w:pPr>
        <w:ind w:left="5" w:right="2779" w:firstLine="1670"/>
        <w:spacing w:after="0" w:line="236" w:lineRule="auto"/>
        <w:tabs>
          <w:tab w:leader="none" w:pos="2051" w:val="left"/>
        </w:tabs>
        <w:numPr>
          <w:ilvl w:val="1"/>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Co-Borrower or any Lender has notified Administrative Agent, prior to the Requisite Time any payment to be made by it is due, that it does not intend to remit such payment, Administrative Agent may, in its sole and absolute discretion, assume that such Co-Borrower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84" w:lineRule="exact"/>
        <w:rPr>
          <w:rFonts w:ascii="Courier New" w:cs="Courier New" w:eastAsia="Courier New" w:hAnsi="Courier New"/>
          <w:sz w:val="16"/>
          <w:szCs w:val="16"/>
          <w:color w:val="auto"/>
        </w:rPr>
      </w:pPr>
    </w:p>
    <w:p>
      <w:pPr>
        <w:ind w:left="1665" w:right="2779" w:firstLine="847"/>
        <w:spacing w:after="0" w:line="236" w:lineRule="auto"/>
        <w:tabs>
          <w:tab w:leader="none" w:pos="2874" w:val="left"/>
        </w:tabs>
        <w:numPr>
          <w:ilvl w:val="2"/>
          <w:numId w:val="9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4" w:lineRule="exact"/>
        <w:rPr>
          <w:rFonts w:ascii="Courier New" w:cs="Courier New" w:eastAsia="Courier New" w:hAnsi="Courier New"/>
          <w:sz w:val="16"/>
          <w:szCs w:val="16"/>
          <w:color w:val="auto"/>
        </w:rPr>
      </w:pPr>
    </w:p>
    <w:p>
      <w:pPr>
        <w:ind w:left="1665" w:right="3339" w:firstLine="847"/>
        <w:spacing w:after="0" w:line="283" w:lineRule="auto"/>
        <w:tabs>
          <w:tab w:leader="none" w:pos="2967" w:val="left"/>
        </w:tabs>
        <w:numPr>
          <w:ilvl w:val="2"/>
          <w:numId w:val="9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failed to make such payment, Administrative Agent shall be entitled to recover such corresponding amount on demand from such Lender. If such</w:t>
      </w:r>
    </w:p>
    <w:p>
      <w:pPr>
        <w:sectPr>
          <w:pgSz w:w="11900" w:h="16838" w:orient="portrait"/>
          <w:cols w:equalWidth="0" w:num="1">
            <w:col w:w="10224"/>
          </w:cols>
          <w:pgMar w:left="235" w:top="470" w:right="1440" w:bottom="1440" w:gutter="0" w:footer="0" w:header="0"/>
        </w:sectPr>
      </w:pPr>
    </w:p>
    <w:bookmarkStart w:id="883" w:name="page884"/>
    <w:bookmarkEnd w:id="883"/>
    <w:p>
      <w:pPr>
        <w:jc w:val="right"/>
        <w:ind w:right="2779"/>
        <w:spacing w:after="0"/>
        <w:rPr>
          <w:sz w:val="20"/>
          <w:szCs w:val="20"/>
          <w:color w:val="auto"/>
        </w:rPr>
      </w:pPr>
      <w:r>
        <w:rPr>
          <w:rFonts w:ascii="Courier New" w:cs="Courier New" w:eastAsia="Courier New" w:hAnsi="Courier New"/>
          <w:sz w:val="16"/>
          <w:szCs w:val="16"/>
          <w:color w:val="auto"/>
        </w:rPr>
        <w:t>30</w:t>
      </w:r>
    </w:p>
    <w:p>
      <w:pPr>
        <w:spacing w:after="0" w:line="362" w:lineRule="exact"/>
        <w:rPr>
          <w:sz w:val="20"/>
          <w:szCs w:val="20"/>
          <w:color w:val="auto"/>
        </w:rPr>
      </w:pPr>
    </w:p>
    <w:p>
      <w:pPr>
        <w:ind w:left="1660" w:right="2779"/>
        <w:spacing w:after="0" w:line="236" w:lineRule="auto"/>
        <w:rPr>
          <w:sz w:val="20"/>
          <w:szCs w:val="20"/>
          <w:color w:val="auto"/>
        </w:rPr>
      </w:pPr>
      <w:r>
        <w:rPr>
          <w:rFonts w:ascii="Courier New" w:cs="Courier New" w:eastAsia="Courier New" w:hAnsi="Courier New"/>
          <w:sz w:val="16"/>
          <w:szCs w:val="16"/>
          <w:color w:val="auto"/>
        </w:rPr>
        <w:t>Lender does not pay such corresponding amount upon Administrative Agent's demand therefor, Administrative Agent promptly shall notify the relevant Co-Borrower, and such Co-Borrower shall pay such corresponding amount to Administrative Agent. Administrative Agent also shall be entitled to recover interest on such corresponding amount in respect of each day from the date such corresponding amount was made available by Administrative Agent to a Co-Borrower to the date such corresponding amount is recovered by Administrative Agent, (A) from such Lender at a rate per annum equal to the Federal Funds Rate, and (B) from such Co-Borrower, at a rate per annum equal to the interest rate applicable to such Borrowing. Nothing herein shall be deemed to relieve any Lender from its obligation to fulfill its Commitment or to prejudice any rights which Administrative Agent or a Co-Borrower may have against any Lender as a result of any default by such Lender hereunder.</w:t>
      </w:r>
    </w:p>
    <w:p>
      <w:pPr>
        <w:spacing w:after="0" w:line="190" w:lineRule="exact"/>
        <w:rPr>
          <w:sz w:val="20"/>
          <w:szCs w:val="20"/>
          <w:color w:val="auto"/>
        </w:rPr>
      </w:pPr>
    </w:p>
    <w:p>
      <w:pPr>
        <w:ind w:right="2959" w:firstLine="1670"/>
        <w:spacing w:after="0" w:line="236" w:lineRule="auto"/>
        <w:tabs>
          <w:tab w:leader="none" w:pos="2047" w:val="left"/>
        </w:tabs>
        <w:numPr>
          <w:ilvl w:val="0"/>
          <w:numId w:val="9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Administrative Agent or any Lender is required at any time to return to a Co-Borrower, or to a trustee, receiver, liquidator, custodian or any official under any proceeding under Debtor Relief Laws, any portion of a payment made by such Co-Borrower,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4"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2.16 Funding Sources.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59"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3</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TAXES, YIELD PROTECTION AND ILLEGALITY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3.01 Taxes.</w:t>
      </w:r>
    </w:p>
    <w:p>
      <w:pPr>
        <w:spacing w:after="0" w:line="183" w:lineRule="exact"/>
        <w:rPr>
          <w:sz w:val="20"/>
          <w:szCs w:val="20"/>
          <w:color w:val="auto"/>
        </w:rPr>
      </w:pPr>
    </w:p>
    <w:p>
      <w:pPr>
        <w:ind w:right="2779" w:firstLine="1670"/>
        <w:spacing w:after="0" w:line="271" w:lineRule="auto"/>
        <w:tabs>
          <w:tab w:leader="none" w:pos="2047" w:val="left"/>
        </w:tabs>
        <w:numPr>
          <w:ilvl w:val="0"/>
          <w:numId w:val="9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a Co-Borrower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taxes imposed on or measured by its net income, and franchise taxes imposed on it, by the jurisdiction (or any political subdivision thereof) under the Laws of which Administrative Agent or such Lender, as the case may be, is organized or maintains a Lending Office (all such non-excluded taxes, duties, levies, imposts, deductions, assessments, fees, withholdings or similar charges, and liabilities being hereinafter referred to as "Taxes"). If a Co-Borrower shall be required by any Laws to deduct any Taxes from or in respect of any sum payable under any Loan Document to Administrative Agent or any Lender, (i) the sum payable shall be increased as necessary so that after making all required deductions (including deductions applicable to additional sums payable under this Section), Administrative Agent and such Lender receive an amount equal to the sum it would have received had no such deductions been made, (ii) such Co-Borrower shall make such deductions, (iii) such Co-Borrower shall pay the full amount deducted to the relevant taxation authority or other authority in accordance with applicable Laws, and (iv) within 30 days after the date of such payment, such Co-Borrower shall furnish to Administrative Agent (who shall forward the same to such Lender) the original or a certified copy of a receipt evidencing payment thereof.</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right="3059" w:firstLine="1670"/>
        <w:spacing w:after="0" w:line="235" w:lineRule="auto"/>
        <w:tabs>
          <w:tab w:leader="none" w:pos="2047" w:val="left"/>
        </w:tabs>
        <w:numPr>
          <w:ilvl w:val="0"/>
          <w:numId w:val="9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each Co-Borrower agrees to pay any and all present or future stamp, court or documentary taxes and any other excise or property taxes or charges or similar levies which arise</w:t>
      </w:r>
    </w:p>
    <w:p>
      <w:pPr>
        <w:sectPr>
          <w:pgSz w:w="11900" w:h="16838" w:orient="portrait"/>
          <w:cols w:equalWidth="0" w:num="1">
            <w:col w:w="10219"/>
          </w:cols>
          <w:pgMar w:left="240" w:top="470" w:right="1440" w:bottom="1440" w:gutter="0" w:footer="0" w:header="0"/>
        </w:sectPr>
      </w:pPr>
    </w:p>
    <w:bookmarkStart w:id="884" w:name="page885"/>
    <w:bookmarkEnd w:id="884"/>
    <w:p>
      <w:pPr>
        <w:jc w:val="right"/>
        <w:ind w:right="2779"/>
        <w:spacing w:after="0"/>
        <w:rPr>
          <w:sz w:val="20"/>
          <w:szCs w:val="20"/>
          <w:color w:val="auto"/>
        </w:rPr>
      </w:pPr>
      <w:r>
        <w:rPr>
          <w:rFonts w:ascii="Courier New" w:cs="Courier New" w:eastAsia="Courier New" w:hAnsi="Courier New"/>
          <w:sz w:val="16"/>
          <w:szCs w:val="16"/>
          <w:color w:val="auto"/>
        </w:rPr>
        <w:t>31</w:t>
      </w:r>
    </w:p>
    <w:p>
      <w:pPr>
        <w:spacing w:after="0" w:line="362"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from any payment made by it under any Loan Document or from the execution, delivery, performance, enforcement or registration of, or otherwise with respect to, any Loan Document (hereinafter referred to as "Other Taxes").</w:t>
      </w:r>
    </w:p>
    <w:p>
      <w:pPr>
        <w:spacing w:after="0" w:line="183" w:lineRule="exact"/>
        <w:rPr>
          <w:sz w:val="20"/>
          <w:szCs w:val="20"/>
          <w:color w:val="auto"/>
        </w:rPr>
      </w:pPr>
    </w:p>
    <w:p>
      <w:pPr>
        <w:ind w:left="5" w:right="2879" w:firstLine="1670"/>
        <w:spacing w:after="0" w:line="236" w:lineRule="auto"/>
        <w:tabs>
          <w:tab w:leader="none" w:pos="2051" w:val="left"/>
        </w:tabs>
        <w:numPr>
          <w:ilvl w:val="0"/>
          <w:numId w:val="9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Co-Borrower shall be required to deduct or pay any Taxes or Other Taxes from or in respect of any sum payable under any Loan Document to Administrative Agent or any Lender, such Co-Borrower shall also pay to Administrative Agent or such Lender such additional amount that Administrative Agent or such Lender specifies as necessary to preserve the after-tax yield (after factoring in all taxes, including taxes imposed on or measured by net income) that Administrative Agent or such Lender would have received if such Taxes or Other Taxes had not been imposed.</w:t>
      </w:r>
    </w:p>
    <w:p>
      <w:pPr>
        <w:spacing w:after="0" w:line="184" w:lineRule="exact"/>
        <w:rPr>
          <w:rFonts w:ascii="Courier New" w:cs="Courier New" w:eastAsia="Courier New" w:hAnsi="Courier New"/>
          <w:sz w:val="16"/>
          <w:szCs w:val="16"/>
          <w:color w:val="auto"/>
        </w:rPr>
      </w:pPr>
    </w:p>
    <w:p>
      <w:pPr>
        <w:ind w:left="5" w:right="2879" w:firstLine="1670"/>
        <w:spacing w:after="0" w:line="236" w:lineRule="auto"/>
        <w:tabs>
          <w:tab w:leader="none" w:pos="2051" w:val="left"/>
        </w:tabs>
        <w:numPr>
          <w:ilvl w:val="0"/>
          <w:numId w:val="9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agrees to indemnify Administrative Agent and each Lender for the full amount of Taxes and Other Taxes (including any Taxes or Other Taxes imposed or asserted by any jurisdiction on amounts payable under this Section) paid by Administrative Agent and such Lender, amounts payable under Section 3.01(c) and any liability (including penalties, interest and expenses) arising therefrom or with respect thereto.</w:t>
      </w:r>
    </w:p>
    <w:p>
      <w:pPr>
        <w:spacing w:after="0" w:line="182" w:lineRule="exact"/>
        <w:rPr>
          <w:rFonts w:ascii="Courier New" w:cs="Courier New" w:eastAsia="Courier New" w:hAnsi="Courier New"/>
          <w:sz w:val="16"/>
          <w:szCs w:val="16"/>
          <w:color w:val="auto"/>
        </w:rPr>
      </w:pPr>
    </w:p>
    <w:p>
      <w:pPr>
        <w:ind w:left="5" w:right="2779" w:firstLine="1670"/>
        <w:spacing w:after="0" w:line="235" w:lineRule="auto"/>
        <w:tabs>
          <w:tab w:leader="none" w:pos="2051" w:val="left"/>
        </w:tabs>
        <w:numPr>
          <w:ilvl w:val="0"/>
          <w:numId w:val="9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this Section 3.01, all obligations of each Co-Borrower to any Lender under this Section 3.01 shall be subject to, and conditioned upon such Lender's compliance with its obligations, if any, under, Section 10.20.</w:t>
      </w:r>
    </w:p>
    <w:p>
      <w:pPr>
        <w:spacing w:after="0" w:line="185" w:lineRule="exact"/>
        <w:rPr>
          <w:sz w:val="20"/>
          <w:szCs w:val="20"/>
          <w:color w:val="auto"/>
        </w:rPr>
      </w:pPr>
    </w:p>
    <w:p>
      <w:pPr>
        <w:ind w:left="5" w:right="2779" w:firstLine="1674"/>
        <w:spacing w:after="0" w:line="272" w:lineRule="auto"/>
        <w:rPr>
          <w:sz w:val="20"/>
          <w:szCs w:val="20"/>
          <w:color w:val="auto"/>
        </w:rPr>
      </w:pPr>
      <w:r>
        <w:rPr>
          <w:rFonts w:ascii="Courier New" w:cs="Courier New" w:eastAsia="Courier New" w:hAnsi="Courier New"/>
          <w:sz w:val="14"/>
          <w:szCs w:val="14"/>
          <w:color w:val="auto"/>
        </w:rPr>
        <w:t>3.02 Illegality.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each Co-Borrower through Administrative Agent, the obligation of such Lender to make Eurodollar Rate Loans shall be suspended until such Lender notifies Administrative Agent and each Co-Borrower that the circumstances giving rise to such determination no longer exist. Upon receipt of such notice, each Co-Borrower shall, upon demand from such Lender (with a copy to Administrative Agent), prepay or Convert all Eurodollar Rate Loans of such Lender made to such Co-Borrower,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342" w:lineRule="exact"/>
        <w:rPr>
          <w:sz w:val="20"/>
          <w:szCs w:val="20"/>
          <w:color w:val="auto"/>
        </w:rPr>
      </w:pPr>
    </w:p>
    <w:p>
      <w:pPr>
        <w:ind w:left="5" w:right="2879" w:firstLine="1674"/>
        <w:spacing w:after="0" w:line="270" w:lineRule="auto"/>
        <w:rPr>
          <w:sz w:val="20"/>
          <w:szCs w:val="20"/>
          <w:color w:val="auto"/>
        </w:rPr>
      </w:pPr>
      <w:r>
        <w:rPr>
          <w:rFonts w:ascii="Courier New" w:cs="Courier New" w:eastAsia="Courier New" w:hAnsi="Courier New"/>
          <w:sz w:val="14"/>
          <w:szCs w:val="14"/>
          <w:color w:val="auto"/>
        </w:rPr>
        <w:t>3.03 Inability to Determine Eurodollar Rates. 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w:t>
      </w:r>
    </w:p>
    <w:p>
      <w:pPr>
        <w:spacing w:after="0" w:line="2" w:lineRule="exact"/>
        <w:rPr>
          <w:sz w:val="20"/>
          <w:szCs w:val="20"/>
          <w:color w:val="auto"/>
        </w:rPr>
      </w:pPr>
    </w:p>
    <w:p>
      <w:pPr>
        <w:ind w:left="5" w:right="2879" w:hanging="5"/>
        <w:spacing w:after="0" w:line="273" w:lineRule="auto"/>
        <w:tabs>
          <w:tab w:leader="none" w:pos="470" w:val="left"/>
        </w:tabs>
        <w:numPr>
          <w:ilvl w:val="0"/>
          <w:numId w:val="9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adequate and reasonable means do not exist for determining the underlying interest rate for such Eurodollar Rate Loan, or (b) Required Lenders determine that such underlying interest rate does not adequately and fairly reflect the cost to Lenders of funding such Eurodollar Rate Loan, Administrative Agent will promptly notify each Co-Borrower and all Lenders. Thereafter, the obligation of Lenders to make or maintain such Eurodollar Rate Loan shall be suspended until Administrative Agent revokes such notice. Upon receipt of such notice, each Co-Borrower may revoke any pending request for a Borrowing of Eurodollar Rate Loans or, failing that, be deemed to have converted such request into a request for a Borrowing of Base Rate Loans in the amount specified therein.</w:t>
      </w:r>
    </w:p>
    <w:p>
      <w:pPr>
        <w:spacing w:after="0" w:line="158"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3.04 Increased Cost and Reduced Return; Capital Adequacy.</w:t>
      </w:r>
    </w:p>
    <w:p>
      <w:pPr>
        <w:sectPr>
          <w:pgSz w:w="11900" w:h="16838" w:orient="portrait"/>
          <w:cols w:equalWidth="0" w:num="1">
            <w:col w:w="10224"/>
          </w:cols>
          <w:pgMar w:left="235" w:top="470" w:right="1440" w:bottom="1440" w:gutter="0" w:footer="0" w:header="0"/>
        </w:sectPr>
      </w:pPr>
    </w:p>
    <w:bookmarkStart w:id="885" w:name="page886"/>
    <w:bookmarkEnd w:id="885"/>
    <w:p>
      <w:pPr>
        <w:jc w:val="right"/>
        <w:ind w:right="2779"/>
        <w:spacing w:after="0"/>
        <w:rPr>
          <w:sz w:val="20"/>
          <w:szCs w:val="20"/>
          <w:color w:val="auto"/>
        </w:rPr>
      </w:pPr>
      <w:r>
        <w:rPr>
          <w:rFonts w:ascii="Courier New" w:cs="Courier New" w:eastAsia="Courier New" w:hAnsi="Courier New"/>
          <w:sz w:val="16"/>
          <w:szCs w:val="16"/>
          <w:color w:val="auto"/>
        </w:rPr>
        <w:t>32</w:t>
      </w:r>
    </w:p>
    <w:p>
      <w:pPr>
        <w:spacing w:after="0" w:line="362" w:lineRule="exact"/>
        <w:rPr>
          <w:sz w:val="20"/>
          <w:szCs w:val="20"/>
          <w:color w:val="auto"/>
        </w:rPr>
      </w:pPr>
    </w:p>
    <w:p>
      <w:pPr>
        <w:ind w:right="2879" w:firstLine="1670"/>
        <w:spacing w:after="0" w:line="235" w:lineRule="auto"/>
        <w:tabs>
          <w:tab w:leader="none" w:pos="2047" w:val="left"/>
        </w:tabs>
        <w:numPr>
          <w:ilvl w:val="0"/>
          <w:numId w:val="9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determines that the adoption of any Law or any change in any Law or in the interpretation thereof effective after the date hereof:</w:t>
      </w:r>
    </w:p>
    <w:p>
      <w:pPr>
        <w:spacing w:after="0" w:line="183" w:lineRule="exact"/>
        <w:rPr>
          <w:rFonts w:ascii="Courier New" w:cs="Courier New" w:eastAsia="Courier New" w:hAnsi="Courier New"/>
          <w:sz w:val="16"/>
          <w:szCs w:val="16"/>
          <w:color w:val="auto"/>
        </w:rPr>
      </w:pPr>
    </w:p>
    <w:p>
      <w:pPr>
        <w:ind w:left="1660" w:right="2779" w:firstLine="847"/>
        <w:spacing w:after="0" w:line="236" w:lineRule="auto"/>
        <w:tabs>
          <w:tab w:leader="none" w:pos="2869" w:val="left"/>
        </w:tabs>
        <w:numPr>
          <w:ilvl w:val="1"/>
          <w:numId w:val="9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Subjects such Lender to any tax, duty, or other charge with respect to any Eurodollar Rate Loans or its obligation to make Eurodollar Rate Loans, or changes the basis on which taxes are imposed on any amounts payable to such Lender under this Agreement in respect of any Eurodollar Rate Loans;</w:t>
      </w:r>
    </w:p>
    <w:p>
      <w:pPr>
        <w:spacing w:after="0" w:line="182" w:lineRule="exact"/>
        <w:rPr>
          <w:rFonts w:ascii="Courier New" w:cs="Courier New" w:eastAsia="Courier New" w:hAnsi="Courier New"/>
          <w:sz w:val="16"/>
          <w:szCs w:val="16"/>
          <w:color w:val="auto"/>
        </w:rPr>
      </w:pPr>
    </w:p>
    <w:p>
      <w:pPr>
        <w:ind w:left="1660" w:right="2779" w:firstLine="847"/>
        <w:spacing w:after="0" w:line="236" w:lineRule="auto"/>
        <w:tabs>
          <w:tab w:leader="none" w:pos="2962" w:val="left"/>
        </w:tabs>
        <w:numPr>
          <w:ilvl w:val="1"/>
          <w:numId w:val="9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or modifies any reserve, special deposit, or similar requirement (other than the reserve requirement utilized in the determination of the Eurodollar Rate) relating to any extensions of credit or other assets of, or any deposits with or other liabilities or commitments of, such Lender (including its Commitment); or</w:t>
      </w:r>
    </w:p>
    <w:p>
      <w:pPr>
        <w:spacing w:after="0" w:line="182" w:lineRule="exact"/>
        <w:rPr>
          <w:rFonts w:ascii="Courier New" w:cs="Courier New" w:eastAsia="Courier New" w:hAnsi="Courier New"/>
          <w:sz w:val="16"/>
          <w:szCs w:val="16"/>
          <w:color w:val="auto"/>
        </w:rPr>
      </w:pPr>
    </w:p>
    <w:p>
      <w:pPr>
        <w:ind w:left="1660" w:right="2879" w:firstLine="847"/>
        <w:spacing w:after="0" w:line="235" w:lineRule="auto"/>
        <w:tabs>
          <w:tab w:leader="none" w:pos="3055" w:val="left"/>
        </w:tabs>
        <w:numPr>
          <w:ilvl w:val="1"/>
          <w:numId w:val="9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on such Lender or on the offshore interbank market any other condition affecting this Agreement or any of such extensions of credit or liabilities or commitments;</w:t>
      </w:r>
    </w:p>
    <w:p>
      <w:pPr>
        <w:spacing w:after="0" w:line="185"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and the result of any of the foregoing is to increase the cost to such Lender of making, Converting into, Continuing, or maintaining any Eurodollar Rate Loans or to reduce any sum received or receivable by such Lender under this Agreement with respect to any Eurodollar Rate Loans, then from time to time upon demand of Lender (with a copy of such demand to Administrative Agent), each Co-Borrower shall pay to such Lender such additional amounts attributable to such Co-Borrower as will compensate such Lender for such increased cost or reduction.</w:t>
      </w:r>
    </w:p>
    <w:p>
      <w:pPr>
        <w:spacing w:after="0" w:line="164" w:lineRule="exact"/>
        <w:rPr>
          <w:sz w:val="20"/>
          <w:szCs w:val="20"/>
          <w:color w:val="auto"/>
        </w:rPr>
      </w:pPr>
    </w:p>
    <w:p>
      <w:pPr>
        <w:ind w:right="2779" w:firstLine="1670"/>
        <w:spacing w:after="0" w:line="273" w:lineRule="auto"/>
        <w:tabs>
          <w:tab w:leader="none" w:pos="2047" w:val="left"/>
        </w:tabs>
        <w:numPr>
          <w:ilvl w:val="0"/>
          <w:numId w:val="9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determines that the adoption of any Law or any change in any Law or in the interpretation thereof effective after the date hereof has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to Administrative Agent), each Co-Borrower shall pay to such Lender such additional amounts attributable to such Co-Borrower as will compensate such Lender for such reduction.</w:t>
      </w:r>
    </w:p>
    <w:p>
      <w:pPr>
        <w:spacing w:after="0" w:line="344" w:lineRule="exact"/>
        <w:rPr>
          <w:sz w:val="20"/>
          <w:szCs w:val="20"/>
          <w:color w:val="auto"/>
        </w:rPr>
      </w:pPr>
    </w:p>
    <w:p>
      <w:pPr>
        <w:ind w:right="2879" w:firstLine="1674"/>
        <w:spacing w:after="0" w:line="279" w:lineRule="auto"/>
        <w:rPr>
          <w:sz w:val="20"/>
          <w:szCs w:val="20"/>
          <w:color w:val="auto"/>
        </w:rPr>
      </w:pPr>
      <w:r>
        <w:rPr>
          <w:rFonts w:ascii="Courier New" w:cs="Courier New" w:eastAsia="Courier New" w:hAnsi="Courier New"/>
          <w:sz w:val="14"/>
          <w:szCs w:val="14"/>
          <w:color w:val="auto"/>
        </w:rPr>
        <w:t>3.05 Breakfunding Costs. Subject to Section 3.06(a), upon demand of any Lender (with a copy to Administrative Agent) from time to time, each Co-Borrower shall promptly compensate such Lender for and hold such Lender harmless from any actual loss, cost or expense incurred by it as a result of:</w:t>
      </w:r>
    </w:p>
    <w:p>
      <w:pPr>
        <w:spacing w:after="0" w:line="157" w:lineRule="exact"/>
        <w:rPr>
          <w:sz w:val="20"/>
          <w:szCs w:val="20"/>
          <w:color w:val="auto"/>
        </w:rPr>
      </w:pPr>
    </w:p>
    <w:p>
      <w:pPr>
        <w:ind w:right="2779" w:firstLine="1670"/>
        <w:spacing w:after="0" w:line="235" w:lineRule="auto"/>
        <w:tabs>
          <w:tab w:leader="none" w:pos="2047" w:val="left"/>
        </w:tabs>
        <w:numPr>
          <w:ilvl w:val="0"/>
          <w:numId w:val="9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Continuation, Conversion, payment or prepayment by such Co-Borrower of any Eurodollar Rate Loan on a day other than the last day of the Interest Period for such Eurodollar Rate Loan (whether voluntary, mandatory, automatic, by reason of acceleration or otherwise); or</w:t>
      </w:r>
    </w:p>
    <w:p>
      <w:pPr>
        <w:spacing w:after="0" w:line="184" w:lineRule="exact"/>
        <w:rPr>
          <w:rFonts w:ascii="Courier New" w:cs="Courier New" w:eastAsia="Courier New" w:hAnsi="Courier New"/>
          <w:sz w:val="16"/>
          <w:szCs w:val="16"/>
          <w:color w:val="auto"/>
        </w:rPr>
      </w:pPr>
    </w:p>
    <w:p>
      <w:pPr>
        <w:ind w:right="2959" w:firstLine="1670"/>
        <w:spacing w:after="0" w:line="235" w:lineRule="auto"/>
        <w:tabs>
          <w:tab w:leader="none" w:pos="2047" w:val="left"/>
        </w:tabs>
        <w:numPr>
          <w:ilvl w:val="0"/>
          <w:numId w:val="9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such Co-Borrower (for a reason other than the failure of such Lender to make a Eurodollar Rate Loan) to prepay, borrow, Continue or Convert any Eurodollar Rate Loan on the date or in the amount notified by such Co-Borrower;</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3.06 Matters Applicable to all Requests for Compensation.</w:t>
      </w:r>
    </w:p>
    <w:p>
      <w:pPr>
        <w:sectPr>
          <w:pgSz w:w="11900" w:h="16838" w:orient="portrait"/>
          <w:cols w:equalWidth="0" w:num="1">
            <w:col w:w="10219"/>
          </w:cols>
          <w:pgMar w:left="240" w:top="470" w:right="1440" w:bottom="1440" w:gutter="0" w:footer="0" w:header="0"/>
        </w:sectPr>
      </w:pPr>
    </w:p>
    <w:bookmarkStart w:id="886" w:name="page887"/>
    <w:bookmarkEnd w:id="886"/>
    <w:p>
      <w:pPr>
        <w:jc w:val="right"/>
        <w:ind w:right="2779"/>
        <w:spacing w:after="0"/>
        <w:rPr>
          <w:sz w:val="20"/>
          <w:szCs w:val="20"/>
          <w:color w:val="auto"/>
        </w:rPr>
      </w:pPr>
      <w:r>
        <w:rPr>
          <w:rFonts w:ascii="Courier New" w:cs="Courier New" w:eastAsia="Courier New" w:hAnsi="Courier New"/>
          <w:sz w:val="16"/>
          <w:szCs w:val="16"/>
          <w:color w:val="auto"/>
        </w:rPr>
        <w:t>33</w:t>
      </w:r>
    </w:p>
    <w:p>
      <w:pPr>
        <w:spacing w:after="0" w:line="362" w:lineRule="exact"/>
        <w:rPr>
          <w:sz w:val="20"/>
          <w:szCs w:val="20"/>
          <w:color w:val="auto"/>
        </w:rPr>
      </w:pPr>
    </w:p>
    <w:p>
      <w:pPr>
        <w:ind w:right="2779" w:firstLine="1670"/>
        <w:spacing w:after="0" w:line="236" w:lineRule="auto"/>
        <w:tabs>
          <w:tab w:leader="none" w:pos="2047" w:val="left"/>
        </w:tabs>
        <w:numPr>
          <w:ilvl w:val="0"/>
          <w:numId w:val="9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Administrative Agent or any Lender claiming compensation under this Section 3 and setting forth the additional amount or amounts to be paid to it hereunder shall be conclusive in the absence of clearly demonstrable error; provided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the Co-Borrowers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the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91" w:lineRule="exact"/>
        <w:rPr>
          <w:rFonts w:ascii="Courier New" w:cs="Courier New" w:eastAsia="Courier New" w:hAnsi="Courier New"/>
          <w:sz w:val="16"/>
          <w:szCs w:val="16"/>
          <w:color w:val="auto"/>
        </w:rPr>
      </w:pPr>
    </w:p>
    <w:p>
      <w:pPr>
        <w:ind w:right="2959" w:firstLine="1670"/>
        <w:spacing w:after="0" w:line="279" w:lineRule="auto"/>
        <w:tabs>
          <w:tab w:leader="none" w:pos="2047" w:val="left"/>
        </w:tabs>
        <w:numPr>
          <w:ilvl w:val="0"/>
          <w:numId w:val="9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Lender becoming prohibited from making, maintaining or funding Eurodollar Rate Loans pursuant to Section 3.02, or upon any Lender making a claim for compensation under Section 3.01 or Section 3.04, Borrower may remove and replace such Lender in accordance with Section 10.21.</w:t>
      </w:r>
    </w:p>
    <w:p>
      <w:pPr>
        <w:spacing w:after="0" w:line="157"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3.07 Survival. All of the Co-Borrowers' obligations under this Section 3 shall survive termination of the Commitments and payment in full of all Obligations.</w:t>
      </w:r>
    </w:p>
    <w:p>
      <w:pPr>
        <w:spacing w:after="0" w:line="35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4</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CONDITIONS PRECEDENT TO EXTENSIONS OF CREDIT</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4.01 Conditions Precedent to Effective Date. The agreement of each Lender to make the initial Extension of Credit requested to be made by it is subject to the satisfaction, on or before March 31, 2003 of the conditions precedent set forth in this Section 4.01:</w:t>
      </w:r>
    </w:p>
    <w:p>
      <w:pPr>
        <w:spacing w:after="0" w:line="185" w:lineRule="exact"/>
        <w:rPr>
          <w:sz w:val="20"/>
          <w:szCs w:val="20"/>
          <w:color w:val="auto"/>
        </w:rPr>
      </w:pPr>
    </w:p>
    <w:p>
      <w:pPr>
        <w:ind w:right="2779" w:firstLine="1670"/>
        <w:spacing w:after="0" w:line="275" w:lineRule="auto"/>
        <w:tabs>
          <w:tab w:leader="none" w:pos="2047" w:val="left"/>
        </w:tabs>
        <w:numPr>
          <w:ilvl w:val="0"/>
          <w:numId w:val="9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waived by all Lenders, receipt by the Administrative Agent of each of the following, each of which shall be originals or facsimiles (followed promptly by originals) unless otherwise specified, each properly executed by a Responsible Officer of the applicable Loan Party, each (other than the items listed in (i)(A) below, which shall be delivered on or before the date of this Agreement) dated on, or in the case of third-party certificates, recently before, the Effective Date and each in form and substance satisfactory to Administrative Agent and its legal counsel:</w:t>
      </w:r>
    </w:p>
    <w:p>
      <w:pPr>
        <w:spacing w:after="0" w:line="337" w:lineRule="exact"/>
        <w:rPr>
          <w:rFonts w:ascii="Courier New" w:cs="Courier New" w:eastAsia="Courier New" w:hAnsi="Courier New"/>
          <w:sz w:val="14"/>
          <w:szCs w:val="14"/>
          <w:color w:val="auto"/>
        </w:rPr>
      </w:pPr>
    </w:p>
    <w:p>
      <w:pPr>
        <w:ind w:left="1660" w:right="3159" w:firstLine="847"/>
        <w:spacing w:after="0" w:line="279" w:lineRule="auto"/>
        <w:tabs>
          <w:tab w:leader="none" w:pos="2869" w:val="left"/>
        </w:tabs>
        <w:numPr>
          <w:ilvl w:val="1"/>
          <w:numId w:val="9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Executed counterparts of (A) this Agreement, executed and delivered by each Co-Borrower, each Agent and each Person listed on Schedule 2.01 and (b) the Guarantee Agreement, executed and delivered by each Guarantor;</w:t>
      </w:r>
    </w:p>
    <w:p>
      <w:pPr>
        <w:spacing w:after="0" w:line="156" w:lineRule="exact"/>
        <w:rPr>
          <w:rFonts w:ascii="Courier New" w:cs="Courier New" w:eastAsia="Courier New" w:hAnsi="Courier New"/>
          <w:sz w:val="14"/>
          <w:szCs w:val="14"/>
          <w:color w:val="auto"/>
        </w:rPr>
      </w:pPr>
    </w:p>
    <w:p>
      <w:pPr>
        <w:ind w:left="1660" w:right="2779" w:firstLine="847"/>
        <w:spacing w:after="0" w:line="236" w:lineRule="auto"/>
        <w:tabs>
          <w:tab w:leader="none" w:pos="2962" w:val="left"/>
        </w:tabs>
        <w:numPr>
          <w:ilvl w:val="1"/>
          <w:numId w:val="9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certificates of resolutions or other action, incumbency certificates and/or other certificates of Responsible Officers of each Loan Party as Administrative Agent may request to establish the identities of and verify the authority and capacity of each Responsible Officer thereof authorized to act as a Responsible Officer thereof;</w:t>
      </w:r>
    </w:p>
    <w:p>
      <w:pPr>
        <w:spacing w:after="0" w:line="361" w:lineRule="exact"/>
        <w:rPr>
          <w:rFonts w:ascii="Courier New" w:cs="Courier New" w:eastAsia="Courier New" w:hAnsi="Courier New"/>
          <w:sz w:val="16"/>
          <w:szCs w:val="16"/>
          <w:color w:val="auto"/>
        </w:rPr>
      </w:pPr>
    </w:p>
    <w:p>
      <w:pPr>
        <w:ind w:left="1660" w:right="3059" w:firstLine="847"/>
        <w:spacing w:after="0" w:line="235" w:lineRule="auto"/>
        <w:tabs>
          <w:tab w:leader="none" w:pos="3055" w:val="left"/>
        </w:tabs>
        <w:numPr>
          <w:ilvl w:val="1"/>
          <w:numId w:val="9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evidence as Administrative Agent may request to verify that each Loan Party is duly organized or formed, validly existing, in good standing and qualified to engage in business in each jurisdiction in which it is required to be qualified to engage</w:t>
      </w:r>
    </w:p>
    <w:p>
      <w:pPr>
        <w:sectPr>
          <w:pgSz w:w="11900" w:h="16838" w:orient="portrait"/>
          <w:cols w:equalWidth="0" w:num="1">
            <w:col w:w="10219"/>
          </w:cols>
          <w:pgMar w:left="240" w:top="470" w:right="1440" w:bottom="1440" w:gutter="0" w:footer="0" w:header="0"/>
        </w:sectPr>
      </w:pPr>
    </w:p>
    <w:bookmarkStart w:id="887" w:name="page888"/>
    <w:bookmarkEnd w:id="887"/>
    <w:p>
      <w:pPr>
        <w:jc w:val="right"/>
        <w:ind w:right="2779"/>
        <w:spacing w:after="0"/>
        <w:rPr>
          <w:sz w:val="20"/>
          <w:szCs w:val="20"/>
          <w:color w:val="auto"/>
        </w:rPr>
      </w:pPr>
      <w:r>
        <w:rPr>
          <w:rFonts w:ascii="Courier New" w:cs="Courier New" w:eastAsia="Courier New" w:hAnsi="Courier New"/>
          <w:sz w:val="16"/>
          <w:szCs w:val="16"/>
          <w:color w:val="auto"/>
        </w:rPr>
        <w:t>34</w:t>
      </w:r>
    </w:p>
    <w:p>
      <w:pPr>
        <w:spacing w:after="0" w:line="200" w:lineRule="exact"/>
        <w:rPr>
          <w:sz w:val="20"/>
          <w:szCs w:val="20"/>
          <w:color w:val="auto"/>
        </w:rPr>
      </w:pPr>
    </w:p>
    <w:p>
      <w:pPr>
        <w:spacing w:after="0" w:line="340" w:lineRule="exact"/>
        <w:rPr>
          <w:sz w:val="20"/>
          <w:szCs w:val="20"/>
          <w:color w:val="auto"/>
        </w:rPr>
      </w:pPr>
    </w:p>
    <w:p>
      <w:pPr>
        <w:jc w:val="both"/>
        <w:ind w:left="1660" w:right="2879"/>
        <w:spacing w:after="0" w:line="235" w:lineRule="auto"/>
        <w:rPr>
          <w:sz w:val="20"/>
          <w:szCs w:val="20"/>
          <w:color w:val="auto"/>
        </w:rPr>
      </w:pPr>
      <w:r>
        <w:rPr>
          <w:rFonts w:ascii="Courier New" w:cs="Courier New" w:eastAsia="Courier New" w:hAnsi="Courier New"/>
          <w:sz w:val="16"/>
          <w:szCs w:val="16"/>
          <w:color w:val="auto"/>
        </w:rPr>
        <w:t>in business, including certified copies of its organizational documents, certificates of good standing and/or qualification to engage in business;</w:t>
      </w:r>
    </w:p>
    <w:p>
      <w:pPr>
        <w:spacing w:after="0" w:line="362" w:lineRule="exact"/>
        <w:rPr>
          <w:sz w:val="20"/>
          <w:szCs w:val="20"/>
          <w:color w:val="auto"/>
        </w:rPr>
      </w:pPr>
    </w:p>
    <w:p>
      <w:pPr>
        <w:ind w:left="1660" w:right="2779" w:firstLine="847"/>
        <w:spacing w:after="0" w:line="270" w:lineRule="auto"/>
        <w:tabs>
          <w:tab w:leader="none" w:pos="2962" w:val="left"/>
        </w:tabs>
        <w:numPr>
          <w:ilvl w:val="1"/>
          <w:numId w:val="9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a Responsible Officer of Borrower certifying (A) that the conditions specified in Sections 4.01(j) and (k) have been satisfied, (B) that there has been no event or circumstance since the date of the Reference Statements which has a Material Adverse Effect, and</w:t>
      </w:r>
    </w:p>
    <w:p>
      <w:pPr>
        <w:ind w:left="2040" w:hanging="370"/>
        <w:spacing w:after="0" w:line="236" w:lineRule="auto"/>
        <w:tabs>
          <w:tab w:leader="none" w:pos="2040" w:val="left"/>
        </w:tabs>
        <w:numPr>
          <w:ilvl w:val="0"/>
          <w:numId w:val="9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the Debt Ratings as of the Effective Date;</w:t>
      </w:r>
    </w:p>
    <w:p>
      <w:pPr>
        <w:spacing w:after="0" w:line="183" w:lineRule="exact"/>
        <w:rPr>
          <w:rFonts w:ascii="Courier New" w:cs="Courier New" w:eastAsia="Courier New" w:hAnsi="Courier New"/>
          <w:sz w:val="16"/>
          <w:szCs w:val="16"/>
          <w:color w:val="auto"/>
        </w:rPr>
      </w:pPr>
    </w:p>
    <w:p>
      <w:pPr>
        <w:ind w:left="1660" w:right="2779" w:firstLine="847"/>
        <w:spacing w:after="0" w:line="295" w:lineRule="auto"/>
        <w:tabs>
          <w:tab w:leader="none" w:pos="2869" w:val="left"/>
        </w:tabs>
        <w:numPr>
          <w:ilvl w:val="1"/>
          <w:numId w:val="9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to Borrower in form and substance reasonably satisfactory to Administrative Agent; and</w:t>
      </w:r>
    </w:p>
    <w:p>
      <w:pPr>
        <w:spacing w:after="0" w:line="146" w:lineRule="exact"/>
        <w:rPr>
          <w:rFonts w:ascii="Courier New" w:cs="Courier New" w:eastAsia="Courier New" w:hAnsi="Courier New"/>
          <w:sz w:val="14"/>
          <w:szCs w:val="14"/>
          <w:color w:val="auto"/>
        </w:rPr>
      </w:pPr>
    </w:p>
    <w:p>
      <w:pPr>
        <w:ind w:left="1660" w:right="2879" w:firstLine="847"/>
        <w:spacing w:after="0" w:line="235" w:lineRule="auto"/>
        <w:tabs>
          <w:tab w:leader="none" w:pos="2962" w:val="left"/>
        </w:tabs>
        <w:numPr>
          <w:ilvl w:val="1"/>
          <w:numId w:val="9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customary certificates, documents or opinions as Administrative Agent or Required Lenders reasonably may require.</w:t>
      </w:r>
    </w:p>
    <w:p>
      <w:pPr>
        <w:spacing w:after="0" w:line="183" w:lineRule="exact"/>
        <w:rPr>
          <w:sz w:val="20"/>
          <w:szCs w:val="20"/>
          <w:color w:val="auto"/>
        </w:rPr>
      </w:pPr>
    </w:p>
    <w:p>
      <w:pPr>
        <w:ind w:right="2879" w:firstLine="1670"/>
        <w:spacing w:after="0" w:line="295" w:lineRule="auto"/>
        <w:tabs>
          <w:tab w:leader="none" w:pos="2047" w:val="left"/>
        </w:tabs>
        <w:numPr>
          <w:ilvl w:val="0"/>
          <w:numId w:val="9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fees (including, without limitation, the ticking fee) required to be paid on or before the Effective Date shall have been paid.</w:t>
      </w:r>
    </w:p>
    <w:p>
      <w:pPr>
        <w:spacing w:after="0" w:line="146" w:lineRule="exact"/>
        <w:rPr>
          <w:rFonts w:ascii="Courier New" w:cs="Courier New" w:eastAsia="Courier New" w:hAnsi="Courier New"/>
          <w:sz w:val="14"/>
          <w:szCs w:val="14"/>
          <w:color w:val="auto"/>
        </w:rPr>
      </w:pPr>
    </w:p>
    <w:p>
      <w:pPr>
        <w:ind w:right="2879" w:firstLine="1670"/>
        <w:spacing w:after="0" w:line="274" w:lineRule="auto"/>
        <w:tabs>
          <w:tab w:leader="none" w:pos="2047" w:val="left"/>
        </w:tabs>
        <w:numPr>
          <w:ilvl w:val="0"/>
          <w:numId w:val="9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or substantially simultaneously with the making of such initial Extension of Credit, Comcast Corporation and Broadband shall have merged (the "Merger") into separate, wholly-owned subsidiaries of Borrower in accordance with the terms of the Merger Agreement, the other transactions contemplated by the Merger Agreement (together with the Merger, the "Transactions") shall have been consummated in accordance with the terms of the Merger Agreement, and no provision of the Merger Agreement shall have been waived, amended, supplemented or otherwise modified in any manner which is materially adverse to the interests of the Lenders.</w:t>
      </w:r>
    </w:p>
    <w:p>
      <w:pPr>
        <w:spacing w:after="0" w:line="340"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9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governmental and third party approvals necessary in connection with the Transactions and the financing contemplated hereby shall have been obtained and be in full force and effect, and all applicable waiting periods shall have expired without any action being taken or threatened by any competent authority that would restrain, prevent or otherwise impose materially adverse conditions on the Transactions or the financing contemplated hereby.</w:t>
      </w:r>
    </w:p>
    <w:p>
      <w:pPr>
        <w:spacing w:after="0" w:line="183" w:lineRule="exact"/>
        <w:rPr>
          <w:rFonts w:ascii="Courier New" w:cs="Courier New" w:eastAsia="Courier New" w:hAnsi="Courier New"/>
          <w:sz w:val="16"/>
          <w:szCs w:val="16"/>
          <w:color w:val="auto"/>
        </w:rPr>
      </w:pPr>
    </w:p>
    <w:p>
      <w:pPr>
        <w:ind w:right="2879" w:firstLine="1670"/>
        <w:spacing w:after="0" w:line="236" w:lineRule="auto"/>
        <w:tabs>
          <w:tab w:leader="none" w:pos="2047" w:val="left"/>
        </w:tabs>
        <w:numPr>
          <w:ilvl w:val="0"/>
          <w:numId w:val="9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Lenders shall have received (i) satisfactory audited consolidated financial statements of Comcast Cable Communications, Inc. and its Subsidiaries and of AT&amp;T Broadband Group and its Subsidiaries, in each case for the two most recent fiscal years ended prior to the Effective Date as to which such financial statements are available and (ii) satisfactory unaudited interim consolidated financial statements of Comcast Cable Communications, Inc. and its Subsidiaries and of AT&amp;T Broadband Group and its Subsidiaries, in each case for each quarterly period ended subsequent to the date of the latest financial statements delivered pursuant to clause (i) of this paragraph as to which such financial statements are available.</w:t>
      </w:r>
    </w:p>
    <w:p>
      <w:pPr>
        <w:spacing w:after="0" w:line="185" w:lineRule="exact"/>
        <w:rPr>
          <w:rFonts w:ascii="Courier New" w:cs="Courier New" w:eastAsia="Courier New" w:hAnsi="Courier New"/>
          <w:sz w:val="16"/>
          <w:szCs w:val="16"/>
          <w:color w:val="auto"/>
        </w:rPr>
      </w:pPr>
    </w:p>
    <w:p>
      <w:pPr>
        <w:ind w:right="2959" w:firstLine="1670"/>
        <w:spacing w:after="0" w:line="236" w:lineRule="auto"/>
        <w:tabs>
          <w:tab w:leader="none" w:pos="2047" w:val="left"/>
        </w:tabs>
        <w:numPr>
          <w:ilvl w:val="0"/>
          <w:numId w:val="9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have delivered a satisfactory pro forma consolidated balance sheet of (i) Borrower and its subsidiaries and (ii) the Restricted Group, in each case as at the date of the most recent consolidated balance sheet delivered pursuant to subsection (e) above, adjusted to give effect to the consummation of the Transactions and the financing thereof as if such transactions had occurred on such date.</w:t>
      </w:r>
    </w:p>
    <w:p>
      <w:pPr>
        <w:spacing w:after="0" w:line="182"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Existing Comcast Facilities shall have been duly amended in a satisfactory manner (which shall include extending the commitment period of the 364-Day Agreement for an additional 364 days and conforming certain terms and conditions of the Existing Comcast Facilities, including covenant and pricing provisions, with the terms of this Agreement) pursuant to amendments executed and delivered on or prior to the date of this Agreement, and the facilities provided for thereunder</w:t>
      </w:r>
    </w:p>
    <w:p>
      <w:pPr>
        <w:sectPr>
          <w:pgSz w:w="11900" w:h="16838" w:orient="portrait"/>
          <w:cols w:equalWidth="0" w:num="1">
            <w:col w:w="10219"/>
          </w:cols>
          <w:pgMar w:left="240" w:top="471" w:right="1440" w:bottom="1440" w:gutter="0" w:footer="0" w:header="0"/>
        </w:sectPr>
      </w:pPr>
    </w:p>
    <w:bookmarkStart w:id="888" w:name="page889"/>
    <w:bookmarkEnd w:id="888"/>
    <w:p>
      <w:pPr>
        <w:jc w:val="right"/>
        <w:ind w:right="2779"/>
        <w:spacing w:after="0"/>
        <w:rPr>
          <w:sz w:val="20"/>
          <w:szCs w:val="20"/>
          <w:color w:val="auto"/>
        </w:rPr>
      </w:pPr>
      <w:r>
        <w:rPr>
          <w:rFonts w:ascii="Courier New" w:cs="Courier New" w:eastAsia="Courier New" w:hAnsi="Courier New"/>
          <w:sz w:val="16"/>
          <w:szCs w:val="16"/>
          <w:color w:val="auto"/>
        </w:rPr>
        <w:t>35</w:t>
      </w:r>
    </w:p>
    <w:p>
      <w:pPr>
        <w:spacing w:after="0" w:line="3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shall be fully available to Comcast Cable Communications, Inc. in amounts satisfactory to the Agents, and (ii) the Co-Borrowers shall have entered into the Bridge Facility substantially contemporaneously with entering into this Agreement, and the facilities provided for thereunder shall be fully available to the Co-Borrowers.</w:t>
      </w:r>
    </w:p>
    <w:p>
      <w:pPr>
        <w:spacing w:after="0" w:line="186" w:lineRule="exact"/>
        <w:rPr>
          <w:sz w:val="20"/>
          <w:szCs w:val="20"/>
          <w:color w:val="auto"/>
        </w:rPr>
      </w:pPr>
    </w:p>
    <w:p>
      <w:pPr>
        <w:ind w:right="2959" w:firstLine="1670"/>
        <w:spacing w:after="0" w:line="235" w:lineRule="auto"/>
        <w:tabs>
          <w:tab w:leader="none" w:pos="2047" w:val="left"/>
        </w:tabs>
        <w:numPr>
          <w:ilvl w:val="0"/>
          <w:numId w:val="9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organizational and capital structure of Borrower and its Subsidiaries, including the liabilities of the Subsidiaries of Borrower, shall be substantially as described in the Confidential Information Memorandum dated March, 2002.</w:t>
      </w:r>
    </w:p>
    <w:p>
      <w:pPr>
        <w:spacing w:after="0" w:line="184" w:lineRule="exact"/>
        <w:rPr>
          <w:rFonts w:ascii="Courier New" w:cs="Courier New" w:eastAsia="Courier New" w:hAnsi="Courier New"/>
          <w:sz w:val="16"/>
          <w:szCs w:val="16"/>
          <w:color w:val="auto"/>
        </w:rPr>
      </w:pPr>
    </w:p>
    <w:p>
      <w:pPr>
        <w:ind w:right="3239" w:firstLine="1670"/>
        <w:spacing w:after="0" w:line="235" w:lineRule="auto"/>
        <w:tabs>
          <w:tab w:leader="none" w:pos="2047" w:val="left"/>
        </w:tabs>
        <w:numPr>
          <w:ilvl w:val="0"/>
          <w:numId w:val="9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Borrower's Debt Rating, after giving effect to the consummation of the Transactions and the financing thereof, shall have been rated BBB- or better by S&amp;P and Baa3 or better by Moody's.</w:t>
      </w:r>
    </w:p>
    <w:p>
      <w:pPr>
        <w:spacing w:after="0" w:line="183"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0"/>
          <w:numId w:val="9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85"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9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continuing.</w:t>
      </w:r>
    </w:p>
    <w:p>
      <w:pPr>
        <w:spacing w:after="0" w:line="183" w:lineRule="exact"/>
        <w:rPr>
          <w:rFonts w:ascii="Courier New" w:cs="Courier New" w:eastAsia="Courier New" w:hAnsi="Courier New"/>
          <w:sz w:val="14"/>
          <w:szCs w:val="14"/>
          <w:color w:val="auto"/>
        </w:rPr>
      </w:pPr>
    </w:p>
    <w:p>
      <w:pPr>
        <w:ind w:right="2779" w:firstLine="1670"/>
        <w:spacing w:after="0" w:line="235" w:lineRule="auto"/>
        <w:tabs>
          <w:tab w:leader="none" w:pos="2047" w:val="left"/>
        </w:tabs>
        <w:numPr>
          <w:ilvl w:val="0"/>
          <w:numId w:val="9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Administrative Agent, Borrower shall have paid all Attorney Costs of Administrative Agent to the extent invoiced prior to or on the Effective Date.</w:t>
      </w:r>
    </w:p>
    <w:p>
      <w:pPr>
        <w:spacing w:after="0" w:line="183" w:lineRule="exact"/>
        <w:rPr>
          <w:sz w:val="20"/>
          <w:szCs w:val="20"/>
          <w:color w:val="auto"/>
        </w:rPr>
      </w:pPr>
    </w:p>
    <w:p>
      <w:pPr>
        <w:ind w:right="2879" w:firstLine="1674"/>
        <w:spacing w:after="0" w:line="276" w:lineRule="auto"/>
        <w:rPr>
          <w:sz w:val="20"/>
          <w:szCs w:val="20"/>
          <w:color w:val="auto"/>
        </w:rPr>
      </w:pPr>
      <w:r>
        <w:rPr>
          <w:rFonts w:ascii="Courier New" w:cs="Courier New" w:eastAsia="Courier New" w:hAnsi="Courier New"/>
          <w:sz w:val="14"/>
          <w:szCs w:val="14"/>
          <w:color w:val="auto"/>
        </w:rPr>
        <w:t>4.02 Conditions to all Extensions of Credit. In addition to any applicable conditions precedent set forth in Section 2, the obligation of each Lender to honor any Request for Extension of Credit (including the initial Extension of Credit on the Effective Date, but other than a Conversion or Continuation) is subject to the following conditions precedent:</w:t>
      </w:r>
    </w:p>
    <w:p>
      <w:pPr>
        <w:spacing w:after="0" w:line="161" w:lineRule="exact"/>
        <w:rPr>
          <w:sz w:val="20"/>
          <w:szCs w:val="20"/>
          <w:color w:val="auto"/>
        </w:rPr>
      </w:pPr>
    </w:p>
    <w:p>
      <w:pPr>
        <w:ind w:left="2040" w:hanging="370"/>
        <w:spacing w:after="0"/>
        <w:tabs>
          <w:tab w:leader="none" w:pos="2040" w:val="left"/>
        </w:tabs>
        <w:numPr>
          <w:ilvl w:val="0"/>
          <w:numId w:val="9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conditions precedent set forth in Section 4.01 of this</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Agreement shall have been satisfied as of the Effective Date.</w:t>
      </w:r>
    </w:p>
    <w:p>
      <w:pPr>
        <w:spacing w:after="0" w:line="183"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9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correct on and as of such earlier date.</w:t>
      </w:r>
    </w:p>
    <w:p>
      <w:pPr>
        <w:spacing w:after="0" w:line="183" w:lineRule="exact"/>
        <w:rPr>
          <w:rFonts w:ascii="Courier New" w:cs="Courier New" w:eastAsia="Courier New" w:hAnsi="Courier New"/>
          <w:sz w:val="16"/>
          <w:szCs w:val="16"/>
          <w:color w:val="auto"/>
        </w:rPr>
      </w:pPr>
    </w:p>
    <w:p>
      <w:pPr>
        <w:ind w:right="3159" w:firstLine="1670"/>
        <w:spacing w:after="0" w:line="234" w:lineRule="auto"/>
        <w:tabs>
          <w:tab w:leader="none" w:pos="2047" w:val="left"/>
        </w:tabs>
        <w:numPr>
          <w:ilvl w:val="0"/>
          <w:numId w:val="9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or would result from such Extension of Credit or the use thereof.</w:t>
      </w:r>
    </w:p>
    <w:p>
      <w:pPr>
        <w:spacing w:after="0" w:line="183" w:lineRule="exact"/>
        <w:rPr>
          <w:rFonts w:ascii="Courier New" w:cs="Courier New" w:eastAsia="Courier New" w:hAnsi="Courier New"/>
          <w:sz w:val="16"/>
          <w:szCs w:val="16"/>
          <w:color w:val="auto"/>
        </w:rPr>
      </w:pPr>
    </w:p>
    <w:p>
      <w:pPr>
        <w:ind w:right="2879" w:firstLine="1670"/>
        <w:spacing w:after="0" w:line="295" w:lineRule="auto"/>
        <w:tabs>
          <w:tab w:leader="none" w:pos="2047" w:val="left"/>
        </w:tabs>
        <w:numPr>
          <w:ilvl w:val="0"/>
          <w:numId w:val="9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timely received a Request for Extension of Credit by Requisite Notice by the Requisite Time therefor.</w:t>
      </w:r>
    </w:p>
    <w:p>
      <w:pPr>
        <w:spacing w:after="0" w:line="146" w:lineRule="exact"/>
        <w:rPr>
          <w:rFonts w:ascii="Courier New" w:cs="Courier New" w:eastAsia="Courier New" w:hAnsi="Courier New"/>
          <w:sz w:val="14"/>
          <w:szCs w:val="14"/>
          <w:color w:val="auto"/>
        </w:rPr>
      </w:pPr>
    </w:p>
    <w:p>
      <w:pPr>
        <w:ind w:left="2040" w:hanging="370"/>
        <w:spacing w:after="0"/>
        <w:tabs>
          <w:tab w:leader="none" w:pos="2040" w:val="left"/>
        </w:tabs>
        <w:numPr>
          <w:ilvl w:val="0"/>
          <w:numId w:val="9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Extension of Credit shall be permitted by applicable</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Laws.</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Each Request for Extension of Credit by a Co-Borrower shall be deemed to be a representation and warranty that the conditions specified in Sections 4.02(b) and (c) have been satisfied on and as of the date of such Extension of Credit.</w:t>
      </w:r>
    </w:p>
    <w:p>
      <w:pPr>
        <w:sectPr>
          <w:pgSz w:w="11900" w:h="16838" w:orient="portrait"/>
          <w:cols w:equalWidth="0" w:num="1">
            <w:col w:w="10219"/>
          </w:cols>
          <w:pgMar w:left="240" w:top="470" w:right="1440" w:bottom="1440" w:gutter="0" w:footer="0" w:header="0"/>
        </w:sectPr>
      </w:pPr>
    </w:p>
    <w:bookmarkStart w:id="889" w:name="page890"/>
    <w:bookmarkEnd w:id="889"/>
    <w:p>
      <w:pPr>
        <w:jc w:val="right"/>
        <w:ind w:right="2779"/>
        <w:spacing w:after="0"/>
        <w:rPr>
          <w:sz w:val="20"/>
          <w:szCs w:val="20"/>
          <w:color w:val="auto"/>
        </w:rPr>
      </w:pPr>
      <w:r>
        <w:rPr>
          <w:rFonts w:ascii="Courier New" w:cs="Courier New" w:eastAsia="Courier New" w:hAnsi="Courier New"/>
          <w:sz w:val="16"/>
          <w:szCs w:val="16"/>
          <w:color w:val="auto"/>
        </w:rPr>
        <w:t>36</w:t>
      </w:r>
    </w:p>
    <w:p>
      <w:pPr>
        <w:spacing w:after="0" w:line="355"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5</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REPRESENTATIONS AND WARRANTIES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Borrower represents and warrants to Administrative Agent and</w:t>
      </w:r>
    </w:p>
    <w:p>
      <w:pPr>
        <w:ind w:left="5"/>
        <w:spacing w:after="0" w:line="236" w:lineRule="auto"/>
        <w:rPr>
          <w:sz w:val="20"/>
          <w:szCs w:val="20"/>
          <w:color w:val="auto"/>
        </w:rPr>
      </w:pPr>
      <w:r>
        <w:rPr>
          <w:rFonts w:ascii="Courier New" w:cs="Courier New" w:eastAsia="Courier New" w:hAnsi="Courier New"/>
          <w:sz w:val="16"/>
          <w:szCs w:val="16"/>
          <w:color w:val="auto"/>
        </w:rPr>
        <w:t>Lenders that as of the Effective Date:</w:t>
      </w:r>
    </w:p>
    <w:p>
      <w:pPr>
        <w:spacing w:after="0" w:line="183"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5.01 Existence and Qualification; Power; Compliance with Laws. Each of Borrower and its Restricted Subsidiaries (a) is a corporation, partnership or limited liability company duly organized or formed, validly existing and in good standing under the Laws of the state of its organization,</w:t>
      </w:r>
    </w:p>
    <w:p>
      <w:pPr>
        <w:spacing w:after="0" w:line="2" w:lineRule="exact"/>
        <w:rPr>
          <w:sz w:val="20"/>
          <w:szCs w:val="20"/>
          <w:color w:val="auto"/>
        </w:rPr>
      </w:pPr>
    </w:p>
    <w:p>
      <w:pPr>
        <w:ind w:left="5" w:right="2879" w:hanging="5"/>
        <w:spacing w:after="0" w:line="236" w:lineRule="auto"/>
        <w:tabs>
          <w:tab w:leader="none" w:pos="377" w:val="left"/>
        </w:tabs>
        <w:numPr>
          <w:ilvl w:val="0"/>
          <w:numId w:val="9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184"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5.02 Power; Authorization; Enforceable Obligations. Each Loan Party has the power and authority and the legal right to make, deliver and perform each Loan Document to which it is a party, and has taken all necessary action to authorize the execution, delivery and performance of each Loan Document to which it is a party. Each Co-Borrower has the power and authority and the legal right to borrow hereunder and has taken all necessary action to authorize the Extensions of Credit on the terms and conditions of this Agreement.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5.03 No Legal Bar. The execution, delivery, and performance by each Loan Party of the Loan Documents to which it is a party do not and will not</w:t>
      </w:r>
    </w:p>
    <w:p>
      <w:pPr>
        <w:spacing w:after="0" w:line="1" w:lineRule="exact"/>
        <w:rPr>
          <w:sz w:val="20"/>
          <w:szCs w:val="20"/>
          <w:color w:val="auto"/>
        </w:rPr>
      </w:pPr>
    </w:p>
    <w:p>
      <w:pPr>
        <w:ind w:left="5" w:right="2959" w:hanging="5"/>
        <w:spacing w:after="0" w:line="236" w:lineRule="auto"/>
        <w:tabs>
          <w:tab w:leader="none" w:pos="377" w:val="left"/>
        </w:tabs>
        <w:numPr>
          <w:ilvl w:val="0"/>
          <w:numId w:val="9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violate or conflict with, or result in a breach of, or require any consent under (i) such Loan Party's organizational documents,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 (c) result in, or require, the creation or imposition of any Lien on any of the properties of Borrower or any of its Restricted Subsidiaries which is not permitted hereby.</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5.04 Financial Statements; No Material Adverse Effect.</w:t>
      </w:r>
    </w:p>
    <w:p>
      <w:pPr>
        <w:spacing w:after="0" w:line="183" w:lineRule="exact"/>
        <w:rPr>
          <w:sz w:val="20"/>
          <w:szCs w:val="20"/>
          <w:color w:val="auto"/>
        </w:rPr>
      </w:pPr>
    </w:p>
    <w:p>
      <w:pPr>
        <w:ind w:left="5" w:right="2779" w:firstLine="1670"/>
        <w:spacing w:after="0" w:line="236" w:lineRule="auto"/>
        <w:tabs>
          <w:tab w:leader="none" w:pos="2051" w:val="left"/>
        </w:tabs>
        <w:numPr>
          <w:ilvl w:val="0"/>
          <w:numId w:val="9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Reference Statements (i) were prepared in accordance with GAAP consistently applied throughout the period covered thereby, except as otherwise expressly noted therein, and (ii) fairly present the financial condition of the Guarantors and other Persons covered thereby and their respective consolidated Subsidiaries as of the date thereof and their results of operations for the period covered thereby in accordance with GAAP consistently applied throughout the period covered thereby, except as otherwise expressly noted therein.</w:t>
      </w:r>
    </w:p>
    <w:p>
      <w:pPr>
        <w:sectPr>
          <w:pgSz w:w="11900" w:h="16838" w:orient="portrait"/>
          <w:cols w:equalWidth="0" w:num="1">
            <w:col w:w="10224"/>
          </w:cols>
          <w:pgMar w:left="235" w:top="471" w:right="1440" w:bottom="1440" w:gutter="0" w:footer="0" w:header="0"/>
        </w:sectPr>
      </w:pPr>
    </w:p>
    <w:bookmarkStart w:id="890" w:name="page891"/>
    <w:bookmarkEnd w:id="890"/>
    <w:p>
      <w:pPr>
        <w:jc w:val="right"/>
        <w:ind w:right="2779"/>
        <w:spacing w:after="0"/>
        <w:rPr>
          <w:sz w:val="20"/>
          <w:szCs w:val="20"/>
          <w:color w:val="auto"/>
        </w:rPr>
      </w:pPr>
      <w:r>
        <w:rPr>
          <w:rFonts w:ascii="Courier New" w:cs="Courier New" w:eastAsia="Courier New" w:hAnsi="Courier New"/>
          <w:sz w:val="16"/>
          <w:szCs w:val="16"/>
          <w:color w:val="auto"/>
        </w:rPr>
        <w:t>37</w:t>
      </w:r>
    </w:p>
    <w:p>
      <w:pPr>
        <w:spacing w:after="0" w:line="362" w:lineRule="exact"/>
        <w:rPr>
          <w:sz w:val="20"/>
          <w:szCs w:val="20"/>
          <w:color w:val="auto"/>
        </w:rPr>
      </w:pPr>
    </w:p>
    <w:p>
      <w:pPr>
        <w:ind w:left="5" w:right="3059" w:firstLine="1670"/>
        <w:spacing w:after="0" w:line="234" w:lineRule="auto"/>
        <w:tabs>
          <w:tab w:leader="none" w:pos="2051" w:val="left"/>
        </w:tabs>
        <w:numPr>
          <w:ilvl w:val="0"/>
          <w:numId w:val="9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December 31, 2001 to the Effective Date, there has been no event or circumstance which has a Material Adverse Effect.</w:t>
      </w:r>
    </w:p>
    <w:p>
      <w:pPr>
        <w:spacing w:after="0" w:line="183"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5.05 Litigation.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83" w:lineRule="exact"/>
        <w:rPr>
          <w:sz w:val="20"/>
          <w:szCs w:val="20"/>
          <w:color w:val="auto"/>
        </w:rPr>
      </w:pPr>
    </w:p>
    <w:p>
      <w:pPr>
        <w:ind w:left="5" w:right="2879" w:firstLine="1674"/>
        <w:spacing w:after="0" w:line="236" w:lineRule="auto"/>
        <w:rPr>
          <w:sz w:val="20"/>
          <w:szCs w:val="20"/>
          <w:color w:val="auto"/>
        </w:rPr>
      </w:pPr>
      <w:r>
        <w:rPr>
          <w:rFonts w:ascii="Courier New" w:cs="Courier New" w:eastAsia="Courier New" w:hAnsi="Courier New"/>
          <w:sz w:val="16"/>
          <w:szCs w:val="16"/>
          <w:color w:val="auto"/>
        </w:rPr>
        <w:t>5.06 No Default.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83" w:lineRule="exact"/>
        <w:rPr>
          <w:sz w:val="20"/>
          <w:szCs w:val="20"/>
          <w:color w:val="auto"/>
        </w:rPr>
      </w:pPr>
    </w:p>
    <w:p>
      <w:pPr>
        <w:ind w:left="5" w:right="2779" w:firstLine="1674"/>
        <w:spacing w:after="0" w:line="275" w:lineRule="auto"/>
        <w:rPr>
          <w:sz w:val="20"/>
          <w:szCs w:val="20"/>
          <w:color w:val="auto"/>
        </w:rPr>
      </w:pPr>
      <w:r>
        <w:rPr>
          <w:rFonts w:ascii="Courier New" w:cs="Courier New" w:eastAsia="Courier New" w:hAnsi="Courier New"/>
          <w:sz w:val="14"/>
          <w:szCs w:val="14"/>
          <w:color w:val="auto"/>
        </w:rPr>
        <w:t>5.07 Authorizations.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162" w:lineRule="exact"/>
        <w:rPr>
          <w:sz w:val="20"/>
          <w:szCs w:val="20"/>
          <w:color w:val="auto"/>
        </w:rPr>
      </w:pPr>
    </w:p>
    <w:p>
      <w:pPr>
        <w:ind w:left="5" w:right="2779" w:firstLine="1674"/>
        <w:spacing w:after="0" w:line="273" w:lineRule="auto"/>
        <w:rPr>
          <w:sz w:val="20"/>
          <w:szCs w:val="20"/>
          <w:color w:val="auto"/>
        </w:rPr>
      </w:pPr>
      <w:r>
        <w:rPr>
          <w:rFonts w:ascii="Courier New" w:cs="Courier New" w:eastAsia="Courier New" w:hAnsi="Courier New"/>
          <w:sz w:val="14"/>
          <w:szCs w:val="14"/>
          <w:color w:val="auto"/>
        </w:rPr>
        <w:t>5.08 Taxes.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pacing w:after="0" w:line="165" w:lineRule="exact"/>
        <w:rPr>
          <w:sz w:val="20"/>
          <w:szCs w:val="20"/>
          <w:color w:val="auto"/>
        </w:rPr>
      </w:pPr>
    </w:p>
    <w:p>
      <w:pPr>
        <w:ind w:left="5" w:right="3439" w:firstLine="1674"/>
        <w:spacing w:after="0" w:line="234" w:lineRule="auto"/>
        <w:rPr>
          <w:sz w:val="20"/>
          <w:szCs w:val="20"/>
          <w:color w:val="auto"/>
        </w:rPr>
      </w:pPr>
      <w:r>
        <w:rPr>
          <w:rFonts w:ascii="Courier New" w:cs="Courier New" w:eastAsia="Courier New" w:hAnsi="Courier New"/>
          <w:sz w:val="16"/>
          <w:szCs w:val="16"/>
          <w:color w:val="auto"/>
        </w:rPr>
        <w:t>5.09 Margin Regulations; Investment Company Act; Public Utility Holding Company Act.</w:t>
      </w:r>
    </w:p>
    <w:p>
      <w:pPr>
        <w:spacing w:after="0" w:line="183" w:lineRule="exact"/>
        <w:rPr>
          <w:sz w:val="20"/>
          <w:szCs w:val="20"/>
          <w:color w:val="auto"/>
        </w:rPr>
      </w:pPr>
    </w:p>
    <w:p>
      <w:pPr>
        <w:ind w:left="5" w:right="2779" w:firstLine="1670"/>
        <w:spacing w:after="0" w:line="236" w:lineRule="auto"/>
        <w:tabs>
          <w:tab w:leader="none" w:pos="2051" w:val="left"/>
        </w:tabs>
        <w:numPr>
          <w:ilvl w:val="1"/>
          <w:numId w:val="9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Co-Borrower is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w:t>
      </w:r>
    </w:p>
    <w:p>
      <w:pPr>
        <w:spacing w:after="0" w:line="178" w:lineRule="exact"/>
        <w:rPr>
          <w:rFonts w:ascii="Courier New" w:cs="Courier New" w:eastAsia="Courier New" w:hAnsi="Courier New"/>
          <w:sz w:val="16"/>
          <w:szCs w:val="16"/>
          <w:color w:val="auto"/>
        </w:rPr>
      </w:pPr>
    </w:p>
    <w:p>
      <w:pPr>
        <w:ind w:left="2045" w:hanging="370"/>
        <w:spacing w:after="0"/>
        <w:tabs>
          <w:tab w:leader="none" w:pos="2045" w:val="left"/>
        </w:tabs>
        <w:numPr>
          <w:ilvl w:val="1"/>
          <w:numId w:val="9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Borrower nor any of its Restricted Subsidiaries</w:t>
      </w:r>
    </w:p>
    <w:p>
      <w:pPr>
        <w:spacing w:after="0" w:line="3" w:lineRule="exact"/>
        <w:rPr>
          <w:rFonts w:ascii="Courier New" w:cs="Courier New" w:eastAsia="Courier New" w:hAnsi="Courier New"/>
          <w:sz w:val="16"/>
          <w:szCs w:val="16"/>
          <w:color w:val="auto"/>
        </w:rPr>
      </w:pPr>
    </w:p>
    <w:p>
      <w:pPr>
        <w:jc w:val="both"/>
        <w:ind w:left="5" w:right="2779" w:hanging="5"/>
        <w:spacing w:after="0" w:line="235" w:lineRule="auto"/>
        <w:tabs>
          <w:tab w:leader="none" w:pos="377" w:val="left"/>
        </w:tabs>
        <w:numPr>
          <w:ilvl w:val="0"/>
          <w:numId w:val="9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 Investment Company Act of 1940.</w:t>
      </w:r>
    </w:p>
    <w:p>
      <w:pPr>
        <w:spacing w:after="0" w:line="180"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5.10 ERISA Compliance.</w:t>
      </w:r>
    </w:p>
    <w:p>
      <w:pPr>
        <w:spacing w:after="0" w:line="183" w:lineRule="exact"/>
        <w:rPr>
          <w:sz w:val="20"/>
          <w:szCs w:val="20"/>
          <w:color w:val="auto"/>
        </w:rPr>
      </w:pPr>
    </w:p>
    <w:p>
      <w:pPr>
        <w:ind w:left="5" w:right="2959" w:firstLine="1670"/>
        <w:spacing w:after="0" w:line="235" w:lineRule="auto"/>
        <w:tabs>
          <w:tab w:leader="none" w:pos="2051" w:val="left"/>
        </w:tabs>
        <w:numPr>
          <w:ilvl w:val="0"/>
          <w:numId w:val="9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w:t>
      </w:r>
    </w:p>
    <w:p>
      <w:pPr>
        <w:sectPr>
          <w:pgSz w:w="11900" w:h="16838" w:orient="portrait"/>
          <w:cols w:equalWidth="0" w:num="1">
            <w:col w:w="10224"/>
          </w:cols>
          <w:pgMar w:left="235" w:top="470" w:right="1440" w:bottom="1440" w:gutter="0" w:footer="0" w:header="0"/>
        </w:sectPr>
      </w:pPr>
    </w:p>
    <w:bookmarkStart w:id="891" w:name="page892"/>
    <w:bookmarkEnd w:id="891"/>
    <w:p>
      <w:pPr>
        <w:jc w:val="right"/>
        <w:ind w:right="2779"/>
        <w:spacing w:after="0"/>
        <w:rPr>
          <w:sz w:val="20"/>
          <w:szCs w:val="20"/>
          <w:color w:val="auto"/>
        </w:rPr>
      </w:pPr>
      <w:r>
        <w:rPr>
          <w:rFonts w:ascii="Courier New" w:cs="Courier New" w:eastAsia="Courier New" w:hAnsi="Courier New"/>
          <w:sz w:val="16"/>
          <w:szCs w:val="16"/>
          <w:color w:val="auto"/>
        </w:rPr>
        <w:t>38</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letter is currently being processed by the IRS (or will be filed before the end of any applicable remedial amendment period under Section 401(b) of the Code) with respect thereto and, to the best knowledge of Borrower, nothing has occurred which would prevent, or cause the loss of, such qualification.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84" w:lineRule="exact"/>
        <w:rPr>
          <w:sz w:val="20"/>
          <w:szCs w:val="20"/>
          <w:color w:val="auto"/>
        </w:rPr>
      </w:pPr>
    </w:p>
    <w:p>
      <w:pPr>
        <w:ind w:right="2779" w:firstLine="1670"/>
        <w:spacing w:after="0" w:line="236" w:lineRule="auto"/>
        <w:tabs>
          <w:tab w:leader="none" w:pos="2047" w:val="left"/>
        </w:tabs>
        <w:numPr>
          <w:ilvl w:val="0"/>
          <w:numId w:val="9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the best knowledge of Borrower, threatened claims, actions or lawsuits, or action by any Governmental Authority, with respect to any Plan that has a Material Adverse Effect. There has been no non-exempt prohibited transaction (within the meaning of Section 401 of ERISA) or violation of the fiduciary responsibility rules of ERISA with respect to any Plan that has a Material Adverse Effect.</w:t>
      </w:r>
    </w:p>
    <w:p>
      <w:pPr>
        <w:spacing w:after="0" w:line="182" w:lineRule="exact"/>
        <w:rPr>
          <w:rFonts w:ascii="Courier New" w:cs="Courier New" w:eastAsia="Courier New" w:hAnsi="Courier New"/>
          <w:sz w:val="16"/>
          <w:szCs w:val="16"/>
          <w:color w:val="auto"/>
        </w:rPr>
      </w:pPr>
    </w:p>
    <w:p>
      <w:pPr>
        <w:ind w:right="2879" w:firstLine="1670"/>
        <w:spacing w:after="0" w:line="273" w:lineRule="auto"/>
        <w:tabs>
          <w:tab w:leader="none" w:pos="2047" w:val="left"/>
        </w:tabs>
        <w:numPr>
          <w:ilvl w:val="0"/>
          <w:numId w:val="9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ERISA Event has occurred or is reasonably expected to occur which has a Material Adverse Effect; (ii) no Plan has any Unfunded Pension Liability; (iii) neither Borrower nor any ERISA Affiliate has incurred, or reasonably expects to incur, any liability under Title IV of ERISA with respect to any Plan (other than premiums due and not delinquent under Section 4007 of ERISA); (iv) neither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Borrower nor any ERISA Affiliate has engaged in a transaction that could be subject to Sections 4069 or 4212(c) of ERISA.</w:t>
      </w:r>
    </w:p>
    <w:p>
      <w:pPr>
        <w:spacing w:after="0" w:line="162" w:lineRule="exact"/>
        <w:rPr>
          <w:sz w:val="20"/>
          <w:szCs w:val="20"/>
          <w:color w:val="auto"/>
        </w:rPr>
      </w:pPr>
    </w:p>
    <w:p>
      <w:pPr>
        <w:ind w:right="2779" w:firstLine="1674"/>
        <w:spacing w:after="0" w:line="273" w:lineRule="auto"/>
        <w:rPr>
          <w:sz w:val="20"/>
          <w:szCs w:val="20"/>
          <w:color w:val="auto"/>
        </w:rPr>
      </w:pPr>
      <w:r>
        <w:rPr>
          <w:rFonts w:ascii="Courier New" w:cs="Courier New" w:eastAsia="Courier New" w:hAnsi="Courier New"/>
          <w:sz w:val="14"/>
          <w:szCs w:val="14"/>
          <w:color w:val="auto"/>
        </w:rPr>
        <w:t>5.11 Assets; Liens.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except as permitted in Section 7.01.</w:t>
      </w:r>
    </w:p>
    <w:p>
      <w:pPr>
        <w:spacing w:after="0" w:line="165"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5.12 Environmental Compliance. Borrower and its Restricted Subsidiaries are in compliance with Environmental Laws except to the extent that noncompliance does not have a Material Adverse Effect.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5.13 Use of Proceeds. The Co-Borrowers will use the proceeds of Extensions of Credit to refinance existing Indebtedness (including Indebtedness to AT&amp;T Corp. and its Affiliates) and other obligations of Borrower and its Subsidiaries required to be repaid or retired in connection with the Transactions (and to make distributions required in connection with the Transactions) and to pay fees and expenses incurred in connection with the Transactions and the financing thereof. The proceeds of the Revolving Loans shall also be available for working capital, capital expenditures, commercial paper backup and other lawful corporate purposes.</w:t>
      </w:r>
    </w:p>
    <w:p>
      <w:pPr>
        <w:spacing w:after="0" w:line="185"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5.14 Disclosure. The statements, information, reports, representations and warranties made by the Loan Parties in the Loan Documents or furnished to Administrative Agent or the Lenders in connection with the Loan Documents, taken as a whole, do not contain any untrue statement of a material fact.</w:t>
      </w:r>
    </w:p>
    <w:p>
      <w:pPr>
        <w:sectPr>
          <w:pgSz w:w="11900" w:h="16838" w:orient="portrait"/>
          <w:cols w:equalWidth="0" w:num="1">
            <w:col w:w="10219"/>
          </w:cols>
          <w:pgMar w:left="240" w:top="471" w:right="1440" w:bottom="1440" w:gutter="0" w:footer="0" w:header="0"/>
        </w:sectPr>
      </w:pPr>
    </w:p>
    <w:bookmarkStart w:id="892" w:name="page893"/>
    <w:bookmarkEnd w:id="892"/>
    <w:p>
      <w:pPr>
        <w:jc w:val="right"/>
        <w:ind w:right="2779"/>
        <w:spacing w:after="0"/>
        <w:rPr>
          <w:sz w:val="20"/>
          <w:szCs w:val="20"/>
          <w:color w:val="auto"/>
        </w:rPr>
      </w:pPr>
      <w:r>
        <w:rPr>
          <w:rFonts w:ascii="Courier New" w:cs="Courier New" w:eastAsia="Courier New" w:hAnsi="Courier New"/>
          <w:sz w:val="16"/>
          <w:szCs w:val="16"/>
          <w:color w:val="auto"/>
        </w:rPr>
        <w:t>39</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6</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AFFIRMATIVE COVENANTS</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On and after the Effective Date, and so long as any Obligation remains unpaid or unperformed, or any portion of the Commitments remains outstanding, Borrower shall, and shall (except in the case of Borrower's reporting covenants), cause each Restricted Subsidiary to:</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6.01 Financial Statements. Deliver to Administrative Agent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Lenders, in form and detail satisfactory to Administrative Agent:</w:t>
      </w:r>
    </w:p>
    <w:p>
      <w:pPr>
        <w:spacing w:after="0" w:line="183" w:lineRule="exact"/>
        <w:rPr>
          <w:sz w:val="20"/>
          <w:szCs w:val="20"/>
          <w:color w:val="auto"/>
        </w:rPr>
      </w:pPr>
    </w:p>
    <w:p>
      <w:pPr>
        <w:ind w:right="2779" w:firstLine="1670"/>
        <w:spacing w:after="0" w:line="273" w:lineRule="auto"/>
        <w:tabs>
          <w:tab w:leader="none" w:pos="2047" w:val="left"/>
        </w:tabs>
        <w:numPr>
          <w:ilvl w:val="0"/>
          <w:numId w:val="9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within 105 days (in the case of clause (i) below) or 120 days (in the case of clause (ii) below) after the end of each fiscal year of Borrower ending after the Effective Date, consolidated balance sheets as at the end of such fiscal year and related consolidated statements of income and cash flows for such fiscal year of (i) Borrower and its consolidated Subsidiaries and (ii) the Restricted Group,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339"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0"/>
          <w:numId w:val="9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(i) Borrower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or of the Restricted Group, as applicable, in accordance with GAAP, subject only to pro forma adjustments and normal year-end audit adjustments, except for the financial statements of the Restricted Group, which will be in accordance with GAAP except for the exclusion of the Unrestricted Subsidiaries; and</w:t>
      </w:r>
    </w:p>
    <w:p>
      <w:pPr>
        <w:spacing w:after="0" w:line="189" w:lineRule="exact"/>
        <w:rPr>
          <w:rFonts w:ascii="Courier New" w:cs="Courier New" w:eastAsia="Courier New" w:hAnsi="Courier New"/>
          <w:sz w:val="16"/>
          <w:szCs w:val="16"/>
          <w:color w:val="auto"/>
        </w:rPr>
      </w:pPr>
    </w:p>
    <w:p>
      <w:pPr>
        <w:ind w:right="2879" w:firstLine="1670"/>
        <w:spacing w:after="0" w:line="236" w:lineRule="auto"/>
        <w:tabs>
          <w:tab w:leader="none" w:pos="2047" w:val="left"/>
        </w:tabs>
        <w:numPr>
          <w:ilvl w:val="0"/>
          <w:numId w:val="9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financial statements with respect to the 2002 fiscal year are not delivered pursuant to Section 6.01(a), then, as soon as available, but in any event within 105 days (in the case of clause (i) below) or 120 days (in the case of clause (ii) below) after the end of such fiscal year, consolidated balance sheets as at the end of such fiscal year and related consolidated statements of income and cash flows for such fiscal year of (i) Comcast Cable Communications, Inc. and its consolidated Subsidiaries and (ii) AT&amp;T Broadband Group and its consolidated Subsidiaries,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189" w:lineRule="exact"/>
        <w:rPr>
          <w:sz w:val="20"/>
          <w:szCs w:val="20"/>
          <w:color w:val="auto"/>
        </w:rPr>
      </w:pPr>
    </w:p>
    <w:p>
      <w:pPr>
        <w:jc w:val="both"/>
        <w:ind w:right="2959" w:firstLine="1674"/>
        <w:spacing w:after="0" w:line="235" w:lineRule="auto"/>
        <w:rPr>
          <w:sz w:val="20"/>
          <w:szCs w:val="20"/>
          <w:color w:val="auto"/>
        </w:rPr>
      </w:pPr>
      <w:r>
        <w:rPr>
          <w:rFonts w:ascii="Courier New" w:cs="Courier New" w:eastAsia="Courier New" w:hAnsi="Courier New"/>
          <w:sz w:val="16"/>
          <w:szCs w:val="16"/>
          <w:color w:val="auto"/>
        </w:rPr>
        <w:t>6.02 Certificates, Notices and Other Information. Deliver to Administrative Agent in form and detail satisfactory to Administrative Agent, with sufficient copies for each Lender:</w:t>
      </w:r>
    </w:p>
    <w:p>
      <w:pPr>
        <w:sectPr>
          <w:pgSz w:w="11900" w:h="16838" w:orient="portrait"/>
          <w:cols w:equalWidth="0" w:num="1">
            <w:col w:w="10219"/>
          </w:cols>
          <w:pgMar w:left="240" w:top="470" w:right="1440" w:bottom="1440" w:gutter="0" w:footer="0" w:header="0"/>
        </w:sectPr>
      </w:pPr>
    </w:p>
    <w:bookmarkStart w:id="893" w:name="page894"/>
    <w:bookmarkEnd w:id="893"/>
    <w:p>
      <w:pPr>
        <w:jc w:val="right"/>
        <w:ind w:right="2779"/>
        <w:spacing w:after="0"/>
        <w:rPr>
          <w:sz w:val="20"/>
          <w:szCs w:val="20"/>
          <w:color w:val="auto"/>
        </w:rPr>
      </w:pPr>
      <w:r>
        <w:rPr>
          <w:rFonts w:ascii="Courier New" w:cs="Courier New" w:eastAsia="Courier New" w:hAnsi="Courier New"/>
          <w:sz w:val="16"/>
          <w:szCs w:val="16"/>
          <w:color w:val="auto"/>
        </w:rPr>
        <w:t>40</w:t>
      </w:r>
    </w:p>
    <w:p>
      <w:pPr>
        <w:spacing w:after="0" w:line="362" w:lineRule="exact"/>
        <w:rPr>
          <w:sz w:val="20"/>
          <w:szCs w:val="20"/>
          <w:color w:val="auto"/>
        </w:rPr>
      </w:pPr>
    </w:p>
    <w:p>
      <w:pPr>
        <w:ind w:right="2879" w:firstLine="1670"/>
        <w:spacing w:after="0" w:line="274" w:lineRule="auto"/>
        <w:tabs>
          <w:tab w:leader="none" w:pos="2047" w:val="left"/>
        </w:tabs>
        <w:numPr>
          <w:ilvl w:val="0"/>
          <w:numId w:val="9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63"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2"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84" w:lineRule="exact"/>
        <w:rPr>
          <w:rFonts w:ascii="Courier New" w:cs="Courier New" w:eastAsia="Courier New" w:hAnsi="Courier New"/>
          <w:sz w:val="16"/>
          <w:szCs w:val="16"/>
          <w:color w:val="auto"/>
        </w:rPr>
      </w:pPr>
    </w:p>
    <w:p>
      <w:pPr>
        <w:ind w:right="2879" w:firstLine="1670"/>
        <w:spacing w:after="0" w:line="276" w:lineRule="auto"/>
        <w:tabs>
          <w:tab w:leader="none" w:pos="2047" w:val="left"/>
        </w:tabs>
        <w:numPr>
          <w:ilvl w:val="0"/>
          <w:numId w:val="9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Borrower obtaining knowledge of the commencement thereof, notice of any litigation, investigation or proceeding affecting Borrower or any of its Restricted Subsidiaries where the amount involved exceeds the Threshold Amount, or in which injunctive relief or similar relief is sought, which relief, if granted, has a Material Adverse Effect;</w:t>
      </w:r>
    </w:p>
    <w:p>
      <w:pPr>
        <w:spacing w:after="0" w:line="161" w:lineRule="exact"/>
        <w:rPr>
          <w:rFonts w:ascii="Courier New" w:cs="Courier New" w:eastAsia="Courier New" w:hAnsi="Courier New"/>
          <w:sz w:val="14"/>
          <w:szCs w:val="14"/>
          <w:color w:val="auto"/>
        </w:rPr>
      </w:pPr>
    </w:p>
    <w:p>
      <w:pPr>
        <w:ind w:right="3519" w:firstLine="1670"/>
        <w:spacing w:after="0" w:line="234" w:lineRule="auto"/>
        <w:tabs>
          <w:tab w:leader="none" w:pos="2047" w:val="left"/>
        </w:tabs>
        <w:numPr>
          <w:ilvl w:val="0"/>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occurrence thereof, notice of any ERISA Event;</w:t>
      </w:r>
    </w:p>
    <w:p>
      <w:pPr>
        <w:spacing w:after="0" w:line="183"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announcement thereof, notice of any announcement by Moody's or S&amp;P of any change in a Debt Rating; and</w:t>
      </w:r>
    </w:p>
    <w:p>
      <w:pPr>
        <w:spacing w:after="0" w:line="183" w:lineRule="exact"/>
        <w:rPr>
          <w:rFonts w:ascii="Courier New" w:cs="Courier New" w:eastAsia="Courier New" w:hAnsi="Courier New"/>
          <w:sz w:val="16"/>
          <w:szCs w:val="16"/>
          <w:color w:val="auto"/>
        </w:rPr>
      </w:pPr>
    </w:p>
    <w:p>
      <w:pPr>
        <w:ind w:right="2959" w:firstLine="1670"/>
        <w:spacing w:after="0" w:line="235" w:lineRule="auto"/>
        <w:tabs>
          <w:tab w:leader="none" w:pos="2047" w:val="left"/>
        </w:tabs>
        <w:numPr>
          <w:ilvl w:val="0"/>
          <w:numId w:val="9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such request, such other data and information as from time to time may be reasonably requested by Administrative Agent or any Lender through Administrative Agent.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6.03 Payment of Taxes.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4"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6.04 Preservation of Existence.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6"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6.05 Maintenance of Properties.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86"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6.06 Maintenance of Insurance. Maintain liability and casualty insurance with financially sound and reputable insurance companies not Affiliates of Borrower in such amounts with such deductibles and against such risks as is customary for similarly situated businesses, except to the</w:t>
      </w:r>
    </w:p>
    <w:p>
      <w:pPr>
        <w:sectPr>
          <w:pgSz w:w="11900" w:h="16838" w:orient="portrait"/>
          <w:cols w:equalWidth="0" w:num="1">
            <w:col w:w="10219"/>
          </w:cols>
          <w:pgMar w:left="240" w:top="471" w:right="1440" w:bottom="1440" w:gutter="0" w:footer="0" w:header="0"/>
        </w:sectPr>
      </w:pPr>
    </w:p>
    <w:bookmarkStart w:id="894" w:name="page895"/>
    <w:bookmarkEnd w:id="894"/>
    <w:p>
      <w:pPr>
        <w:jc w:val="right"/>
        <w:ind w:right="2779"/>
        <w:spacing w:after="0"/>
        <w:rPr>
          <w:sz w:val="20"/>
          <w:szCs w:val="20"/>
          <w:color w:val="auto"/>
        </w:rPr>
      </w:pPr>
      <w:r>
        <w:rPr>
          <w:rFonts w:ascii="Courier New" w:cs="Courier New" w:eastAsia="Courier New" w:hAnsi="Courier New"/>
          <w:sz w:val="16"/>
          <w:szCs w:val="16"/>
          <w:color w:val="auto"/>
        </w:rPr>
        <w:t>41</w:t>
      </w:r>
    </w:p>
    <w:p>
      <w:pPr>
        <w:spacing w:after="0" w:line="362" w:lineRule="exact"/>
        <w:rPr>
          <w:sz w:val="20"/>
          <w:szCs w:val="20"/>
          <w:color w:val="auto"/>
        </w:rPr>
      </w:pPr>
    </w:p>
    <w:p>
      <w:pPr>
        <w:ind w:right="4079"/>
        <w:spacing w:after="0" w:line="234" w:lineRule="auto"/>
        <w:rPr>
          <w:sz w:val="20"/>
          <w:szCs w:val="20"/>
          <w:color w:val="auto"/>
        </w:rPr>
      </w:pPr>
      <w:r>
        <w:rPr>
          <w:rFonts w:ascii="Courier New" w:cs="Courier New" w:eastAsia="Courier New" w:hAnsi="Courier New"/>
          <w:sz w:val="16"/>
          <w:szCs w:val="16"/>
          <w:color w:val="auto"/>
        </w:rPr>
        <w:t>extent Borrower or such Restricted Subsidiary maintains reasonable self-insurance with respect to such risks.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6.07 Compliance With Laws.</w:t>
      </w:r>
    </w:p>
    <w:p>
      <w:pPr>
        <w:spacing w:after="0" w:line="183" w:lineRule="exact"/>
        <w:rPr>
          <w:sz w:val="20"/>
          <w:szCs w:val="20"/>
          <w:color w:val="auto"/>
        </w:rPr>
      </w:pPr>
    </w:p>
    <w:p>
      <w:pPr>
        <w:jc w:val="both"/>
        <w:ind w:right="3059" w:firstLine="1670"/>
        <w:spacing w:after="0" w:line="235" w:lineRule="auto"/>
        <w:tabs>
          <w:tab w:leader="none" w:pos="2047" w:val="left"/>
        </w:tabs>
        <w:numPr>
          <w:ilvl w:val="0"/>
          <w:numId w:val="9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requirements of all applicable Laws and orders of any Governmental Authority, noncompliance with which has a Material Adverse Effect.</w:t>
      </w:r>
    </w:p>
    <w:p>
      <w:pPr>
        <w:spacing w:after="0" w:line="183"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0"/>
          <w:numId w:val="9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its operations and keep and maintain its property in compliance with all Environmental Laws, noncompliance with which has a Material Adverse Effect.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6.08 Inspection Rights.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184" w:lineRule="exact"/>
        <w:rPr>
          <w:sz w:val="20"/>
          <w:szCs w:val="20"/>
          <w:color w:val="auto"/>
        </w:rPr>
      </w:pPr>
    </w:p>
    <w:p>
      <w:pPr>
        <w:ind w:right="2879" w:firstLine="1674"/>
        <w:spacing w:after="0" w:line="276" w:lineRule="auto"/>
        <w:rPr>
          <w:sz w:val="20"/>
          <w:szCs w:val="20"/>
          <w:color w:val="auto"/>
        </w:rPr>
      </w:pPr>
      <w:r>
        <w:rPr>
          <w:rFonts w:ascii="Courier New" w:cs="Courier New" w:eastAsia="Courier New" w:hAnsi="Courier New"/>
          <w:sz w:val="14"/>
          <w:szCs w:val="14"/>
          <w:color w:val="auto"/>
        </w:rPr>
        <w:t>6.09 Keeping of Records and Books of Account.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61" w:lineRule="exact"/>
        <w:rPr>
          <w:sz w:val="20"/>
          <w:szCs w:val="20"/>
          <w:color w:val="auto"/>
        </w:rPr>
      </w:pPr>
    </w:p>
    <w:p>
      <w:pPr>
        <w:ind w:right="2779" w:firstLine="1674"/>
        <w:spacing w:after="0" w:line="274" w:lineRule="auto"/>
        <w:rPr>
          <w:sz w:val="20"/>
          <w:szCs w:val="20"/>
          <w:color w:val="auto"/>
        </w:rPr>
      </w:pPr>
      <w:r>
        <w:rPr>
          <w:rFonts w:ascii="Courier New" w:cs="Courier New" w:eastAsia="Courier New" w:hAnsi="Courier New"/>
          <w:sz w:val="14"/>
          <w:szCs w:val="14"/>
          <w:color w:val="auto"/>
        </w:rPr>
        <w:t>6.10 Compliance with ERISA. Cause, and cause each of its ERISA Affiliates to (a) maintain each Plan in 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 provided that this Section 6.10 shall not prohibit Borrower and its ERISA Affiliates from terminating any Plan to the extent permitted by ERISA, the Code, and other applicable law or if such termination does not have a Material Adverse Effect.</w:t>
      </w:r>
    </w:p>
    <w:p>
      <w:pPr>
        <w:spacing w:after="0" w:line="340" w:lineRule="exact"/>
        <w:rPr>
          <w:sz w:val="20"/>
          <w:szCs w:val="20"/>
          <w:color w:val="auto"/>
        </w:rPr>
      </w:pPr>
    </w:p>
    <w:p>
      <w:pPr>
        <w:ind w:right="2779" w:firstLine="1674"/>
        <w:spacing w:after="0" w:line="276" w:lineRule="auto"/>
        <w:rPr>
          <w:sz w:val="20"/>
          <w:szCs w:val="20"/>
          <w:color w:val="auto"/>
        </w:rPr>
      </w:pPr>
      <w:r>
        <w:rPr>
          <w:rFonts w:ascii="Courier New" w:cs="Courier New" w:eastAsia="Courier New" w:hAnsi="Courier New"/>
          <w:sz w:val="14"/>
          <w:szCs w:val="14"/>
          <w:color w:val="auto"/>
        </w:rPr>
        <w:t>6.11 Compliance With Agreements.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61"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6.12 Use of Proceeds. Use the proceeds of Extensions of Credit as represented herein.</w:t>
      </w:r>
    </w:p>
    <w:p>
      <w:pPr>
        <w:spacing w:after="0" w:line="362"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6.13 Designation of Unrestricted Companies.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provided that Borrower shall (a) provide Administrative Agent written notification of such designation prior to or concurrently therewith (which written notification Administrative Agent will promptly forward to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7.07 immediately prior to and after giving effect to such designation. Notwithstanding anything to the contrary contained herein, (x) each Guarantor shall at all times be a Restricted Subsidiary for all purposes hereunder, and Borrower shall not designate a</w:t>
      </w:r>
    </w:p>
    <w:p>
      <w:pPr>
        <w:sectPr>
          <w:pgSz w:w="11900" w:h="16838" w:orient="portrait"/>
          <w:cols w:equalWidth="0" w:num="1">
            <w:col w:w="10219"/>
          </w:cols>
          <w:pgMar w:left="240" w:top="471" w:right="1440" w:bottom="1440" w:gutter="0" w:footer="0" w:header="0"/>
        </w:sectPr>
      </w:pPr>
    </w:p>
    <w:bookmarkStart w:id="895" w:name="page896"/>
    <w:bookmarkEnd w:id="895"/>
    <w:p>
      <w:pPr>
        <w:jc w:val="right"/>
        <w:ind w:right="2779"/>
        <w:spacing w:after="0"/>
        <w:rPr>
          <w:sz w:val="20"/>
          <w:szCs w:val="20"/>
          <w:color w:val="auto"/>
        </w:rPr>
      </w:pPr>
      <w:r>
        <w:rPr>
          <w:rFonts w:ascii="Courier New" w:cs="Courier New" w:eastAsia="Courier New" w:hAnsi="Courier New"/>
          <w:sz w:val="16"/>
          <w:szCs w:val="16"/>
          <w:color w:val="auto"/>
        </w:rPr>
        <w:t>42</w:t>
      </w:r>
    </w:p>
    <w:p>
      <w:pPr>
        <w:spacing w:after="0" w:line="362"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Guarantor as an Unrestricted Subsidiary,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3.00 to 1.00.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7</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NEGATIVE COVENANTS</w:t>
      </w:r>
    </w:p>
    <w:p>
      <w:pPr>
        <w:spacing w:after="0" w:line="183" w:lineRule="exact"/>
        <w:rPr>
          <w:sz w:val="20"/>
          <w:szCs w:val="20"/>
          <w:color w:val="auto"/>
        </w:rPr>
      </w:pPr>
    </w:p>
    <w:p>
      <w:pPr>
        <w:ind w:right="3239" w:firstLine="1674"/>
        <w:spacing w:after="0" w:line="235" w:lineRule="auto"/>
        <w:rPr>
          <w:sz w:val="20"/>
          <w:szCs w:val="20"/>
          <w:color w:val="auto"/>
        </w:rPr>
      </w:pPr>
      <w:r>
        <w:rPr>
          <w:rFonts w:ascii="Courier New" w:cs="Courier New" w:eastAsia="Courier New" w:hAnsi="Courier New"/>
          <w:sz w:val="16"/>
          <w:szCs w:val="16"/>
          <w:color w:val="auto"/>
        </w:rPr>
        <w:t>On and after the Effective Date, and so long as any Obligations remain unpaid or unperformed, or any portion of the Commitments remains outstanding:</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7.01 Liens. Borrower shall not, nor shall it permit any Restricted Subsidiary to, directly or indirectly, incur, assume or suffer to exist, any Lien upon any of its property, assets or revenues, whether now owned or hereafter acquired, except:</w:t>
      </w:r>
    </w:p>
    <w:p>
      <w:pPr>
        <w:spacing w:after="0" w:line="178" w:lineRule="exact"/>
        <w:rPr>
          <w:sz w:val="20"/>
          <w:szCs w:val="20"/>
          <w:color w:val="auto"/>
        </w:rPr>
      </w:pPr>
    </w:p>
    <w:p>
      <w:pPr>
        <w:ind w:left="2040" w:hanging="370"/>
        <w:spacing w:after="0"/>
        <w:tabs>
          <w:tab w:leader="none" w:pos="2040" w:val="left"/>
        </w:tabs>
        <w:numPr>
          <w:ilvl w:val="0"/>
          <w:numId w:val="9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pursuant to any Loan Document;</w:t>
      </w:r>
    </w:p>
    <w:p>
      <w:pPr>
        <w:spacing w:after="0" w:line="182" w:lineRule="exact"/>
        <w:rPr>
          <w:rFonts w:ascii="Courier New" w:cs="Courier New" w:eastAsia="Courier New" w:hAnsi="Courier New"/>
          <w:sz w:val="16"/>
          <w:szCs w:val="16"/>
          <w:color w:val="auto"/>
        </w:rPr>
      </w:pPr>
    </w:p>
    <w:p>
      <w:pPr>
        <w:ind w:right="2779" w:firstLine="1670"/>
        <w:spacing w:after="0" w:line="276" w:lineRule="auto"/>
        <w:tabs>
          <w:tab w:leader="none" w:pos="2047" w:val="left"/>
        </w:tabs>
        <w:numPr>
          <w:ilvl w:val="0"/>
          <w:numId w:val="9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hereof securing Indebtedness which does not exceed $500,000,000 in the aggregate (which, in the case of any such Lien securing Indebtedness in the amount of $100,000 or more, is listed on Schedule 7.01), and any renewals or extensions thereof, provided that such Liens are not extended to cover any other property, assets or revenues;</w:t>
      </w:r>
    </w:p>
    <w:p>
      <w:pPr>
        <w:spacing w:after="0" w:line="161" w:lineRule="exact"/>
        <w:rPr>
          <w:rFonts w:ascii="Courier New" w:cs="Courier New" w:eastAsia="Courier New" w:hAnsi="Courier New"/>
          <w:sz w:val="14"/>
          <w:szCs w:val="14"/>
          <w:color w:val="auto"/>
        </w:rPr>
      </w:pPr>
    </w:p>
    <w:p>
      <w:pPr>
        <w:ind w:right="2879" w:firstLine="1670"/>
        <w:spacing w:after="0" w:line="235" w:lineRule="auto"/>
        <w:tabs>
          <w:tab w:leader="none" w:pos="2047" w:val="left"/>
        </w:tabs>
        <w:numPr>
          <w:ilvl w:val="0"/>
          <w:numId w:val="9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or which are being contested in good faith and by appropriate proceedings, if adequate reserves with respect thereto are maintained on the books of the applicable Person or such Liens are otherwise permitted under Section 6.03;</w:t>
      </w:r>
    </w:p>
    <w:p>
      <w:pPr>
        <w:spacing w:after="0" w:line="184" w:lineRule="exact"/>
        <w:rPr>
          <w:rFonts w:ascii="Courier New" w:cs="Courier New" w:eastAsia="Courier New" w:hAnsi="Courier New"/>
          <w:sz w:val="16"/>
          <w:szCs w:val="16"/>
          <w:color w:val="auto"/>
        </w:rPr>
      </w:pPr>
    </w:p>
    <w:p>
      <w:pPr>
        <w:ind w:right="2779" w:firstLine="1670"/>
        <w:spacing w:after="0" w:line="279" w:lineRule="auto"/>
        <w:tabs>
          <w:tab w:leader="none" w:pos="2047" w:val="left"/>
        </w:tabs>
        <w:numPr>
          <w:ilvl w:val="0"/>
          <w:numId w:val="9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156" w:lineRule="exact"/>
        <w:rPr>
          <w:rFonts w:ascii="Courier New" w:cs="Courier New" w:eastAsia="Courier New" w:hAnsi="Courier New"/>
          <w:sz w:val="14"/>
          <w:szCs w:val="14"/>
          <w:color w:val="auto"/>
        </w:rPr>
      </w:pPr>
    </w:p>
    <w:p>
      <w:pPr>
        <w:ind w:right="3239" w:firstLine="1670"/>
        <w:spacing w:after="0" w:line="295" w:lineRule="auto"/>
        <w:tabs>
          <w:tab w:leader="none" w:pos="2047" w:val="left"/>
        </w:tabs>
        <w:numPr>
          <w:ilvl w:val="0"/>
          <w:numId w:val="9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in connection with worker's compensation, unemployment insurance and other social security legislation;</w:t>
      </w:r>
    </w:p>
    <w:p>
      <w:pPr>
        <w:spacing w:after="0" w:line="146" w:lineRule="exact"/>
        <w:rPr>
          <w:rFonts w:ascii="Courier New" w:cs="Courier New" w:eastAsia="Courier New" w:hAnsi="Courier New"/>
          <w:sz w:val="14"/>
          <w:szCs w:val="14"/>
          <w:color w:val="auto"/>
        </w:rPr>
      </w:pPr>
    </w:p>
    <w:p>
      <w:pPr>
        <w:ind w:right="2779" w:firstLine="1670"/>
        <w:spacing w:after="0" w:line="235" w:lineRule="auto"/>
        <w:tabs>
          <w:tab w:leader="none" w:pos="2047" w:val="left"/>
        </w:tabs>
        <w:numPr>
          <w:ilvl w:val="0"/>
          <w:numId w:val="9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84"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9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84" w:lineRule="exact"/>
        <w:rPr>
          <w:rFonts w:ascii="Courier New" w:cs="Courier New" w:eastAsia="Courier New" w:hAnsi="Courier New"/>
          <w:sz w:val="16"/>
          <w:szCs w:val="16"/>
          <w:color w:val="auto"/>
        </w:rPr>
      </w:pPr>
    </w:p>
    <w:p>
      <w:pPr>
        <w:ind w:right="2879" w:firstLine="1670"/>
        <w:spacing w:after="0" w:line="236" w:lineRule="auto"/>
        <w:tabs>
          <w:tab w:leader="none" w:pos="2047" w:val="left"/>
        </w:tabs>
        <w:numPr>
          <w:ilvl w:val="0"/>
          <w:numId w:val="9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Attachment, judgment or other similar Liens arising in connection with litigation or other legal proceedings (and not otherwise a Default hereunder) that are currently being contested in good faith by appropriate proceedings or are intended to be timely contested in good faith by appropriate proceedings, if adequate reserves with respect thereto are maintained on the books of the applicable Person;</w:t>
      </w:r>
    </w:p>
    <w:p>
      <w:pPr>
        <w:sectPr>
          <w:pgSz w:w="11900" w:h="16838" w:orient="portrait"/>
          <w:cols w:equalWidth="0" w:num="1">
            <w:col w:w="10219"/>
          </w:cols>
          <w:pgMar w:left="240" w:top="470" w:right="1440" w:bottom="1440" w:gutter="0" w:footer="0" w:header="0"/>
        </w:sectPr>
      </w:pPr>
    </w:p>
    <w:bookmarkStart w:id="896" w:name="page897"/>
    <w:bookmarkEnd w:id="896"/>
    <w:p>
      <w:pPr>
        <w:jc w:val="right"/>
        <w:ind w:right="2779"/>
        <w:spacing w:after="0"/>
        <w:rPr>
          <w:sz w:val="20"/>
          <w:szCs w:val="20"/>
          <w:color w:val="auto"/>
        </w:rPr>
      </w:pPr>
      <w:r>
        <w:rPr>
          <w:rFonts w:ascii="Courier New" w:cs="Courier New" w:eastAsia="Courier New" w:hAnsi="Courier New"/>
          <w:sz w:val="16"/>
          <w:szCs w:val="16"/>
          <w:color w:val="auto"/>
        </w:rPr>
        <w:t>43</w:t>
      </w:r>
    </w:p>
    <w:p>
      <w:pPr>
        <w:spacing w:after="0" w:line="355" w:lineRule="exact"/>
        <w:rPr>
          <w:sz w:val="20"/>
          <w:szCs w:val="20"/>
          <w:color w:val="auto"/>
        </w:rPr>
      </w:pPr>
    </w:p>
    <w:p>
      <w:pPr>
        <w:ind w:left="2040" w:hanging="370"/>
        <w:spacing w:after="0"/>
        <w:tabs>
          <w:tab w:leader="none" w:pos="2040" w:val="left"/>
        </w:tabs>
        <w:numPr>
          <w:ilvl w:val="0"/>
          <w:numId w:val="9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Borrower or any Restricted Subsidiary;</w:t>
      </w:r>
    </w:p>
    <w:p>
      <w:pPr>
        <w:spacing w:after="0" w:line="182" w:lineRule="exact"/>
        <w:rPr>
          <w:rFonts w:ascii="Courier New" w:cs="Courier New" w:eastAsia="Courier New" w:hAnsi="Courier New"/>
          <w:sz w:val="16"/>
          <w:szCs w:val="16"/>
          <w:color w:val="auto"/>
        </w:rPr>
      </w:pPr>
    </w:p>
    <w:p>
      <w:pPr>
        <w:ind w:right="2779" w:firstLine="1670"/>
        <w:spacing w:after="0" w:line="234" w:lineRule="auto"/>
        <w:tabs>
          <w:tab w:leader="none" w:pos="2047" w:val="left"/>
        </w:tabs>
        <w:numPr>
          <w:ilvl w:val="0"/>
          <w:numId w:val="9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"margin stock" (as defined in Regulation U of the Board of Governors of the Federal Reserve System);</w:t>
      </w:r>
    </w:p>
    <w:p>
      <w:pPr>
        <w:spacing w:after="0" w:line="183" w:lineRule="exact"/>
        <w:rPr>
          <w:rFonts w:ascii="Courier New" w:cs="Courier New" w:eastAsia="Courier New" w:hAnsi="Courier New"/>
          <w:sz w:val="16"/>
          <w:szCs w:val="16"/>
          <w:color w:val="auto"/>
        </w:rPr>
      </w:pPr>
    </w:p>
    <w:p>
      <w:pPr>
        <w:ind w:right="2879" w:firstLine="1670"/>
        <w:spacing w:after="0" w:line="274" w:lineRule="auto"/>
        <w:tabs>
          <w:tab w:leader="none" w:pos="2047" w:val="left"/>
        </w:tabs>
        <w:numPr>
          <w:ilvl w:val="0"/>
          <w:numId w:val="9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provided that such Liens do not and are not extended to cover any other property;</w:t>
      </w:r>
    </w:p>
    <w:p>
      <w:pPr>
        <w:spacing w:after="0" w:line="163" w:lineRule="exact"/>
        <w:rPr>
          <w:rFonts w:ascii="Courier New" w:cs="Courier New" w:eastAsia="Courier New" w:hAnsi="Courier New"/>
          <w:sz w:val="14"/>
          <w:szCs w:val="14"/>
          <w:color w:val="auto"/>
        </w:rPr>
      </w:pPr>
    </w:p>
    <w:p>
      <w:pPr>
        <w:ind w:right="2959" w:firstLine="1670"/>
        <w:spacing w:after="0" w:line="235" w:lineRule="auto"/>
        <w:tabs>
          <w:tab w:leader="none" w:pos="2047" w:val="left"/>
        </w:tabs>
        <w:numPr>
          <w:ilvl w:val="0"/>
          <w:numId w:val="9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under Sale-Leaseback Transactions and other Liens, and any renewals or extensions thereof, so long as the Indebtedness secured thereby does not exceed $500,000,000 in the aggregate;</w:t>
      </w:r>
    </w:p>
    <w:p>
      <w:pPr>
        <w:spacing w:after="0" w:line="183" w:lineRule="exact"/>
        <w:rPr>
          <w:rFonts w:ascii="Courier New" w:cs="Courier New" w:eastAsia="Courier New" w:hAnsi="Courier New"/>
          <w:sz w:val="16"/>
          <w:szCs w:val="16"/>
          <w:color w:val="auto"/>
        </w:rPr>
      </w:pPr>
    </w:p>
    <w:p>
      <w:pPr>
        <w:ind w:right="3059" w:firstLine="1670"/>
        <w:spacing w:after="0" w:line="283" w:lineRule="auto"/>
        <w:tabs>
          <w:tab w:leader="none" w:pos="2047" w:val="left"/>
        </w:tabs>
        <w:numPr>
          <w:ilvl w:val="0"/>
          <w:numId w:val="9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in connection with asset securitization transactions, so long as the aggregate outstanding principal amount of the obligations secured thereby does not exceed $300,000,000 at any one time; and</w:t>
      </w:r>
    </w:p>
    <w:p>
      <w:pPr>
        <w:spacing w:after="0" w:line="154" w:lineRule="exact"/>
        <w:rPr>
          <w:rFonts w:ascii="Courier New" w:cs="Courier New" w:eastAsia="Courier New" w:hAnsi="Courier New"/>
          <w:sz w:val="14"/>
          <w:szCs w:val="14"/>
          <w:color w:val="auto"/>
        </w:rPr>
      </w:pPr>
    </w:p>
    <w:p>
      <w:pPr>
        <w:ind w:right="2959" w:firstLine="1670"/>
        <w:spacing w:after="0" w:line="235" w:lineRule="auto"/>
        <w:tabs>
          <w:tab w:leader="none" w:pos="2047" w:val="left"/>
        </w:tabs>
        <w:numPr>
          <w:ilvl w:val="0"/>
          <w:numId w:val="9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not otherwise permitted hereby which do not secure any Indebtedness or which secure Indebtedness incurred pursuant to Asset Monetization Transactions.</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7.02 Subsidiary Indebtedness. Borrower shall not permit any of its Restricted Subsidiaries to create, incur, assume or permit to exist any Indebtedness, except:</w:t>
      </w:r>
    </w:p>
    <w:p>
      <w:pPr>
        <w:spacing w:after="0" w:line="183" w:lineRule="exact"/>
        <w:rPr>
          <w:sz w:val="20"/>
          <w:szCs w:val="20"/>
          <w:color w:val="auto"/>
        </w:rPr>
      </w:pPr>
    </w:p>
    <w:p>
      <w:pPr>
        <w:ind w:right="2779" w:firstLine="1670"/>
        <w:spacing w:after="0" w:line="235" w:lineRule="auto"/>
        <w:tabs>
          <w:tab w:leader="none" w:pos="2047" w:val="left"/>
        </w:tabs>
        <w:numPr>
          <w:ilvl w:val="0"/>
          <w:numId w:val="9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the date hereof, which, for all such Indebtedness other than any Indebtedness which is less than $10,000,000 on an individual basis, is set forth on Schedule 7.02, and extensions, renewals and replacements of such Indebtedness that do not increase the outstanding principal amount thereof;</w:t>
      </w:r>
    </w:p>
    <w:p>
      <w:pPr>
        <w:spacing w:after="0" w:line="185" w:lineRule="exact"/>
        <w:rPr>
          <w:rFonts w:ascii="Courier New" w:cs="Courier New" w:eastAsia="Courier New" w:hAnsi="Courier New"/>
          <w:sz w:val="16"/>
          <w:szCs w:val="16"/>
          <w:color w:val="auto"/>
        </w:rPr>
      </w:pPr>
    </w:p>
    <w:p>
      <w:pPr>
        <w:ind w:right="2959" w:firstLine="1670"/>
        <w:spacing w:after="0" w:line="234" w:lineRule="auto"/>
        <w:tabs>
          <w:tab w:leader="none" w:pos="2047" w:val="left"/>
        </w:tabs>
        <w:numPr>
          <w:ilvl w:val="0"/>
          <w:numId w:val="9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Restricted Subsidiary to Borrower or any other Restricted Subsidiary;</w:t>
      </w:r>
    </w:p>
    <w:p>
      <w:pPr>
        <w:spacing w:after="0" w:line="183" w:lineRule="exact"/>
        <w:rPr>
          <w:rFonts w:ascii="Courier New" w:cs="Courier New" w:eastAsia="Courier New" w:hAnsi="Courier New"/>
          <w:sz w:val="16"/>
          <w:szCs w:val="16"/>
          <w:color w:val="auto"/>
        </w:rPr>
      </w:pPr>
    </w:p>
    <w:p>
      <w:pPr>
        <w:ind w:right="2959" w:firstLine="1670"/>
        <w:spacing w:after="0" w:line="279" w:lineRule="auto"/>
        <w:tabs>
          <w:tab w:leader="none" w:pos="2047" w:val="left"/>
        </w:tabs>
        <w:numPr>
          <w:ilvl w:val="0"/>
          <w:numId w:val="9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any Restricted Subsidiary that is a Guarantor (and, if requested by Administrative Agent as to any Restricted Subsidiary that becomes a Guarantor after the Effective Date, a satisfactory opinion of counsel is delivered to Administrative Agent relating thereto); and</w:t>
      </w:r>
    </w:p>
    <w:p>
      <w:pPr>
        <w:spacing w:after="0" w:line="156" w:lineRule="exact"/>
        <w:rPr>
          <w:rFonts w:ascii="Courier New" w:cs="Courier New" w:eastAsia="Courier New" w:hAnsi="Courier New"/>
          <w:sz w:val="14"/>
          <w:szCs w:val="14"/>
          <w:color w:val="auto"/>
        </w:rPr>
      </w:pPr>
    </w:p>
    <w:p>
      <w:pPr>
        <w:ind w:right="2879" w:firstLine="1670"/>
        <w:spacing w:after="0" w:line="270" w:lineRule="auto"/>
        <w:tabs>
          <w:tab w:leader="none" w:pos="2047" w:val="left"/>
        </w:tabs>
        <w:numPr>
          <w:ilvl w:val="0"/>
          <w:numId w:val="9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Indebtedness of a Restricted Subsidiary that is not a Guarantor in an aggregate principal amount not exceeding $750,000,000 at any time (it being understood that any Indebtedness incurred pursuant to Section</w:t>
      </w:r>
    </w:p>
    <w:p>
      <w:pPr>
        <w:spacing w:after="0" w:line="1" w:lineRule="exact"/>
        <w:rPr>
          <w:rFonts w:ascii="Courier New" w:cs="Courier New" w:eastAsia="Courier New" w:hAnsi="Courier New"/>
          <w:sz w:val="14"/>
          <w:szCs w:val="14"/>
          <w:color w:val="auto"/>
        </w:rPr>
      </w:pPr>
    </w:p>
    <w:p>
      <w:pPr>
        <w:ind w:right="27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7.01(m) or Section 7.02(c) shall not be counted in determining such $750,000,000 limit).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7.03 Fundamental Changes. (a) Borrower shall not (A) merge or consolidate with or into any Person or (B) liquidate, wind-up or dissolve itself or (C) 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pacing w:after="0" w:line="362" w:lineRule="exact"/>
        <w:rPr>
          <w:sz w:val="20"/>
          <w:szCs w:val="20"/>
          <w:color w:val="auto"/>
        </w:rPr>
      </w:pPr>
    </w:p>
    <w:p>
      <w:pPr>
        <w:ind w:left="1660" w:right="2779" w:firstLine="847"/>
        <w:spacing w:after="0" w:line="235" w:lineRule="auto"/>
        <w:tabs>
          <w:tab w:leader="none" w:pos="2869" w:val="left"/>
        </w:tabs>
        <w:numPr>
          <w:ilvl w:val="0"/>
          <w:numId w:val="9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(x) Borrower shall be the surviving entity with substantially the same assets immediately following the reincorporation or reorganization or (y) the surviving entity or transferee (the "Successor Corporation") shall, immediately following the</w:t>
      </w:r>
    </w:p>
    <w:p>
      <w:pPr>
        <w:sectPr>
          <w:pgSz w:w="11900" w:h="16838" w:orient="portrait"/>
          <w:cols w:equalWidth="0" w:num="1">
            <w:col w:w="10219"/>
          </w:cols>
          <w:pgMar w:left="240" w:top="471" w:right="1440" w:bottom="1440" w:gutter="0" w:footer="0" w:header="0"/>
        </w:sectPr>
      </w:pPr>
    </w:p>
    <w:bookmarkStart w:id="897" w:name="page898"/>
    <w:bookmarkEnd w:id="897"/>
    <w:p>
      <w:pPr>
        <w:jc w:val="right"/>
        <w:ind w:right="2779"/>
        <w:spacing w:after="0"/>
        <w:rPr>
          <w:sz w:val="20"/>
          <w:szCs w:val="20"/>
          <w:color w:val="auto"/>
        </w:rPr>
      </w:pP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340" w:lineRule="exact"/>
        <w:rPr>
          <w:sz w:val="20"/>
          <w:szCs w:val="20"/>
          <w:color w:val="auto"/>
        </w:rPr>
      </w:pPr>
    </w:p>
    <w:p>
      <w:pPr>
        <w:ind w:left="1665" w:right="2779"/>
        <w:spacing w:after="0" w:line="236" w:lineRule="auto"/>
        <w:rPr>
          <w:sz w:val="20"/>
          <w:szCs w:val="20"/>
          <w:color w:val="auto"/>
        </w:rPr>
      </w:pPr>
      <w:r>
        <w:rPr>
          <w:rFonts w:ascii="Courier New" w:cs="Courier New" w:eastAsia="Courier New" w:hAnsi="Courier New"/>
          <w:sz w:val="16"/>
          <w:szCs w:val="16"/>
          <w:color w:val="auto"/>
        </w:rPr>
        <w:t>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 and</w:t>
      </w:r>
    </w:p>
    <w:p>
      <w:pPr>
        <w:spacing w:after="0" w:line="368" w:lineRule="exact"/>
        <w:rPr>
          <w:sz w:val="20"/>
          <w:szCs w:val="20"/>
          <w:color w:val="auto"/>
        </w:rPr>
      </w:pPr>
    </w:p>
    <w:p>
      <w:pPr>
        <w:ind w:left="1665" w:right="2779" w:firstLine="847"/>
        <w:spacing w:after="0" w:line="235" w:lineRule="auto"/>
        <w:tabs>
          <w:tab w:leader="none" w:pos="2967" w:val="left"/>
        </w:tabs>
        <w:numPr>
          <w:ilvl w:val="1"/>
          <w:numId w:val="9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w:t>
      </w:r>
    </w:p>
    <w:p>
      <w:pPr>
        <w:spacing w:after="0" w:line="183" w:lineRule="exact"/>
        <w:rPr>
          <w:rFonts w:ascii="Courier New" w:cs="Courier New" w:eastAsia="Courier New" w:hAnsi="Courier New"/>
          <w:sz w:val="16"/>
          <w:szCs w:val="16"/>
          <w:color w:val="auto"/>
        </w:rPr>
      </w:pPr>
    </w:p>
    <w:p>
      <w:pPr>
        <w:ind w:left="5" w:right="2959" w:firstLine="1670"/>
        <w:spacing w:after="0" w:line="235" w:lineRule="auto"/>
        <w:tabs>
          <w:tab w:leader="none" w:pos="2051" w:val="left"/>
        </w:tabs>
        <w:numPr>
          <w:ilvl w:val="0"/>
          <w:numId w:val="9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and its Restricted Subsidiaries, taken as a whole, shall continue to maintain cable and other communications businesses as its primary lines of business.</w:t>
      </w:r>
    </w:p>
    <w:p>
      <w:pPr>
        <w:spacing w:after="0" w:line="183" w:lineRule="exact"/>
        <w:rPr>
          <w:sz w:val="20"/>
          <w:szCs w:val="20"/>
          <w:color w:val="auto"/>
        </w:rPr>
      </w:pPr>
    </w:p>
    <w:p>
      <w:pPr>
        <w:ind w:left="5" w:right="2779" w:firstLine="1674"/>
        <w:spacing w:after="0" w:line="274" w:lineRule="auto"/>
        <w:rPr>
          <w:sz w:val="20"/>
          <w:szCs w:val="20"/>
          <w:color w:val="auto"/>
        </w:rPr>
      </w:pPr>
      <w:r>
        <w:rPr>
          <w:rFonts w:ascii="Courier New" w:cs="Courier New" w:eastAsia="Courier New" w:hAnsi="Courier New"/>
          <w:sz w:val="14"/>
          <w:szCs w:val="14"/>
          <w:color w:val="auto"/>
        </w:rPr>
        <w:t>7.04 ERISA. Borrower shall not, nor shall it permit any Restricted Subsidiary to, directly or indirectly, at any time engage in a transaction which could be subject to Sections 4069 or 4212(c) of ERISA, or permit any Plan to (a) engage in any non-exempt "prohibited transaction" (as defined in Section 4975 of the Code); (b) fail to comply with ERISA or any other applicable Laws; or (c) incur any material "accumulated funding deficiency" (as defined in Section 302 of ERISA); which, with respect to each event described in clauses (a), (b) or (c) above, has a Material Adverse Effect.</w:t>
      </w:r>
    </w:p>
    <w:p>
      <w:pPr>
        <w:spacing w:after="0" w:line="162"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7.05 Limitations on Upstreaming. Borrower shall not, nor shall it permit any Restricted Subsidiary to, directly or indirectly agree to any restriction or limitation on the making of dividends, distributions, loans or advances, the repaying of loans or advances or the transferring of assets from any Restricted Subsidiary to Borrower or any other Restricted Subsidiary, except</w:t>
      </w:r>
    </w:p>
    <w:p>
      <w:pPr>
        <w:spacing w:after="0" w:line="2" w:lineRule="exact"/>
        <w:rPr>
          <w:sz w:val="20"/>
          <w:szCs w:val="20"/>
          <w:color w:val="auto"/>
        </w:rPr>
      </w:pPr>
    </w:p>
    <w:p>
      <w:pPr>
        <w:ind w:left="5" w:right="2779" w:hanging="5"/>
        <w:spacing w:after="0" w:line="235" w:lineRule="auto"/>
        <w:tabs>
          <w:tab w:leader="none" w:pos="377" w:val="left"/>
        </w:tabs>
        <w:numPr>
          <w:ilvl w:val="0"/>
          <w:numId w:val="9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186" w:lineRule="exact"/>
        <w:rPr>
          <w:sz w:val="20"/>
          <w:szCs w:val="20"/>
          <w:color w:val="auto"/>
        </w:rPr>
      </w:pPr>
    </w:p>
    <w:p>
      <w:pPr>
        <w:ind w:left="5" w:right="2779" w:firstLine="1674"/>
        <w:spacing w:after="0" w:line="275" w:lineRule="auto"/>
        <w:rPr>
          <w:sz w:val="20"/>
          <w:szCs w:val="20"/>
          <w:color w:val="auto"/>
        </w:rPr>
      </w:pPr>
      <w:r>
        <w:rPr>
          <w:rFonts w:ascii="Courier New" w:cs="Courier New" w:eastAsia="Courier New" w:hAnsi="Courier New"/>
          <w:sz w:val="14"/>
          <w:szCs w:val="14"/>
          <w:color w:val="auto"/>
        </w:rPr>
        <w:t>7.06 Margin Regulations.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156"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7.07 Financial Covenants.</w:t>
      </w:r>
    </w:p>
    <w:p>
      <w:pPr>
        <w:spacing w:after="0" w:line="183" w:lineRule="exact"/>
        <w:rPr>
          <w:sz w:val="20"/>
          <w:szCs w:val="20"/>
          <w:color w:val="auto"/>
        </w:rPr>
      </w:pPr>
    </w:p>
    <w:p>
      <w:pPr>
        <w:ind w:left="5" w:right="3159" w:firstLine="1670"/>
        <w:spacing w:after="0" w:line="235" w:lineRule="auto"/>
        <w:tabs>
          <w:tab w:leader="none" w:pos="2051" w:val="left"/>
        </w:tabs>
        <w:numPr>
          <w:ilvl w:val="0"/>
          <w:numId w:val="9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Coverage Ratio. Borrower shall not permit the Interest Coverage Ratio as of the end of any fiscal quarter of Borrower set forth below to be less than the ratio set forth below opposite such fiscal quarter:</w:t>
      </w:r>
    </w:p>
    <w:p>
      <w:pPr>
        <w:spacing w:after="0" w:line="200" w:lineRule="exact"/>
        <w:rPr>
          <w:sz w:val="20"/>
          <w:szCs w:val="20"/>
          <w:color w:val="auto"/>
        </w:rPr>
      </w:pPr>
    </w:p>
    <w:p>
      <w:pPr>
        <w:spacing w:after="0" w:line="336" w:lineRule="exact"/>
        <w:rPr>
          <w:sz w:val="20"/>
          <w:szCs w:val="20"/>
          <w:color w:val="auto"/>
        </w:rPr>
      </w:pPr>
    </w:p>
    <w:tbl>
      <w:tblPr>
        <w:tblLayout w:type="fixed"/>
        <w:tblInd w:w="2505" w:type="dxa"/>
        <w:tblCellMar>
          <w:top w:w="0" w:type="dxa"/>
          <w:left w:w="0" w:type="dxa"/>
          <w:bottom w:w="0" w:type="dxa"/>
          <w:right w:w="0" w:type="dxa"/>
        </w:tblCellMar>
      </w:tblPr>
      <w:tr>
        <w:trPr>
          <w:trHeight w:val="181"/>
        </w:trPr>
        <w:tc>
          <w:tcPr>
            <w:tcW w:w="2700" w:type="dxa"/>
            <w:vAlign w:val="bottom"/>
          </w:tcPr>
          <w:p>
            <w:pPr>
              <w:spacing w:after="0"/>
              <w:rPr>
                <w:sz w:val="20"/>
                <w:szCs w:val="20"/>
                <w:color w:val="auto"/>
              </w:rPr>
            </w:pPr>
            <w:r>
              <w:rPr>
                <w:rFonts w:ascii="Courier New" w:cs="Courier New" w:eastAsia="Courier New" w:hAnsi="Courier New"/>
                <w:sz w:val="16"/>
                <w:szCs w:val="16"/>
                <w:color w:val="auto"/>
              </w:rPr>
              <w:t>Fiscal Quarter Ending</w:t>
            </w:r>
          </w:p>
        </w:tc>
        <w:tc>
          <w:tcPr>
            <w:tcW w:w="1020" w:type="dxa"/>
            <w:vAlign w:val="bottom"/>
          </w:tcPr>
          <w:p>
            <w:pPr>
              <w:ind w:left="560"/>
              <w:spacing w:after="0"/>
              <w:rPr>
                <w:sz w:val="20"/>
                <w:szCs w:val="20"/>
                <w:color w:val="auto"/>
              </w:rPr>
            </w:pPr>
            <w:r>
              <w:rPr>
                <w:rFonts w:ascii="Courier New" w:cs="Courier New" w:eastAsia="Courier New" w:hAnsi="Courier New"/>
                <w:sz w:val="16"/>
                <w:szCs w:val="16"/>
                <w:color w:val="auto"/>
                <w:w w:val="91"/>
              </w:rPr>
              <w:t>Ratio</w:t>
            </w:r>
          </w:p>
        </w:tc>
        <w:tc>
          <w:tcPr>
            <w:tcW w:w="660" w:type="dxa"/>
            <w:vAlign w:val="bottom"/>
          </w:tcPr>
          <w:p>
            <w:pPr>
              <w:spacing w:after="0"/>
              <w:rPr>
                <w:sz w:val="15"/>
                <w:szCs w:val="15"/>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1"/>
              </w:rPr>
              <w:t>-----</w:t>
            </w:r>
          </w:p>
        </w:tc>
        <w:tc>
          <w:tcPr>
            <w:tcW w:w="660" w:type="dxa"/>
            <w:vAlign w:val="bottom"/>
          </w:tcPr>
          <w:p>
            <w:pPr>
              <w:spacing w:after="0"/>
              <w:rPr>
                <w:sz w:val="15"/>
                <w:szCs w:val="15"/>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12/31/02</w:t>
            </w:r>
          </w:p>
        </w:tc>
        <w:tc>
          <w:tcPr>
            <w:tcW w:w="1020" w:type="dxa"/>
            <w:vAlign w:val="bottom"/>
          </w:tcPr>
          <w:p>
            <w:pPr>
              <w:ind w:left="560"/>
              <w:spacing w:after="0"/>
              <w:rPr>
                <w:sz w:val="20"/>
                <w:szCs w:val="20"/>
                <w:color w:val="auto"/>
              </w:rPr>
            </w:pPr>
            <w:r>
              <w:rPr>
                <w:rFonts w:ascii="Courier New" w:cs="Courier New" w:eastAsia="Courier New" w:hAnsi="Courier New"/>
                <w:sz w:val="16"/>
                <w:szCs w:val="16"/>
                <w:color w:val="auto"/>
              </w:rPr>
              <w:t>2.00</w:t>
            </w:r>
          </w:p>
        </w:tc>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to 1.00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03/31/03</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2.00</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to 1.00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06/30/03</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2.25</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to 1.00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09/30/03 and thereafter</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2.50</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to 1.00</w:t>
            </w:r>
          </w:p>
        </w:tc>
      </w:tr>
    </w:tbl>
    <w:p>
      <w:pPr>
        <w:sectPr>
          <w:pgSz w:w="11900" w:h="16838" w:orient="portrait"/>
          <w:cols w:equalWidth="0" w:num="1">
            <w:col w:w="10224"/>
          </w:cols>
          <w:pgMar w:left="235" w:top="470" w:right="1440" w:bottom="1440" w:gutter="0" w:footer="0" w:header="0"/>
        </w:sectPr>
      </w:pPr>
    </w:p>
    <w:bookmarkStart w:id="898" w:name="page899"/>
    <w:bookmarkEnd w:id="898"/>
    <w:p>
      <w:pPr>
        <w:jc w:val="right"/>
        <w:ind w:right="2779"/>
        <w:spacing w:after="0"/>
        <w:rPr>
          <w:sz w:val="20"/>
          <w:szCs w:val="20"/>
          <w:color w:val="auto"/>
        </w:rPr>
      </w:pPr>
      <w:r>
        <w:rPr>
          <w:rFonts w:ascii="Courier New" w:cs="Courier New" w:eastAsia="Courier New" w:hAnsi="Courier New"/>
          <w:sz w:val="16"/>
          <w:szCs w:val="16"/>
          <w:color w:val="auto"/>
        </w:rPr>
        <w:t>45</w:t>
      </w:r>
    </w:p>
    <w:p>
      <w:pPr>
        <w:spacing w:after="0" w:line="362" w:lineRule="exact"/>
        <w:rPr>
          <w:sz w:val="20"/>
          <w:szCs w:val="20"/>
          <w:color w:val="auto"/>
        </w:rPr>
      </w:pPr>
    </w:p>
    <w:p>
      <w:pPr>
        <w:ind w:right="3159" w:firstLine="1670"/>
        <w:spacing w:after="0" w:line="283" w:lineRule="auto"/>
        <w:tabs>
          <w:tab w:leader="none" w:pos="2047" w:val="left"/>
        </w:tabs>
        <w:numPr>
          <w:ilvl w:val="0"/>
          <w:numId w:val="9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Ratio. Borrower shall not permit the Leverage Ratio as of the end of any fiscal quarter of Borrower set forth below to be greater than the ratio set forth below opposite such fiscal quarter:</w:t>
      </w:r>
    </w:p>
    <w:p>
      <w:pPr>
        <w:spacing w:after="0" w:line="200" w:lineRule="exact"/>
        <w:rPr>
          <w:sz w:val="20"/>
          <w:szCs w:val="20"/>
          <w:color w:val="auto"/>
        </w:rPr>
      </w:pPr>
    </w:p>
    <w:p>
      <w:pPr>
        <w:spacing w:after="0" w:line="306"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2700" w:type="dxa"/>
            <w:vAlign w:val="bottom"/>
          </w:tcPr>
          <w:p>
            <w:pPr>
              <w:spacing w:after="0"/>
              <w:rPr>
                <w:sz w:val="20"/>
                <w:szCs w:val="20"/>
                <w:color w:val="auto"/>
              </w:rPr>
            </w:pPr>
            <w:r>
              <w:rPr>
                <w:rFonts w:ascii="Courier New" w:cs="Courier New" w:eastAsia="Courier New" w:hAnsi="Courier New"/>
                <w:sz w:val="16"/>
                <w:szCs w:val="16"/>
                <w:color w:val="auto"/>
              </w:rPr>
              <w:t>Fiscal Quarter Ending</w:t>
            </w:r>
          </w:p>
        </w:tc>
        <w:tc>
          <w:tcPr>
            <w:tcW w:w="1020" w:type="dxa"/>
            <w:vAlign w:val="bottom"/>
          </w:tcPr>
          <w:p>
            <w:pPr>
              <w:ind w:left="560"/>
              <w:spacing w:after="0"/>
              <w:rPr>
                <w:sz w:val="20"/>
                <w:szCs w:val="20"/>
                <w:color w:val="auto"/>
              </w:rPr>
            </w:pPr>
            <w:r>
              <w:rPr>
                <w:rFonts w:ascii="Courier New" w:cs="Courier New" w:eastAsia="Courier New" w:hAnsi="Courier New"/>
                <w:sz w:val="16"/>
                <w:szCs w:val="16"/>
                <w:color w:val="auto"/>
                <w:w w:val="91"/>
              </w:rPr>
              <w:t>Ratio</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1"/>
              </w:rPr>
              <w: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03/31/03</w:t>
            </w:r>
          </w:p>
        </w:tc>
        <w:tc>
          <w:tcPr>
            <w:tcW w:w="1020" w:type="dxa"/>
            <w:vAlign w:val="bottom"/>
          </w:tcPr>
          <w:p>
            <w:pPr>
              <w:ind w:left="560"/>
              <w:spacing w:after="0"/>
              <w:rPr>
                <w:sz w:val="20"/>
                <w:szCs w:val="20"/>
                <w:color w:val="auto"/>
              </w:rPr>
            </w:pPr>
            <w:r>
              <w:rPr>
                <w:rFonts w:ascii="Courier New" w:cs="Courier New" w:eastAsia="Courier New" w:hAnsi="Courier New"/>
                <w:sz w:val="16"/>
                <w:szCs w:val="16"/>
                <w:color w:val="auto"/>
              </w:rPr>
              <w:t>6.25</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to 1.00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06/30/03</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6.00</w:t>
            </w:r>
          </w:p>
        </w:tc>
        <w:tc>
          <w:tcPr>
            <w:tcW w:w="240" w:type="dxa"/>
            <w:vAlign w:val="bottom"/>
          </w:tcPr>
          <w:p>
            <w:pPr>
              <w:spacing w:after="0" w:line="179" w:lineRule="exact"/>
              <w:rPr>
                <w:sz w:val="20"/>
                <w:szCs w:val="20"/>
                <w:color w:val="auto"/>
              </w:rPr>
            </w:pPr>
            <w:r>
              <w:rPr>
                <w:rFonts w:ascii="Courier New" w:cs="Courier New" w:eastAsia="Courier New" w:hAnsi="Courier New"/>
                <w:sz w:val="16"/>
                <w:szCs w:val="16"/>
                <w:color w:val="auto"/>
              </w:rPr>
              <w:t>to</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09/30/03 and thereafter</w:t>
            </w:r>
          </w:p>
        </w:tc>
        <w:tc>
          <w:tcPr>
            <w:tcW w:w="10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5.50</w:t>
            </w:r>
          </w:p>
        </w:tc>
        <w:tc>
          <w:tcPr>
            <w:tcW w:w="240" w:type="dxa"/>
            <w:vAlign w:val="bottom"/>
          </w:tcPr>
          <w:p>
            <w:pPr>
              <w:spacing w:after="0" w:line="179" w:lineRule="exact"/>
              <w:rPr>
                <w:sz w:val="20"/>
                <w:szCs w:val="20"/>
                <w:color w:val="auto"/>
              </w:rPr>
            </w:pPr>
            <w:r>
              <w:rPr>
                <w:rFonts w:ascii="Courier New" w:cs="Courier New" w:eastAsia="Courier New" w:hAnsi="Courier New"/>
                <w:sz w:val="16"/>
                <w:szCs w:val="16"/>
                <w:color w:val="auto"/>
              </w:rPr>
              <w:t>to</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8</w:t>
      </w:r>
    </w:p>
    <w:p>
      <w:pPr>
        <w:jc w:val="center"/>
        <w:ind w:right="2779"/>
        <w:spacing w:after="0" w:line="236" w:lineRule="auto"/>
        <w:rPr>
          <w:sz w:val="20"/>
          <w:szCs w:val="20"/>
          <w:color w:val="auto"/>
        </w:rPr>
      </w:pPr>
      <w:r>
        <w:rPr>
          <w:rFonts w:ascii="Courier New" w:cs="Courier New" w:eastAsia="Courier New" w:hAnsi="Courier New"/>
          <w:sz w:val="16"/>
          <w:szCs w:val="16"/>
          <w:color w:val="auto"/>
        </w:rPr>
        <w:t>EVENTS OF DEFAULT AND REMEDIES</w:t>
      </w:r>
    </w:p>
    <w:p>
      <w:pPr>
        <w:spacing w:after="0" w:line="183" w:lineRule="exact"/>
        <w:rPr>
          <w:sz w:val="20"/>
          <w:szCs w:val="20"/>
          <w:color w:val="auto"/>
        </w:rPr>
      </w:pPr>
    </w:p>
    <w:p>
      <w:pPr>
        <w:ind w:right="3339" w:firstLine="1674"/>
        <w:spacing w:after="0" w:line="234" w:lineRule="auto"/>
        <w:rPr>
          <w:sz w:val="20"/>
          <w:szCs w:val="20"/>
          <w:color w:val="auto"/>
        </w:rPr>
      </w:pPr>
      <w:r>
        <w:rPr>
          <w:rFonts w:ascii="Courier New" w:cs="Courier New" w:eastAsia="Courier New" w:hAnsi="Courier New"/>
          <w:sz w:val="16"/>
          <w:szCs w:val="16"/>
          <w:color w:val="auto"/>
        </w:rPr>
        <w:t>8.01 Events of Default. Any one or more of the following events shall constitute an Event of Default:</w:t>
      </w:r>
    </w:p>
    <w:p>
      <w:pPr>
        <w:spacing w:after="0" w:line="183" w:lineRule="exact"/>
        <w:rPr>
          <w:sz w:val="20"/>
          <w:szCs w:val="20"/>
          <w:color w:val="auto"/>
        </w:rPr>
      </w:pPr>
    </w:p>
    <w:p>
      <w:pPr>
        <w:ind w:right="3159" w:firstLine="1670"/>
        <w:spacing w:after="0" w:line="234" w:lineRule="auto"/>
        <w:tabs>
          <w:tab w:leader="none" w:pos="2047" w:val="left"/>
        </w:tabs>
        <w:numPr>
          <w:ilvl w:val="0"/>
          <w:numId w:val="9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Co-Borrower fails to pay any principal on any of its Outstanding Obligations (other than fees) on the date when due; or</w:t>
      </w:r>
    </w:p>
    <w:p>
      <w:pPr>
        <w:spacing w:after="0" w:line="183" w:lineRule="exact"/>
        <w:rPr>
          <w:rFonts w:ascii="Courier New" w:cs="Courier New" w:eastAsia="Courier New" w:hAnsi="Courier New"/>
          <w:sz w:val="16"/>
          <w:szCs w:val="16"/>
          <w:color w:val="auto"/>
        </w:rPr>
      </w:pPr>
    </w:p>
    <w:p>
      <w:pPr>
        <w:ind w:right="2879" w:firstLine="1670"/>
        <w:spacing w:after="0" w:line="236" w:lineRule="auto"/>
        <w:tabs>
          <w:tab w:leader="none" w:pos="2047" w:val="left"/>
        </w:tabs>
        <w:numPr>
          <w:ilvl w:val="0"/>
          <w:numId w:val="9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Co-Borrower fails to pay any interest on any of its Outstanding Obligations, or any ticking, commitment or utilization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2"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9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occurs in the observance or performance of any</w:t>
      </w:r>
    </w:p>
    <w:p>
      <w:pPr>
        <w:spacing w:after="0" w:line="16" w:lineRule="exact"/>
        <w:rPr>
          <w:rFonts w:ascii="Courier New" w:cs="Courier New" w:eastAsia="Courier New" w:hAnsi="Courier New"/>
          <w:sz w:val="14"/>
          <w:szCs w:val="14"/>
          <w:color w:val="auto"/>
        </w:rPr>
      </w:pP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agreement contained in Section 6.02(c), 6.12, 7.03 or 7.07; or</w:t>
      </w:r>
    </w:p>
    <w:p>
      <w:pPr>
        <w:spacing w:after="0" w:line="183" w:lineRule="exact"/>
        <w:rPr>
          <w:rFonts w:ascii="Courier New" w:cs="Courier New" w:eastAsia="Courier New" w:hAnsi="Courier New"/>
          <w:sz w:val="14"/>
          <w:szCs w:val="14"/>
          <w:color w:val="auto"/>
        </w:rPr>
      </w:pPr>
    </w:p>
    <w:p>
      <w:pPr>
        <w:ind w:right="2879" w:firstLine="1670"/>
        <w:spacing w:after="0" w:line="235" w:lineRule="auto"/>
        <w:tabs>
          <w:tab w:leader="none" w:pos="2047" w:val="left"/>
        </w:tabs>
        <w:numPr>
          <w:ilvl w:val="0"/>
          <w:numId w:val="9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5" w:lineRule="exact"/>
        <w:rPr>
          <w:rFonts w:ascii="Courier New" w:cs="Courier New" w:eastAsia="Courier New" w:hAnsi="Courier New"/>
          <w:sz w:val="16"/>
          <w:szCs w:val="16"/>
          <w:color w:val="auto"/>
        </w:rPr>
      </w:pPr>
    </w:p>
    <w:p>
      <w:pPr>
        <w:ind w:right="2959" w:firstLine="1670"/>
        <w:spacing w:after="0" w:line="283" w:lineRule="auto"/>
        <w:tabs>
          <w:tab w:leader="none" w:pos="2047" w:val="left"/>
        </w:tabs>
        <w:numPr>
          <w:ilvl w:val="0"/>
          <w:numId w:val="9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by any Loan Party in this Agreement or any other Loan Document or any Compliance Certificate proves to have been incorrect in any material respect when made or deemed made; or</w:t>
      </w:r>
    </w:p>
    <w:p>
      <w:pPr>
        <w:spacing w:after="0" w:line="154"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0"/>
          <w:numId w:val="9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Borrower or any Restricted Subsidiary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or any other event shall occur, the effect of which default or other event (after giving effect to any applicable stated grace periods) is to cause, or to permit the holder or holders of such Indebtedness (or a trustee or agent on behalf of such holder or holders or beneficiary or beneficiaries) to cause, with the giving of notice if required, Indebtedness having an aggregate principal amount in excess of the Threshold Amount to be demanded or become due (automatically or otherwise) or to become subject to mandatory redemption prior to its stated maturity, or any Guaranty Obligation in such amount to become payable or cash collateral in respect thereof to be demanded (provided that to the extent that any default referred to in the preceding provisions of this Section 8.01(f) is cured or duly waived by the required</w:t>
      </w:r>
    </w:p>
    <w:p>
      <w:pPr>
        <w:sectPr>
          <w:pgSz w:w="11900" w:h="16838" w:orient="portrait"/>
          <w:cols w:equalWidth="0" w:num="1">
            <w:col w:w="10219"/>
          </w:cols>
          <w:pgMar w:left="240" w:top="471" w:right="1440" w:bottom="1440" w:gutter="0" w:footer="0" w:header="0"/>
        </w:sectPr>
      </w:pPr>
    </w:p>
    <w:bookmarkStart w:id="899" w:name="page900"/>
    <w:bookmarkEnd w:id="899"/>
    <w:p>
      <w:pPr>
        <w:jc w:val="right"/>
        <w:ind w:right="2779"/>
        <w:spacing w:after="0"/>
        <w:rPr>
          <w:sz w:val="20"/>
          <w:szCs w:val="20"/>
          <w:color w:val="auto"/>
        </w:rPr>
      </w:pPr>
      <w:r>
        <w:rPr>
          <w:rFonts w:ascii="Courier New" w:cs="Courier New" w:eastAsia="Courier New" w:hAnsi="Courier New"/>
          <w:sz w:val="16"/>
          <w:szCs w:val="16"/>
          <w:color w:val="auto"/>
        </w:rPr>
        <w:t>46</w:t>
      </w:r>
    </w:p>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holders of the applicable Indebtedness, such default shall cease to be an Event of Default hereunder, unless and except to the extent that Administrative Agent has theretofore exercised remedies hereunder pursuant to Section 8.02), or (ii) Borrower or any Guarantor is unable or admits in writing its inability to pay its debts as they mature; or</w:t>
      </w:r>
    </w:p>
    <w:p>
      <w:pPr>
        <w:spacing w:after="0" w:line="186" w:lineRule="exact"/>
        <w:rPr>
          <w:sz w:val="20"/>
          <w:szCs w:val="20"/>
          <w:color w:val="auto"/>
        </w:rPr>
      </w:pPr>
    </w:p>
    <w:p>
      <w:pPr>
        <w:ind w:right="2879" w:firstLine="1670"/>
        <w:spacing w:after="0" w:line="236" w:lineRule="auto"/>
        <w:tabs>
          <w:tab w:leader="none" w:pos="2047" w:val="left"/>
        </w:tabs>
        <w:numPr>
          <w:ilvl w:val="0"/>
          <w:numId w:val="9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that it has any or further liability or obligation under any Loan Document, or purports to revoke, terminate or rescind any Loan Document; or</w:t>
      </w:r>
    </w:p>
    <w:p>
      <w:pPr>
        <w:spacing w:after="0" w:line="184" w:lineRule="exact"/>
        <w:rPr>
          <w:rFonts w:ascii="Courier New" w:cs="Courier New" w:eastAsia="Courier New" w:hAnsi="Courier New"/>
          <w:sz w:val="16"/>
          <w:szCs w:val="16"/>
          <w:color w:val="auto"/>
        </w:rPr>
      </w:pPr>
    </w:p>
    <w:p>
      <w:pPr>
        <w:ind w:right="2779" w:firstLine="1670"/>
        <w:spacing w:after="0" w:line="273" w:lineRule="auto"/>
        <w:tabs>
          <w:tab w:leader="none" w:pos="2047" w:val="left"/>
        </w:tabs>
        <w:numPr>
          <w:ilvl w:val="0"/>
          <w:numId w:val="9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final non-appealable judgment against Borrower, any of its Significant Subsidiaries or any Guarantor is entered for the payment of money (which is not covered by insurance) in excess of the Threshold Amount, or any non-monetary final judgment is entered against Borrower, any of its Significant Subsidiaries or any Guarantor which has a Material Adverse Effect if, in each case, such judgment remains unsatisfied without procurement of a stay of execution for (A) 30 calendar days after the date of entry of such judgment or, (B) if earlier, five days prior to the date of any possible execution sale, or (ii) any writ or warrant of attachment or execution or similar process is issued or levied against all or any material part of the property of any such Person and is not released, vacated, stayed or fully bonded within 30 calendar days after its issue or levy; or</w:t>
      </w:r>
    </w:p>
    <w:p>
      <w:pPr>
        <w:spacing w:after="0" w:line="341" w:lineRule="exact"/>
        <w:rPr>
          <w:rFonts w:ascii="Courier New" w:cs="Courier New" w:eastAsia="Courier New" w:hAnsi="Courier New"/>
          <w:sz w:val="14"/>
          <w:szCs w:val="14"/>
          <w:color w:val="auto"/>
        </w:rPr>
      </w:pPr>
    </w:p>
    <w:p>
      <w:pPr>
        <w:ind w:right="2779" w:firstLine="1670"/>
        <w:spacing w:after="0" w:line="236" w:lineRule="auto"/>
        <w:tabs>
          <w:tab w:leader="none" w:pos="2047" w:val="left"/>
        </w:tabs>
        <w:numPr>
          <w:ilvl w:val="0"/>
          <w:numId w:val="9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any of its Significant Subsidiaries or any Guarantor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81"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9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occurs any Change of Control.</w:t>
      </w:r>
    </w:p>
    <w:p>
      <w:pPr>
        <w:spacing w:after="0" w:line="183"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8.02 Remedies Upon Event of Default. Without limiting any other rights or remedies of Administrative Agent or Lenders provided for elsewhere in this Agreement, or the other Loan Documents, or by applicable Law, or in equity, or otherwise:</w:t>
      </w:r>
    </w:p>
    <w:p>
      <w:pPr>
        <w:spacing w:after="0" w:line="185" w:lineRule="exact"/>
        <w:rPr>
          <w:sz w:val="20"/>
          <w:szCs w:val="20"/>
          <w:color w:val="auto"/>
        </w:rPr>
      </w:pPr>
    </w:p>
    <w:p>
      <w:pPr>
        <w:jc w:val="both"/>
        <w:ind w:right="3059" w:firstLine="1670"/>
        <w:spacing w:after="0" w:line="295" w:lineRule="auto"/>
        <w:tabs>
          <w:tab w:leader="none" w:pos="2047" w:val="left"/>
        </w:tabs>
        <w:numPr>
          <w:ilvl w:val="0"/>
          <w:numId w:val="9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other than an Event of Default described in Section 8.01(i):</w:t>
      </w:r>
    </w:p>
    <w:p>
      <w:pPr>
        <w:spacing w:after="0" w:line="146" w:lineRule="exact"/>
        <w:rPr>
          <w:rFonts w:ascii="Courier New" w:cs="Courier New" w:eastAsia="Courier New" w:hAnsi="Courier New"/>
          <w:sz w:val="14"/>
          <w:szCs w:val="14"/>
          <w:color w:val="auto"/>
        </w:rPr>
      </w:pPr>
    </w:p>
    <w:p>
      <w:pPr>
        <w:ind w:left="1660" w:right="2779" w:firstLine="847"/>
        <w:spacing w:after="0" w:line="236" w:lineRule="auto"/>
        <w:tabs>
          <w:tab w:leader="none" w:pos="2869" w:val="left"/>
        </w:tabs>
        <w:numPr>
          <w:ilvl w:val="1"/>
          <w:numId w:val="9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may (and, subject to the terms of Section 9, shall upon the request of Required Lenders) terminate the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each Co-Borrower; and</w:t>
      </w:r>
    </w:p>
    <w:p>
      <w:pPr>
        <w:spacing w:after="0" w:line="185" w:lineRule="exact"/>
        <w:rPr>
          <w:rFonts w:ascii="Courier New" w:cs="Courier New" w:eastAsia="Courier New" w:hAnsi="Courier New"/>
          <w:sz w:val="16"/>
          <w:szCs w:val="16"/>
          <w:color w:val="auto"/>
        </w:rPr>
      </w:pPr>
    </w:p>
    <w:p>
      <w:pPr>
        <w:ind w:left="1660" w:right="3059" w:firstLine="847"/>
        <w:spacing w:after="0" w:line="283" w:lineRule="auto"/>
        <w:tabs>
          <w:tab w:leader="none" w:pos="2962" w:val="left"/>
        </w:tabs>
        <w:numPr>
          <w:ilvl w:val="1"/>
          <w:numId w:val="9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may (and, subject to the terms of Section 9, shall upon the request of Required Lenders) demand immediate payment by the Co-Borrowers of an</w:t>
      </w:r>
    </w:p>
    <w:p>
      <w:pPr>
        <w:sectPr>
          <w:pgSz w:w="11900" w:h="16838" w:orient="portrait"/>
          <w:cols w:equalWidth="0" w:num="1">
            <w:col w:w="10219"/>
          </w:cols>
          <w:pgMar w:left="240" w:top="470" w:right="1440" w:bottom="1440" w:gutter="0" w:footer="0" w:header="0"/>
        </w:sectPr>
      </w:pPr>
    </w:p>
    <w:bookmarkStart w:id="900" w:name="page901"/>
    <w:bookmarkEnd w:id="900"/>
    <w:p>
      <w:pPr>
        <w:jc w:val="right"/>
        <w:ind w:right="2779"/>
        <w:spacing w:after="0"/>
        <w:rPr>
          <w:sz w:val="20"/>
          <w:szCs w:val="20"/>
          <w:color w:val="auto"/>
        </w:rPr>
      </w:pPr>
      <w:r>
        <w:rPr>
          <w:rFonts w:ascii="Courier New" w:cs="Courier New" w:eastAsia="Courier New" w:hAnsi="Courier New"/>
          <w:sz w:val="16"/>
          <w:szCs w:val="16"/>
          <w:color w:val="auto"/>
        </w:rPr>
        <w:t>47</w:t>
      </w:r>
    </w:p>
    <w:p>
      <w:pPr>
        <w:spacing w:after="0" w:line="362" w:lineRule="exact"/>
        <w:rPr>
          <w:sz w:val="20"/>
          <w:szCs w:val="20"/>
          <w:color w:val="auto"/>
        </w:rPr>
      </w:pPr>
    </w:p>
    <w:p>
      <w:pPr>
        <w:ind w:left="1660" w:right="2779"/>
        <w:spacing w:after="0" w:line="235" w:lineRule="auto"/>
        <w:rPr>
          <w:sz w:val="20"/>
          <w:szCs w:val="20"/>
          <w:color w:val="auto"/>
        </w:rPr>
      </w:pPr>
      <w:r>
        <w:rPr>
          <w:rFonts w:ascii="Courier New" w:cs="Courier New" w:eastAsia="Courier New" w:hAnsi="Courier New"/>
          <w:sz w:val="16"/>
          <w:szCs w:val="16"/>
          <w:color w:val="auto"/>
        </w:rPr>
        <w:t>amount equal to the aggregate amount of all outstanding Letter of Credit Usage to be held in a Letter of Credit Cash Collateral Account.</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(b) Upon the occurrence of any Event of Default described in</w:t>
      </w:r>
    </w:p>
    <w:p>
      <w:pPr>
        <w:spacing w:after="0" w:line="236" w:lineRule="auto"/>
        <w:rPr>
          <w:sz w:val="20"/>
          <w:szCs w:val="20"/>
          <w:color w:val="auto"/>
        </w:rPr>
      </w:pPr>
      <w:r>
        <w:rPr>
          <w:rFonts w:ascii="Courier New" w:cs="Courier New" w:eastAsia="Courier New" w:hAnsi="Courier New"/>
          <w:sz w:val="16"/>
          <w:szCs w:val="16"/>
          <w:color w:val="auto"/>
        </w:rPr>
        <w:t>Section 8.01(i):</w:t>
      </w:r>
    </w:p>
    <w:p>
      <w:pPr>
        <w:spacing w:after="0" w:line="183" w:lineRule="exact"/>
        <w:rPr>
          <w:sz w:val="20"/>
          <w:szCs w:val="20"/>
          <w:color w:val="auto"/>
        </w:rPr>
      </w:pPr>
    </w:p>
    <w:p>
      <w:pPr>
        <w:ind w:left="1660" w:right="2779" w:firstLine="847"/>
        <w:spacing w:after="0" w:line="235" w:lineRule="auto"/>
        <w:tabs>
          <w:tab w:leader="none" w:pos="2869" w:val="left"/>
        </w:tabs>
        <w:numPr>
          <w:ilvl w:val="1"/>
          <w:numId w:val="9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Commitments and all other obligations of Administrative Agent or Lenders shall automatically terminate without notice to or demand upon either Co-Borrower, which are expressly waived by each Co-Borrower;</w:t>
      </w:r>
    </w:p>
    <w:p>
      <w:pPr>
        <w:spacing w:after="0" w:line="184" w:lineRule="exact"/>
        <w:rPr>
          <w:rFonts w:ascii="Courier New" w:cs="Courier New" w:eastAsia="Courier New" w:hAnsi="Courier New"/>
          <w:sz w:val="16"/>
          <w:szCs w:val="16"/>
          <w:color w:val="auto"/>
        </w:rPr>
      </w:pPr>
    </w:p>
    <w:p>
      <w:pPr>
        <w:ind w:left="1660" w:right="2779" w:firstLine="847"/>
        <w:spacing w:after="0" w:line="236" w:lineRule="auto"/>
        <w:tabs>
          <w:tab w:leader="none" w:pos="2962" w:val="left"/>
        </w:tabs>
        <w:numPr>
          <w:ilvl w:val="1"/>
          <w:numId w:val="9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each Co-Borrower; and</w:t>
      </w:r>
    </w:p>
    <w:p>
      <w:pPr>
        <w:spacing w:after="0" w:line="182" w:lineRule="exact"/>
        <w:rPr>
          <w:rFonts w:ascii="Courier New" w:cs="Courier New" w:eastAsia="Courier New" w:hAnsi="Courier New"/>
          <w:sz w:val="16"/>
          <w:szCs w:val="16"/>
          <w:color w:val="auto"/>
        </w:rPr>
      </w:pPr>
    </w:p>
    <w:p>
      <w:pPr>
        <w:ind w:left="1660" w:right="2879" w:firstLine="847"/>
        <w:spacing w:after="0" w:line="236" w:lineRule="auto"/>
        <w:tabs>
          <w:tab w:leader="none" w:pos="3055" w:val="left"/>
        </w:tabs>
        <w:numPr>
          <w:ilvl w:val="1"/>
          <w:numId w:val="9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aggregate amount of all outstanding Letter of Credit Usage shall be immediately due and payable to Administrative Agent without notice to or demand upon either Co-Borrower, which are expressly waived by each Co-Borrower, to be held in a Letter of Credit Cash Collateral Account.</w:t>
      </w:r>
    </w:p>
    <w:p>
      <w:pPr>
        <w:spacing w:after="0" w:line="182" w:lineRule="exact"/>
        <w:rPr>
          <w:rFonts w:ascii="Courier New" w:cs="Courier New" w:eastAsia="Courier New" w:hAnsi="Courier New"/>
          <w:sz w:val="16"/>
          <w:szCs w:val="16"/>
          <w:color w:val="auto"/>
        </w:rPr>
      </w:pPr>
    </w:p>
    <w:p>
      <w:pPr>
        <w:ind w:right="2879" w:firstLine="1670"/>
        <w:spacing w:after="0" w:line="235" w:lineRule="auto"/>
        <w:tabs>
          <w:tab w:leader="none" w:pos="2047" w:val="left"/>
        </w:tabs>
        <w:numPr>
          <w:ilvl w:val="0"/>
          <w:numId w:val="9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any Event of Default, Administrative Agent may proceed to protect, exercise and enforce against the Co-Borrowers the rights and remedies of Administrative Agent and Lenders under the Loan Documents and such other rights and remedies as are provided by Law or equity.</w:t>
      </w:r>
    </w:p>
    <w:p>
      <w:pPr>
        <w:spacing w:after="0" w:line="185" w:lineRule="exact"/>
        <w:rPr>
          <w:rFonts w:ascii="Courier New" w:cs="Courier New" w:eastAsia="Courier New" w:hAnsi="Courier New"/>
          <w:sz w:val="16"/>
          <w:szCs w:val="16"/>
          <w:color w:val="auto"/>
        </w:rPr>
      </w:pPr>
    </w:p>
    <w:p>
      <w:pPr>
        <w:ind w:right="2779" w:firstLine="1670"/>
        <w:spacing w:after="0" w:line="272" w:lineRule="auto"/>
        <w:tabs>
          <w:tab w:leader="none" w:pos="2047" w:val="left"/>
        </w:tabs>
        <w:numPr>
          <w:ilvl w:val="0"/>
          <w:numId w:val="9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9</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AGENTS</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9.01 Appointment.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w:t>
      </w:r>
    </w:p>
    <w:p>
      <w:pPr>
        <w:sectPr>
          <w:pgSz w:w="11900" w:h="16838" w:orient="portrait"/>
          <w:cols w:equalWidth="0" w:num="1">
            <w:col w:w="10219"/>
          </w:cols>
          <w:pgMar w:left="240" w:top="470" w:right="1440" w:bottom="1440" w:gutter="0" w:footer="0" w:header="0"/>
        </w:sectPr>
      </w:pPr>
    </w:p>
    <w:bookmarkStart w:id="901" w:name="page902"/>
    <w:bookmarkEnd w:id="901"/>
    <w:p>
      <w:pPr>
        <w:jc w:val="right"/>
        <w:ind w:right="2779"/>
        <w:spacing w:after="0"/>
        <w:rPr>
          <w:sz w:val="20"/>
          <w:szCs w:val="20"/>
          <w:color w:val="auto"/>
        </w:rPr>
      </w:pPr>
      <w:r>
        <w:rPr>
          <w:rFonts w:ascii="Courier New" w:cs="Courier New" w:eastAsia="Courier New" w:hAnsi="Courier New"/>
          <w:sz w:val="16"/>
          <w:szCs w:val="16"/>
          <w:color w:val="auto"/>
        </w:rPr>
        <w:t>48</w:t>
      </w:r>
    </w:p>
    <w:p>
      <w:pPr>
        <w:spacing w:after="0" w:line="3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fiduciary relationship with any Lender, and no implied covenants, functions, responsibilities, duties, obligations or liabilities shall be read into this Agreement or any other Loan Document or otherwise exist against Administrative Agent.</w:t>
      </w:r>
    </w:p>
    <w:p>
      <w:pPr>
        <w:spacing w:after="0" w:line="18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9.02 Delegation of Duties.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 in-fact selected by it with reasonable care.</w:t>
      </w:r>
    </w:p>
    <w:p>
      <w:pPr>
        <w:spacing w:after="0" w:line="183"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9.03 Exculpatory Provisions.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342"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9.04 Reliance by Administrative Agent.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92" w:lineRule="exact"/>
        <w:rPr>
          <w:sz w:val="20"/>
          <w:szCs w:val="20"/>
          <w:color w:val="auto"/>
        </w:rPr>
      </w:pPr>
    </w:p>
    <w:p>
      <w:pPr>
        <w:ind w:right="2779" w:firstLine="1670"/>
        <w:spacing w:after="0" w:line="236" w:lineRule="auto"/>
        <w:tabs>
          <w:tab w:leader="none" w:pos="2047" w:val="left"/>
        </w:tabs>
        <w:numPr>
          <w:ilvl w:val="0"/>
          <w:numId w:val="9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4"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9.05 Notice of Default. Administrative Agent shall not be deemed to have knowledge or notice of the occurrence of any Default or Event of Default unless Administrative Agent has received</w:t>
      </w:r>
    </w:p>
    <w:p>
      <w:pPr>
        <w:sectPr>
          <w:pgSz w:w="11900" w:h="16838" w:orient="portrait"/>
          <w:cols w:equalWidth="0" w:num="1">
            <w:col w:w="10219"/>
          </w:cols>
          <w:pgMar w:left="240" w:top="470" w:right="1440" w:bottom="1440" w:gutter="0" w:footer="0" w:header="0"/>
        </w:sectPr>
      </w:pPr>
    </w:p>
    <w:bookmarkStart w:id="902" w:name="page903"/>
    <w:bookmarkEnd w:id="902"/>
    <w:p>
      <w:pPr>
        <w:jc w:val="right"/>
        <w:ind w:right="2779"/>
        <w:spacing w:after="0"/>
        <w:rPr>
          <w:sz w:val="20"/>
          <w:szCs w:val="20"/>
          <w:color w:val="auto"/>
        </w:rPr>
      </w:pPr>
      <w:r>
        <w:rPr>
          <w:rFonts w:ascii="Courier New" w:cs="Courier New" w:eastAsia="Courier New" w:hAnsi="Courier New"/>
          <w:sz w:val="16"/>
          <w:szCs w:val="16"/>
          <w:color w:val="auto"/>
        </w:rPr>
        <w:t>49</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provided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86"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9.06 Non-Reliance on Agents and Other Lenders.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200" w:lineRule="exact"/>
        <w:rPr>
          <w:sz w:val="20"/>
          <w:szCs w:val="20"/>
          <w:color w:val="auto"/>
        </w:rPr>
      </w:pPr>
    </w:p>
    <w:p>
      <w:pPr>
        <w:spacing w:after="0" w:line="332"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4"/>
          <w:szCs w:val="14"/>
          <w:color w:val="auto"/>
        </w:rPr>
        <w:t>9.07 Indemnification. Lenders agree to indemnify each Agent and Issuing Bank in its capacity as such (to the extent not reimbursed by Borrower and without limiting the obligation of Borrower to do so), ratably according to their respective Aggregate Exposure Percentage in effect on the date on which indemnification is sought under this Section (or, if indemnification is sought after the date upon which the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200" w:lineRule="exact"/>
        <w:rPr>
          <w:sz w:val="20"/>
          <w:szCs w:val="20"/>
          <w:color w:val="auto"/>
        </w:rPr>
      </w:pPr>
    </w:p>
    <w:p>
      <w:pPr>
        <w:spacing w:after="0" w:line="320"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9.08 Agent in Its Individual Capacity. Each Agent and its affiliates may make loans to, accept deposits from and generally engage in any kind of business with any Loan Party as though such</w:t>
      </w:r>
    </w:p>
    <w:p>
      <w:pPr>
        <w:sectPr>
          <w:pgSz w:w="11900" w:h="16838" w:orient="portrait"/>
          <w:cols w:equalWidth="0" w:num="1">
            <w:col w:w="10219"/>
          </w:cols>
          <w:pgMar w:left="240" w:top="469" w:right="1440" w:bottom="1440" w:gutter="0" w:footer="0" w:header="0"/>
        </w:sectPr>
      </w:pPr>
    </w:p>
    <w:bookmarkStart w:id="903" w:name="page904"/>
    <w:bookmarkEnd w:id="903"/>
    <w:p>
      <w:pPr>
        <w:ind w:left="7260"/>
        <w:spacing w:after="0"/>
        <w:rPr>
          <w:sz w:val="20"/>
          <w:szCs w:val="20"/>
          <w:color w:val="auto"/>
        </w:rPr>
      </w:pPr>
      <w:r>
        <w:rPr>
          <w:rFonts w:ascii="Courier New" w:cs="Courier New" w:eastAsia="Courier New" w:hAnsi="Courier New"/>
          <w:sz w:val="14"/>
          <w:szCs w:val="14"/>
          <w:color w:val="auto"/>
        </w:rPr>
        <w:t>50</w:t>
      </w:r>
    </w:p>
    <w:p>
      <w:pPr>
        <w:spacing w:after="0" w:line="378"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3"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9.09 Successor Administrative Agent.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200" w:lineRule="exact"/>
        <w:rPr>
          <w:sz w:val="20"/>
          <w:szCs w:val="20"/>
          <w:color w:val="auto"/>
        </w:rPr>
      </w:pPr>
    </w:p>
    <w:p>
      <w:pPr>
        <w:spacing w:after="0" w:line="332"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9.10 Co-Documentation Agents and Syndication Agent. None of Co-Documentation Agents nor Syndication Agent shall have any right, power, obligation, liability, responsibility or duty hereunder in its capacity as such. Without limiting the foregoing, none of Co-Documentation Agents nor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SECTION 10</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10.01 Amendments; Consents.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each Co-Borrower, Administrative Agent and each Lender affected thereby, no amendment, modification, supplement, termination, waiver, approval, or consent may be effective to:</w:t>
      </w:r>
    </w:p>
    <w:p>
      <w:pPr>
        <w:spacing w:after="0" w:line="187" w:lineRule="exact"/>
        <w:rPr>
          <w:sz w:val="20"/>
          <w:szCs w:val="20"/>
          <w:color w:val="auto"/>
        </w:rPr>
      </w:pPr>
    </w:p>
    <w:p>
      <w:pPr>
        <w:ind w:right="3619" w:firstLine="1670"/>
        <w:spacing w:after="0" w:line="234" w:lineRule="auto"/>
        <w:tabs>
          <w:tab w:leader="none" w:pos="2047" w:val="left"/>
        </w:tabs>
        <w:numPr>
          <w:ilvl w:val="0"/>
          <w:numId w:val="9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any Outstanding Obligations owed to such Lender;</w:t>
      </w:r>
    </w:p>
    <w:p>
      <w:pPr>
        <w:sectPr>
          <w:pgSz w:w="11900" w:h="16838" w:orient="portrait"/>
          <w:cols w:equalWidth="0" w:num="1">
            <w:col w:w="10219"/>
          </w:cols>
          <w:pgMar w:left="240" w:top="476" w:right="1440" w:bottom="1440" w:gutter="0" w:footer="0" w:header="0"/>
        </w:sectPr>
      </w:pPr>
    </w:p>
    <w:bookmarkStart w:id="904" w:name="page905"/>
    <w:bookmarkEnd w:id="904"/>
    <w:p>
      <w:pPr>
        <w:jc w:val="right"/>
        <w:ind w:right="2779"/>
        <w:spacing w:after="0"/>
        <w:rPr>
          <w:sz w:val="20"/>
          <w:szCs w:val="20"/>
          <w:color w:val="auto"/>
        </w:rPr>
      </w:pPr>
      <w:r>
        <w:rPr>
          <w:rFonts w:ascii="Courier New" w:cs="Courier New" w:eastAsia="Courier New" w:hAnsi="Courier New"/>
          <w:sz w:val="16"/>
          <w:szCs w:val="16"/>
          <w:color w:val="auto"/>
        </w:rPr>
        <w:t>51</w:t>
      </w:r>
    </w:p>
    <w:p>
      <w:pPr>
        <w:spacing w:after="0" w:line="362" w:lineRule="exact"/>
        <w:rPr>
          <w:sz w:val="20"/>
          <w:szCs w:val="20"/>
          <w:color w:val="auto"/>
        </w:rPr>
      </w:pPr>
    </w:p>
    <w:p>
      <w:pPr>
        <w:ind w:left="5" w:right="2779" w:firstLine="1670"/>
        <w:spacing w:after="0" w:line="235" w:lineRule="auto"/>
        <w:tabs>
          <w:tab w:leader="none" w:pos="2051" w:val="left"/>
        </w:tabs>
        <w:numPr>
          <w:ilvl w:val="0"/>
          <w:numId w:val="9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interest payable on any Outstanding Obligations owed to such Lender or the amount or rate of any fee or other amount payable to such Lender under the Loan Documents, except that Required Lenders may waive or defer the imposition of the Default Rate;</w:t>
      </w:r>
    </w:p>
    <w:p>
      <w:pPr>
        <w:spacing w:after="0" w:line="184" w:lineRule="exact"/>
        <w:rPr>
          <w:rFonts w:ascii="Courier New" w:cs="Courier New" w:eastAsia="Courier New" w:hAnsi="Courier New"/>
          <w:sz w:val="16"/>
          <w:szCs w:val="16"/>
          <w:color w:val="auto"/>
        </w:rPr>
      </w:pPr>
    </w:p>
    <w:p>
      <w:pPr>
        <w:ind w:left="5" w:right="2959" w:firstLine="1670"/>
        <w:spacing w:after="0" w:line="235" w:lineRule="auto"/>
        <w:tabs>
          <w:tab w:leader="none" w:pos="2051" w:val="left"/>
        </w:tabs>
        <w:numPr>
          <w:ilvl w:val="0"/>
          <w:numId w:val="9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an Event of Default consisting of the failure of a Co-Borrower to pay when due principal, interest, any ticking, commitment or utilization fee, or any other amount payable to such Lender under the Loan Documents;</w:t>
      </w:r>
    </w:p>
    <w:p>
      <w:pPr>
        <w:spacing w:after="0" w:line="184" w:lineRule="exact"/>
        <w:rPr>
          <w:rFonts w:ascii="Courier New" w:cs="Courier New" w:eastAsia="Courier New" w:hAnsi="Courier New"/>
          <w:sz w:val="16"/>
          <w:szCs w:val="16"/>
          <w:color w:val="auto"/>
        </w:rPr>
      </w:pPr>
    </w:p>
    <w:p>
      <w:pPr>
        <w:ind w:left="5" w:right="2779" w:firstLine="1670"/>
        <w:spacing w:after="0" w:line="236" w:lineRule="auto"/>
        <w:tabs>
          <w:tab w:leader="none" w:pos="2051" w:val="left"/>
        </w:tabs>
        <w:numPr>
          <w:ilvl w:val="0"/>
          <w:numId w:val="9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Postpone any date scheduled for the payment of principal of, or interest on, any Loan or any Letter of Credit reimbursement obligation or for the payment of any ticking, commitment or utilization fee or for the payment of any other amount, in each case payable to such Lender under the Loan Documents, or extend the term of, or increase the amount of, such Lender's Commitment (it being understood that a waiver of any Event of Default not referred to in subsection (c) above shall require only the consent of Required Lenders) or modify such Lender's share of the Commitments (except as contemplated hereby);</w:t>
      </w:r>
    </w:p>
    <w:p>
      <w:pPr>
        <w:spacing w:after="0" w:line="184" w:lineRule="exact"/>
        <w:rPr>
          <w:rFonts w:ascii="Courier New" w:cs="Courier New" w:eastAsia="Courier New" w:hAnsi="Courier New"/>
          <w:sz w:val="16"/>
          <w:szCs w:val="16"/>
          <w:color w:val="auto"/>
        </w:rPr>
      </w:pPr>
    </w:p>
    <w:p>
      <w:pPr>
        <w:ind w:left="5" w:right="2779" w:firstLine="1670"/>
        <w:spacing w:after="0" w:line="234" w:lineRule="auto"/>
        <w:tabs>
          <w:tab w:leader="none" w:pos="2051" w:val="left"/>
        </w:tabs>
        <w:numPr>
          <w:ilvl w:val="0"/>
          <w:numId w:val="9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the definition of "Required Lenders" or the provisions of this Section 10.01 or Section 10.06; or</w:t>
      </w:r>
    </w:p>
    <w:p>
      <w:pPr>
        <w:spacing w:after="0" w:line="177" w:lineRule="exact"/>
        <w:rPr>
          <w:rFonts w:ascii="Courier New" w:cs="Courier New" w:eastAsia="Courier New" w:hAnsi="Courier New"/>
          <w:sz w:val="16"/>
          <w:szCs w:val="16"/>
          <w:color w:val="auto"/>
        </w:rPr>
      </w:pPr>
    </w:p>
    <w:p>
      <w:pPr>
        <w:ind w:left="2045" w:hanging="370"/>
        <w:spacing w:after="0"/>
        <w:tabs>
          <w:tab w:leader="none" w:pos="2045" w:val="left"/>
        </w:tabs>
        <w:numPr>
          <w:ilvl w:val="0"/>
          <w:numId w:val="9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any provision of this Agreement that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expressly requires the consent or approval of such Lender;</w:t>
      </w:r>
    </w:p>
    <w:p>
      <w:pPr>
        <w:spacing w:after="0" w:line="183"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provided, however, that (i) no amendment, waiver or consent shall, unless in writing and signed by the affected Issuing Lender or Swing Line Lender, as the case may be, in addition to Required Lenders or each affected Lender, as the case may be, affect the rights or duties of such Issuing Lender or Swing Line Lender, as the case may be,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the relevant Co-Borrower, Administrative Agent and the applicable Issuing Lender;</w:t>
      </w:r>
    </w:p>
    <w:p>
      <w:pPr>
        <w:spacing w:after="0" w:line="162" w:lineRule="exact"/>
        <w:rPr>
          <w:sz w:val="20"/>
          <w:szCs w:val="20"/>
          <w:color w:val="auto"/>
        </w:rPr>
      </w:pPr>
    </w:p>
    <w:p>
      <w:pPr>
        <w:ind w:left="5" w:right="2879" w:hanging="5"/>
        <w:spacing w:after="0" w:line="236" w:lineRule="auto"/>
        <w:tabs>
          <w:tab w:leader="none" w:pos="377" w:val="left"/>
        </w:tabs>
        <w:numPr>
          <w:ilvl w:val="0"/>
          <w:numId w:val="9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waiver or consent relating to the timing of any Swing Line Loan, the Minimum Amount of any Swing Line Loan or any procedural matter respecting any Swing Line Loan shall require only the consent of Swing Line Lender, the relevant Co-Borrower and Administrative Agent; and (vi) no amendment, waiver or consent shall release all or substantially all of Guarantors from their obligations under the Guarantee Agreement without the written consent of all Lenders. Any amendment, modification, supplement, termination, waiver or consent pursuant to this Section shall apply equally to, and shall be binding upon, all Lenders and Administrative Agent.</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10.02 Requisite Notice; Effectiveness of Signatures and</w:t>
      </w:r>
    </w:p>
    <w:p>
      <w:pPr>
        <w:ind w:left="5"/>
        <w:spacing w:after="0" w:line="236" w:lineRule="auto"/>
        <w:rPr>
          <w:sz w:val="20"/>
          <w:szCs w:val="20"/>
          <w:color w:val="auto"/>
        </w:rPr>
      </w:pPr>
      <w:r>
        <w:rPr>
          <w:rFonts w:ascii="Courier New" w:cs="Courier New" w:eastAsia="Courier New" w:hAnsi="Courier New"/>
          <w:sz w:val="16"/>
          <w:szCs w:val="16"/>
          <w:color w:val="auto"/>
        </w:rPr>
        <w:t>Electronic Mail.</w:t>
      </w:r>
    </w:p>
    <w:p>
      <w:pPr>
        <w:spacing w:after="0" w:line="183" w:lineRule="exact"/>
        <w:rPr>
          <w:sz w:val="20"/>
          <w:szCs w:val="20"/>
          <w:color w:val="auto"/>
        </w:rPr>
      </w:pPr>
    </w:p>
    <w:p>
      <w:pPr>
        <w:ind w:left="5" w:right="2779" w:firstLine="1670"/>
        <w:spacing w:after="0" w:line="274" w:lineRule="auto"/>
        <w:tabs>
          <w:tab w:leader="none" w:pos="2051" w:val="left"/>
        </w:tabs>
        <w:numPr>
          <w:ilvl w:val="0"/>
          <w:numId w:val="9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Requisite Notice. Notices given in connection with any Loan Document shall be delivered to the intended recipient at the number and/or address set forth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must be confirmed and shall be effective as follows:</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Mode of Delivery</w:t>
      </w:r>
    </w:p>
    <w:p>
      <w:pPr>
        <w:sectPr>
          <w:pgSz w:w="11900" w:h="16838" w:orient="portrait"/>
          <w:cols w:equalWidth="0" w:num="1">
            <w:col w:w="10224"/>
          </w:cols>
          <w:pgMar w:left="235" w:top="470" w:right="1440" w:bottom="1440" w:gutter="0" w:footer="0" w:header="0"/>
        </w:sectPr>
      </w:pPr>
    </w:p>
    <w:bookmarkStart w:id="905" w:name="page906"/>
    <w:bookmarkEnd w:id="905"/>
    <w:p>
      <w:pPr>
        <w:ind w:left="72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19"/>
          </w:cols>
          <w:pgMar w:left="240" w:top="4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on earlier of actual receipt and fourth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 after deposit in U.S. Mail, first class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postage pre-paid</w:t>
      </w:r>
    </w:p>
    <w:p>
      <w:pPr>
        <w:spacing w:after="0" w:line="183" w:lineRule="exact"/>
        <w:rPr>
          <w:sz w:val="20"/>
          <w:szCs w:val="20"/>
          <w:color w:val="auto"/>
        </w:rPr>
      </w:pPr>
    </w:p>
    <w:p>
      <w:pPr>
        <w:sectPr>
          <w:pgSz w:w="11900" w:h="16838" w:orient="portrait"/>
          <w:cols w:equalWidth="0" w:num="2">
            <w:col w:w="3360" w:space="720"/>
            <w:col w:w="6139"/>
          </w:cols>
          <w:pgMar w:left="240" w:top="4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Courier or hand delivery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signed for by recipient</w:t>
      </w:r>
    </w:p>
    <w:p>
      <w:pPr>
        <w:spacing w:after="0" w:line="199" w:lineRule="exact"/>
        <w:rPr>
          <w:sz w:val="20"/>
          <w:szCs w:val="20"/>
          <w:color w:val="auto"/>
        </w:rPr>
      </w:pPr>
    </w:p>
    <w:p>
      <w:pPr>
        <w:sectPr>
          <w:pgSz w:w="11900" w:h="16838" w:orient="portrait"/>
          <w:cols w:equalWidth="0" w:num="2">
            <w:col w:w="3360" w:space="720"/>
            <w:col w:w="6139"/>
          </w:cols>
          <w:pgMar w:left="240" w:top="4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Telephone (not voicemail)</w:t>
      </w:r>
    </w:p>
    <w:p>
      <w:pPr>
        <w:spacing w:after="0" w:line="20" w:lineRule="exact"/>
        <w:rPr>
          <w:sz w:val="20"/>
          <w:szCs w:val="20"/>
          <w:color w:val="auto"/>
        </w:rPr>
      </w:pPr>
      <w:r>
        <w:rPr>
          <w:sz w:val="20"/>
          <w:szCs w:val="20"/>
          <w:color w:val="auto"/>
        </w:rPr>
        <w:br w:type="column"/>
      </w:r>
    </w:p>
    <w:p>
      <w:pPr>
        <w:ind w:right="1579"/>
        <w:spacing w:after="0" w:line="234" w:lineRule="auto"/>
        <w:rPr>
          <w:sz w:val="20"/>
          <w:szCs w:val="20"/>
          <w:color w:val="auto"/>
        </w:rPr>
      </w:pPr>
      <w:r>
        <w:rPr>
          <w:rFonts w:ascii="Courier New" w:cs="Courier New" w:eastAsia="Courier New" w:hAnsi="Courier New"/>
          <w:sz w:val="16"/>
          <w:szCs w:val="16"/>
          <w:color w:val="auto"/>
        </w:rPr>
        <w:t>When conversation completed (must be confirmed in writing)</w:t>
      </w:r>
    </w:p>
    <w:p>
      <w:pPr>
        <w:spacing w:after="0" w:line="183" w:lineRule="exact"/>
        <w:rPr>
          <w:sz w:val="20"/>
          <w:szCs w:val="20"/>
          <w:color w:val="auto"/>
        </w:rPr>
      </w:pPr>
    </w:p>
    <w:p>
      <w:pPr>
        <w:sectPr>
          <w:pgSz w:w="11900" w:h="16838" w:orient="portrait"/>
          <w:cols w:equalWidth="0" w:num="2">
            <w:col w:w="3360" w:space="720"/>
            <w:col w:w="6139"/>
          </w:cols>
          <w:pgMar w:left="240" w:top="4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confirmed by telephone (not voicemail)</w:t>
      </w:r>
    </w:p>
    <w:p>
      <w:pPr>
        <w:spacing w:after="0" w:line="199" w:lineRule="exact"/>
        <w:rPr>
          <w:sz w:val="20"/>
          <w:szCs w:val="20"/>
          <w:color w:val="auto"/>
        </w:rPr>
      </w:pPr>
    </w:p>
    <w:p>
      <w:pPr>
        <w:sectPr>
          <w:pgSz w:w="11900" w:h="16838" w:orient="portrait"/>
          <w:cols w:equalWidth="0" w:num="2">
            <w:col w:w="3360" w:space="720"/>
            <w:col w:w="6139"/>
          </w:cols>
          <w:pgMar w:left="240" w:top="4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delivered (usage subject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subsection (c) below)</w:t>
      </w:r>
    </w:p>
    <w:p>
      <w:pPr>
        <w:spacing w:after="0" w:line="200" w:lineRule="exact"/>
        <w:rPr>
          <w:sz w:val="20"/>
          <w:szCs w:val="20"/>
          <w:color w:val="auto"/>
        </w:rPr>
      </w:pPr>
    </w:p>
    <w:p>
      <w:pPr>
        <w:sectPr>
          <w:pgSz w:w="11900" w:h="16838" w:orient="portrait"/>
          <w:cols w:equalWidth="0" w:num="2">
            <w:col w:w="3360" w:space="720"/>
            <w:col w:w="6139"/>
          </w:cols>
          <w:pgMar w:left="240" w:top="476" w:right="1440" w:bottom="1440" w:gutter="0" w:footer="0" w:header="0"/>
          <w:type w:val="continuous"/>
        </w:sectPr>
      </w:pPr>
    </w:p>
    <w:p>
      <w:pPr>
        <w:spacing w:after="0" w:line="1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provided, however, that notices delivered to Administrative Agent pursuant to Section 2 shall not be effective until actually received by Administrative Agent; provided, further, that Administrative Agent may require that any notice be confirmed or followed by a manually-signed hard copy thereof. Notices shall be in any form prescribed herein and, if sent by a Co-Borrower, shall be made by a Responsible Officer of such Co-Borrower. Notices delivered and, if required, confirmed in accordance with this subsection shall be deemed to have been delivered by Requisite Notice.</w:t>
      </w:r>
    </w:p>
    <w:p>
      <w:pPr>
        <w:spacing w:after="0" w:line="184" w:lineRule="exact"/>
        <w:rPr>
          <w:sz w:val="20"/>
          <w:szCs w:val="20"/>
          <w:color w:val="auto"/>
        </w:rPr>
      </w:pPr>
    </w:p>
    <w:p>
      <w:pPr>
        <w:ind w:right="2879" w:firstLine="1670"/>
        <w:spacing w:after="0" w:line="236" w:lineRule="auto"/>
        <w:tabs>
          <w:tab w:leader="none" w:pos="2047" w:val="left"/>
        </w:tabs>
        <w:numPr>
          <w:ilvl w:val="0"/>
          <w:numId w:val="9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Facsimile Documents and Signatures. Loan Documents may be transmitted and/or signed by facsimile. The effectiveness of any such documents and signatures shall, subject to applicable Law, have the same force and effect as manually-signed hard copies and shall be binding on each Co-Borrower, Administrative Agent and Lenders. Administrative Agent may also require that any such documents and signatures be confirmed by a manually-signed hard copy thereof; provided, however, that the failure to request or deliver the same shall not limit the effectiveness of any facsimile document or signature.</w:t>
      </w:r>
    </w:p>
    <w:p>
      <w:pPr>
        <w:spacing w:after="0" w:line="184" w:lineRule="exact"/>
        <w:rPr>
          <w:rFonts w:ascii="Courier New" w:cs="Courier New" w:eastAsia="Courier New" w:hAnsi="Courier New"/>
          <w:sz w:val="16"/>
          <w:szCs w:val="16"/>
          <w:color w:val="auto"/>
        </w:rPr>
      </w:pPr>
    </w:p>
    <w:p>
      <w:pPr>
        <w:ind w:right="2779" w:firstLine="1670"/>
        <w:spacing w:after="0" w:line="274" w:lineRule="auto"/>
        <w:tabs>
          <w:tab w:leader="none" w:pos="2047" w:val="left"/>
        </w:tabs>
        <w:numPr>
          <w:ilvl w:val="0"/>
          <w:numId w:val="9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Usage of Electronic Mail. Electronic mail and internet and intranet websites may be used to distribute routine communications, such as financial statements and other information, and to distribute agreements and other documents to be signed by Administrative Agent, Lenders and the Co-Borrowers. No other legally-binding and/or time-sensitive communication or Request for Extension of Credit may be sent by electronic mail without the consent of, or confirmation to, the intended recipient in each instance.</w:t>
      </w:r>
    </w:p>
    <w:p>
      <w:pPr>
        <w:spacing w:after="0" w:line="163" w:lineRule="exact"/>
        <w:rPr>
          <w:rFonts w:ascii="Courier New" w:cs="Courier New" w:eastAsia="Courier New" w:hAnsi="Courier New"/>
          <w:sz w:val="14"/>
          <w:szCs w:val="14"/>
          <w:color w:val="auto"/>
        </w:rPr>
      </w:pPr>
    </w:p>
    <w:p>
      <w:pPr>
        <w:ind w:right="2879" w:firstLine="1670"/>
        <w:spacing w:after="0" w:line="273" w:lineRule="auto"/>
        <w:tabs>
          <w:tab w:leader="none" w:pos="2047" w:val="left"/>
        </w:tabs>
        <w:numPr>
          <w:ilvl w:val="0"/>
          <w:numId w:val="9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by Administrative Agent and Lenders. Administrative Agent and Lenders shall be entitled to rely and act upon any notices purportedly given by or on behalf of a Co-Borrower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a Co-Borrower absent the gross negligence or willful misconduct of the Person seeking indemnification.</w:t>
      </w:r>
    </w:p>
    <w:p>
      <w:pPr>
        <w:spacing w:after="0" w:line="344"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10.03 Attorney Costs, Expenses and Taxes. Borrower agrees (a) to pay or reimburse Administrative Agent and Syndication Agent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w:t>
      </w:r>
    </w:p>
    <w:p>
      <w:pPr>
        <w:sectPr>
          <w:pgSz w:w="11900" w:h="16838" w:orient="portrait"/>
          <w:cols w:equalWidth="0" w:num="1">
            <w:col w:w="10219"/>
          </w:cols>
          <w:pgMar w:left="240" w:top="476" w:right="1440" w:bottom="1440" w:gutter="0" w:footer="0" w:header="0"/>
          <w:type w:val="continuous"/>
        </w:sectPr>
      </w:pPr>
    </w:p>
    <w:bookmarkStart w:id="906" w:name="page907"/>
    <w:bookmarkEnd w:id="906"/>
    <w:p>
      <w:pPr>
        <w:jc w:val="right"/>
        <w:ind w:right="2779"/>
        <w:spacing w:after="0"/>
        <w:rPr>
          <w:sz w:val="20"/>
          <w:szCs w:val="20"/>
          <w:color w:val="auto"/>
        </w:rPr>
      </w:pPr>
      <w:r>
        <w:rPr>
          <w:rFonts w:ascii="Courier New" w:cs="Courier New" w:eastAsia="Courier New" w:hAnsi="Courier New"/>
          <w:sz w:val="16"/>
          <w:szCs w:val="16"/>
          <w:color w:val="auto"/>
        </w:rPr>
        <w:t>53</w:t>
      </w:r>
    </w:p>
    <w:p>
      <w:pPr>
        <w:spacing w:after="0" w:line="362"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therewith, and the consummation and administration of the transactions contemplated hereby and thereby, including all Attorney Costs of Administrative Agent and (b) to pay or reimburse Administrative Agent and each Lender for all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180" w:lineRule="exact"/>
        <w:rPr>
          <w:sz w:val="20"/>
          <w:szCs w:val="20"/>
          <w:color w:val="auto"/>
        </w:rPr>
      </w:pPr>
    </w:p>
    <w:p>
      <w:pPr>
        <w:ind w:left="1665"/>
        <w:spacing w:after="0"/>
        <w:tabs>
          <w:tab w:leader="none" w:pos="2484" w:val="left"/>
        </w:tabs>
        <w:rPr>
          <w:sz w:val="20"/>
          <w:szCs w:val="20"/>
          <w:color w:val="auto"/>
        </w:rPr>
      </w:pPr>
      <w:r>
        <w:rPr>
          <w:rFonts w:ascii="Courier New" w:cs="Courier New" w:eastAsia="Courier New" w:hAnsi="Courier New"/>
          <w:sz w:val="16"/>
          <w:szCs w:val="16"/>
          <w:color w:val="auto"/>
        </w:rPr>
        <w:t>10.04</w:t>
      </w:r>
      <w:r>
        <w:rPr>
          <w:sz w:val="20"/>
          <w:szCs w:val="20"/>
          <w:color w:val="auto"/>
        </w:rPr>
        <w:tab/>
      </w:r>
      <w:r>
        <w:rPr>
          <w:rFonts w:ascii="Courier New" w:cs="Courier New" w:eastAsia="Courier New" w:hAnsi="Courier New"/>
          <w:sz w:val="14"/>
          <w:szCs w:val="14"/>
          <w:color w:val="auto"/>
        </w:rPr>
        <w:t>Binding Effect; Assignment.</w:t>
      </w:r>
    </w:p>
    <w:p>
      <w:pPr>
        <w:spacing w:after="0" w:line="183" w:lineRule="exact"/>
        <w:rPr>
          <w:sz w:val="20"/>
          <w:szCs w:val="20"/>
          <w:color w:val="auto"/>
        </w:rPr>
      </w:pPr>
    </w:p>
    <w:p>
      <w:pPr>
        <w:ind w:left="5" w:right="2779" w:firstLine="1670"/>
        <w:spacing w:after="0" w:line="272" w:lineRule="auto"/>
        <w:tabs>
          <w:tab w:leader="none" w:pos="2051" w:val="left"/>
        </w:tabs>
        <w:numPr>
          <w:ilvl w:val="1"/>
          <w:numId w:val="9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Loan Documents to which Borrower is a party will be binding upon and inure to the benefit of the Co-Borrowers, Administrative Agent, Lenders and their respective successors and assigns, except that, a Co-Borrower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such Federal Reserve Bank or trust or other representative the rights of a Lender hereunder absent foreclosure of such pledge, and any transfer to any Person upon the enforcement of such pledge shall be subject to this Section 10.04.</w:t>
      </w:r>
    </w:p>
    <w:p>
      <w:pPr>
        <w:spacing w:after="0" w:line="345" w:lineRule="exact"/>
        <w:rPr>
          <w:rFonts w:ascii="Courier New" w:cs="Courier New" w:eastAsia="Courier New" w:hAnsi="Courier New"/>
          <w:sz w:val="14"/>
          <w:szCs w:val="14"/>
          <w:color w:val="auto"/>
        </w:rPr>
      </w:pPr>
    </w:p>
    <w:p>
      <w:pPr>
        <w:ind w:left="5" w:right="2779" w:firstLine="1670"/>
        <w:spacing w:after="0" w:line="273" w:lineRule="auto"/>
        <w:tabs>
          <w:tab w:leader="none" w:pos="2051" w:val="left"/>
        </w:tabs>
        <w:numPr>
          <w:ilvl w:val="1"/>
          <w:numId w:val="9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following the date of this Agreement, each Lender may assign to one or more banks, financial institutions or other entities (with any such bank, financial institution or other entity, in the case of an assignment of rights and obligations under the Revolving Facility other than to an Affiliate of the assigning Lender, being required to have a combined capital and surplus of at least $250,000,000 (such qualifications being subject to waiver by Borrower and Administrative Agent)), all or any portion of its rights and obligations under this Agreement and the other Loan Documents; provided that (i) such assignment, if not to a Lender or an Affiliate of a Lender, shall be consented to (which consents shall not be unreasonably withheld) by Borrower at all times other than during the existence of an Event of Default and by Administrative Agent, (ii) a copy of a duly signed and completed Assignment and Acceptance shall be delivered to Administrative Agent,</w:t>
      </w:r>
    </w:p>
    <w:p>
      <w:pPr>
        <w:spacing w:after="0" w:line="160" w:lineRule="exact"/>
        <w:rPr>
          <w:rFonts w:ascii="Courier New" w:cs="Courier New" w:eastAsia="Courier New" w:hAnsi="Courier New"/>
          <w:sz w:val="14"/>
          <w:szCs w:val="14"/>
          <w:color w:val="auto"/>
        </w:rPr>
      </w:pPr>
    </w:p>
    <w:p>
      <w:pPr>
        <w:ind w:left="5" w:right="2779" w:hanging="5"/>
        <w:spacing w:after="0" w:line="272" w:lineRule="auto"/>
        <w:tabs>
          <w:tab w:leader="none" w:pos="563" w:val="left"/>
        </w:tabs>
        <w:numPr>
          <w:ilvl w:val="0"/>
          <w:numId w:val="9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an assignment (A) to an Affiliate of a Lender or to another Lender or (B) of the entire remaining Commitment of the assigning Lender, such assignment shall be in an aggregate principal amount not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Any such assignment need not be ratable among the Facilities. Upon obtaining any consent required as set forth in the prior sentence, any forms required by Section 10.20 and payment of the requisite fee described below, the assignee named therein shall be a Lender for all purposes of this Agreement to the extent of the Assigned Interest (as defined in such Assignment and Acceptance), and, except for rights and obligations which by their terms survive termination of any Commitments, the assigning Lender shall be released from any further obligations under this Agreement to the extent of such Assigned Interest. Upon request, the Co-Borrowers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Acceptance in the Register.</w:t>
      </w:r>
    </w:p>
    <w:p>
      <w:pPr>
        <w:sectPr>
          <w:pgSz w:w="11900" w:h="16838" w:orient="portrait"/>
          <w:cols w:equalWidth="0" w:num="1">
            <w:col w:w="10224"/>
          </w:cols>
          <w:pgMar w:left="235" w:top="469" w:right="1440" w:bottom="1440" w:gutter="0" w:footer="0" w:header="0"/>
        </w:sectPr>
      </w:pPr>
    </w:p>
    <w:bookmarkStart w:id="907" w:name="page908"/>
    <w:bookmarkEnd w:id="907"/>
    <w:p>
      <w:pPr>
        <w:jc w:val="right"/>
        <w:ind w:right="2779"/>
        <w:spacing w:after="0"/>
        <w:rPr>
          <w:sz w:val="20"/>
          <w:szCs w:val="20"/>
          <w:color w:val="auto"/>
        </w:rPr>
      </w:pPr>
      <w:r>
        <w:rPr>
          <w:rFonts w:ascii="Courier New" w:cs="Courier New" w:eastAsia="Courier New" w:hAnsi="Courier New"/>
          <w:sz w:val="16"/>
          <w:szCs w:val="16"/>
          <w:color w:val="auto"/>
        </w:rPr>
        <w:t>54</w:t>
      </w:r>
    </w:p>
    <w:p>
      <w:pPr>
        <w:spacing w:after="0" w:line="362" w:lineRule="exact"/>
        <w:rPr>
          <w:sz w:val="20"/>
          <w:szCs w:val="20"/>
          <w:color w:val="auto"/>
        </w:rPr>
      </w:pPr>
    </w:p>
    <w:p>
      <w:pPr>
        <w:ind w:left="5" w:right="2959" w:firstLine="1670"/>
        <w:spacing w:after="0" w:line="236" w:lineRule="auto"/>
        <w:tabs>
          <w:tab w:leader="none" w:pos="2051" w:val="left"/>
        </w:tabs>
        <w:numPr>
          <w:ilvl w:val="1"/>
          <w:numId w:val="9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receipt of a completed Assignment and Acceptance, and receipt of an assignment fee of $3,500 from such assignee and/or such assigning Lender (including in the case of assignments to Affiliates of assigning Lenders), Administrative Agent shall promptly accept such Assignment and Acceptance and record the information contained therein in the Register on the effective date determined pursuant thereto.</w:t>
      </w:r>
    </w:p>
    <w:p>
      <w:pPr>
        <w:spacing w:after="0" w:line="182" w:lineRule="exact"/>
        <w:rPr>
          <w:rFonts w:ascii="Courier New" w:cs="Courier New" w:eastAsia="Courier New" w:hAnsi="Courier New"/>
          <w:sz w:val="16"/>
          <w:szCs w:val="16"/>
          <w:color w:val="auto"/>
        </w:rPr>
      </w:pPr>
    </w:p>
    <w:p>
      <w:pPr>
        <w:ind w:left="5" w:right="2779" w:firstLine="1670"/>
        <w:spacing w:after="0" w:line="270" w:lineRule="auto"/>
        <w:tabs>
          <w:tab w:leader="none" w:pos="2051" w:val="left"/>
        </w:tabs>
        <w:numPr>
          <w:ilvl w:val="1"/>
          <w:numId w:val="9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from time to time, without the consent of any other Person, grant participations to one or more other Persons (including another Lender) in all or any portion of its Commitments, Extensions of Credit or any other interest of such Lender hereunder and under the other Loan Documents; provided, however, that (i) such Lender's obligations under this Agreement shall remain unchanged, (ii) such Lender shall remain solely responsible to the other parties hereto for the performance of such obligations,</w:t>
      </w:r>
    </w:p>
    <w:p>
      <w:pPr>
        <w:spacing w:after="0" w:line="3" w:lineRule="exact"/>
        <w:rPr>
          <w:rFonts w:ascii="Courier New" w:cs="Courier New" w:eastAsia="Courier New" w:hAnsi="Courier New"/>
          <w:sz w:val="14"/>
          <w:szCs w:val="14"/>
          <w:color w:val="auto"/>
        </w:rPr>
      </w:pPr>
    </w:p>
    <w:p>
      <w:pPr>
        <w:ind w:left="5" w:right="2779" w:hanging="5"/>
        <w:spacing w:after="0" w:line="272" w:lineRule="auto"/>
        <w:tabs>
          <w:tab w:leader="none" w:pos="563" w:val="left"/>
        </w:tabs>
        <w:numPr>
          <w:ilvl w:val="0"/>
          <w:numId w:val="9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participating bank or other financial institution shall not be a Lender hereunder for any purpose except, if the participation agreement so provides, for the purposes of the increased cost provisions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provided, however, that the assigning Lender may, in any agreement with a participant, give such participant the right to consent (as between the assigning Lender and such participant) to any matter which (A) extends the Revolving Termination Date or any Term Loan Payment Date as to such participant or any other date upon which any payment of money is due to such participant,</w:t>
      </w:r>
    </w:p>
    <w:p>
      <w:pPr>
        <w:spacing w:after="0" w:line="166" w:lineRule="exact"/>
        <w:rPr>
          <w:rFonts w:ascii="Courier New" w:cs="Courier New" w:eastAsia="Courier New" w:hAnsi="Courier New"/>
          <w:sz w:val="14"/>
          <w:szCs w:val="14"/>
          <w:color w:val="auto"/>
        </w:rPr>
      </w:pPr>
    </w:p>
    <w:p>
      <w:pPr>
        <w:ind w:left="5" w:right="2779"/>
        <w:spacing w:after="0" w:line="27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345"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10.05 Set-off.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the Co-Borrowers, any such notice being waived by the Co-Borrowers to the fullest extent permitted by law, to proceed directly, by right of set-off, banker's lien or otherwise, against any assets of the Co-Borrowers which may be in the hands of such Proceeding Party (including all general or special, time or demand, provisional or other deposits and other indebtedness owing by such Proceeding Party to or for the credit or the account of the Co-Borrowers) and apply such assets against the Obligations then due and payable, irrespective of whether such Proceeding Party shall have made any demand therefor. Each Lender agrees promptly to notify the Co-Borrower and Administrative Agent after any such set-off and application made by such Lender; provided, however, that the failure to give such notice shall not affect the validity of such set-off and application.</w:t>
      </w:r>
    </w:p>
    <w:p>
      <w:pPr>
        <w:sectPr>
          <w:pgSz w:w="11900" w:h="16838" w:orient="portrait"/>
          <w:cols w:equalWidth="0" w:num="1">
            <w:col w:w="10224"/>
          </w:cols>
          <w:pgMar w:left="235" w:top="470" w:right="1440" w:bottom="1440" w:gutter="0" w:footer="0" w:header="0"/>
        </w:sectPr>
      </w:pPr>
    </w:p>
    <w:bookmarkStart w:id="908" w:name="page909"/>
    <w:bookmarkEnd w:id="908"/>
    <w:p>
      <w:pPr>
        <w:jc w:val="right"/>
        <w:ind w:right="2779"/>
        <w:spacing w:after="0"/>
        <w:rPr>
          <w:sz w:val="20"/>
          <w:szCs w:val="20"/>
          <w:color w:val="auto"/>
        </w:rPr>
      </w:pPr>
      <w:r>
        <w:rPr>
          <w:rFonts w:ascii="Courier New" w:cs="Courier New" w:eastAsia="Courier New" w:hAnsi="Courier New"/>
          <w:sz w:val="16"/>
          <w:szCs w:val="16"/>
          <w:color w:val="auto"/>
        </w:rPr>
        <w:t>55</w:t>
      </w:r>
    </w:p>
    <w:p>
      <w:pPr>
        <w:spacing w:after="0" w:line="362"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10.06 Sharing of Payments. Each Lender severally agrees that if it, through the exercise of any right of setoff, banker's lien or counterclaim against a Co-Borrower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a Co-Borrower or any Person claiming through or succeeding to the rights of a Co-Borrower, the purchase of a participation shall be rescinded and the purchase price thereof shall be restored to the extent of the recovery, but without interest.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Each Co-Borrower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60"/>
        <w:spacing w:after="0"/>
        <w:tabs>
          <w:tab w:leader="none" w:pos="2480" w:val="left"/>
        </w:tabs>
        <w:rPr>
          <w:sz w:val="20"/>
          <w:szCs w:val="20"/>
          <w:color w:val="auto"/>
        </w:rPr>
      </w:pPr>
      <w:r>
        <w:rPr>
          <w:rFonts w:ascii="Courier New" w:cs="Courier New" w:eastAsia="Courier New" w:hAnsi="Courier New"/>
          <w:sz w:val="16"/>
          <w:szCs w:val="16"/>
          <w:color w:val="auto"/>
        </w:rPr>
        <w:t>10.07</w:t>
      </w:r>
      <w:r>
        <w:rPr>
          <w:sz w:val="20"/>
          <w:szCs w:val="20"/>
          <w:color w:val="auto"/>
        </w:rPr>
        <w:tab/>
      </w:r>
      <w:r>
        <w:rPr>
          <w:rFonts w:ascii="Courier New" w:cs="Courier New" w:eastAsia="Courier New" w:hAnsi="Courier New"/>
          <w:sz w:val="14"/>
          <w:szCs w:val="14"/>
          <w:color w:val="auto"/>
        </w:rPr>
        <w:t>No Waiver; Cumulative Remedies.</w:t>
      </w:r>
    </w:p>
    <w:p>
      <w:pPr>
        <w:spacing w:after="0" w:line="183" w:lineRule="exact"/>
        <w:rPr>
          <w:sz w:val="20"/>
          <w:szCs w:val="20"/>
          <w:color w:val="auto"/>
        </w:rPr>
      </w:pPr>
    </w:p>
    <w:p>
      <w:pPr>
        <w:ind w:right="2779" w:firstLine="1670"/>
        <w:spacing w:after="0" w:line="236" w:lineRule="auto"/>
        <w:tabs>
          <w:tab w:leader="none" w:pos="2047" w:val="left"/>
        </w:tabs>
        <w:numPr>
          <w:ilvl w:val="0"/>
          <w:numId w:val="9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82"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85" w:lineRule="exact"/>
        <w:rPr>
          <w:rFonts w:ascii="Courier New" w:cs="Courier New" w:eastAsia="Courier New" w:hAnsi="Courier New"/>
          <w:sz w:val="16"/>
          <w:szCs w:val="16"/>
          <w:color w:val="auto"/>
        </w:rPr>
      </w:pPr>
    </w:p>
    <w:p>
      <w:pPr>
        <w:ind w:right="3239" w:firstLine="1670"/>
        <w:spacing w:after="0" w:line="295" w:lineRule="auto"/>
        <w:tabs>
          <w:tab w:leader="none" w:pos="2047" w:val="left"/>
        </w:tabs>
        <w:numPr>
          <w:ilvl w:val="0"/>
          <w:numId w:val="9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Section 9.09, the terms and conditions of Section 9 are for the sole benefit of the Agents and Lenders.</w:t>
      </w:r>
    </w:p>
    <w:p>
      <w:pPr>
        <w:spacing w:after="0" w:line="147"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10.08 Usury.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Obligations or, if it exceeds the</w:t>
      </w:r>
    </w:p>
    <w:p>
      <w:pPr>
        <w:sectPr>
          <w:pgSz w:w="11900" w:h="16838" w:orient="portrait"/>
          <w:cols w:equalWidth="0" w:num="1">
            <w:col w:w="10219"/>
          </w:cols>
          <w:pgMar w:left="240" w:top="470" w:right="1440" w:bottom="1440" w:gutter="0" w:footer="0" w:header="0"/>
        </w:sectPr>
      </w:pPr>
    </w:p>
    <w:bookmarkStart w:id="909" w:name="page910"/>
    <w:bookmarkEnd w:id="909"/>
    <w:p>
      <w:pPr>
        <w:jc w:val="right"/>
        <w:ind w:right="2779"/>
        <w:spacing w:after="0"/>
        <w:rPr>
          <w:sz w:val="20"/>
          <w:szCs w:val="20"/>
          <w:color w:val="auto"/>
        </w:rPr>
      </w:pPr>
      <w:r>
        <w:rPr>
          <w:rFonts w:ascii="Courier New" w:cs="Courier New" w:eastAsia="Courier New" w:hAnsi="Courier New"/>
          <w:sz w:val="16"/>
          <w:szCs w:val="16"/>
          <w:color w:val="auto"/>
        </w:rPr>
        <w:t>56</w:t>
      </w:r>
    </w:p>
    <w:p>
      <w:pPr>
        <w:spacing w:after="0" w:line="362"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unpaid principal, refunded to the applicable Co-Borrower.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84" w:lineRule="exact"/>
        <w:rPr>
          <w:sz w:val="20"/>
          <w:szCs w:val="20"/>
          <w:color w:val="auto"/>
        </w:rPr>
      </w:pPr>
    </w:p>
    <w:p>
      <w:pPr>
        <w:jc w:val="both"/>
        <w:ind w:left="5" w:right="2959" w:firstLine="1674"/>
        <w:spacing w:after="0" w:line="235" w:lineRule="auto"/>
        <w:rPr>
          <w:sz w:val="20"/>
          <w:szCs w:val="20"/>
          <w:color w:val="auto"/>
        </w:rPr>
      </w:pPr>
      <w:r>
        <w:rPr>
          <w:rFonts w:ascii="Courier New" w:cs="Courier New" w:eastAsia="Courier New" w:hAnsi="Courier New"/>
          <w:sz w:val="16"/>
          <w:szCs w:val="16"/>
          <w:color w:val="auto"/>
        </w:rPr>
        <w:t>10.09 Counterparts. This Agreement may be executed in one or more counterparts, each of which shall be deemed an original, but all of which together shall constitute one and the same instrument.</w:t>
      </w:r>
    </w:p>
    <w:p>
      <w:pPr>
        <w:spacing w:after="0" w:line="183" w:lineRule="exact"/>
        <w:rPr>
          <w:sz w:val="20"/>
          <w:szCs w:val="20"/>
          <w:color w:val="auto"/>
        </w:rPr>
      </w:pPr>
    </w:p>
    <w:p>
      <w:pPr>
        <w:ind w:left="5" w:right="2779" w:firstLine="1674"/>
        <w:spacing w:after="0" w:line="272" w:lineRule="auto"/>
        <w:rPr>
          <w:sz w:val="20"/>
          <w:szCs w:val="20"/>
          <w:color w:val="auto"/>
        </w:rPr>
      </w:pPr>
      <w:r>
        <w:rPr>
          <w:rFonts w:ascii="Courier New" w:cs="Courier New" w:eastAsia="Courier New" w:hAnsi="Courier New"/>
          <w:sz w:val="14"/>
          <w:szCs w:val="14"/>
          <w:color w:val="auto"/>
        </w:rPr>
        <w:t>10.10 Integration.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346" w:lineRule="exact"/>
        <w:rPr>
          <w:sz w:val="20"/>
          <w:szCs w:val="20"/>
          <w:color w:val="auto"/>
        </w:rPr>
      </w:pPr>
    </w:p>
    <w:p>
      <w:pPr>
        <w:ind w:left="5" w:right="2779" w:firstLine="1674"/>
        <w:spacing w:after="0" w:line="274" w:lineRule="auto"/>
        <w:rPr>
          <w:sz w:val="20"/>
          <w:szCs w:val="20"/>
          <w:color w:val="auto"/>
        </w:rPr>
      </w:pPr>
      <w:r>
        <w:rPr>
          <w:rFonts w:ascii="Courier New" w:cs="Courier New" w:eastAsia="Courier New" w:hAnsi="Courier New"/>
          <w:sz w:val="14"/>
          <w:szCs w:val="14"/>
          <w:color w:val="auto"/>
        </w:rPr>
        <w:t>10.11 Nature of Lenders' Obligations.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Commitments attributable to any other Lender.</w:t>
      </w:r>
    </w:p>
    <w:p>
      <w:pPr>
        <w:spacing w:after="0" w:line="162" w:lineRule="exact"/>
        <w:rPr>
          <w:sz w:val="20"/>
          <w:szCs w:val="20"/>
          <w:color w:val="auto"/>
        </w:rPr>
      </w:pPr>
    </w:p>
    <w:p>
      <w:pPr>
        <w:ind w:left="5" w:right="3059" w:firstLine="1674"/>
        <w:spacing w:after="0" w:line="236" w:lineRule="auto"/>
        <w:rPr>
          <w:sz w:val="20"/>
          <w:szCs w:val="20"/>
          <w:color w:val="auto"/>
        </w:rPr>
      </w:pPr>
      <w:r>
        <w:rPr>
          <w:rFonts w:ascii="Courier New" w:cs="Courier New" w:eastAsia="Courier New" w:hAnsi="Courier New"/>
          <w:sz w:val="16"/>
          <w:szCs w:val="16"/>
          <w:color w:val="auto"/>
        </w:rPr>
        <w:t>10.12 Survival of Representations and Warranties.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3" w:lineRule="exact"/>
        <w:rPr>
          <w:sz w:val="20"/>
          <w:szCs w:val="20"/>
          <w:color w:val="auto"/>
        </w:rPr>
      </w:pPr>
    </w:p>
    <w:p>
      <w:pPr>
        <w:ind w:left="5" w:right="2779" w:firstLine="1674"/>
        <w:spacing w:after="0" w:line="272" w:lineRule="auto"/>
        <w:rPr>
          <w:sz w:val="20"/>
          <w:szCs w:val="20"/>
          <w:color w:val="auto"/>
        </w:rPr>
      </w:pPr>
      <w:r>
        <w:rPr>
          <w:rFonts w:ascii="Courier New" w:cs="Courier New" w:eastAsia="Courier New" w:hAnsi="Courier New"/>
          <w:sz w:val="14"/>
          <w:szCs w:val="14"/>
          <w:color w:val="auto"/>
        </w:rPr>
        <w:t>10.13 Indemnity by Borrower. (a) Whether or not the transactions contemplated hereby are consummated, the Co-Borrowers jointly and severally agree to indemnify, save and hold harmless each Administrative Agent-Related Person and each Lender and their respective Affiliates, directors, officers, agents, attorneys and employees (collectively the "Indemnitees") from and against: (i)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a Co-Borrower, any of its Affiliates or any of its officers or directors; (ii) any and all claims, demands, actions or causes of action arising out of or relating to the Loan Documents, the Commitments, the use or contemplated use of the proceeds of any Extension of Credit, or the relationship of the Co-Borrowers, Administrative Agent and Lenders under this Agreement; (iii) any administrative or investigative proceeding by any Governmental Authority arising out of or related to a claim, demand, action or cause of action described in subsection (i) or</w:t>
      </w:r>
    </w:p>
    <w:p>
      <w:pPr>
        <w:spacing w:after="0" w:line="166" w:lineRule="exact"/>
        <w:rPr>
          <w:sz w:val="20"/>
          <w:szCs w:val="20"/>
          <w:color w:val="auto"/>
        </w:rPr>
      </w:pPr>
    </w:p>
    <w:p>
      <w:pPr>
        <w:ind w:left="5" w:right="3439" w:hanging="5"/>
        <w:spacing w:after="0" w:line="234" w:lineRule="auto"/>
        <w:tabs>
          <w:tab w:leader="none" w:pos="470" w:val="left"/>
        </w:tabs>
        <w:numPr>
          <w:ilvl w:val="0"/>
          <w:numId w:val="9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and (iv) any and all liabilities (including liabilities under indemnities), losses, costs or</w:t>
      </w:r>
    </w:p>
    <w:p>
      <w:pPr>
        <w:sectPr>
          <w:pgSz w:w="11900" w:h="16838" w:orient="portrait"/>
          <w:cols w:equalWidth="0" w:num="1">
            <w:col w:w="10224"/>
          </w:cols>
          <w:pgMar w:left="235" w:top="470" w:right="1440" w:bottom="1440" w:gutter="0" w:footer="0" w:header="0"/>
        </w:sectPr>
      </w:pPr>
    </w:p>
    <w:bookmarkStart w:id="910" w:name="page911"/>
    <w:bookmarkEnd w:id="910"/>
    <w:p>
      <w:pPr>
        <w:jc w:val="right"/>
        <w:ind w:right="2779"/>
        <w:spacing w:after="0"/>
        <w:rPr>
          <w:sz w:val="20"/>
          <w:szCs w:val="20"/>
          <w:color w:val="auto"/>
        </w:rPr>
      </w:pPr>
      <w:r>
        <w:rPr>
          <w:rFonts w:ascii="Courier New" w:cs="Courier New" w:eastAsia="Courier New" w:hAnsi="Courier New"/>
          <w:sz w:val="16"/>
          <w:szCs w:val="16"/>
          <w:color w:val="auto"/>
        </w:rPr>
        <w:t>57</w:t>
      </w:r>
    </w:p>
    <w:p>
      <w:pPr>
        <w:spacing w:after="0" w:line="362"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provided that no Indemnitee shall be entitled to indemnification for any loss caused by its own gross negligence or willful misconduct. The agreements in this Section shall survive repayment of all Obligations.</w:t>
      </w:r>
    </w:p>
    <w:p>
      <w:pPr>
        <w:spacing w:after="0" w:line="347" w:lineRule="exact"/>
        <w:rPr>
          <w:sz w:val="20"/>
          <w:szCs w:val="20"/>
          <w:color w:val="auto"/>
        </w:rPr>
      </w:pPr>
    </w:p>
    <w:p>
      <w:pPr>
        <w:ind w:right="2779" w:firstLine="1670"/>
        <w:spacing w:after="0" w:line="273" w:lineRule="auto"/>
        <w:tabs>
          <w:tab w:leader="none" w:pos="2047" w:val="left"/>
        </w:tabs>
        <w:numPr>
          <w:ilvl w:val="0"/>
          <w:numId w:val="9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herein or in any other Loan Document, no liability, right, remedy or claim shall arise, be asserted or be enforceable (i) at any time as against any AT&amp;T Party or (ii) prior to the first to occur of the initial Borrowing hereunder by Broadband or the consummation of the Transactions, as against any AT&amp;T Broadband Party, in each case by or on behalf of any Agent, any Lender, any other Co-Borrower or Guarantor, in respect of the Obligations, this Agreement or any other Loan Document, all such liabilities, rights, remedies and claims, if any, being expressly waived. As used herein, (x) "AT&amp;T Party" shall mean AT&amp;T Corp., a New York corporation, or any of its Subsidiaries or any of the respective officers, directors, employees, representatives or agents of any of the foregoing, other than any AT&amp;T Broadband Party and (y) "AT&amp;T Broadband Party" shall mean Broadband and its Subsidiaries.</w:t>
      </w:r>
    </w:p>
    <w:p>
      <w:pPr>
        <w:spacing w:after="0" w:line="33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10.14 Nonliability of Lenders. Borrower acknowledges and</w:t>
      </w:r>
    </w:p>
    <w:p>
      <w:pPr>
        <w:spacing w:after="0" w:line="236" w:lineRule="auto"/>
        <w:rPr>
          <w:sz w:val="20"/>
          <w:szCs w:val="20"/>
          <w:color w:val="auto"/>
        </w:rPr>
      </w:pPr>
      <w:r>
        <w:rPr>
          <w:rFonts w:ascii="Courier New" w:cs="Courier New" w:eastAsia="Courier New" w:hAnsi="Courier New"/>
          <w:sz w:val="16"/>
          <w:szCs w:val="16"/>
          <w:color w:val="auto"/>
        </w:rPr>
        <w:t>agrees that:</w:t>
      </w:r>
    </w:p>
    <w:p>
      <w:pPr>
        <w:spacing w:after="0" w:line="183" w:lineRule="exact"/>
        <w:rPr>
          <w:sz w:val="20"/>
          <w:szCs w:val="20"/>
          <w:color w:val="auto"/>
        </w:rPr>
      </w:pPr>
    </w:p>
    <w:p>
      <w:pPr>
        <w:ind w:right="3059" w:firstLine="1670"/>
        <w:spacing w:after="0" w:line="279" w:lineRule="auto"/>
        <w:tabs>
          <w:tab w:leader="none" w:pos="2047" w:val="left"/>
        </w:tabs>
        <w:numPr>
          <w:ilvl w:val="0"/>
          <w:numId w:val="9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56" w:lineRule="exact"/>
        <w:rPr>
          <w:rFonts w:ascii="Courier New" w:cs="Courier New" w:eastAsia="Courier New" w:hAnsi="Courier New"/>
          <w:sz w:val="14"/>
          <w:szCs w:val="14"/>
          <w:color w:val="auto"/>
        </w:rPr>
      </w:pPr>
    </w:p>
    <w:p>
      <w:pPr>
        <w:ind w:right="2879" w:firstLine="1670"/>
        <w:spacing w:after="0" w:line="236" w:lineRule="auto"/>
        <w:tabs>
          <w:tab w:leader="none" w:pos="2047" w:val="left"/>
        </w:tabs>
        <w:numPr>
          <w:ilvl w:val="0"/>
          <w:numId w:val="9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4" w:lineRule="exact"/>
        <w:rPr>
          <w:rFonts w:ascii="Courier New" w:cs="Courier New" w:eastAsia="Courier New" w:hAnsi="Courier New"/>
          <w:sz w:val="16"/>
          <w:szCs w:val="16"/>
          <w:color w:val="auto"/>
        </w:rPr>
      </w:pPr>
    </w:p>
    <w:p>
      <w:pPr>
        <w:ind w:right="2779" w:firstLine="1670"/>
        <w:spacing w:after="0" w:line="272" w:lineRule="auto"/>
        <w:tabs>
          <w:tab w:leader="none" w:pos="2047" w:val="left"/>
        </w:tabs>
        <w:numPr>
          <w:ilvl w:val="0"/>
          <w:numId w:val="9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relationship between the Co-Borrowers and Administrative Agent and Lenders is, and shall at all times remain, solely that of borrower and lenders; neither Administrative Agent nor any Lender shall under any circumstance be deemed to be in a relationship of confidence or trust or a fiduciary relationship with Borrower or its Affiliates, or to owe any fiduciary duty to Borrower or its Affiliates;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 and</w:t>
      </w:r>
    </w:p>
    <w:p>
      <w:pPr>
        <w:spacing w:after="0" w:line="345" w:lineRule="exact"/>
        <w:rPr>
          <w:rFonts w:ascii="Courier New" w:cs="Courier New" w:eastAsia="Courier New" w:hAnsi="Courier New"/>
          <w:sz w:val="14"/>
          <w:szCs w:val="14"/>
          <w:color w:val="auto"/>
        </w:rPr>
      </w:pPr>
    </w:p>
    <w:p>
      <w:pPr>
        <w:ind w:right="2879" w:firstLine="1670"/>
        <w:spacing w:after="0" w:line="235" w:lineRule="auto"/>
        <w:tabs>
          <w:tab w:leader="none" w:pos="2047" w:val="left"/>
        </w:tabs>
        <w:numPr>
          <w:ilvl w:val="0"/>
          <w:numId w:val="9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Administrative Agent nor any Lender shall be responsible or liable to any Person for any loss, damage, liability or claim of any kind relating to injury or death to Persons or damage</w:t>
      </w:r>
    </w:p>
    <w:p>
      <w:pPr>
        <w:sectPr>
          <w:pgSz w:w="11900" w:h="16838" w:orient="portrait"/>
          <w:cols w:equalWidth="0" w:num="1">
            <w:col w:w="10219"/>
          </w:cols>
          <w:pgMar w:left="240" w:top="470" w:right="1440" w:bottom="1440" w:gutter="0" w:footer="0" w:header="0"/>
        </w:sectPr>
      </w:pPr>
    </w:p>
    <w:bookmarkStart w:id="911" w:name="page912"/>
    <w:bookmarkEnd w:id="911"/>
    <w:p>
      <w:pPr>
        <w:jc w:val="right"/>
        <w:ind w:right="2779"/>
        <w:spacing w:after="0"/>
        <w:rPr>
          <w:sz w:val="20"/>
          <w:szCs w:val="20"/>
          <w:color w:val="auto"/>
        </w:rPr>
      </w:pPr>
      <w:r>
        <w:rPr>
          <w:rFonts w:ascii="Courier New" w:cs="Courier New" w:eastAsia="Courier New" w:hAnsi="Courier New"/>
          <w:sz w:val="16"/>
          <w:szCs w:val="16"/>
          <w:color w:val="auto"/>
        </w:rPr>
        <w:t>58</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to property caused by the actions, inaction or negligence of Borrower and/or its Affiliates and Borrower hereby indemnifies and holds Administrative Agent and Lenders harmless from any such loss, damage, liability or claim.</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10.15 No Third Parties Benefitted. This Agreement is made for the purpose of defining and setting forth certain obligations, rights and duties of the Co-Borrowers, Administrative Agent and Lenders in connection with the Extensions of Credit, and is made for the sole benefit of the Co-Borrowers, Administrative Agent and Lenders, Administrative Agent's and Lenders' successors and permitted assigns, and, with respect to Section 10.13(b), the AT&amp;T Parties and the AT&amp;T Broadband Parties. Except as provided in Sections 10.04 and 10.13, no other Person shall have any rights of any nature hereunder or by reason hereof.</w:t>
      </w:r>
    </w:p>
    <w:p>
      <w:pPr>
        <w:spacing w:after="0" w:line="18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10.16 Severability.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5"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10.17 Confidentiality.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Notwithstanding the foregoing, Administrative Agent and each Lender may disclose Confidential Information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in accordance with this Section, (b) to any bank or financial institution or other entity to which such Lender has assigned or desires to assign an interest or participation in the Loan Documents or the Obligations, provided that any such foregoing recipient of such Confidential Information agrees to keep such Confidential Information confidential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 authority, (d) to the extent necessary or appropriate to enforce any right or remedy or in connection with any claims asserted by or against Administrative Agent or such Lender or any of their Representatives, and (e) pursuant to any subpoena or any similar legal process.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ectPr>
          <w:pgSz w:w="11900" w:h="16838" w:orient="portrait"/>
          <w:cols w:equalWidth="0" w:num="1">
            <w:col w:w="10219"/>
          </w:cols>
          <w:pgMar w:left="240" w:top="470" w:right="1440" w:bottom="1440" w:gutter="0" w:footer="0" w:header="0"/>
        </w:sectPr>
      </w:pPr>
    </w:p>
    <w:bookmarkStart w:id="912" w:name="page913"/>
    <w:bookmarkEnd w:id="912"/>
    <w:p>
      <w:pPr>
        <w:jc w:val="right"/>
        <w:ind w:right="2779"/>
        <w:spacing w:after="0"/>
        <w:rPr>
          <w:sz w:val="20"/>
          <w:szCs w:val="20"/>
          <w:color w:val="auto"/>
        </w:rPr>
      </w:pPr>
      <w:r>
        <w:rPr>
          <w:rFonts w:ascii="Courier New" w:cs="Courier New" w:eastAsia="Courier New" w:hAnsi="Courier New"/>
          <w:sz w:val="16"/>
          <w:szCs w:val="16"/>
          <w:color w:val="auto"/>
        </w:rPr>
        <w:t>59</w:t>
      </w:r>
    </w:p>
    <w:p>
      <w:pPr>
        <w:spacing w:after="0" w:line="362" w:lineRule="exact"/>
        <w:rPr>
          <w:sz w:val="20"/>
          <w:szCs w:val="20"/>
          <w:color w:val="auto"/>
        </w:rPr>
      </w:pPr>
    </w:p>
    <w:p>
      <w:pPr>
        <w:ind w:right="2879" w:firstLine="1674"/>
        <w:spacing w:after="0" w:line="283" w:lineRule="auto"/>
        <w:rPr>
          <w:sz w:val="20"/>
          <w:szCs w:val="20"/>
          <w:color w:val="auto"/>
        </w:rPr>
      </w:pPr>
      <w:r>
        <w:rPr>
          <w:rFonts w:ascii="Courier New" w:cs="Courier New" w:eastAsia="Courier New" w:hAnsi="Courier New"/>
          <w:sz w:val="14"/>
          <w:szCs w:val="14"/>
          <w:color w:val="auto"/>
        </w:rPr>
        <w:t>10.18 Headings. Section headings in this Agreement and the other Loan Documents are included for convenience of reference only and are not part of this Agreement or the other Loan Documents for any other purpose.</w:t>
      </w:r>
    </w:p>
    <w:p>
      <w:pPr>
        <w:spacing w:after="0" w:line="15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10.19 Time of the Essence. Time is of the essence of the Loan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Documents.</w:t>
      </w:r>
    </w:p>
    <w:p>
      <w:pPr>
        <w:spacing w:after="0" w:line="183"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10.20 Foreign Lenders.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W-8ECI or W-8BEN, as appropriate, or any successor form prescribed by the IRS, certifying that such Lender is entitled to benefits under an income tax treaty to which the United States is a party which 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881(c)(3)(A) 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(b) 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a Co-Borrower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60"/>
        <w:spacing w:after="0"/>
        <w:tabs>
          <w:tab w:leader="none" w:pos="2480"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4"/>
          <w:szCs w:val="14"/>
          <w:color w:val="auto"/>
        </w:rPr>
        <w:t>Removal and Replacement of Lenders.</w:t>
      </w:r>
    </w:p>
    <w:p>
      <w:pPr>
        <w:spacing w:after="0" w:line="183" w:lineRule="exact"/>
        <w:rPr>
          <w:sz w:val="20"/>
          <w:szCs w:val="20"/>
          <w:color w:val="auto"/>
        </w:rPr>
      </w:pPr>
    </w:p>
    <w:p>
      <w:pPr>
        <w:ind w:right="2879" w:firstLine="1670"/>
        <w:spacing w:after="0" w:line="274" w:lineRule="auto"/>
        <w:tabs>
          <w:tab w:leader="none" w:pos="2047" w:val="left"/>
        </w:tabs>
        <w:numPr>
          <w:ilvl w:val="0"/>
          <w:numId w:val="9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any circumstances set forth in this Agreement providing that Borrower shall have the right to remove or replace a Lender as a party to this Agreement, Borrower may, upon notice to such Lender and Administrative Agent, remove such Lender by (i) non ratably terminating such Lender's Commitment and/or (ii) causing such Lender to assign its Commitment pursuant to Section 10.04(b) to one or more other Lenders or eligible assignees procured by Borrower. Each Co-Borrower shall, in the case of a termination of such Lender's Commitment pursuant to clause (i) preceding, (x) pay in full all</w:t>
      </w:r>
    </w:p>
    <w:p>
      <w:pPr>
        <w:sectPr>
          <w:pgSz w:w="11900" w:h="16838" w:orient="portrait"/>
          <w:cols w:equalWidth="0" w:num="1">
            <w:col w:w="10219"/>
          </w:cols>
          <w:pgMar w:left="240" w:top="470" w:right="1440" w:bottom="1440" w:gutter="0" w:footer="0" w:header="0"/>
        </w:sectPr>
      </w:pPr>
    </w:p>
    <w:bookmarkStart w:id="913" w:name="page914"/>
    <w:bookmarkEnd w:id="913"/>
    <w:p>
      <w:pPr>
        <w:jc w:val="right"/>
        <w:ind w:right="2779"/>
        <w:spacing w:after="0"/>
        <w:rPr>
          <w:sz w:val="20"/>
          <w:szCs w:val="20"/>
          <w:color w:val="auto"/>
        </w:rPr>
      </w:pPr>
      <w:r>
        <w:rPr>
          <w:rFonts w:ascii="Courier New" w:cs="Courier New" w:eastAsia="Courier New" w:hAnsi="Courier New"/>
          <w:sz w:val="16"/>
          <w:szCs w:val="16"/>
          <w:color w:val="auto"/>
        </w:rPr>
        <w:t>60</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principal, interest, fees and other amounts owing to such Lender through the date of termination (including any amounts payable pursuant to Section 3), (y) provide appropriate assurances and indemnities (which may include letters of credit) to such Lender and Issuing Lender as each may reasonably require with respect to any continuing risk participation interest in any Letters of Credit or Swing Line Loans then outstanding and (z) release such Lender from its obligations under the Loan Documents from and after the date of termination. Each Co-Borrower shall, in the case of an assignment pursuant to clause (ii) preceding, cause to be paid the assignment fee payable to Administrative Agent pursuant to Section 10.04(c). Any such Lender whose Commitment is being assigned shall execute and deliver an Assignment and Acceptance covering such Lender's Commitment. Administrative Agent shall distribute an amended Schedule 2.01, which shall be deemed incorporated into this Agreement, to reflect adjustments to Lenders and their Commitments.</w:t>
      </w:r>
    </w:p>
    <w:p>
      <w:pPr>
        <w:spacing w:after="0" w:line="182" w:lineRule="exact"/>
        <w:rPr>
          <w:sz w:val="20"/>
          <w:szCs w:val="20"/>
          <w:color w:val="auto"/>
        </w:rPr>
      </w:pPr>
    </w:p>
    <w:p>
      <w:pPr>
        <w:ind w:left="2040" w:hanging="370"/>
        <w:spacing w:after="0"/>
        <w:tabs>
          <w:tab w:leader="none" w:pos="2040" w:val="left"/>
        </w:tabs>
        <w:numPr>
          <w:ilvl w:val="0"/>
          <w:numId w:val="9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shall supercede any provisions in Section</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10.01 to the contrary.</w:t>
      </w:r>
    </w:p>
    <w:p>
      <w:pPr>
        <w:spacing w:after="0" w:line="177" w:lineRule="exact"/>
        <w:rPr>
          <w:sz w:val="20"/>
          <w:szCs w:val="20"/>
          <w:color w:val="auto"/>
        </w:rPr>
      </w:pPr>
    </w:p>
    <w:p>
      <w:pPr>
        <w:ind w:left="1660"/>
        <w:spacing w:after="0"/>
        <w:tabs>
          <w:tab w:leader="none" w:pos="2480"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4"/>
          <w:szCs w:val="14"/>
          <w:color w:val="auto"/>
        </w:rPr>
        <w:t>Governing Law; Submission to Jurisdiction; Waivers.</w:t>
      </w:r>
    </w:p>
    <w:p>
      <w:pPr>
        <w:spacing w:after="0" w:line="183" w:lineRule="exact"/>
        <w:rPr>
          <w:sz w:val="20"/>
          <w:szCs w:val="20"/>
          <w:color w:val="auto"/>
        </w:rPr>
      </w:pPr>
    </w:p>
    <w:p>
      <w:pPr>
        <w:ind w:right="2779" w:firstLine="1670"/>
        <w:spacing w:after="0" w:line="235" w:lineRule="auto"/>
        <w:tabs>
          <w:tab w:leader="none" w:pos="2047" w:val="left"/>
        </w:tabs>
        <w:numPr>
          <w:ilvl w:val="0"/>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RIGHTS AND OBLIGATIONS OF THE PARTIES UNDER THIS AGREEMENT SHALL BE GOVERNED BY, AND CONSTRUED AND INTERPRETED IN ACCORDANCE WITH, THE LAW OF THE STATE OF NEW YORK.</w:t>
      </w:r>
    </w:p>
    <w:p>
      <w:pPr>
        <w:spacing w:after="0" w:line="177"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to this Agreement irrevocably and</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unconditionally:</w:t>
      </w:r>
    </w:p>
    <w:p>
      <w:pPr>
        <w:spacing w:after="0" w:line="183" w:lineRule="exact"/>
        <w:rPr>
          <w:rFonts w:ascii="Courier New" w:cs="Courier New" w:eastAsia="Courier New" w:hAnsi="Courier New"/>
          <w:sz w:val="16"/>
          <w:szCs w:val="16"/>
          <w:color w:val="auto"/>
        </w:rPr>
      </w:pPr>
    </w:p>
    <w:p>
      <w:pPr>
        <w:ind w:left="1660" w:right="2879" w:firstLine="847"/>
        <w:spacing w:after="0" w:line="274" w:lineRule="auto"/>
        <w:tabs>
          <w:tab w:leader="none" w:pos="2869" w:val="left"/>
        </w:tabs>
        <w:numPr>
          <w:ilvl w:val="1"/>
          <w:numId w:val="9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for the Southern District of New York, and appellate courts from any thereof;</w:t>
      </w:r>
    </w:p>
    <w:p>
      <w:pPr>
        <w:spacing w:after="0" w:line="163" w:lineRule="exact"/>
        <w:rPr>
          <w:rFonts w:ascii="Courier New" w:cs="Courier New" w:eastAsia="Courier New" w:hAnsi="Courier New"/>
          <w:sz w:val="14"/>
          <w:szCs w:val="14"/>
          <w:color w:val="auto"/>
        </w:rPr>
      </w:pPr>
    </w:p>
    <w:p>
      <w:pPr>
        <w:ind w:left="1660" w:right="2779" w:firstLine="847"/>
        <w:spacing w:after="0" w:line="236" w:lineRule="auto"/>
        <w:tabs>
          <w:tab w:leader="none" w:pos="2962" w:val="left"/>
        </w:tabs>
        <w:numPr>
          <w:ilvl w:val="1"/>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2" w:lineRule="exact"/>
        <w:rPr>
          <w:rFonts w:ascii="Courier New" w:cs="Courier New" w:eastAsia="Courier New" w:hAnsi="Courier New"/>
          <w:sz w:val="16"/>
          <w:szCs w:val="16"/>
          <w:color w:val="auto"/>
        </w:rPr>
      </w:pPr>
    </w:p>
    <w:p>
      <w:pPr>
        <w:ind w:left="1660" w:right="2779" w:firstLine="847"/>
        <w:spacing w:after="0" w:line="235" w:lineRule="auto"/>
        <w:tabs>
          <w:tab w:leader="none" w:pos="3055" w:val="left"/>
        </w:tabs>
        <w:numPr>
          <w:ilvl w:val="1"/>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85" w:lineRule="exact"/>
        <w:rPr>
          <w:rFonts w:ascii="Courier New" w:cs="Courier New" w:eastAsia="Courier New" w:hAnsi="Courier New"/>
          <w:sz w:val="16"/>
          <w:szCs w:val="16"/>
          <w:color w:val="auto"/>
        </w:rPr>
      </w:pPr>
    </w:p>
    <w:p>
      <w:pPr>
        <w:ind w:left="1660" w:right="2879" w:firstLine="847"/>
        <w:spacing w:after="0" w:line="235" w:lineRule="auto"/>
        <w:tabs>
          <w:tab w:leader="none" w:pos="2962" w:val="left"/>
        </w:tabs>
        <w:numPr>
          <w:ilvl w:val="1"/>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4" w:lineRule="exact"/>
        <w:rPr>
          <w:rFonts w:ascii="Courier New" w:cs="Courier New" w:eastAsia="Courier New" w:hAnsi="Courier New"/>
          <w:sz w:val="16"/>
          <w:szCs w:val="16"/>
          <w:color w:val="auto"/>
        </w:rPr>
      </w:pPr>
    </w:p>
    <w:p>
      <w:pPr>
        <w:ind w:left="1660" w:right="2879" w:firstLine="847"/>
        <w:spacing w:after="0" w:line="235" w:lineRule="auto"/>
        <w:tabs>
          <w:tab w:leader="none" w:pos="2869" w:val="left"/>
        </w:tabs>
        <w:numPr>
          <w:ilvl w:val="1"/>
          <w:numId w:val="9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8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10.23 Waiver of Right to Trial by Jury.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w:t>
      </w:r>
    </w:p>
    <w:p>
      <w:pPr>
        <w:sectPr>
          <w:pgSz w:w="11900" w:h="16838" w:orient="portrait"/>
          <w:cols w:equalWidth="0" w:num="1">
            <w:col w:w="10219"/>
          </w:cols>
          <w:pgMar w:left="240" w:top="470" w:right="1440" w:bottom="1440" w:gutter="0" w:footer="0" w:header="0"/>
        </w:sectPr>
      </w:pPr>
    </w:p>
    <w:bookmarkStart w:id="914" w:name="page915"/>
    <w:bookmarkEnd w:id="914"/>
    <w:p>
      <w:pPr>
        <w:jc w:val="right"/>
        <w:ind w:right="2779"/>
        <w:spacing w:after="0"/>
        <w:rPr>
          <w:sz w:val="20"/>
          <w:szCs w:val="20"/>
          <w:color w:val="auto"/>
        </w:rPr>
      </w:pPr>
      <w:r>
        <w:rPr>
          <w:rFonts w:ascii="Courier New" w:cs="Courier New" w:eastAsia="Courier New" w:hAnsi="Courier New"/>
          <w:sz w:val="16"/>
          <w:szCs w:val="16"/>
          <w:color w:val="auto"/>
        </w:rPr>
        <w:t>61</w:t>
      </w:r>
    </w:p>
    <w:p>
      <w:pPr>
        <w:spacing w:after="0" w:line="362"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6"/>
          <w:szCs w:val="16"/>
          <w:color w:val="auto"/>
        </w:rPr>
        <w:t>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35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[REMAINDER OF PAGE INTENTIONALLY BLANK.</w:t>
      </w:r>
    </w:p>
    <w:p>
      <w:pPr>
        <w:ind w:left="2600"/>
        <w:spacing w:after="0" w:line="236" w:lineRule="auto"/>
        <w:rPr>
          <w:sz w:val="20"/>
          <w:szCs w:val="20"/>
          <w:color w:val="auto"/>
        </w:rPr>
      </w:pPr>
      <w:r>
        <w:rPr>
          <w:rFonts w:ascii="Courier New" w:cs="Courier New" w:eastAsia="Courier New" w:hAnsi="Courier New"/>
          <w:sz w:val="16"/>
          <w:szCs w:val="16"/>
          <w:color w:val="auto"/>
        </w:rPr>
        <w:t>SIGNATURE PAGES FOLLOW.]</w:t>
      </w:r>
    </w:p>
    <w:p>
      <w:pPr>
        <w:sectPr>
          <w:pgSz w:w="11900" w:h="16838" w:orient="portrait"/>
          <w:cols w:equalWidth="0" w:num="1">
            <w:col w:w="10219"/>
          </w:cols>
          <w:pgMar w:left="240" w:top="470" w:right="1440" w:bottom="1440" w:gutter="0" w:footer="0" w:header="0"/>
        </w:sectPr>
      </w:pPr>
    </w:p>
    <w:bookmarkStart w:id="915" w:name="page916"/>
    <w:bookmarkEnd w:id="915"/>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AT&amp;T COMCAST CORPORATION</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 Arthur R. Block</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Name: Arthur R. Block</w:t>
      </w:r>
    </w:p>
    <w:p>
      <w:pPr>
        <w:ind w:left="4180"/>
        <w:spacing w:after="0" w:line="236" w:lineRule="auto"/>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AT&amp;T BROADBAND CORP.</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35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Name: Robert S. Feit</w:t>
      </w:r>
    </w:p>
    <w:p>
      <w:pPr>
        <w:ind w:left="4180"/>
        <w:spacing w:after="0" w:line="236" w:lineRule="auto"/>
        <w:rPr>
          <w:sz w:val="20"/>
          <w:szCs w:val="20"/>
          <w:color w:val="auto"/>
        </w:rPr>
      </w:pPr>
      <w:r>
        <w:rPr>
          <w:rFonts w:ascii="Courier New" w:cs="Courier New" w:eastAsia="Courier New" w:hAnsi="Courier New"/>
          <w:sz w:val="16"/>
          <w:szCs w:val="16"/>
          <w:color w:val="auto"/>
        </w:rPr>
        <w:t>Title: Vice President and</w:t>
      </w:r>
    </w:p>
    <w:p>
      <w:pPr>
        <w:ind w:left="4840"/>
        <w:spacing w:after="0" w:line="237" w:lineRule="auto"/>
        <w:rPr>
          <w:sz w:val="20"/>
          <w:szCs w:val="20"/>
          <w:color w:val="auto"/>
        </w:rPr>
      </w:pP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77" w:right="1440" w:bottom="1440" w:gutter="0" w:footer="0" w:header="0"/>
        </w:sectPr>
      </w:pPr>
    </w:p>
    <w:bookmarkStart w:id="916" w:name="page917"/>
    <w:bookmarkEnd w:id="916"/>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JPMORGAN CHASE BANK, as Administrative</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Agent, a Swing Line Lender and an Issuing</w:t>
      </w:r>
    </w:p>
    <w:p>
      <w:pPr>
        <w:spacing w:after="0" w:line="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Lender, and as a Lender</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B. Joseph Lillis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Name: B. Joseph Lillis</w:t>
      </w:r>
    </w:p>
    <w:p>
      <w:pPr>
        <w:ind w:left="4080"/>
        <w:spacing w:after="0" w:line="236" w:lineRule="auto"/>
        <w:rPr>
          <w:sz w:val="20"/>
          <w:szCs w:val="20"/>
          <w:color w:val="auto"/>
        </w:rPr>
      </w:pPr>
      <w:r>
        <w:rPr>
          <w:rFonts w:ascii="Courier New" w:cs="Courier New" w:eastAsia="Courier New" w:hAnsi="Courier New"/>
          <w:sz w:val="16"/>
          <w:szCs w:val="16"/>
          <w:color w:val="auto"/>
        </w:rPr>
        <w:t>Title: Managing Director</w:t>
      </w:r>
    </w:p>
    <w:p>
      <w:pPr>
        <w:sectPr>
          <w:pgSz w:w="11900" w:h="16838" w:orient="portrait"/>
          <w:cols w:equalWidth="0" w:num="1">
            <w:col w:w="10219"/>
          </w:cols>
          <w:pgMar w:left="240" w:top="476" w:right="1440" w:bottom="1440" w:gutter="0" w:footer="0" w:header="0"/>
        </w:sectPr>
      </w:pPr>
    </w:p>
    <w:bookmarkStart w:id="917" w:name="page918"/>
    <w:bookmarkEnd w:id="917"/>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Name of Lender: Citibank, N.A.</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Carolyn Kee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Carolyn Kee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7" w:right="1440" w:bottom="1440" w:gutter="0" w:footer="0" w:header="0"/>
        </w:sectPr>
      </w:pPr>
    </w:p>
    <w:bookmarkStart w:id="918" w:name="page919"/>
    <w:bookmarkEnd w:id="918"/>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of Lender: Bank of America, N.A.</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/s/Todd Shipley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Todd Shipley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6" w:right="1440" w:bottom="1440" w:gutter="0" w:footer="0" w:header="0"/>
        </w:sectPr>
      </w:pPr>
    </w:p>
    <w:bookmarkStart w:id="919" w:name="page920"/>
    <w:bookmarkEnd w:id="919"/>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of Lender: Merrill Lynch Capital</w:t>
      </w:r>
    </w:p>
    <w:p>
      <w:pPr>
        <w:ind w:left="5120"/>
        <w:spacing w:after="0" w:line="236" w:lineRule="auto"/>
        <w:rPr>
          <w:sz w:val="20"/>
          <w:szCs w:val="20"/>
          <w:color w:val="auto"/>
        </w:rPr>
      </w:pPr>
      <w:r>
        <w:rPr>
          <w:rFonts w:ascii="Courier New" w:cs="Courier New" w:eastAsia="Courier New" w:hAnsi="Courier New"/>
          <w:sz w:val="16"/>
          <w:szCs w:val="16"/>
          <w:color w:val="auto"/>
        </w:rPr>
        <w:t>Corporation</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Zoran Fotak</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Zoran Fotak</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7" w:right="1440" w:bottom="1440" w:gutter="0" w:footer="0" w:header="0"/>
        </w:sectPr>
      </w:pPr>
    </w:p>
    <w:bookmarkStart w:id="920" w:name="page921"/>
    <w:bookmarkEnd w:id="920"/>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Name of Lender: Morgan Stanley Senior Funding</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Lucy Galbraith</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Lucy Galbraith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6" w:right="1440" w:bottom="1440" w:gutter="0" w:footer="0" w:header="0"/>
        </w:sectPr>
      </w:pPr>
    </w:p>
    <w:bookmarkStart w:id="921" w:name="page922"/>
    <w:bookmarkEnd w:id="921"/>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ABN AMRO Bank N.V.</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David Carrington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David Carrington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Group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Thomas Cha</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Thomas Cha</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Assistant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22" w:name="page923"/>
    <w:bookmarkEnd w:id="922"/>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Bank One, NA</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Curtis R. Worthington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Curtis R. Worthington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Associate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5" w:right="1440" w:bottom="1440" w:gutter="0" w:footer="0" w:header="0"/>
        </w:sectPr>
      </w:pPr>
    </w:p>
    <w:bookmarkStart w:id="923" w:name="page924"/>
    <w:bookmarkEnd w:id="923"/>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The Bank of New York Company,</w:t>
      </w:r>
    </w:p>
    <w:p>
      <w:pPr>
        <w:ind w:left="2880"/>
        <w:spacing w:after="0" w:line="236" w:lineRule="auto"/>
        <w:rPr>
          <w:sz w:val="20"/>
          <w:szCs w:val="20"/>
          <w:color w:val="auto"/>
        </w:rPr>
      </w:pPr>
      <w:r>
        <w:rPr>
          <w:rFonts w:ascii="Courier New" w:cs="Courier New" w:eastAsia="Courier New" w:hAnsi="Courier New"/>
          <w:sz w:val="16"/>
          <w:szCs w:val="16"/>
          <w:color w:val="auto"/>
        </w:rPr>
        <w:t>Inc.</w:t>
      </w:r>
    </w:p>
    <w:p>
      <w:pPr>
        <w:spacing w:after="0" w:line="35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Michael E. Masters</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Michael E. Masters</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Assistant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24" w:name="page925"/>
    <w:bookmarkEnd w:id="924"/>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The Bank of Nova Scotia</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Brenda S. Insull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Brenda S. Insull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Authorized Signatory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5" w:right="1440" w:bottom="1440" w:gutter="0" w:footer="0" w:header="0"/>
        </w:sectPr>
      </w:pPr>
    </w:p>
    <w:bookmarkStart w:id="925" w:name="page926"/>
    <w:bookmarkEnd w:id="925"/>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The Bank of Tokyo-Mitsubishi,</w:t>
      </w:r>
    </w:p>
    <w:p>
      <w:pPr>
        <w:ind w:left="2880"/>
        <w:spacing w:after="0" w:line="236" w:lineRule="auto"/>
        <w:rPr>
          <w:sz w:val="20"/>
          <w:szCs w:val="20"/>
          <w:color w:val="auto"/>
        </w:rPr>
      </w:pPr>
      <w:r>
        <w:rPr>
          <w:rFonts w:ascii="Courier New" w:cs="Courier New" w:eastAsia="Courier New" w:hAnsi="Courier New"/>
          <w:sz w:val="16"/>
          <w:szCs w:val="16"/>
          <w:color w:val="auto"/>
        </w:rPr>
        <w:t>Ltd.</w:t>
      </w:r>
    </w:p>
    <w:p>
      <w:pPr>
        <w:spacing w:after="0" w:line="35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Mark R. Marron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Mark R. Marron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Authorized Signatory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26" w:name="page927"/>
    <w:bookmarkEnd w:id="926"/>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Barclays Bank PLC</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Benjamin Smith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Benjamin Smith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Associate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5" w:right="1440" w:bottom="1440" w:gutter="0" w:footer="0" w:header="0"/>
        </w:sectPr>
      </w:pPr>
    </w:p>
    <w:bookmarkStart w:id="927" w:name="page928"/>
    <w:bookmarkEnd w:id="927"/>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BNP Paribas</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Gregg Bonardi</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Gregg Bonardi</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Ola Anderssen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Ola Anderssen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5" w:right="1440" w:bottom="1440" w:gutter="0" w:footer="0" w:header="0"/>
        </w:sectPr>
      </w:pPr>
    </w:p>
    <w:bookmarkStart w:id="928" w:name="page929"/>
    <w:bookmarkEnd w:id="928"/>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Deutsche Bank AG, New York</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William W. McGinty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William W. McGinty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Christopher S. Hall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Christopher S. Hall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5" w:right="1440" w:bottom="1440" w:gutter="0" w:footer="0" w:header="0"/>
        </w:sectPr>
      </w:pPr>
    </w:p>
    <w:bookmarkStart w:id="929" w:name="page930"/>
    <w:bookmarkEnd w:id="929"/>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Dresdner Bank AG, New York &amp;</w:t>
      </w:r>
    </w:p>
    <w:p>
      <w:pPr>
        <w:ind w:left="4640"/>
        <w:spacing w:after="0" w:line="236" w:lineRule="auto"/>
        <w:rPr>
          <w:sz w:val="20"/>
          <w:szCs w:val="20"/>
          <w:color w:val="auto"/>
        </w:rPr>
      </w:pPr>
      <w:r>
        <w:rPr>
          <w:rFonts w:ascii="Courier New" w:cs="Courier New" w:eastAsia="Courier New" w:hAnsi="Courier New"/>
          <w:sz w:val="16"/>
          <w:szCs w:val="16"/>
          <w:color w:val="auto"/>
        </w:rPr>
        <w:t>Grand Cayman Branches</w:t>
      </w:r>
    </w:p>
    <w:p>
      <w:pPr>
        <w:spacing w:after="0" w:line="35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Brian E. Haughney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Brian E. Haughney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William E. Lambert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William E. Lambert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0" w:name="page931"/>
    <w:bookmarkEnd w:id="930"/>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Fleet National Bank</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Sue Anderson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Sue Anderson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31" w:name="page932"/>
    <w:bookmarkEnd w:id="931"/>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Goldman Sachs Credit Partners,</w:t>
      </w:r>
    </w:p>
    <w:p>
      <w:pPr>
        <w:ind w:left="2880"/>
        <w:spacing w:after="0" w:line="236" w:lineRule="auto"/>
        <w:rPr>
          <w:sz w:val="20"/>
          <w:szCs w:val="20"/>
          <w:color w:val="auto"/>
        </w:rPr>
      </w:pPr>
      <w:r>
        <w:rPr>
          <w:rFonts w:ascii="Courier New" w:cs="Courier New" w:eastAsia="Courier New" w:hAnsi="Courier New"/>
          <w:sz w:val="16"/>
          <w:szCs w:val="16"/>
          <w:color w:val="auto"/>
        </w:rPr>
        <w:t>L.P.</w:t>
      </w:r>
    </w:p>
    <w:p>
      <w:pPr>
        <w:spacing w:after="0" w:line="35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Stephen P. Hickey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Stephen P. Hickey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Authorized Signatory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2" w:name="page933"/>
    <w:bookmarkEnd w:id="932"/>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Lehman Commercial Paper Inc.</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G. Andrew Keith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G. Andrew Keith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Authorized Signatory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33" w:name="page934"/>
    <w:bookmarkEnd w:id="933"/>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Name of Lender: The Royal Bank of Scotland plc</w:t>
      </w:r>
    </w:p>
    <w:p>
      <w:pPr>
        <w:spacing w:after="0" w:line="200" w:lineRule="exact"/>
        <w:rPr>
          <w:sz w:val="20"/>
          <w:szCs w:val="20"/>
          <w:color w:val="auto"/>
        </w:rPr>
      </w:pP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David A. Lucus</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David A. Lucus</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Senior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4" w:name="page935"/>
    <w:bookmarkEnd w:id="934"/>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UBS AG, Stamford Branch</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Wilfred V. Saint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Wilfred V. Saint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Associate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Thomas R. Salzano</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Thomas R. Salzano</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5" w:name="page936"/>
    <w:bookmarkEnd w:id="935"/>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Westdeutsche Landesbank</w:t>
      </w:r>
    </w:p>
    <w:p>
      <w:pPr>
        <w:ind w:left="2880"/>
        <w:spacing w:after="0" w:line="236" w:lineRule="auto"/>
        <w:rPr>
          <w:sz w:val="20"/>
          <w:szCs w:val="20"/>
          <w:color w:val="auto"/>
        </w:rPr>
      </w:pPr>
      <w:r>
        <w:rPr>
          <w:rFonts w:ascii="Courier New" w:cs="Courier New" w:eastAsia="Courier New" w:hAnsi="Courier New"/>
          <w:sz w:val="16"/>
          <w:szCs w:val="16"/>
          <w:color w:val="auto"/>
        </w:rPr>
        <w:t>Gitrozentrale, New York Branch</w:t>
      </w:r>
    </w:p>
    <w:p>
      <w:pPr>
        <w:spacing w:after="0" w:line="35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Lucie Guernsey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Lucie Guernsey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Lisa Walker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Lisa Walker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Associate Director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6" w:name="page937"/>
    <w:bookmarkEnd w:id="936"/>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Name of Lender: U.S. Bank National Association</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Jaycee Earll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Jaycee Earll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Assistant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7" w:name="page938"/>
    <w:bookmarkEnd w:id="937"/>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Bayerische Landesbank</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Hereward Drummond</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Hereward Drummond</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Senior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James H. Boyle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James H. Boyle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3" w:right="1440" w:bottom="1440" w:gutter="0" w:footer="0" w:header="0"/>
        </w:sectPr>
      </w:pPr>
    </w:p>
    <w:bookmarkStart w:id="938" w:name="page939"/>
    <w:bookmarkEnd w:id="938"/>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Lloyds TSB Bank plc</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Richard M. Heath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Richard M. Heath</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Lisa Maguire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Lisa Maguire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Assistant Vice President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39" w:name="page940"/>
    <w:bookmarkEnd w:id="939"/>
    <w:p>
      <w:pPr>
        <w:ind w:right="2879" w:firstLine="1674"/>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Bank of Communications,</w:t>
      </w:r>
    </w:p>
    <w:p>
      <w:pPr>
        <w:ind w:left="2880"/>
        <w:spacing w:after="0" w:line="236" w:lineRule="auto"/>
        <w:rPr>
          <w:sz w:val="20"/>
          <w:szCs w:val="20"/>
          <w:color w:val="auto"/>
        </w:rPr>
      </w:pPr>
      <w:r>
        <w:rPr>
          <w:rFonts w:ascii="Courier New" w:cs="Courier New" w:eastAsia="Courier New" w:hAnsi="Courier New"/>
          <w:sz w:val="16"/>
          <w:szCs w:val="16"/>
          <w:color w:val="auto"/>
        </w:rPr>
        <w:t>New York Branch</w:t>
      </w:r>
    </w:p>
    <w:p>
      <w:pPr>
        <w:spacing w:after="0" w:line="35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De Cai Li</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De Cai Li</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General Manager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34" w:right="1440" w:bottom="1440" w:gutter="0" w:footer="0" w:header="0"/>
        </w:sectPr>
      </w:pPr>
    </w:p>
    <w:bookmarkStart w:id="940" w:name="page941"/>
    <w:bookmarkEnd w:id="940"/>
    <w:p>
      <w:pPr>
        <w:jc w:val="right"/>
        <w:ind w:right="2779"/>
        <w:spacing w:after="0"/>
        <w:rPr>
          <w:sz w:val="20"/>
          <w:szCs w:val="20"/>
          <w:color w:val="auto"/>
        </w:rPr>
      </w:pPr>
      <w:r>
        <w:rPr>
          <w:rFonts w:ascii="Courier New" w:cs="Courier New" w:eastAsia="Courier New" w:hAnsi="Courier New"/>
          <w:sz w:val="16"/>
          <w:szCs w:val="16"/>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BRIDGE CREDIT AGREEMENT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among</w:t>
      </w:r>
    </w:p>
    <w:p>
      <w:pPr>
        <w:spacing w:after="0" w:line="177"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AT&amp;T COMCAST CORPORATION</w:t>
      </w:r>
    </w:p>
    <w:p>
      <w:pPr>
        <w:spacing w:after="0" w:line="177"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AT&amp;T BROADBAND CORP.</w:t>
      </w:r>
    </w:p>
    <w:p>
      <w:pPr>
        <w:spacing w:after="0" w:line="17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The Financial Institutions Party Hereto</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JPMORGAN CHASE BANK,</w:t>
      </w:r>
    </w:p>
    <w:p>
      <w:pPr>
        <w:ind w:left="1500"/>
        <w:spacing w:after="0" w:line="236" w:lineRule="auto"/>
        <w:rPr>
          <w:sz w:val="20"/>
          <w:szCs w:val="20"/>
          <w:color w:val="auto"/>
        </w:rPr>
      </w:pPr>
      <w:r>
        <w:rPr>
          <w:rFonts w:ascii="Courier New" w:cs="Courier New" w:eastAsia="Courier New" w:hAnsi="Courier New"/>
          <w:sz w:val="16"/>
          <w:szCs w:val="16"/>
          <w:color w:val="auto"/>
        </w:rPr>
        <w:t>as Administrative Agent</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CITIBANK, N.A.,</w:t>
      </w:r>
    </w:p>
    <w:p>
      <w:pPr>
        <w:ind w:left="1580"/>
        <w:spacing w:after="0" w:line="236" w:lineRule="auto"/>
        <w:rPr>
          <w:sz w:val="20"/>
          <w:szCs w:val="20"/>
          <w:color w:val="auto"/>
        </w:rPr>
      </w:pPr>
      <w:r>
        <w:rPr>
          <w:rFonts w:ascii="Courier New" w:cs="Courier New" w:eastAsia="Courier New" w:hAnsi="Courier New"/>
          <w:sz w:val="16"/>
          <w:szCs w:val="16"/>
          <w:color w:val="auto"/>
        </w:rPr>
        <w:t>as Syndication Agent</w:t>
      </w:r>
    </w:p>
    <w:p>
      <w:pPr>
        <w:spacing w:after="0" w:line="17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BANK OF AMERICA, N.A.,</w:t>
      </w:r>
    </w:p>
    <w:p>
      <w:pPr>
        <w:ind w:left="1580"/>
        <w:spacing w:after="0" w:line="236" w:lineRule="auto"/>
        <w:rPr>
          <w:sz w:val="20"/>
          <w:szCs w:val="20"/>
          <w:color w:val="auto"/>
        </w:rPr>
      </w:pPr>
      <w:r>
        <w:rPr>
          <w:rFonts w:ascii="Courier New" w:cs="Courier New" w:eastAsia="Courier New" w:hAnsi="Courier New"/>
          <w:sz w:val="16"/>
          <w:szCs w:val="16"/>
          <w:color w:val="auto"/>
        </w:rPr>
        <w:t>MERRILL LYNCH &amp; CO.,</w:t>
      </w:r>
    </w:p>
    <w:p>
      <w:pPr>
        <w:ind w:left="200"/>
        <w:spacing w:after="0" w:line="237" w:lineRule="auto"/>
        <w:rPr>
          <w:sz w:val="20"/>
          <w:szCs w:val="20"/>
          <w:color w:val="auto"/>
        </w:rPr>
      </w:pPr>
      <w:r>
        <w:rPr>
          <w:rFonts w:ascii="Courier New" w:cs="Courier New" w:eastAsia="Courier New" w:hAnsi="Courier New"/>
          <w:sz w:val="16"/>
          <w:szCs w:val="16"/>
          <w:color w:val="auto"/>
        </w:rPr>
        <w:t>MERRILL LYNCH, PIERCE, FENNER &amp; SMITH INCORPORATED</w:t>
      </w:r>
    </w:p>
    <w:p>
      <w:pPr>
        <w:ind w:left="2420"/>
        <w:spacing w:after="0" w:line="237" w:lineRule="auto"/>
        <w:rPr>
          <w:sz w:val="20"/>
          <w:szCs w:val="20"/>
          <w:color w:val="auto"/>
        </w:rPr>
      </w:pPr>
      <w:r>
        <w:rPr>
          <w:rFonts w:ascii="Courier New" w:cs="Courier New" w:eastAsia="Courier New" w:hAnsi="Courier New"/>
          <w:sz w:val="16"/>
          <w:szCs w:val="16"/>
          <w:color w:val="auto"/>
        </w:rPr>
        <w:t>AND</w:t>
      </w:r>
    </w:p>
    <w:p>
      <w:pPr>
        <w:ind w:left="940"/>
        <w:spacing w:after="0" w:line="237" w:lineRule="auto"/>
        <w:rPr>
          <w:sz w:val="20"/>
          <w:szCs w:val="20"/>
          <w:color w:val="auto"/>
        </w:rPr>
      </w:pPr>
      <w:r>
        <w:rPr>
          <w:rFonts w:ascii="Courier New" w:cs="Courier New" w:eastAsia="Courier New" w:hAnsi="Courier New"/>
          <w:sz w:val="16"/>
          <w:szCs w:val="16"/>
          <w:color w:val="auto"/>
        </w:rPr>
        <w:t>MORGAN STANLEY SENIOR FUNDING, INC.</w:t>
      </w:r>
    </w:p>
    <w:p>
      <w:pPr>
        <w:ind w:left="1300"/>
        <w:spacing w:after="0" w:line="237" w:lineRule="auto"/>
        <w:rPr>
          <w:sz w:val="20"/>
          <w:szCs w:val="20"/>
          <w:color w:val="auto"/>
        </w:rPr>
      </w:pPr>
      <w:r>
        <w:rPr>
          <w:rFonts w:ascii="Courier New" w:cs="Courier New" w:eastAsia="Courier New" w:hAnsi="Courier New"/>
          <w:sz w:val="16"/>
          <w:szCs w:val="16"/>
          <w:color w:val="auto"/>
        </w:rPr>
        <w:t>as Co-Documentation Agents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Dated as of April 26,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J.P. MORGAN SECURITIES INC.</w:t>
      </w:r>
    </w:p>
    <w:p>
      <w:pPr>
        <w:jc w:val="center"/>
        <w:ind w:right="3879"/>
        <w:spacing w:after="0" w:line="236" w:lineRule="auto"/>
        <w:rPr>
          <w:sz w:val="20"/>
          <w:szCs w:val="20"/>
          <w:color w:val="auto"/>
        </w:rPr>
      </w:pPr>
      <w:r>
        <w:rPr>
          <w:rFonts w:ascii="Courier New" w:cs="Courier New" w:eastAsia="Courier New" w:hAnsi="Courier New"/>
          <w:sz w:val="16"/>
          <w:szCs w:val="16"/>
          <w:color w:val="auto"/>
        </w:rPr>
        <w:t>and</w:t>
      </w:r>
    </w:p>
    <w:p>
      <w:pPr>
        <w:jc w:val="center"/>
        <w:ind w:right="3979"/>
        <w:spacing w:after="0" w:line="237" w:lineRule="auto"/>
        <w:rPr>
          <w:sz w:val="20"/>
          <w:szCs w:val="20"/>
          <w:color w:val="auto"/>
        </w:rPr>
      </w:pPr>
      <w:r>
        <w:rPr>
          <w:rFonts w:ascii="Courier New" w:cs="Courier New" w:eastAsia="Courier New" w:hAnsi="Courier New"/>
          <w:sz w:val="16"/>
          <w:szCs w:val="16"/>
          <w:color w:val="auto"/>
        </w:rPr>
        <w:t>SALOMON SMITH BARNEY INC.,</w:t>
      </w:r>
    </w:p>
    <w:p>
      <w:pPr>
        <w:jc w:val="center"/>
        <w:ind w:right="3979"/>
        <w:spacing w:after="0" w:line="237" w:lineRule="auto"/>
        <w:rPr>
          <w:sz w:val="20"/>
          <w:szCs w:val="20"/>
          <w:color w:val="auto"/>
        </w:rPr>
      </w:pPr>
      <w:r>
        <w:rPr>
          <w:rFonts w:ascii="Courier New" w:cs="Courier New" w:eastAsia="Courier New" w:hAnsi="Courier New"/>
          <w:sz w:val="16"/>
          <w:szCs w:val="16"/>
          <w:color w:val="auto"/>
        </w:rPr>
        <w:t>as</w:t>
      </w:r>
    </w:p>
    <w:p>
      <w:pPr>
        <w:jc w:val="center"/>
        <w:ind w:right="3979"/>
        <w:spacing w:after="0" w:line="237" w:lineRule="auto"/>
        <w:rPr>
          <w:sz w:val="20"/>
          <w:szCs w:val="20"/>
          <w:color w:val="auto"/>
        </w:rPr>
      </w:pPr>
      <w:r>
        <w:rPr>
          <w:rFonts w:ascii="Courier New" w:cs="Courier New" w:eastAsia="Courier New" w:hAnsi="Courier New"/>
          <w:sz w:val="16"/>
          <w:szCs w:val="16"/>
          <w:color w:val="auto"/>
        </w:rPr>
        <w:t>Joint Lead Arrangers and Joint Bookrunners</w:t>
      </w:r>
    </w:p>
    <w:p>
      <w:pPr>
        <w:spacing w:after="0" w:line="17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BANC OF AMERICA SECURITIES LLC,</w:t>
      </w:r>
    </w:p>
    <w:p>
      <w:pPr>
        <w:jc w:val="center"/>
        <w:ind w:right="3979"/>
        <w:spacing w:after="0" w:line="236" w:lineRule="auto"/>
        <w:rPr>
          <w:sz w:val="20"/>
          <w:szCs w:val="20"/>
          <w:color w:val="auto"/>
        </w:rPr>
      </w:pPr>
      <w:r>
        <w:rPr>
          <w:rFonts w:ascii="Courier New" w:cs="Courier New" w:eastAsia="Courier New" w:hAnsi="Courier New"/>
          <w:sz w:val="16"/>
          <w:szCs w:val="16"/>
          <w:color w:val="auto"/>
        </w:rPr>
        <w:t>MERRILL LYNCH &amp; CO.,</w:t>
      </w:r>
    </w:p>
    <w:p>
      <w:pPr>
        <w:spacing w:after="0" w:line="4"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4"/>
          <w:szCs w:val="14"/>
          <w:color w:val="auto"/>
        </w:rPr>
        <w:t>MERRILL LYNCH, PIERCE, FENNER &amp; SMITH INCORPORATED</w:t>
      </w:r>
    </w:p>
    <w:p>
      <w:pPr>
        <w:spacing w:after="0" w:line="1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AND</w:t>
      </w:r>
    </w:p>
    <w:p>
      <w:pPr>
        <w:jc w:val="center"/>
        <w:ind w:right="3879"/>
        <w:spacing w:after="0" w:line="236" w:lineRule="auto"/>
        <w:rPr>
          <w:sz w:val="20"/>
          <w:szCs w:val="20"/>
          <w:color w:val="auto"/>
        </w:rPr>
      </w:pPr>
      <w:r>
        <w:rPr>
          <w:rFonts w:ascii="Courier New" w:cs="Courier New" w:eastAsia="Courier New" w:hAnsi="Courier New"/>
          <w:sz w:val="16"/>
          <w:szCs w:val="16"/>
          <w:color w:val="auto"/>
        </w:rPr>
        <w:t>MORGAN STANLEY SENIOR FUNDING, INC.</w:t>
      </w:r>
    </w:p>
    <w:p>
      <w:pPr>
        <w:jc w:val="center"/>
        <w:ind w:right="3879"/>
        <w:spacing w:after="0" w:line="237" w:lineRule="auto"/>
        <w:rPr>
          <w:sz w:val="20"/>
          <w:szCs w:val="20"/>
          <w:color w:val="auto"/>
        </w:rPr>
      </w:pPr>
      <w:r>
        <w:rPr>
          <w:rFonts w:ascii="Courier New" w:cs="Courier New" w:eastAsia="Courier New" w:hAnsi="Courier New"/>
          <w:sz w:val="16"/>
          <w:szCs w:val="16"/>
          <w:color w:val="auto"/>
        </w:rPr>
        <w:t>as Co-Arrangers</w:t>
      </w:r>
    </w:p>
    <w:p>
      <w:pPr>
        <w:sectPr>
          <w:pgSz w:w="11900" w:h="16838" w:orient="portrait"/>
          <w:cols w:equalWidth="0" w:num="1">
            <w:col w:w="9019"/>
          </w:cols>
          <w:pgMar w:left="1440" w:top="494" w:right="1440" w:bottom="1440" w:gutter="0" w:footer="0" w:header="0"/>
        </w:sectPr>
      </w:pPr>
    </w:p>
    <w:bookmarkStart w:id="941" w:name="page942"/>
    <w:bookmarkEnd w:id="941"/>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34"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6"/>
          <w:szCs w:val="16"/>
          <w:color w:val="auto"/>
        </w:rPr>
        <w:t>Page</w:t>
      </w:r>
    </w:p>
    <w:p>
      <w:pPr>
        <w:spacing w:after="0" w:line="355" w:lineRule="exact"/>
        <w:rPr>
          <w:sz w:val="20"/>
          <w:szCs w:val="20"/>
          <w:color w:val="auto"/>
        </w:rPr>
      </w:pPr>
    </w:p>
    <w:p>
      <w:pPr>
        <w:spacing w:after="0"/>
        <w:tabs>
          <w:tab w:leader="dot" w:pos="9000" w:val="left"/>
        </w:tabs>
        <w:rPr>
          <w:sz w:val="20"/>
          <w:szCs w:val="20"/>
          <w:color w:val="auto"/>
        </w:rPr>
      </w:pPr>
      <w:r>
        <w:rPr>
          <w:rFonts w:ascii="Courier New" w:cs="Courier New" w:eastAsia="Courier New" w:hAnsi="Courier New"/>
          <w:sz w:val="16"/>
          <w:szCs w:val="16"/>
          <w:color w:val="auto"/>
        </w:rPr>
        <w:t>SECTION 1 DEFINITIONS AND ACCOUNTING TERMS</w:t>
      </w:r>
      <w:r>
        <w:rPr>
          <w:sz w:val="20"/>
          <w:szCs w:val="20"/>
          <w:color w:val="auto"/>
        </w:rPr>
        <w:tab/>
      </w:r>
      <w:r>
        <w:rPr>
          <w:rFonts w:ascii="Courier New" w:cs="Courier New" w:eastAsia="Courier New" w:hAnsi="Courier New"/>
          <w:sz w:val="16"/>
          <w:szCs w:val="16"/>
          <w:color w:val="auto"/>
        </w:rPr>
        <w:t>1</w:t>
      </w:r>
    </w:p>
    <w:p>
      <w:pPr>
        <w:spacing w:after="0" w:line="355" w:lineRule="exact"/>
        <w:rPr>
          <w:sz w:val="20"/>
          <w:szCs w:val="20"/>
          <w:color w:val="auto"/>
        </w:rPr>
      </w:pPr>
    </w:p>
    <w:p>
      <w:pPr>
        <w:ind w:left="280"/>
        <w:spacing w:after="0"/>
        <w:tabs>
          <w:tab w:leader="none" w:pos="1000" w:val="left"/>
          <w:tab w:leader="dot" w:pos="900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Defined Terms</w:t>
      </w:r>
      <w:r>
        <w:rPr>
          <w:sz w:val="20"/>
          <w:szCs w:val="20"/>
          <w:color w:val="auto"/>
        </w:rPr>
        <w:tab/>
      </w:r>
      <w:r>
        <w:rPr>
          <w:rFonts w:ascii="Courier New" w:cs="Courier New" w:eastAsia="Courier New" w:hAnsi="Courier New"/>
          <w:sz w:val="16"/>
          <w:szCs w:val="16"/>
          <w:color w:val="auto"/>
        </w:rPr>
        <w:t>1</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Use of Certain Terms</w:t>
      </w:r>
      <w:r>
        <w:rPr>
          <w:sz w:val="20"/>
          <w:szCs w:val="20"/>
          <w:color w:val="auto"/>
        </w:rPr>
        <w:tab/>
      </w:r>
      <w:r>
        <w:rPr>
          <w:rFonts w:ascii="Courier New" w:cs="Courier New" w:eastAsia="Courier New" w:hAnsi="Courier New"/>
          <w:sz w:val="16"/>
          <w:szCs w:val="16"/>
          <w:color w:val="auto"/>
        </w:rPr>
        <w:t>15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Accounting Terms</w:t>
      </w:r>
      <w:r>
        <w:rPr>
          <w:sz w:val="20"/>
          <w:szCs w:val="20"/>
          <w:color w:val="auto"/>
        </w:rPr>
        <w:tab/>
      </w:r>
      <w:r>
        <w:rPr>
          <w:rFonts w:ascii="Courier New" w:cs="Courier New" w:eastAsia="Courier New" w:hAnsi="Courier New"/>
          <w:sz w:val="16"/>
          <w:szCs w:val="16"/>
          <w:color w:val="auto"/>
        </w:rPr>
        <w:t>15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Rounding</w:t>
      </w:r>
      <w:r>
        <w:rPr>
          <w:sz w:val="20"/>
          <w:szCs w:val="20"/>
          <w:color w:val="auto"/>
        </w:rPr>
        <w:tab/>
      </w:r>
      <w:r>
        <w:rPr>
          <w:rFonts w:ascii="Courier New" w:cs="Courier New" w:eastAsia="Courier New" w:hAnsi="Courier New"/>
          <w:sz w:val="16"/>
          <w:szCs w:val="16"/>
          <w:color w:val="auto"/>
        </w:rPr>
        <w:t>16</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Exhibits and Schedules</w:t>
      </w:r>
      <w:r>
        <w:rPr>
          <w:sz w:val="20"/>
          <w:szCs w:val="20"/>
          <w:color w:val="auto"/>
        </w:rPr>
        <w:tab/>
      </w:r>
      <w:r>
        <w:rPr>
          <w:rFonts w:ascii="Courier New" w:cs="Courier New" w:eastAsia="Courier New" w:hAnsi="Courier New"/>
          <w:sz w:val="16"/>
          <w:szCs w:val="16"/>
          <w:color w:val="auto"/>
        </w:rPr>
        <w:t>16</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References to Agreements and Laws</w:t>
      </w:r>
      <w:r>
        <w:rPr>
          <w:sz w:val="20"/>
          <w:szCs w:val="20"/>
          <w:color w:val="auto"/>
        </w:rPr>
        <w:tab/>
      </w:r>
      <w:r>
        <w:rPr>
          <w:rFonts w:ascii="Courier New" w:cs="Courier New" w:eastAsia="Courier New" w:hAnsi="Courier New"/>
          <w:sz w:val="16"/>
          <w:szCs w:val="16"/>
          <w:color w:val="auto"/>
        </w:rPr>
        <w:t>16</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Pro Forma Calculations</w:t>
      </w:r>
      <w:r>
        <w:rPr>
          <w:sz w:val="20"/>
          <w:szCs w:val="20"/>
          <w:color w:val="auto"/>
        </w:rPr>
        <w:tab/>
      </w:r>
      <w:r>
        <w:rPr>
          <w:rFonts w:ascii="Courier New" w:cs="Courier New" w:eastAsia="Courier New" w:hAnsi="Courier New"/>
          <w:sz w:val="16"/>
          <w:szCs w:val="16"/>
          <w:color w:val="auto"/>
        </w:rPr>
        <w:t>16</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2 THE COMMITMENTS AND EXTENSIONS OF CREDIT</w:t>
      </w:r>
      <w:r>
        <w:rPr>
          <w:sz w:val="20"/>
          <w:szCs w:val="20"/>
          <w:color w:val="auto"/>
        </w:rPr>
        <w:tab/>
      </w:r>
      <w:r>
        <w:rPr>
          <w:rFonts w:ascii="Courier New" w:cs="Courier New" w:eastAsia="Courier New" w:hAnsi="Courier New"/>
          <w:sz w:val="16"/>
          <w:szCs w:val="16"/>
          <w:color w:val="auto"/>
        </w:rPr>
        <w:t>17</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2.01</w:t>
      </w:r>
      <w:r>
        <w:rPr>
          <w:sz w:val="20"/>
          <w:szCs w:val="20"/>
          <w:color w:val="auto"/>
        </w:rPr>
        <w:tab/>
      </w:r>
      <w:r>
        <w:rPr>
          <w:rFonts w:ascii="Courier New" w:cs="Courier New" w:eastAsia="Courier New" w:hAnsi="Courier New"/>
          <w:sz w:val="16"/>
          <w:szCs w:val="16"/>
          <w:color w:val="auto"/>
        </w:rPr>
        <w:t>Loans</w:t>
      </w:r>
      <w:r>
        <w:rPr>
          <w:sz w:val="20"/>
          <w:szCs w:val="20"/>
          <w:color w:val="auto"/>
        </w:rPr>
        <w:tab/>
      </w:r>
      <w:r>
        <w:rPr>
          <w:rFonts w:ascii="Courier New" w:cs="Courier New" w:eastAsia="Courier New" w:hAnsi="Courier New"/>
          <w:sz w:val="16"/>
          <w:szCs w:val="16"/>
          <w:color w:val="auto"/>
        </w:rPr>
        <w:t>17</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2.02</w:t>
      </w:r>
      <w:r>
        <w:rPr>
          <w:sz w:val="20"/>
          <w:szCs w:val="20"/>
          <w:color w:val="auto"/>
        </w:rPr>
        <w:tab/>
      </w:r>
      <w:r>
        <w:rPr>
          <w:rFonts w:ascii="Courier New" w:cs="Courier New" w:eastAsia="Courier New" w:hAnsi="Courier New"/>
          <w:sz w:val="16"/>
          <w:szCs w:val="16"/>
          <w:color w:val="auto"/>
        </w:rPr>
        <w:t>Procedure for Borrowing</w:t>
      </w:r>
      <w:r>
        <w:rPr>
          <w:sz w:val="20"/>
          <w:szCs w:val="20"/>
          <w:color w:val="auto"/>
        </w:rPr>
        <w:tab/>
      </w:r>
      <w:r>
        <w:rPr>
          <w:rFonts w:ascii="Courier New" w:cs="Courier New" w:eastAsia="Courier New" w:hAnsi="Courier New"/>
          <w:sz w:val="16"/>
          <w:szCs w:val="16"/>
          <w:color w:val="auto"/>
        </w:rPr>
        <w:t>17</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2.03</w:t>
      </w:r>
      <w:r>
        <w:rPr>
          <w:sz w:val="20"/>
          <w:szCs w:val="20"/>
          <w:color w:val="auto"/>
        </w:rPr>
        <w:tab/>
      </w:r>
      <w:r>
        <w:rPr>
          <w:rFonts w:ascii="Courier New" w:cs="Courier New" w:eastAsia="Courier New" w:hAnsi="Courier New"/>
          <w:sz w:val="16"/>
          <w:szCs w:val="16"/>
          <w:color w:val="auto"/>
        </w:rPr>
        <w:t>Repayment of Loans</w:t>
      </w:r>
      <w:r>
        <w:rPr>
          <w:sz w:val="20"/>
          <w:szCs w:val="20"/>
          <w:color w:val="auto"/>
        </w:rPr>
        <w:tab/>
      </w:r>
      <w:r>
        <w:rPr>
          <w:rFonts w:ascii="Courier New" w:cs="Courier New" w:eastAsia="Courier New" w:hAnsi="Courier New"/>
          <w:sz w:val="16"/>
          <w:szCs w:val="16"/>
          <w:color w:val="auto"/>
        </w:rPr>
        <w:t>17</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2.04</w:t>
      </w:r>
      <w:r>
        <w:rPr>
          <w:sz w:val="20"/>
          <w:szCs w:val="20"/>
          <w:color w:val="auto"/>
        </w:rPr>
        <w:tab/>
      </w:r>
      <w:r>
        <w:rPr>
          <w:rFonts w:ascii="Courier New" w:cs="Courier New" w:eastAsia="Courier New" w:hAnsi="Courier New"/>
          <w:sz w:val="16"/>
          <w:szCs w:val="16"/>
          <w:color w:val="auto"/>
        </w:rPr>
        <w:t>Reduction or Termination of Commitments</w:t>
      </w:r>
      <w:r>
        <w:rPr>
          <w:sz w:val="20"/>
          <w:szCs w:val="20"/>
          <w:color w:val="auto"/>
        </w:rPr>
        <w:tab/>
      </w:r>
      <w:r>
        <w:rPr>
          <w:rFonts w:ascii="Courier New" w:cs="Courier New" w:eastAsia="Courier New" w:hAnsi="Courier New"/>
          <w:sz w:val="16"/>
          <w:szCs w:val="16"/>
          <w:color w:val="auto"/>
        </w:rPr>
        <w:t>18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2.05</w:t>
      </w:r>
      <w:r>
        <w:rPr>
          <w:sz w:val="20"/>
          <w:szCs w:val="20"/>
          <w:color w:val="auto"/>
        </w:rPr>
        <w:tab/>
      </w:r>
      <w:r>
        <w:rPr>
          <w:rFonts w:ascii="Courier New" w:cs="Courier New" w:eastAsia="Courier New" w:hAnsi="Courier New"/>
          <w:sz w:val="16"/>
          <w:szCs w:val="16"/>
          <w:color w:val="auto"/>
        </w:rPr>
        <w:t>Optional Prepayments</w:t>
      </w:r>
      <w:r>
        <w:rPr>
          <w:sz w:val="20"/>
          <w:szCs w:val="20"/>
          <w:color w:val="auto"/>
        </w:rPr>
        <w:tab/>
      </w:r>
      <w:r>
        <w:rPr>
          <w:rFonts w:ascii="Courier New" w:cs="Courier New" w:eastAsia="Courier New" w:hAnsi="Courier New"/>
          <w:sz w:val="16"/>
          <w:szCs w:val="16"/>
          <w:color w:val="auto"/>
        </w:rPr>
        <w:t>18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2.06</w:t>
      </w:r>
      <w:r>
        <w:rPr>
          <w:sz w:val="20"/>
          <w:szCs w:val="20"/>
          <w:color w:val="auto"/>
        </w:rPr>
        <w:tab/>
      </w:r>
      <w:r>
        <w:rPr>
          <w:rFonts w:ascii="Courier New" w:cs="Courier New" w:eastAsia="Courier New" w:hAnsi="Courier New"/>
          <w:sz w:val="16"/>
          <w:szCs w:val="16"/>
          <w:color w:val="auto"/>
        </w:rPr>
        <w:t>Mandatory Prepayments and Commitment Reductions</w:t>
      </w:r>
      <w:r>
        <w:rPr>
          <w:sz w:val="20"/>
          <w:szCs w:val="20"/>
          <w:color w:val="auto"/>
        </w:rPr>
        <w:tab/>
      </w:r>
      <w:r>
        <w:rPr>
          <w:rFonts w:ascii="Courier New" w:cs="Courier New" w:eastAsia="Courier New" w:hAnsi="Courier New"/>
          <w:sz w:val="16"/>
          <w:szCs w:val="16"/>
          <w:color w:val="auto"/>
        </w:rPr>
        <w:t>18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2.07</w:t>
      </w:r>
      <w:r>
        <w:rPr>
          <w:sz w:val="20"/>
          <w:szCs w:val="20"/>
          <w:color w:val="auto"/>
        </w:rPr>
        <w:tab/>
      </w:r>
      <w:r>
        <w:rPr>
          <w:rFonts w:ascii="Courier New" w:cs="Courier New" w:eastAsia="Courier New" w:hAnsi="Courier New"/>
          <w:sz w:val="16"/>
          <w:szCs w:val="16"/>
          <w:color w:val="auto"/>
        </w:rPr>
        <w:t>Documentation of Loans</w:t>
      </w:r>
      <w:r>
        <w:rPr>
          <w:sz w:val="20"/>
          <w:szCs w:val="20"/>
          <w:color w:val="auto"/>
        </w:rPr>
        <w:tab/>
      </w:r>
      <w:r>
        <w:rPr>
          <w:rFonts w:ascii="Courier New" w:cs="Courier New" w:eastAsia="Courier New" w:hAnsi="Courier New"/>
          <w:sz w:val="16"/>
          <w:szCs w:val="16"/>
          <w:color w:val="auto"/>
        </w:rPr>
        <w:t>18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2.08</w:t>
      </w:r>
      <w:r>
        <w:rPr>
          <w:sz w:val="20"/>
          <w:szCs w:val="20"/>
          <w:color w:val="auto"/>
        </w:rPr>
        <w:tab/>
      </w:r>
      <w:r>
        <w:rPr>
          <w:rFonts w:ascii="Courier New" w:cs="Courier New" w:eastAsia="Courier New" w:hAnsi="Courier New"/>
          <w:sz w:val="16"/>
          <w:szCs w:val="16"/>
          <w:color w:val="auto"/>
        </w:rPr>
        <w:t>Continuation and Conversion Option</w:t>
      </w:r>
      <w:r>
        <w:rPr>
          <w:sz w:val="20"/>
          <w:szCs w:val="20"/>
          <w:color w:val="auto"/>
        </w:rPr>
        <w:tab/>
      </w:r>
      <w:r>
        <w:rPr>
          <w:rFonts w:ascii="Courier New" w:cs="Courier New" w:eastAsia="Courier New" w:hAnsi="Courier New"/>
          <w:sz w:val="16"/>
          <w:szCs w:val="16"/>
          <w:color w:val="auto"/>
        </w:rPr>
        <w:t>19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2.09</w:t>
      </w:r>
      <w:r>
        <w:rPr>
          <w:sz w:val="20"/>
          <w:szCs w:val="20"/>
          <w:color w:val="auto"/>
        </w:rPr>
        <w:tab/>
      </w: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19</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2.10</w:t>
      </w:r>
      <w:r>
        <w:rPr>
          <w:sz w:val="20"/>
          <w:szCs w:val="20"/>
          <w:color w:val="auto"/>
        </w:rPr>
        <w:tab/>
      </w:r>
      <w:r>
        <w:rPr>
          <w:rFonts w:ascii="Courier New" w:cs="Courier New" w:eastAsia="Courier New" w:hAnsi="Courier New"/>
          <w:sz w:val="16"/>
          <w:szCs w:val="16"/>
          <w:color w:val="auto"/>
        </w:rPr>
        <w:t>Fees</w:t>
      </w:r>
      <w:r>
        <w:rPr>
          <w:sz w:val="20"/>
          <w:szCs w:val="20"/>
          <w:color w:val="auto"/>
        </w:rPr>
        <w:tab/>
      </w:r>
      <w:r>
        <w:rPr>
          <w:rFonts w:ascii="Courier New" w:cs="Courier New" w:eastAsia="Courier New" w:hAnsi="Courier New"/>
          <w:sz w:val="16"/>
          <w:szCs w:val="16"/>
          <w:color w:val="auto"/>
        </w:rPr>
        <w:t>20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Computation of Interest and Fees</w:t>
      </w:r>
      <w:r>
        <w:rPr>
          <w:sz w:val="20"/>
          <w:szCs w:val="20"/>
          <w:color w:val="auto"/>
        </w:rPr>
        <w:tab/>
      </w:r>
      <w:r>
        <w:rPr>
          <w:rFonts w:ascii="Courier New" w:cs="Courier New" w:eastAsia="Courier New" w:hAnsi="Courier New"/>
          <w:sz w:val="16"/>
          <w:szCs w:val="16"/>
          <w:color w:val="auto"/>
        </w:rPr>
        <w:t>20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2.12</w:t>
      </w:r>
      <w:r>
        <w:rPr>
          <w:sz w:val="20"/>
          <w:szCs w:val="20"/>
          <w:color w:val="auto"/>
        </w:rPr>
        <w:tab/>
      </w:r>
      <w:r>
        <w:rPr>
          <w:rFonts w:ascii="Courier New" w:cs="Courier New" w:eastAsia="Courier New" w:hAnsi="Courier New"/>
          <w:sz w:val="16"/>
          <w:szCs w:val="16"/>
          <w:color w:val="auto"/>
        </w:rPr>
        <w:t>Making Payments</w:t>
      </w:r>
      <w:r>
        <w:rPr>
          <w:sz w:val="20"/>
          <w:szCs w:val="20"/>
          <w:color w:val="auto"/>
        </w:rPr>
        <w:tab/>
      </w:r>
      <w:r>
        <w:rPr>
          <w:rFonts w:ascii="Courier New" w:cs="Courier New" w:eastAsia="Courier New" w:hAnsi="Courier New"/>
          <w:sz w:val="16"/>
          <w:szCs w:val="16"/>
          <w:color w:val="auto"/>
        </w:rPr>
        <w:t>20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Funding Sources</w:t>
      </w:r>
      <w:r>
        <w:rPr>
          <w:sz w:val="20"/>
          <w:szCs w:val="20"/>
          <w:color w:val="auto"/>
        </w:rPr>
        <w:tab/>
      </w:r>
      <w:r>
        <w:rPr>
          <w:rFonts w:ascii="Courier New" w:cs="Courier New" w:eastAsia="Courier New" w:hAnsi="Courier New"/>
          <w:sz w:val="16"/>
          <w:szCs w:val="16"/>
          <w:color w:val="auto"/>
        </w:rPr>
        <w:t>21</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3 TAXES, YIELD PROTECTION AND ILLEGALITY</w:t>
      </w:r>
      <w:r>
        <w:rPr>
          <w:sz w:val="20"/>
          <w:szCs w:val="20"/>
          <w:color w:val="auto"/>
        </w:rPr>
        <w:tab/>
      </w:r>
      <w:r>
        <w:rPr>
          <w:rFonts w:ascii="Courier New" w:cs="Courier New" w:eastAsia="Courier New" w:hAnsi="Courier New"/>
          <w:sz w:val="16"/>
          <w:szCs w:val="16"/>
          <w:color w:val="auto"/>
        </w:rPr>
        <w:t>22</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6"/>
          <w:szCs w:val="16"/>
          <w:color w:val="auto"/>
        </w:rPr>
        <w:t>22</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3.02</w:t>
      </w:r>
      <w:r>
        <w:rPr>
          <w:sz w:val="20"/>
          <w:szCs w:val="20"/>
          <w:color w:val="auto"/>
        </w:rPr>
        <w:tab/>
      </w:r>
      <w:r>
        <w:rPr>
          <w:rFonts w:ascii="Courier New" w:cs="Courier New" w:eastAsia="Courier New" w:hAnsi="Courier New"/>
          <w:sz w:val="16"/>
          <w:szCs w:val="16"/>
          <w:color w:val="auto"/>
        </w:rPr>
        <w:t>Illegality</w:t>
      </w:r>
      <w:r>
        <w:rPr>
          <w:sz w:val="20"/>
          <w:szCs w:val="20"/>
          <w:color w:val="auto"/>
        </w:rPr>
        <w:tab/>
      </w:r>
      <w:r>
        <w:rPr>
          <w:rFonts w:ascii="Courier New" w:cs="Courier New" w:eastAsia="Courier New" w:hAnsi="Courier New"/>
          <w:sz w:val="16"/>
          <w:szCs w:val="16"/>
          <w:color w:val="auto"/>
        </w:rPr>
        <w:t>22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3.03</w:t>
      </w:r>
      <w:r>
        <w:rPr>
          <w:sz w:val="20"/>
          <w:szCs w:val="20"/>
          <w:color w:val="auto"/>
        </w:rPr>
        <w:tab/>
      </w:r>
      <w:r>
        <w:rPr>
          <w:rFonts w:ascii="Courier New" w:cs="Courier New" w:eastAsia="Courier New" w:hAnsi="Courier New"/>
          <w:sz w:val="16"/>
          <w:szCs w:val="16"/>
          <w:color w:val="auto"/>
        </w:rPr>
        <w:t>Inability to Determine Eurodollar Rates</w:t>
      </w:r>
      <w:r>
        <w:rPr>
          <w:sz w:val="20"/>
          <w:szCs w:val="20"/>
          <w:color w:val="auto"/>
        </w:rPr>
        <w:tab/>
      </w:r>
      <w:r>
        <w:rPr>
          <w:rFonts w:ascii="Courier New" w:cs="Courier New" w:eastAsia="Courier New" w:hAnsi="Courier New"/>
          <w:sz w:val="16"/>
          <w:szCs w:val="16"/>
          <w:color w:val="auto"/>
        </w:rPr>
        <w:t>23</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3.04</w:t>
      </w:r>
      <w:r>
        <w:rPr>
          <w:sz w:val="20"/>
          <w:szCs w:val="20"/>
          <w:color w:val="auto"/>
        </w:rPr>
        <w:tab/>
      </w:r>
      <w:r>
        <w:rPr>
          <w:rFonts w:ascii="Courier New" w:cs="Courier New" w:eastAsia="Courier New" w:hAnsi="Courier New"/>
          <w:sz w:val="16"/>
          <w:szCs w:val="16"/>
          <w:color w:val="auto"/>
        </w:rPr>
        <w:t>Increased Cost and Reduced Return; Capital Adequacy</w:t>
      </w:r>
      <w:r>
        <w:rPr>
          <w:sz w:val="20"/>
          <w:szCs w:val="20"/>
          <w:color w:val="auto"/>
        </w:rPr>
        <w:tab/>
      </w:r>
      <w:r>
        <w:rPr>
          <w:rFonts w:ascii="Courier New" w:cs="Courier New" w:eastAsia="Courier New" w:hAnsi="Courier New"/>
          <w:sz w:val="16"/>
          <w:szCs w:val="16"/>
          <w:color w:val="auto"/>
        </w:rPr>
        <w:t>23</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3.05</w:t>
      </w:r>
      <w:r>
        <w:rPr>
          <w:sz w:val="20"/>
          <w:szCs w:val="20"/>
          <w:color w:val="auto"/>
        </w:rPr>
        <w:tab/>
      </w:r>
      <w:r>
        <w:rPr>
          <w:rFonts w:ascii="Courier New" w:cs="Courier New" w:eastAsia="Courier New" w:hAnsi="Courier New"/>
          <w:sz w:val="16"/>
          <w:szCs w:val="16"/>
          <w:color w:val="auto"/>
        </w:rPr>
        <w:t>Breakfunding Costs</w:t>
      </w:r>
      <w:r>
        <w:rPr>
          <w:sz w:val="20"/>
          <w:szCs w:val="20"/>
          <w:color w:val="auto"/>
        </w:rPr>
        <w:tab/>
      </w:r>
      <w:r>
        <w:rPr>
          <w:rFonts w:ascii="Courier New" w:cs="Courier New" w:eastAsia="Courier New" w:hAnsi="Courier New"/>
          <w:sz w:val="16"/>
          <w:szCs w:val="16"/>
          <w:color w:val="auto"/>
        </w:rPr>
        <w:t>24</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3.06</w:t>
      </w:r>
      <w:r>
        <w:rPr>
          <w:sz w:val="20"/>
          <w:szCs w:val="20"/>
          <w:color w:val="auto"/>
        </w:rPr>
        <w:tab/>
      </w:r>
      <w:r>
        <w:rPr>
          <w:rFonts w:ascii="Courier New" w:cs="Courier New" w:eastAsia="Courier New" w:hAnsi="Courier New"/>
          <w:sz w:val="16"/>
          <w:szCs w:val="16"/>
          <w:color w:val="auto"/>
        </w:rPr>
        <w:t>Matters Applicable to all Requests for Compensation</w:t>
      </w:r>
      <w:r>
        <w:rPr>
          <w:sz w:val="20"/>
          <w:szCs w:val="20"/>
          <w:color w:val="auto"/>
        </w:rPr>
        <w:tab/>
      </w:r>
      <w:r>
        <w:rPr>
          <w:rFonts w:ascii="Courier New" w:cs="Courier New" w:eastAsia="Courier New" w:hAnsi="Courier New"/>
          <w:sz w:val="16"/>
          <w:szCs w:val="16"/>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71" w:right="1440" w:bottom="1440" w:gutter="0" w:footer="0" w:header="0"/>
        </w:sectPr>
      </w:pPr>
    </w:p>
    <w:bookmarkStart w:id="942" w:name="page943"/>
    <w:bookmarkEnd w:id="942"/>
    <w:p>
      <w:pPr>
        <w:jc w:val="right"/>
        <w:ind w:right="109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3.07</w:t>
      </w:r>
      <w:r>
        <w:rPr>
          <w:sz w:val="20"/>
          <w:szCs w:val="20"/>
          <w:color w:val="auto"/>
        </w:rPr>
        <w:tab/>
      </w:r>
      <w:r>
        <w:rPr>
          <w:rFonts w:ascii="Courier New" w:cs="Courier New" w:eastAsia="Courier New" w:hAnsi="Courier New"/>
          <w:sz w:val="16"/>
          <w:szCs w:val="16"/>
          <w:color w:val="auto"/>
        </w:rPr>
        <w:t>Survival</w:t>
      </w:r>
      <w:r>
        <w:rPr>
          <w:sz w:val="20"/>
          <w:szCs w:val="20"/>
          <w:color w:val="auto"/>
        </w:rPr>
        <w:tab/>
      </w:r>
      <w:r>
        <w:rPr>
          <w:rFonts w:ascii="Courier New" w:cs="Courier New" w:eastAsia="Courier New" w:hAnsi="Courier New"/>
          <w:sz w:val="16"/>
          <w:szCs w:val="16"/>
          <w:color w:val="auto"/>
        </w:rPr>
        <w:t>24</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4 CONDITIONS PRECEDENT TO EXTENSIONS OF CREDIT</w:t>
      </w:r>
      <w:r>
        <w:rPr>
          <w:sz w:val="20"/>
          <w:szCs w:val="20"/>
          <w:color w:val="auto"/>
        </w:rPr>
        <w:tab/>
      </w:r>
      <w:r>
        <w:rPr>
          <w:rFonts w:ascii="Courier New" w:cs="Courier New" w:eastAsia="Courier New" w:hAnsi="Courier New"/>
          <w:sz w:val="16"/>
          <w:szCs w:val="16"/>
          <w:color w:val="auto"/>
        </w:rPr>
        <w:t>25</w:t>
      </w:r>
    </w:p>
    <w:p>
      <w:pPr>
        <w:spacing w:after="0" w:line="355"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5 REPRESENTATIONS AND WARRANTIES</w:t>
      </w:r>
      <w:r>
        <w:rPr>
          <w:sz w:val="20"/>
          <w:szCs w:val="20"/>
          <w:color w:val="auto"/>
        </w:rPr>
        <w:tab/>
      </w:r>
      <w:r>
        <w:rPr>
          <w:rFonts w:ascii="Courier New" w:cs="Courier New" w:eastAsia="Courier New" w:hAnsi="Courier New"/>
          <w:sz w:val="16"/>
          <w:szCs w:val="16"/>
          <w:color w:val="auto"/>
        </w:rPr>
        <w:t>27</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5.01</w:t>
      </w:r>
      <w:r>
        <w:rPr>
          <w:sz w:val="20"/>
          <w:szCs w:val="20"/>
          <w:color w:val="auto"/>
        </w:rPr>
        <w:tab/>
      </w:r>
      <w:r>
        <w:rPr>
          <w:rFonts w:ascii="Courier New" w:cs="Courier New" w:eastAsia="Courier New" w:hAnsi="Courier New"/>
          <w:sz w:val="16"/>
          <w:szCs w:val="16"/>
          <w:color w:val="auto"/>
        </w:rPr>
        <w:t>Existence and Qualification; Power; Compliance with Laws</w:t>
      </w:r>
      <w:r>
        <w:rPr>
          <w:sz w:val="20"/>
          <w:szCs w:val="20"/>
          <w:color w:val="auto"/>
        </w:rPr>
        <w:tab/>
      </w:r>
      <w:r>
        <w:rPr>
          <w:rFonts w:ascii="Courier New" w:cs="Courier New" w:eastAsia="Courier New" w:hAnsi="Courier New"/>
          <w:sz w:val="16"/>
          <w:szCs w:val="16"/>
          <w:color w:val="auto"/>
        </w:rPr>
        <w:t>27</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5.02</w:t>
      </w:r>
      <w:r>
        <w:rPr>
          <w:sz w:val="20"/>
          <w:szCs w:val="20"/>
          <w:color w:val="auto"/>
        </w:rPr>
        <w:tab/>
      </w:r>
      <w:r>
        <w:rPr>
          <w:rFonts w:ascii="Courier New" w:cs="Courier New" w:eastAsia="Courier New" w:hAnsi="Courier New"/>
          <w:sz w:val="16"/>
          <w:szCs w:val="16"/>
          <w:color w:val="auto"/>
        </w:rPr>
        <w:t>Power; Authorization; Enforceable Obligations</w:t>
      </w:r>
      <w:r>
        <w:rPr>
          <w:sz w:val="20"/>
          <w:szCs w:val="20"/>
          <w:color w:val="auto"/>
        </w:rPr>
        <w:tab/>
      </w:r>
      <w:r>
        <w:rPr>
          <w:rFonts w:ascii="Courier New" w:cs="Courier New" w:eastAsia="Courier New" w:hAnsi="Courier New"/>
          <w:sz w:val="16"/>
          <w:szCs w:val="16"/>
          <w:color w:val="auto"/>
        </w:rPr>
        <w:t>27</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5.03</w:t>
      </w:r>
      <w:r>
        <w:rPr>
          <w:sz w:val="20"/>
          <w:szCs w:val="20"/>
          <w:color w:val="auto"/>
        </w:rPr>
        <w:tab/>
      </w:r>
      <w:r>
        <w:rPr>
          <w:rFonts w:ascii="Courier New" w:cs="Courier New" w:eastAsia="Courier New" w:hAnsi="Courier New"/>
          <w:sz w:val="16"/>
          <w:szCs w:val="16"/>
          <w:color w:val="auto"/>
        </w:rPr>
        <w:t>No Legal Bar</w:t>
      </w:r>
      <w:r>
        <w:rPr>
          <w:sz w:val="20"/>
          <w:szCs w:val="20"/>
          <w:color w:val="auto"/>
        </w:rPr>
        <w:tab/>
      </w:r>
      <w:r>
        <w:rPr>
          <w:rFonts w:ascii="Courier New" w:cs="Courier New" w:eastAsia="Courier New" w:hAnsi="Courier New"/>
          <w:sz w:val="16"/>
          <w:szCs w:val="16"/>
          <w:color w:val="auto"/>
        </w:rPr>
        <w:t>27</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5.04</w:t>
      </w:r>
      <w:r>
        <w:rPr>
          <w:sz w:val="20"/>
          <w:szCs w:val="20"/>
          <w:color w:val="auto"/>
        </w:rPr>
        <w:tab/>
      </w:r>
      <w:r>
        <w:rPr>
          <w:rFonts w:ascii="Courier New" w:cs="Courier New" w:eastAsia="Courier New" w:hAnsi="Courier New"/>
          <w:sz w:val="16"/>
          <w:szCs w:val="16"/>
          <w:color w:val="auto"/>
        </w:rPr>
        <w:t>Financial Statements; No Material Adverse Effect</w:t>
      </w:r>
      <w:r>
        <w:rPr>
          <w:sz w:val="20"/>
          <w:szCs w:val="20"/>
          <w:color w:val="auto"/>
        </w:rPr>
        <w:tab/>
      </w:r>
      <w:r>
        <w:rPr>
          <w:rFonts w:ascii="Courier New" w:cs="Courier New" w:eastAsia="Courier New" w:hAnsi="Courier New"/>
          <w:sz w:val="16"/>
          <w:szCs w:val="16"/>
          <w:color w:val="auto"/>
        </w:rPr>
        <w:t>27</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5.05</w:t>
      </w:r>
      <w:r>
        <w:rPr>
          <w:sz w:val="20"/>
          <w:szCs w:val="20"/>
          <w:color w:val="auto"/>
        </w:rPr>
        <w:tab/>
      </w:r>
      <w:r>
        <w:rPr>
          <w:rFonts w:ascii="Courier New" w:cs="Courier New" w:eastAsia="Courier New" w:hAnsi="Courier New"/>
          <w:sz w:val="16"/>
          <w:szCs w:val="16"/>
          <w:color w:val="auto"/>
        </w:rPr>
        <w:t>Litigation</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5.06</w:t>
      </w:r>
      <w:r>
        <w:rPr>
          <w:sz w:val="20"/>
          <w:szCs w:val="20"/>
          <w:color w:val="auto"/>
        </w:rPr>
        <w:tab/>
      </w:r>
      <w:r>
        <w:rPr>
          <w:rFonts w:ascii="Courier New" w:cs="Courier New" w:eastAsia="Courier New" w:hAnsi="Courier New"/>
          <w:sz w:val="16"/>
          <w:szCs w:val="16"/>
          <w:color w:val="auto"/>
        </w:rPr>
        <w:t>No Default</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5.07</w:t>
      </w:r>
      <w:r>
        <w:rPr>
          <w:sz w:val="20"/>
          <w:szCs w:val="20"/>
          <w:color w:val="auto"/>
        </w:rPr>
        <w:tab/>
      </w:r>
      <w:r>
        <w:rPr>
          <w:rFonts w:ascii="Courier New" w:cs="Courier New" w:eastAsia="Courier New" w:hAnsi="Courier New"/>
          <w:sz w:val="16"/>
          <w:szCs w:val="16"/>
          <w:color w:val="auto"/>
        </w:rPr>
        <w:t>Authorizations</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5.08</w:t>
      </w:r>
      <w:r>
        <w:rPr>
          <w:sz w:val="20"/>
          <w:szCs w:val="20"/>
          <w:color w:val="auto"/>
        </w:rPr>
        <w:tab/>
      </w:r>
      <w:r>
        <w:rPr>
          <w:rFonts w:ascii="Courier New" w:cs="Courier New" w:eastAsia="Courier New" w:hAnsi="Courier New"/>
          <w:sz w:val="16"/>
          <w:szCs w:val="16"/>
          <w:color w:val="auto"/>
        </w:rPr>
        <w:t>Taxes</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5.09</w:t>
      </w:r>
      <w:r>
        <w:rPr>
          <w:sz w:val="20"/>
          <w:szCs w:val="20"/>
          <w:color w:val="auto"/>
        </w:rPr>
        <w:tab/>
      </w:r>
      <w:r>
        <w:rPr>
          <w:rFonts w:ascii="Courier New" w:cs="Courier New" w:eastAsia="Courier New" w:hAnsi="Courier New"/>
          <w:sz w:val="16"/>
          <w:szCs w:val="16"/>
          <w:color w:val="auto"/>
        </w:rPr>
        <w:t>Margin Regulations; Investment Company Act; Public Utility Holding Company Act</w:t>
      </w:r>
      <w:r>
        <w:rPr>
          <w:sz w:val="20"/>
          <w:szCs w:val="20"/>
          <w:color w:val="auto"/>
        </w:rPr>
        <w:tab/>
      </w:r>
      <w:r>
        <w:rPr>
          <w:rFonts w:ascii="Courier New" w:cs="Courier New" w:eastAsia="Courier New" w:hAnsi="Courier New"/>
          <w:sz w:val="16"/>
          <w:szCs w:val="16"/>
          <w:color w:val="auto"/>
        </w:rPr>
        <w:t>28</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5.10</w:t>
      </w:r>
      <w:r>
        <w:rPr>
          <w:sz w:val="20"/>
          <w:szCs w:val="20"/>
          <w:color w:val="auto"/>
        </w:rPr>
        <w:tab/>
      </w:r>
      <w:r>
        <w:rPr>
          <w:rFonts w:ascii="Courier New" w:cs="Courier New" w:eastAsia="Courier New" w:hAnsi="Courier New"/>
          <w:sz w:val="16"/>
          <w:szCs w:val="16"/>
          <w:color w:val="auto"/>
        </w:rPr>
        <w:t>ERISA Compliance</w:t>
      </w:r>
      <w:r>
        <w:rPr>
          <w:sz w:val="20"/>
          <w:szCs w:val="20"/>
          <w:color w:val="auto"/>
        </w:rPr>
        <w:tab/>
      </w:r>
      <w:r>
        <w:rPr>
          <w:rFonts w:ascii="Courier New" w:cs="Courier New" w:eastAsia="Courier New" w:hAnsi="Courier New"/>
          <w:sz w:val="16"/>
          <w:szCs w:val="16"/>
          <w:color w:val="auto"/>
        </w:rPr>
        <w:t>28</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5.11</w:t>
      </w:r>
      <w:r>
        <w:rPr>
          <w:sz w:val="20"/>
          <w:szCs w:val="20"/>
          <w:color w:val="auto"/>
        </w:rPr>
        <w:tab/>
      </w:r>
      <w:r>
        <w:rPr>
          <w:rFonts w:ascii="Courier New" w:cs="Courier New" w:eastAsia="Courier New" w:hAnsi="Courier New"/>
          <w:sz w:val="16"/>
          <w:szCs w:val="16"/>
          <w:color w:val="auto"/>
        </w:rPr>
        <w:t>Assets; Liens</w:t>
      </w:r>
      <w:r>
        <w:rPr>
          <w:sz w:val="20"/>
          <w:szCs w:val="20"/>
          <w:color w:val="auto"/>
        </w:rPr>
        <w:tab/>
      </w:r>
      <w:r>
        <w:rPr>
          <w:rFonts w:ascii="Courier New" w:cs="Courier New" w:eastAsia="Courier New" w:hAnsi="Courier New"/>
          <w:sz w:val="16"/>
          <w:szCs w:val="16"/>
          <w:color w:val="auto"/>
        </w:rPr>
        <w:t>29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5.12</w:t>
      </w:r>
      <w:r>
        <w:rPr>
          <w:sz w:val="20"/>
          <w:szCs w:val="20"/>
          <w:color w:val="auto"/>
        </w:rPr>
        <w:tab/>
      </w:r>
      <w:r>
        <w:rPr>
          <w:rFonts w:ascii="Courier New" w:cs="Courier New" w:eastAsia="Courier New" w:hAnsi="Courier New"/>
          <w:sz w:val="16"/>
          <w:szCs w:val="16"/>
          <w:color w:val="auto"/>
        </w:rPr>
        <w:t>Environmental Compliance</w:t>
      </w:r>
      <w:r>
        <w:rPr>
          <w:sz w:val="20"/>
          <w:szCs w:val="20"/>
          <w:color w:val="auto"/>
        </w:rPr>
        <w:tab/>
      </w:r>
      <w:r>
        <w:rPr>
          <w:rFonts w:ascii="Courier New" w:cs="Courier New" w:eastAsia="Courier New" w:hAnsi="Courier New"/>
          <w:sz w:val="16"/>
          <w:szCs w:val="16"/>
          <w:color w:val="auto"/>
        </w:rPr>
        <w:t>29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5.13</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29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5.14</w:t>
      </w:r>
      <w:r>
        <w:rPr>
          <w:sz w:val="20"/>
          <w:szCs w:val="20"/>
          <w:color w:val="auto"/>
        </w:rPr>
        <w:tab/>
      </w:r>
      <w:r>
        <w:rPr>
          <w:rFonts w:ascii="Courier New" w:cs="Courier New" w:eastAsia="Courier New" w:hAnsi="Courier New"/>
          <w:sz w:val="16"/>
          <w:szCs w:val="16"/>
          <w:color w:val="auto"/>
        </w:rPr>
        <w:t>Disclosure</w:t>
      </w:r>
      <w:r>
        <w:rPr>
          <w:sz w:val="20"/>
          <w:szCs w:val="20"/>
          <w:color w:val="auto"/>
        </w:rPr>
        <w:tab/>
      </w:r>
      <w:r>
        <w:rPr>
          <w:rFonts w:ascii="Courier New" w:cs="Courier New" w:eastAsia="Courier New" w:hAnsi="Courier New"/>
          <w:sz w:val="16"/>
          <w:szCs w:val="16"/>
          <w:color w:val="auto"/>
        </w:rPr>
        <w:t>29</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6 AFFIRMATIVE COVENANTS</w:t>
      </w:r>
      <w:r>
        <w:rPr>
          <w:sz w:val="20"/>
          <w:szCs w:val="20"/>
          <w:color w:val="auto"/>
        </w:rPr>
        <w:tab/>
      </w:r>
      <w:r>
        <w:rPr>
          <w:rFonts w:ascii="Courier New" w:cs="Courier New" w:eastAsia="Courier New" w:hAnsi="Courier New"/>
          <w:sz w:val="16"/>
          <w:szCs w:val="16"/>
          <w:color w:val="auto"/>
        </w:rPr>
        <w:t>30</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6.01</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6"/>
          <w:szCs w:val="16"/>
          <w:color w:val="auto"/>
        </w:rPr>
        <w:t>30</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6.02</w:t>
      </w:r>
      <w:r>
        <w:rPr>
          <w:sz w:val="20"/>
          <w:szCs w:val="20"/>
          <w:color w:val="auto"/>
        </w:rPr>
        <w:tab/>
      </w:r>
      <w:r>
        <w:rPr>
          <w:rFonts w:ascii="Courier New" w:cs="Courier New" w:eastAsia="Courier New" w:hAnsi="Courier New"/>
          <w:sz w:val="16"/>
          <w:szCs w:val="16"/>
          <w:color w:val="auto"/>
        </w:rPr>
        <w:t>Certificates, Notices and Other Information</w:t>
      </w:r>
      <w:r>
        <w:rPr>
          <w:sz w:val="20"/>
          <w:szCs w:val="20"/>
          <w:color w:val="auto"/>
        </w:rPr>
        <w:tab/>
      </w:r>
      <w:r>
        <w:rPr>
          <w:rFonts w:ascii="Courier New" w:cs="Courier New" w:eastAsia="Courier New" w:hAnsi="Courier New"/>
          <w:sz w:val="16"/>
          <w:szCs w:val="16"/>
          <w:color w:val="auto"/>
        </w:rPr>
        <w:t>30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6.03</w:t>
      </w:r>
      <w:r>
        <w:rPr>
          <w:sz w:val="20"/>
          <w:szCs w:val="20"/>
          <w:color w:val="auto"/>
        </w:rPr>
        <w:tab/>
      </w:r>
      <w:r>
        <w:rPr>
          <w:rFonts w:ascii="Courier New" w:cs="Courier New" w:eastAsia="Courier New" w:hAnsi="Courier New"/>
          <w:sz w:val="16"/>
          <w:szCs w:val="16"/>
          <w:color w:val="auto"/>
        </w:rPr>
        <w:t>Payment of Taxes</w:t>
      </w:r>
      <w:r>
        <w:rPr>
          <w:sz w:val="20"/>
          <w:szCs w:val="20"/>
          <w:color w:val="auto"/>
        </w:rPr>
        <w:tab/>
      </w:r>
      <w:r>
        <w:rPr>
          <w:rFonts w:ascii="Courier New" w:cs="Courier New" w:eastAsia="Courier New" w:hAnsi="Courier New"/>
          <w:sz w:val="16"/>
          <w:szCs w:val="16"/>
          <w:color w:val="auto"/>
        </w:rPr>
        <w:t>31</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6.04</w:t>
      </w:r>
      <w:r>
        <w:rPr>
          <w:sz w:val="20"/>
          <w:szCs w:val="20"/>
          <w:color w:val="auto"/>
        </w:rPr>
        <w:tab/>
      </w:r>
      <w:r>
        <w:rPr>
          <w:rFonts w:ascii="Courier New" w:cs="Courier New" w:eastAsia="Courier New" w:hAnsi="Courier New"/>
          <w:sz w:val="16"/>
          <w:szCs w:val="16"/>
          <w:color w:val="auto"/>
        </w:rPr>
        <w:t>Preservation of Existence</w:t>
      </w:r>
      <w:r>
        <w:rPr>
          <w:sz w:val="20"/>
          <w:szCs w:val="20"/>
          <w:color w:val="auto"/>
        </w:rPr>
        <w:tab/>
      </w:r>
      <w:r>
        <w:rPr>
          <w:rFonts w:ascii="Courier New" w:cs="Courier New" w:eastAsia="Courier New" w:hAnsi="Courier New"/>
          <w:sz w:val="16"/>
          <w:szCs w:val="16"/>
          <w:color w:val="auto"/>
        </w:rPr>
        <w:t>31</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6.05</w:t>
      </w:r>
      <w:r>
        <w:rPr>
          <w:sz w:val="20"/>
          <w:szCs w:val="20"/>
          <w:color w:val="auto"/>
        </w:rPr>
        <w:tab/>
      </w:r>
      <w:r>
        <w:rPr>
          <w:rFonts w:ascii="Courier New" w:cs="Courier New" w:eastAsia="Courier New" w:hAnsi="Courier New"/>
          <w:sz w:val="16"/>
          <w:szCs w:val="16"/>
          <w:color w:val="auto"/>
        </w:rPr>
        <w:t>Maintenance of Properties</w:t>
      </w:r>
      <w:r>
        <w:rPr>
          <w:sz w:val="20"/>
          <w:szCs w:val="20"/>
          <w:color w:val="auto"/>
        </w:rPr>
        <w:tab/>
      </w:r>
      <w:r>
        <w:rPr>
          <w:rFonts w:ascii="Courier New" w:cs="Courier New" w:eastAsia="Courier New" w:hAnsi="Courier New"/>
          <w:sz w:val="16"/>
          <w:szCs w:val="16"/>
          <w:color w:val="auto"/>
        </w:rPr>
        <w:t>31</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6.06</w:t>
      </w:r>
      <w:r>
        <w:rPr>
          <w:sz w:val="20"/>
          <w:szCs w:val="20"/>
          <w:color w:val="auto"/>
        </w:rPr>
        <w:tab/>
      </w:r>
      <w:r>
        <w:rPr>
          <w:rFonts w:ascii="Courier New" w:cs="Courier New" w:eastAsia="Courier New" w:hAnsi="Courier New"/>
          <w:sz w:val="16"/>
          <w:szCs w:val="16"/>
          <w:color w:val="auto"/>
        </w:rPr>
        <w:t>Maintenance of Insurance</w:t>
      </w:r>
      <w:r>
        <w:rPr>
          <w:sz w:val="20"/>
          <w:szCs w:val="20"/>
          <w:color w:val="auto"/>
        </w:rPr>
        <w:tab/>
      </w:r>
      <w:r>
        <w:rPr>
          <w:rFonts w:ascii="Courier New" w:cs="Courier New" w:eastAsia="Courier New" w:hAnsi="Courier New"/>
          <w:sz w:val="16"/>
          <w:szCs w:val="16"/>
          <w:color w:val="auto"/>
        </w:rPr>
        <w:t>31</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6.07</w:t>
      </w:r>
      <w:r>
        <w:rPr>
          <w:sz w:val="20"/>
          <w:szCs w:val="20"/>
          <w:color w:val="auto"/>
        </w:rPr>
        <w:tab/>
      </w:r>
      <w:r>
        <w:rPr>
          <w:rFonts w:ascii="Courier New" w:cs="Courier New" w:eastAsia="Courier New" w:hAnsi="Courier New"/>
          <w:sz w:val="16"/>
          <w:szCs w:val="16"/>
          <w:color w:val="auto"/>
        </w:rPr>
        <w:t>Compliance With Laws</w:t>
      </w:r>
      <w:r>
        <w:rPr>
          <w:sz w:val="20"/>
          <w:szCs w:val="20"/>
          <w:color w:val="auto"/>
        </w:rPr>
        <w:tab/>
      </w:r>
      <w:r>
        <w:rPr>
          <w:rFonts w:ascii="Courier New" w:cs="Courier New" w:eastAsia="Courier New" w:hAnsi="Courier New"/>
          <w:sz w:val="16"/>
          <w:szCs w:val="16"/>
          <w:color w:val="auto"/>
        </w:rPr>
        <w:t>32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6.08</w:t>
      </w:r>
      <w:r>
        <w:rPr>
          <w:sz w:val="20"/>
          <w:szCs w:val="20"/>
          <w:color w:val="auto"/>
        </w:rPr>
        <w:tab/>
      </w:r>
      <w:r>
        <w:rPr>
          <w:rFonts w:ascii="Courier New" w:cs="Courier New" w:eastAsia="Courier New" w:hAnsi="Courier New"/>
          <w:sz w:val="16"/>
          <w:szCs w:val="16"/>
          <w:color w:val="auto"/>
        </w:rPr>
        <w:t>Inspection Rights</w:t>
      </w:r>
      <w:r>
        <w:rPr>
          <w:sz w:val="20"/>
          <w:szCs w:val="20"/>
          <w:color w:val="auto"/>
        </w:rPr>
        <w:tab/>
      </w:r>
      <w:r>
        <w:rPr>
          <w:rFonts w:ascii="Courier New" w:cs="Courier New" w:eastAsia="Courier New" w:hAnsi="Courier New"/>
          <w:sz w:val="16"/>
          <w:szCs w:val="16"/>
          <w:color w:val="auto"/>
        </w:rPr>
        <w:t>32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6.09</w:t>
      </w:r>
      <w:r>
        <w:rPr>
          <w:sz w:val="20"/>
          <w:szCs w:val="20"/>
          <w:color w:val="auto"/>
        </w:rPr>
        <w:tab/>
      </w:r>
      <w:r>
        <w:rPr>
          <w:rFonts w:ascii="Courier New" w:cs="Courier New" w:eastAsia="Courier New" w:hAnsi="Courier New"/>
          <w:sz w:val="16"/>
          <w:szCs w:val="16"/>
          <w:color w:val="auto"/>
        </w:rPr>
        <w:t>Keeping of Records and Books of Account</w:t>
      </w:r>
      <w:r>
        <w:rPr>
          <w:sz w:val="20"/>
          <w:szCs w:val="20"/>
          <w:color w:val="auto"/>
        </w:rPr>
        <w:tab/>
      </w:r>
      <w:r>
        <w:rPr>
          <w:rFonts w:ascii="Courier New" w:cs="Courier New" w:eastAsia="Courier New" w:hAnsi="Courier New"/>
          <w:sz w:val="16"/>
          <w:szCs w:val="16"/>
          <w:color w:val="auto"/>
        </w:rPr>
        <w:t>32</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Compliance with ERISA</w:t>
      </w:r>
      <w:r>
        <w:rPr>
          <w:sz w:val="20"/>
          <w:szCs w:val="20"/>
          <w:color w:val="auto"/>
        </w:rPr>
        <w:tab/>
      </w:r>
      <w:r>
        <w:rPr>
          <w:rFonts w:ascii="Courier New" w:cs="Courier New" w:eastAsia="Courier New" w:hAnsi="Courier New"/>
          <w:sz w:val="16"/>
          <w:szCs w:val="16"/>
          <w:color w:val="auto"/>
        </w:rPr>
        <w:t>32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6"/>
          <w:szCs w:val="16"/>
          <w:color w:val="auto"/>
        </w:rPr>
        <w:t>Compliance With Agreements</w:t>
      </w:r>
      <w:r>
        <w:rPr>
          <w:sz w:val="20"/>
          <w:szCs w:val="20"/>
          <w:color w:val="auto"/>
        </w:rPr>
        <w:tab/>
      </w:r>
      <w:r>
        <w:rPr>
          <w:rFonts w:ascii="Courier New" w:cs="Courier New" w:eastAsia="Courier New" w:hAnsi="Courier New"/>
          <w:sz w:val="16"/>
          <w:szCs w:val="16"/>
          <w:color w:val="auto"/>
        </w:rPr>
        <w:t>32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32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6.13</w:t>
      </w:r>
      <w:r>
        <w:rPr>
          <w:sz w:val="20"/>
          <w:szCs w:val="20"/>
          <w:color w:val="auto"/>
        </w:rPr>
        <w:tab/>
      </w:r>
      <w:r>
        <w:rPr>
          <w:rFonts w:ascii="Courier New" w:cs="Courier New" w:eastAsia="Courier New" w:hAnsi="Courier New"/>
          <w:sz w:val="16"/>
          <w:szCs w:val="16"/>
          <w:color w:val="auto"/>
        </w:rPr>
        <w:t>Designation of Unrestricted Companies</w:t>
      </w:r>
      <w:r>
        <w:rPr>
          <w:sz w:val="20"/>
          <w:szCs w:val="20"/>
          <w:color w:val="auto"/>
        </w:rPr>
        <w:tab/>
      </w:r>
      <w:r>
        <w:rPr>
          <w:rFonts w:ascii="Courier New" w:cs="Courier New" w:eastAsia="Courier New" w:hAnsi="Courier New"/>
          <w:sz w:val="16"/>
          <w:szCs w:val="16"/>
          <w:color w:val="auto"/>
        </w:rPr>
        <w:t>32</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49" w:right="1440" w:bottom="1440" w:gutter="0" w:footer="0" w:header="0"/>
        </w:sectPr>
      </w:pPr>
    </w:p>
    <w:bookmarkStart w:id="943" w:name="page944"/>
    <w:bookmarkEnd w:id="943"/>
    <w:p>
      <w:pPr>
        <w:jc w:val="right"/>
        <w:ind w:right="109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7 NEGATIVE COVENANTS</w:t>
      </w:r>
      <w:r>
        <w:rPr>
          <w:sz w:val="20"/>
          <w:szCs w:val="20"/>
          <w:color w:val="auto"/>
        </w:rPr>
        <w:tab/>
      </w:r>
      <w:r>
        <w:rPr>
          <w:rFonts w:ascii="Courier New" w:cs="Courier New" w:eastAsia="Courier New" w:hAnsi="Courier New"/>
          <w:sz w:val="16"/>
          <w:szCs w:val="16"/>
          <w:color w:val="auto"/>
        </w:rPr>
        <w:t>33</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7.01</w:t>
      </w:r>
      <w:r>
        <w:rPr>
          <w:sz w:val="20"/>
          <w:szCs w:val="20"/>
          <w:color w:val="auto"/>
        </w:rPr>
        <w:tab/>
      </w:r>
      <w:r>
        <w:rPr>
          <w:rFonts w:ascii="Courier New" w:cs="Courier New" w:eastAsia="Courier New" w:hAnsi="Courier New"/>
          <w:sz w:val="16"/>
          <w:szCs w:val="16"/>
          <w:color w:val="auto"/>
        </w:rPr>
        <w:t>Liens</w:t>
      </w:r>
      <w:r>
        <w:rPr>
          <w:sz w:val="20"/>
          <w:szCs w:val="20"/>
          <w:color w:val="auto"/>
        </w:rPr>
        <w:tab/>
      </w:r>
      <w:r>
        <w:rPr>
          <w:rFonts w:ascii="Courier New" w:cs="Courier New" w:eastAsia="Courier New" w:hAnsi="Courier New"/>
          <w:sz w:val="16"/>
          <w:szCs w:val="16"/>
          <w:color w:val="auto"/>
        </w:rPr>
        <w:t>33</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7.02</w:t>
      </w:r>
      <w:r>
        <w:rPr>
          <w:sz w:val="20"/>
          <w:szCs w:val="20"/>
          <w:color w:val="auto"/>
        </w:rPr>
        <w:tab/>
      </w:r>
      <w:r>
        <w:rPr>
          <w:rFonts w:ascii="Courier New" w:cs="Courier New" w:eastAsia="Courier New" w:hAnsi="Courier New"/>
          <w:sz w:val="16"/>
          <w:szCs w:val="16"/>
          <w:color w:val="auto"/>
        </w:rPr>
        <w:t>Subsidiary Indebtedness</w:t>
      </w:r>
      <w:r>
        <w:rPr>
          <w:sz w:val="20"/>
          <w:szCs w:val="20"/>
          <w:color w:val="auto"/>
        </w:rPr>
        <w:tab/>
      </w:r>
      <w:r>
        <w:rPr>
          <w:rFonts w:ascii="Courier New" w:cs="Courier New" w:eastAsia="Courier New" w:hAnsi="Courier New"/>
          <w:sz w:val="16"/>
          <w:szCs w:val="16"/>
          <w:color w:val="auto"/>
        </w:rPr>
        <w:t>34</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7.03</w:t>
      </w:r>
      <w:r>
        <w:rPr>
          <w:sz w:val="20"/>
          <w:szCs w:val="20"/>
          <w:color w:val="auto"/>
        </w:rPr>
        <w:tab/>
      </w:r>
      <w:r>
        <w:rPr>
          <w:rFonts w:ascii="Courier New" w:cs="Courier New" w:eastAsia="Courier New" w:hAnsi="Courier New"/>
          <w:sz w:val="16"/>
          <w:szCs w:val="16"/>
          <w:color w:val="auto"/>
        </w:rPr>
        <w:t>Fundamental Changes</w:t>
      </w:r>
      <w:r>
        <w:rPr>
          <w:sz w:val="20"/>
          <w:szCs w:val="20"/>
          <w:color w:val="auto"/>
        </w:rPr>
        <w:tab/>
      </w:r>
      <w:r>
        <w:rPr>
          <w:rFonts w:ascii="Courier New" w:cs="Courier New" w:eastAsia="Courier New" w:hAnsi="Courier New"/>
          <w:sz w:val="16"/>
          <w:szCs w:val="16"/>
          <w:color w:val="auto"/>
        </w:rPr>
        <w:t>34</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7.04</w:t>
      </w:r>
      <w:r>
        <w:rPr>
          <w:sz w:val="20"/>
          <w:szCs w:val="20"/>
          <w:color w:val="auto"/>
        </w:rPr>
        <w:tab/>
      </w:r>
      <w:r>
        <w:rPr>
          <w:rFonts w:ascii="Courier New" w:cs="Courier New" w:eastAsia="Courier New" w:hAnsi="Courier New"/>
          <w:sz w:val="16"/>
          <w:szCs w:val="16"/>
          <w:color w:val="auto"/>
        </w:rPr>
        <w:t>ERISA</w:t>
      </w:r>
      <w:r>
        <w:rPr>
          <w:sz w:val="20"/>
          <w:szCs w:val="20"/>
          <w:color w:val="auto"/>
        </w:rPr>
        <w:tab/>
      </w:r>
      <w:r>
        <w:rPr>
          <w:rFonts w:ascii="Courier New" w:cs="Courier New" w:eastAsia="Courier New" w:hAnsi="Courier New"/>
          <w:sz w:val="16"/>
          <w:szCs w:val="16"/>
          <w:color w:val="auto"/>
        </w:rPr>
        <w:t>35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7.05</w:t>
      </w:r>
      <w:r>
        <w:rPr>
          <w:sz w:val="20"/>
          <w:szCs w:val="20"/>
          <w:color w:val="auto"/>
        </w:rPr>
        <w:tab/>
      </w:r>
      <w:r>
        <w:rPr>
          <w:rFonts w:ascii="Courier New" w:cs="Courier New" w:eastAsia="Courier New" w:hAnsi="Courier New"/>
          <w:sz w:val="16"/>
          <w:szCs w:val="16"/>
          <w:color w:val="auto"/>
        </w:rPr>
        <w:t>Limitations on Upstreaming</w:t>
      </w:r>
      <w:r>
        <w:rPr>
          <w:sz w:val="20"/>
          <w:szCs w:val="20"/>
          <w:color w:val="auto"/>
        </w:rPr>
        <w:tab/>
      </w:r>
      <w:r>
        <w:rPr>
          <w:rFonts w:ascii="Courier New" w:cs="Courier New" w:eastAsia="Courier New" w:hAnsi="Courier New"/>
          <w:sz w:val="16"/>
          <w:szCs w:val="16"/>
          <w:color w:val="auto"/>
        </w:rPr>
        <w:t>35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7.06</w:t>
      </w:r>
      <w:r>
        <w:rPr>
          <w:sz w:val="20"/>
          <w:szCs w:val="20"/>
          <w:color w:val="auto"/>
        </w:rPr>
        <w:tab/>
      </w:r>
      <w:r>
        <w:rPr>
          <w:rFonts w:ascii="Courier New" w:cs="Courier New" w:eastAsia="Courier New" w:hAnsi="Courier New"/>
          <w:sz w:val="16"/>
          <w:szCs w:val="16"/>
          <w:color w:val="auto"/>
        </w:rPr>
        <w:t>Margin Regulations</w:t>
      </w:r>
      <w:r>
        <w:rPr>
          <w:sz w:val="20"/>
          <w:szCs w:val="20"/>
          <w:color w:val="auto"/>
        </w:rPr>
        <w:tab/>
      </w:r>
      <w:r>
        <w:rPr>
          <w:rFonts w:ascii="Courier New" w:cs="Courier New" w:eastAsia="Courier New" w:hAnsi="Courier New"/>
          <w:sz w:val="16"/>
          <w:szCs w:val="16"/>
          <w:color w:val="auto"/>
        </w:rPr>
        <w:t>35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7.07</w:t>
      </w:r>
      <w:r>
        <w:rPr>
          <w:sz w:val="20"/>
          <w:szCs w:val="20"/>
          <w:color w:val="auto"/>
        </w:rPr>
        <w:tab/>
      </w:r>
      <w:r>
        <w:rPr>
          <w:rFonts w:ascii="Courier New" w:cs="Courier New" w:eastAsia="Courier New" w:hAnsi="Courier New"/>
          <w:sz w:val="16"/>
          <w:szCs w:val="16"/>
          <w:color w:val="auto"/>
        </w:rPr>
        <w:t>Financial Covenants</w:t>
      </w:r>
      <w:r>
        <w:rPr>
          <w:sz w:val="20"/>
          <w:szCs w:val="20"/>
          <w:color w:val="auto"/>
        </w:rPr>
        <w:tab/>
      </w:r>
      <w:r>
        <w:rPr>
          <w:rFonts w:ascii="Courier New" w:cs="Courier New" w:eastAsia="Courier New" w:hAnsi="Courier New"/>
          <w:sz w:val="16"/>
          <w:szCs w:val="16"/>
          <w:color w:val="auto"/>
        </w:rPr>
        <w:t>35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7.08</w:t>
      </w:r>
      <w:r>
        <w:rPr>
          <w:sz w:val="20"/>
          <w:szCs w:val="20"/>
          <w:color w:val="auto"/>
        </w:rPr>
        <w:tab/>
      </w:r>
      <w:r>
        <w:rPr>
          <w:rFonts w:ascii="Courier New" w:cs="Courier New" w:eastAsia="Courier New" w:hAnsi="Courier New"/>
          <w:sz w:val="16"/>
          <w:szCs w:val="16"/>
          <w:color w:val="auto"/>
        </w:rPr>
        <w:t>Prepayment of Material Indebtedness</w:t>
      </w:r>
      <w:r>
        <w:rPr>
          <w:sz w:val="20"/>
          <w:szCs w:val="20"/>
          <w:color w:val="auto"/>
        </w:rPr>
        <w:tab/>
      </w:r>
      <w:r>
        <w:rPr>
          <w:rFonts w:ascii="Courier New" w:cs="Courier New" w:eastAsia="Courier New" w:hAnsi="Courier New"/>
          <w:sz w:val="16"/>
          <w:szCs w:val="16"/>
          <w:color w:val="auto"/>
        </w:rPr>
        <w:t>36</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8 EVENTS OF DEFAULT AND REMEDIES</w:t>
      </w:r>
      <w:r>
        <w:rPr>
          <w:sz w:val="20"/>
          <w:szCs w:val="20"/>
          <w:color w:val="auto"/>
        </w:rPr>
        <w:tab/>
      </w:r>
      <w:r>
        <w:rPr>
          <w:rFonts w:ascii="Courier New" w:cs="Courier New" w:eastAsia="Courier New" w:hAnsi="Courier New"/>
          <w:sz w:val="16"/>
          <w:szCs w:val="16"/>
          <w:color w:val="auto"/>
        </w:rPr>
        <w:t>36</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8.01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6"/>
          <w:szCs w:val="16"/>
          <w:color w:val="auto"/>
        </w:rPr>
        <w:t>36</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8.02</w:t>
      </w:r>
      <w:r>
        <w:rPr>
          <w:sz w:val="20"/>
          <w:szCs w:val="20"/>
          <w:color w:val="auto"/>
        </w:rPr>
        <w:tab/>
      </w:r>
      <w:r>
        <w:rPr>
          <w:rFonts w:ascii="Courier New" w:cs="Courier New" w:eastAsia="Courier New" w:hAnsi="Courier New"/>
          <w:sz w:val="16"/>
          <w:szCs w:val="16"/>
          <w:color w:val="auto"/>
        </w:rPr>
        <w:t>Remedies Upon Event of Default</w:t>
      </w:r>
      <w:r>
        <w:rPr>
          <w:sz w:val="20"/>
          <w:szCs w:val="20"/>
          <w:color w:val="auto"/>
        </w:rPr>
        <w:tab/>
      </w:r>
      <w:r>
        <w:rPr>
          <w:rFonts w:ascii="Courier New" w:cs="Courier New" w:eastAsia="Courier New" w:hAnsi="Courier New"/>
          <w:sz w:val="16"/>
          <w:szCs w:val="16"/>
          <w:color w:val="auto"/>
        </w:rPr>
        <w:t>38</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9 THE AGENTS</w:t>
      </w:r>
      <w:r>
        <w:rPr>
          <w:sz w:val="20"/>
          <w:szCs w:val="20"/>
          <w:color w:val="auto"/>
        </w:rPr>
        <w:tab/>
      </w:r>
      <w:r>
        <w:rPr>
          <w:rFonts w:ascii="Courier New" w:cs="Courier New" w:eastAsia="Courier New" w:hAnsi="Courier New"/>
          <w:sz w:val="16"/>
          <w:szCs w:val="16"/>
          <w:color w:val="auto"/>
        </w:rPr>
        <w:t>38</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9.01</w:t>
      </w:r>
      <w:r>
        <w:rPr>
          <w:sz w:val="20"/>
          <w:szCs w:val="20"/>
          <w:color w:val="auto"/>
        </w:rPr>
        <w:tab/>
      </w:r>
      <w:r>
        <w:rPr>
          <w:rFonts w:ascii="Courier New" w:cs="Courier New" w:eastAsia="Courier New" w:hAnsi="Courier New"/>
          <w:sz w:val="16"/>
          <w:szCs w:val="16"/>
          <w:color w:val="auto"/>
        </w:rPr>
        <w:t>Appointment</w:t>
      </w:r>
      <w:r>
        <w:rPr>
          <w:sz w:val="20"/>
          <w:szCs w:val="20"/>
          <w:color w:val="auto"/>
        </w:rPr>
        <w:tab/>
      </w:r>
      <w:r>
        <w:rPr>
          <w:rFonts w:ascii="Courier New" w:cs="Courier New" w:eastAsia="Courier New" w:hAnsi="Courier New"/>
          <w:sz w:val="16"/>
          <w:szCs w:val="16"/>
          <w:color w:val="auto"/>
        </w:rPr>
        <w:t>38</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9.02</w:t>
      </w:r>
      <w:r>
        <w:rPr>
          <w:sz w:val="20"/>
          <w:szCs w:val="20"/>
          <w:color w:val="auto"/>
        </w:rPr>
        <w:tab/>
      </w:r>
      <w:r>
        <w:rPr>
          <w:rFonts w:ascii="Courier New" w:cs="Courier New" w:eastAsia="Courier New" w:hAnsi="Courier New"/>
          <w:sz w:val="16"/>
          <w:szCs w:val="16"/>
          <w:color w:val="auto"/>
        </w:rPr>
        <w:t>Delegation of Duties</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9.03</w:t>
      </w:r>
      <w:r>
        <w:rPr>
          <w:sz w:val="20"/>
          <w:szCs w:val="20"/>
          <w:color w:val="auto"/>
        </w:rPr>
        <w:tab/>
      </w:r>
      <w:r>
        <w:rPr>
          <w:rFonts w:ascii="Courier New" w:cs="Courier New" w:eastAsia="Courier New" w:hAnsi="Courier New"/>
          <w:sz w:val="16"/>
          <w:szCs w:val="16"/>
          <w:color w:val="auto"/>
        </w:rPr>
        <w:t>Exculpatory Provisions</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9.04</w:t>
      </w:r>
      <w:r>
        <w:rPr>
          <w:sz w:val="20"/>
          <w:szCs w:val="20"/>
          <w:color w:val="auto"/>
        </w:rPr>
        <w:tab/>
      </w:r>
      <w:r>
        <w:rPr>
          <w:rFonts w:ascii="Courier New" w:cs="Courier New" w:eastAsia="Courier New" w:hAnsi="Courier New"/>
          <w:sz w:val="16"/>
          <w:szCs w:val="16"/>
          <w:color w:val="auto"/>
        </w:rPr>
        <w:t>Reliance by Administrative Agent</w:t>
      </w:r>
      <w:r>
        <w:rPr>
          <w:sz w:val="20"/>
          <w:szCs w:val="20"/>
          <w:color w:val="auto"/>
        </w:rPr>
        <w:tab/>
      </w:r>
      <w:r>
        <w:rPr>
          <w:rFonts w:ascii="Courier New" w:cs="Courier New" w:eastAsia="Courier New" w:hAnsi="Courier New"/>
          <w:sz w:val="16"/>
          <w:szCs w:val="16"/>
          <w:color w:val="auto"/>
        </w:rPr>
        <w:t>39</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9.05</w:t>
      </w:r>
      <w:r>
        <w:rPr>
          <w:sz w:val="20"/>
          <w:szCs w:val="20"/>
          <w:color w:val="auto"/>
        </w:rPr>
        <w:tab/>
      </w: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9.06</w:t>
      </w:r>
      <w:r>
        <w:rPr>
          <w:sz w:val="20"/>
          <w:szCs w:val="20"/>
          <w:color w:val="auto"/>
        </w:rPr>
        <w:tab/>
      </w:r>
      <w:r>
        <w:rPr>
          <w:rFonts w:ascii="Courier New" w:cs="Courier New" w:eastAsia="Courier New" w:hAnsi="Courier New"/>
          <w:sz w:val="16"/>
          <w:szCs w:val="16"/>
          <w:color w:val="auto"/>
        </w:rPr>
        <w:t>Non-Reliance on Agents and Other Lenders</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40</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9.08</w:t>
      </w:r>
      <w:r>
        <w:rPr>
          <w:sz w:val="20"/>
          <w:szCs w:val="20"/>
          <w:color w:val="auto"/>
        </w:rPr>
        <w:tab/>
      </w:r>
      <w:r>
        <w:rPr>
          <w:rFonts w:ascii="Courier New" w:cs="Courier New" w:eastAsia="Courier New" w:hAnsi="Courier New"/>
          <w:sz w:val="16"/>
          <w:szCs w:val="16"/>
          <w:color w:val="auto"/>
        </w:rPr>
        <w:t>Agent in Its Individual Capacity</w:t>
      </w:r>
      <w:r>
        <w:rPr>
          <w:sz w:val="20"/>
          <w:szCs w:val="20"/>
          <w:color w:val="auto"/>
        </w:rPr>
        <w:tab/>
      </w:r>
      <w:r>
        <w:rPr>
          <w:rFonts w:ascii="Courier New" w:cs="Courier New" w:eastAsia="Courier New" w:hAnsi="Courier New"/>
          <w:sz w:val="16"/>
          <w:szCs w:val="16"/>
          <w:color w:val="auto"/>
        </w:rPr>
        <w:t>41</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9.09</w:t>
      </w:r>
      <w:r>
        <w:rPr>
          <w:sz w:val="20"/>
          <w:szCs w:val="20"/>
          <w:color w:val="auto"/>
        </w:rPr>
        <w:tab/>
      </w:r>
      <w:r>
        <w:rPr>
          <w:rFonts w:ascii="Courier New" w:cs="Courier New" w:eastAsia="Courier New" w:hAnsi="Courier New"/>
          <w:sz w:val="16"/>
          <w:szCs w:val="16"/>
          <w:color w:val="auto"/>
        </w:rPr>
        <w:t>Successor Administrative Agent</w:t>
      </w:r>
      <w:r>
        <w:rPr>
          <w:sz w:val="20"/>
          <w:szCs w:val="20"/>
          <w:color w:val="auto"/>
        </w:rPr>
        <w:tab/>
      </w:r>
      <w:r>
        <w:rPr>
          <w:rFonts w:ascii="Courier New" w:cs="Courier New" w:eastAsia="Courier New" w:hAnsi="Courier New"/>
          <w:sz w:val="16"/>
          <w:szCs w:val="16"/>
          <w:color w:val="auto"/>
        </w:rPr>
        <w:t>41</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6"/>
          <w:szCs w:val="16"/>
          <w:color w:val="auto"/>
        </w:rPr>
        <w:t>Co-Documentation Agents and Syndication Agent</w:t>
      </w:r>
      <w:r>
        <w:rPr>
          <w:sz w:val="20"/>
          <w:szCs w:val="20"/>
          <w:color w:val="auto"/>
        </w:rPr>
        <w:tab/>
      </w:r>
      <w:r>
        <w:rPr>
          <w:rFonts w:ascii="Courier New" w:cs="Courier New" w:eastAsia="Courier New" w:hAnsi="Courier New"/>
          <w:sz w:val="16"/>
          <w:szCs w:val="16"/>
          <w:color w:val="auto"/>
        </w:rPr>
        <w:t>41</w:t>
      </w:r>
    </w:p>
    <w:p>
      <w:pPr>
        <w:spacing w:after="0" w:line="177" w:lineRule="exact"/>
        <w:rPr>
          <w:sz w:val="20"/>
          <w:szCs w:val="20"/>
          <w:color w:val="auto"/>
        </w:rPr>
      </w:pPr>
    </w:p>
    <w:p>
      <w:pPr>
        <w:spacing w:after="0"/>
        <w:tabs>
          <w:tab w:leader="dot" w:pos="8900" w:val="left"/>
        </w:tabs>
        <w:rPr>
          <w:sz w:val="20"/>
          <w:szCs w:val="20"/>
          <w:color w:val="auto"/>
        </w:rPr>
      </w:pPr>
      <w:r>
        <w:rPr>
          <w:rFonts w:ascii="Courier New" w:cs="Courier New" w:eastAsia="Courier New" w:hAnsi="Courier New"/>
          <w:sz w:val="16"/>
          <w:szCs w:val="16"/>
          <w:color w:val="auto"/>
        </w:rPr>
        <w:t>SECTION 10 MISCELLANEOUS</w:t>
      </w:r>
      <w:r>
        <w:rPr>
          <w:sz w:val="20"/>
          <w:szCs w:val="20"/>
          <w:color w:val="auto"/>
        </w:rPr>
        <w:tab/>
      </w:r>
      <w:r>
        <w:rPr>
          <w:rFonts w:ascii="Courier New" w:cs="Courier New" w:eastAsia="Courier New" w:hAnsi="Courier New"/>
          <w:sz w:val="16"/>
          <w:szCs w:val="16"/>
          <w:color w:val="auto"/>
        </w:rPr>
        <w:t>41</w:t>
      </w:r>
    </w:p>
    <w:p>
      <w:pPr>
        <w:spacing w:after="0" w:line="177" w:lineRule="exact"/>
        <w:rPr>
          <w:sz w:val="20"/>
          <w:szCs w:val="20"/>
          <w:color w:val="auto"/>
        </w:rPr>
      </w:pPr>
    </w:p>
    <w:p>
      <w:pPr>
        <w:ind w:left="280"/>
        <w:spacing w:after="0"/>
        <w:tabs>
          <w:tab w:leader="none" w:pos="1000" w:val="left"/>
          <w:tab w:leader="dot" w:pos="8900" w:val="left"/>
        </w:tabs>
        <w:rPr>
          <w:sz w:val="20"/>
          <w:szCs w:val="20"/>
          <w:color w:val="auto"/>
        </w:rPr>
      </w:pPr>
      <w:r>
        <w:rPr>
          <w:rFonts w:ascii="Courier New" w:cs="Courier New" w:eastAsia="Courier New" w:hAnsi="Courier New"/>
          <w:sz w:val="16"/>
          <w:szCs w:val="16"/>
          <w:color w:val="auto"/>
        </w:rPr>
        <w:t>10.01</w:t>
      </w:r>
      <w:r>
        <w:rPr>
          <w:sz w:val="20"/>
          <w:szCs w:val="20"/>
          <w:color w:val="auto"/>
        </w:rPr>
        <w:tab/>
      </w:r>
      <w:r>
        <w:rPr>
          <w:rFonts w:ascii="Courier New" w:cs="Courier New" w:eastAsia="Courier New" w:hAnsi="Courier New"/>
          <w:sz w:val="16"/>
          <w:szCs w:val="16"/>
          <w:color w:val="auto"/>
        </w:rPr>
        <w:t>Amendments; Consents</w:t>
      </w:r>
      <w:r>
        <w:rPr>
          <w:sz w:val="20"/>
          <w:szCs w:val="20"/>
          <w:color w:val="auto"/>
        </w:rPr>
        <w:tab/>
      </w:r>
      <w:r>
        <w:rPr>
          <w:rFonts w:ascii="Courier New" w:cs="Courier New" w:eastAsia="Courier New" w:hAnsi="Courier New"/>
          <w:sz w:val="16"/>
          <w:szCs w:val="16"/>
          <w:color w:val="auto"/>
        </w:rPr>
        <w:t>41</w:t>
      </w:r>
    </w:p>
    <w:p>
      <w:pPr>
        <w:ind w:left="280"/>
        <w:spacing w:after="0" w:line="236"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10.02</w:t>
      </w:r>
      <w:r>
        <w:rPr>
          <w:sz w:val="20"/>
          <w:szCs w:val="20"/>
          <w:color w:val="auto"/>
        </w:rPr>
        <w:tab/>
      </w:r>
      <w:r>
        <w:rPr>
          <w:rFonts w:ascii="Courier New" w:cs="Courier New" w:eastAsia="Courier New" w:hAnsi="Courier New"/>
          <w:sz w:val="16"/>
          <w:szCs w:val="16"/>
          <w:color w:val="auto"/>
        </w:rPr>
        <w:t>Requisite Notice; Effectiveness of Signatures and Electronic Mail</w:t>
      </w:r>
      <w:r>
        <w:rPr>
          <w:sz w:val="20"/>
          <w:szCs w:val="20"/>
          <w:color w:val="auto"/>
        </w:rPr>
        <w:tab/>
      </w:r>
      <w:r>
        <w:rPr>
          <w:rFonts w:ascii="Courier New" w:cs="Courier New" w:eastAsia="Courier New" w:hAnsi="Courier New"/>
          <w:sz w:val="16"/>
          <w:szCs w:val="16"/>
          <w:color w:val="auto"/>
        </w:rPr>
        <w:t>42</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10.03</w:t>
      </w:r>
      <w:r>
        <w:rPr>
          <w:sz w:val="20"/>
          <w:szCs w:val="20"/>
          <w:color w:val="auto"/>
        </w:rPr>
        <w:tab/>
      </w:r>
      <w:r>
        <w:rPr>
          <w:rFonts w:ascii="Courier New" w:cs="Courier New" w:eastAsia="Courier New" w:hAnsi="Courier New"/>
          <w:sz w:val="16"/>
          <w:szCs w:val="16"/>
          <w:color w:val="auto"/>
        </w:rPr>
        <w:t>Attorney Costs, Expenses and Taxes</w:t>
      </w:r>
      <w:r>
        <w:rPr>
          <w:sz w:val="20"/>
          <w:szCs w:val="20"/>
          <w:color w:val="auto"/>
        </w:rPr>
        <w:tab/>
      </w:r>
      <w:r>
        <w:rPr>
          <w:rFonts w:ascii="Courier New" w:cs="Courier New" w:eastAsia="Courier New" w:hAnsi="Courier New"/>
          <w:sz w:val="16"/>
          <w:szCs w:val="16"/>
          <w:color w:val="auto"/>
        </w:rPr>
        <w:t>43</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10.04</w:t>
      </w:r>
      <w:r>
        <w:rPr>
          <w:sz w:val="20"/>
          <w:szCs w:val="20"/>
          <w:color w:val="auto"/>
        </w:rPr>
        <w:tab/>
      </w:r>
      <w:r>
        <w:rPr>
          <w:rFonts w:ascii="Courier New" w:cs="Courier New" w:eastAsia="Courier New" w:hAnsi="Courier New"/>
          <w:sz w:val="16"/>
          <w:szCs w:val="16"/>
          <w:color w:val="auto"/>
        </w:rPr>
        <w:t>Binding Effect; Assignment</w:t>
      </w:r>
      <w:r>
        <w:rPr>
          <w:sz w:val="20"/>
          <w:szCs w:val="20"/>
          <w:color w:val="auto"/>
        </w:rPr>
        <w:tab/>
      </w:r>
      <w:r>
        <w:rPr>
          <w:rFonts w:ascii="Courier New" w:cs="Courier New" w:eastAsia="Courier New" w:hAnsi="Courier New"/>
          <w:sz w:val="16"/>
          <w:szCs w:val="16"/>
          <w:color w:val="auto"/>
        </w:rPr>
        <w:t>44</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10.05</w:t>
      </w:r>
      <w:r>
        <w:rPr>
          <w:sz w:val="20"/>
          <w:szCs w:val="20"/>
          <w:color w:val="auto"/>
        </w:rPr>
        <w:tab/>
      </w:r>
      <w:r>
        <w:rPr>
          <w:rFonts w:ascii="Courier New" w:cs="Courier New" w:eastAsia="Courier New" w:hAnsi="Courier New"/>
          <w:sz w:val="16"/>
          <w:szCs w:val="16"/>
          <w:color w:val="auto"/>
        </w:rPr>
        <w:t>Set-off</w:t>
      </w:r>
      <w:r>
        <w:rPr>
          <w:sz w:val="20"/>
          <w:szCs w:val="20"/>
          <w:color w:val="auto"/>
        </w:rPr>
        <w:tab/>
      </w:r>
      <w:r>
        <w:rPr>
          <w:rFonts w:ascii="Courier New" w:cs="Courier New" w:eastAsia="Courier New" w:hAnsi="Courier New"/>
          <w:sz w:val="16"/>
          <w:szCs w:val="16"/>
          <w:color w:val="auto"/>
        </w:rPr>
        <w:t>45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10.06</w:t>
      </w:r>
      <w:r>
        <w:rPr>
          <w:sz w:val="20"/>
          <w:szCs w:val="20"/>
          <w:color w:val="auto"/>
        </w:rPr>
        <w:tab/>
      </w:r>
      <w:r>
        <w:rPr>
          <w:rFonts w:ascii="Courier New" w:cs="Courier New" w:eastAsia="Courier New" w:hAnsi="Courier New"/>
          <w:sz w:val="16"/>
          <w:szCs w:val="16"/>
          <w:color w:val="auto"/>
        </w:rPr>
        <w:t>Sharing of Payments</w:t>
      </w:r>
      <w:r>
        <w:rPr>
          <w:sz w:val="20"/>
          <w:szCs w:val="20"/>
          <w:color w:val="auto"/>
        </w:rPr>
        <w:tab/>
      </w:r>
      <w:r>
        <w:rPr>
          <w:rFonts w:ascii="Courier New" w:cs="Courier New" w:eastAsia="Courier New" w:hAnsi="Courier New"/>
          <w:sz w:val="16"/>
          <w:szCs w:val="16"/>
          <w:color w:val="auto"/>
        </w:rPr>
        <w:t>45</w:t>
      </w:r>
    </w:p>
    <w:p>
      <w:pPr>
        <w:ind w:left="280"/>
        <w:spacing w:after="0" w:line="237" w:lineRule="auto"/>
        <w:tabs>
          <w:tab w:leader="none" w:pos="1000" w:val="left"/>
          <w:tab w:leader="dot" w:pos="8900" w:val="left"/>
        </w:tabs>
        <w:rPr>
          <w:sz w:val="20"/>
          <w:szCs w:val="20"/>
          <w:color w:val="auto"/>
        </w:rPr>
      </w:pPr>
      <w:r>
        <w:rPr>
          <w:rFonts w:ascii="Courier New" w:cs="Courier New" w:eastAsia="Courier New" w:hAnsi="Courier New"/>
          <w:sz w:val="16"/>
          <w:szCs w:val="16"/>
          <w:color w:val="auto"/>
        </w:rPr>
        <w:t>10.07</w:t>
      </w:r>
      <w:r>
        <w:rPr>
          <w:sz w:val="20"/>
          <w:szCs w:val="20"/>
          <w:color w:val="auto"/>
        </w:rPr>
        <w:tab/>
      </w:r>
      <w:r>
        <w:rPr>
          <w:rFonts w:ascii="Courier New" w:cs="Courier New" w:eastAsia="Courier New" w:hAnsi="Courier New"/>
          <w:sz w:val="16"/>
          <w:szCs w:val="16"/>
          <w:color w:val="auto"/>
        </w:rPr>
        <w:t>No Waiver; Cumulative Remedies</w:t>
      </w:r>
      <w:r>
        <w:rPr>
          <w:sz w:val="20"/>
          <w:szCs w:val="20"/>
          <w:color w:val="auto"/>
        </w:rPr>
        <w:tab/>
      </w:r>
      <w:r>
        <w:rPr>
          <w:rFonts w:ascii="Courier New" w:cs="Courier New" w:eastAsia="Courier New" w:hAnsi="Courier New"/>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49" w:right="1440" w:bottom="1440" w:gutter="0" w:footer="0" w:header="0"/>
        </w:sectPr>
      </w:pPr>
    </w:p>
    <w:bookmarkStart w:id="944" w:name="page945"/>
    <w:bookmarkEnd w:id="944"/>
    <w:p>
      <w:pPr>
        <w:jc w:val="right"/>
        <w:ind w:right="1099"/>
        <w:spacing w:after="0"/>
        <w:rPr>
          <w:sz w:val="20"/>
          <w:szCs w:val="20"/>
          <w:color w:val="auto"/>
        </w:rPr>
      </w:pPr>
      <w:r>
        <w:rPr>
          <w:rFonts w:ascii="Courier New" w:cs="Courier New" w:eastAsia="Courier New" w:hAnsi="Courier New"/>
          <w:sz w:val="16"/>
          <w:szCs w:val="16"/>
          <w:color w:val="auto"/>
        </w:rPr>
        <w:t>Page</w:t>
      </w:r>
    </w:p>
    <w:p>
      <w:pPr>
        <w:spacing w:after="0" w:line="177" w:lineRule="exact"/>
        <w:rPr>
          <w:sz w:val="20"/>
          <w:szCs w:val="20"/>
          <w:color w:val="auto"/>
        </w:rPr>
      </w:pPr>
    </w:p>
    <w:p>
      <w:pPr>
        <w:spacing w:after="0"/>
        <w:tabs>
          <w:tab w:leader="none" w:pos="720" w:val="left"/>
          <w:tab w:leader="dot" w:pos="8620" w:val="left"/>
        </w:tabs>
        <w:rPr>
          <w:sz w:val="20"/>
          <w:szCs w:val="20"/>
          <w:color w:val="auto"/>
        </w:rPr>
      </w:pPr>
      <w:r>
        <w:rPr>
          <w:rFonts w:ascii="Courier New" w:cs="Courier New" w:eastAsia="Courier New" w:hAnsi="Courier New"/>
          <w:sz w:val="16"/>
          <w:szCs w:val="16"/>
          <w:color w:val="auto"/>
        </w:rPr>
        <w:t>10.08</w:t>
      </w:r>
      <w:r>
        <w:rPr>
          <w:sz w:val="20"/>
          <w:szCs w:val="20"/>
          <w:color w:val="auto"/>
        </w:rPr>
        <w:tab/>
      </w:r>
      <w:r>
        <w:rPr>
          <w:rFonts w:ascii="Courier New" w:cs="Courier New" w:eastAsia="Courier New" w:hAnsi="Courier New"/>
          <w:sz w:val="16"/>
          <w:szCs w:val="16"/>
          <w:color w:val="auto"/>
        </w:rPr>
        <w:t>Usury</w:t>
      </w:r>
      <w:r>
        <w:rPr>
          <w:sz w:val="20"/>
          <w:szCs w:val="20"/>
          <w:color w:val="auto"/>
        </w:rPr>
        <w:tab/>
      </w:r>
      <w:r>
        <w:rPr>
          <w:rFonts w:ascii="Courier New" w:cs="Courier New" w:eastAsia="Courier New" w:hAnsi="Courier New"/>
          <w:sz w:val="16"/>
          <w:szCs w:val="16"/>
          <w:color w:val="auto"/>
        </w:rPr>
        <w:t>46</w:t>
      </w:r>
    </w:p>
    <w:p>
      <w:pPr>
        <w:spacing w:after="0" w:line="236"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10.09</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46</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Integration</w:t>
      </w:r>
      <w:r>
        <w:rPr>
          <w:sz w:val="20"/>
          <w:szCs w:val="20"/>
          <w:color w:val="auto"/>
        </w:rPr>
        <w:tab/>
      </w:r>
      <w:r>
        <w:rPr>
          <w:rFonts w:ascii="Courier New" w:cs="Courier New" w:eastAsia="Courier New" w:hAnsi="Courier New"/>
          <w:sz w:val="16"/>
          <w:szCs w:val="16"/>
          <w:color w:val="auto"/>
        </w:rPr>
        <w:t>47</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Nature of Lenders' Obligations</w:t>
      </w:r>
      <w:r>
        <w:rPr>
          <w:sz w:val="20"/>
          <w:szCs w:val="20"/>
          <w:color w:val="auto"/>
        </w:rPr>
        <w:tab/>
      </w:r>
      <w:r>
        <w:rPr>
          <w:rFonts w:ascii="Courier New" w:cs="Courier New" w:eastAsia="Courier New" w:hAnsi="Courier New"/>
          <w:sz w:val="16"/>
          <w:szCs w:val="16"/>
          <w:color w:val="auto"/>
        </w:rPr>
        <w:t>47</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Survival of Representations and Warranties</w:t>
      </w:r>
      <w:r>
        <w:rPr>
          <w:sz w:val="20"/>
          <w:szCs w:val="20"/>
          <w:color w:val="auto"/>
        </w:rPr>
        <w:tab/>
      </w:r>
      <w:r>
        <w:rPr>
          <w:rFonts w:ascii="Courier New" w:cs="Courier New" w:eastAsia="Courier New" w:hAnsi="Courier New"/>
          <w:sz w:val="16"/>
          <w:szCs w:val="16"/>
          <w:color w:val="auto"/>
        </w:rPr>
        <w:t>47</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Indemnity by Borrower</w:t>
      </w:r>
      <w:r>
        <w:rPr>
          <w:sz w:val="20"/>
          <w:szCs w:val="20"/>
          <w:color w:val="auto"/>
        </w:rPr>
        <w:tab/>
      </w:r>
      <w:r>
        <w:rPr>
          <w:rFonts w:ascii="Courier New" w:cs="Courier New" w:eastAsia="Courier New" w:hAnsi="Courier New"/>
          <w:sz w:val="16"/>
          <w:szCs w:val="16"/>
          <w:color w:val="auto"/>
        </w:rPr>
        <w:t>47</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Nonliability of Lenders</w:t>
      </w:r>
      <w:r>
        <w:rPr>
          <w:sz w:val="20"/>
          <w:szCs w:val="20"/>
          <w:color w:val="auto"/>
        </w:rPr>
        <w:tab/>
      </w:r>
      <w:r>
        <w:rPr>
          <w:rFonts w:ascii="Courier New" w:cs="Courier New" w:eastAsia="Courier New" w:hAnsi="Courier New"/>
          <w:sz w:val="16"/>
          <w:szCs w:val="16"/>
          <w:color w:val="auto"/>
        </w:rPr>
        <w:t>48</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No Third Parties Benefitted</w:t>
      </w:r>
      <w:r>
        <w:rPr>
          <w:sz w:val="20"/>
          <w:szCs w:val="20"/>
          <w:color w:val="auto"/>
        </w:rPr>
        <w:tab/>
      </w:r>
      <w:r>
        <w:rPr>
          <w:rFonts w:ascii="Courier New" w:cs="Courier New" w:eastAsia="Courier New" w:hAnsi="Courier New"/>
          <w:sz w:val="16"/>
          <w:szCs w:val="16"/>
          <w:color w:val="auto"/>
        </w:rPr>
        <w:t>48</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49</w:t>
      </w:r>
    </w:p>
    <w:p>
      <w:pPr>
        <w:spacing w:after="0" w:line="236"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6"/>
          <w:szCs w:val="16"/>
          <w:color w:val="auto"/>
        </w:rPr>
        <w:t>49</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6"/>
          <w:szCs w:val="16"/>
          <w:color w:val="auto"/>
        </w:rPr>
        <w:t>49</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Time of the Essence</w:t>
      </w:r>
      <w:r>
        <w:rPr>
          <w:sz w:val="20"/>
          <w:szCs w:val="20"/>
          <w:color w:val="auto"/>
        </w:rPr>
        <w:tab/>
      </w:r>
      <w:r>
        <w:rPr>
          <w:rFonts w:ascii="Courier New" w:cs="Courier New" w:eastAsia="Courier New" w:hAnsi="Courier New"/>
          <w:sz w:val="16"/>
          <w:szCs w:val="16"/>
          <w:color w:val="auto"/>
        </w:rPr>
        <w:t>49</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10.20</w:t>
      </w:r>
      <w:r>
        <w:rPr>
          <w:sz w:val="20"/>
          <w:szCs w:val="20"/>
          <w:color w:val="auto"/>
        </w:rPr>
        <w:tab/>
      </w:r>
      <w:r>
        <w:rPr>
          <w:rFonts w:ascii="Courier New" w:cs="Courier New" w:eastAsia="Courier New" w:hAnsi="Courier New"/>
          <w:sz w:val="16"/>
          <w:szCs w:val="16"/>
          <w:color w:val="auto"/>
        </w:rPr>
        <w:t>Foreign Lenders</w:t>
      </w:r>
      <w:r>
        <w:rPr>
          <w:sz w:val="20"/>
          <w:szCs w:val="20"/>
          <w:color w:val="auto"/>
        </w:rPr>
        <w:tab/>
      </w:r>
      <w:r>
        <w:rPr>
          <w:rFonts w:ascii="Courier New" w:cs="Courier New" w:eastAsia="Courier New" w:hAnsi="Courier New"/>
          <w:sz w:val="16"/>
          <w:szCs w:val="16"/>
          <w:color w:val="auto"/>
        </w:rPr>
        <w:t>49</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6"/>
          <w:szCs w:val="16"/>
          <w:color w:val="auto"/>
        </w:rPr>
        <w:t>Removal and Replacement of Lenders</w:t>
      </w:r>
      <w:r>
        <w:rPr>
          <w:sz w:val="20"/>
          <w:szCs w:val="20"/>
          <w:color w:val="auto"/>
        </w:rPr>
        <w:tab/>
      </w:r>
      <w:r>
        <w:rPr>
          <w:rFonts w:ascii="Courier New" w:cs="Courier New" w:eastAsia="Courier New" w:hAnsi="Courier New"/>
          <w:sz w:val="16"/>
          <w:szCs w:val="16"/>
          <w:color w:val="auto"/>
        </w:rPr>
        <w:t>50</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Governing Law; Submission to Jurisdiction; Waivers</w:t>
      </w:r>
      <w:r>
        <w:rPr>
          <w:sz w:val="20"/>
          <w:szCs w:val="20"/>
          <w:color w:val="auto"/>
        </w:rPr>
        <w:tab/>
      </w:r>
      <w:r>
        <w:rPr>
          <w:rFonts w:ascii="Courier New" w:cs="Courier New" w:eastAsia="Courier New" w:hAnsi="Courier New"/>
          <w:sz w:val="16"/>
          <w:szCs w:val="16"/>
          <w:color w:val="auto"/>
        </w:rPr>
        <w:t>50</w:t>
      </w:r>
    </w:p>
    <w:p>
      <w:pPr>
        <w:spacing w:after="0" w:line="237" w:lineRule="auto"/>
        <w:tabs>
          <w:tab w:leader="none" w:pos="720" w:val="left"/>
          <w:tab w:leader="dot" w:pos="8620" w:val="left"/>
        </w:tabs>
        <w:rPr>
          <w:sz w:val="20"/>
          <w:szCs w:val="20"/>
          <w:color w:val="auto"/>
        </w:rPr>
      </w:pPr>
      <w:r>
        <w:rPr>
          <w:rFonts w:ascii="Courier New" w:cs="Courier New" w:eastAsia="Courier New" w:hAnsi="Courier New"/>
          <w:sz w:val="16"/>
          <w:szCs w:val="16"/>
          <w:color w:val="auto"/>
        </w:rPr>
        <w:t>10.23</w:t>
      </w:r>
      <w:r>
        <w:rPr>
          <w:sz w:val="20"/>
          <w:szCs w:val="20"/>
          <w:color w:val="auto"/>
        </w:rPr>
        <w:tab/>
      </w:r>
      <w:r>
        <w:rPr>
          <w:rFonts w:ascii="Courier New" w:cs="Courier New" w:eastAsia="Courier New" w:hAnsi="Courier New"/>
          <w:sz w:val="16"/>
          <w:szCs w:val="16"/>
          <w:color w:val="auto"/>
        </w:rPr>
        <w:t>Waiver of Right to Trial by Jury</w:t>
      </w:r>
      <w:r>
        <w:rPr>
          <w:sz w:val="20"/>
          <w:szCs w:val="20"/>
          <w:color w:val="auto"/>
        </w:rPr>
        <w:tab/>
      </w:r>
      <w:r>
        <w:rPr>
          <w:rFonts w:ascii="Courier New" w:cs="Courier New" w:eastAsia="Courier New" w:hAnsi="Courier New"/>
          <w:sz w:val="16"/>
          <w:szCs w:val="16"/>
          <w:color w:val="auto"/>
        </w:rPr>
        <w:t>51</w:t>
      </w:r>
    </w:p>
    <w:p>
      <w:pPr>
        <w:spacing w:after="0" w:line="200" w:lineRule="exact"/>
        <w:rPr>
          <w:sz w:val="20"/>
          <w:szCs w:val="20"/>
          <w:color w:val="auto"/>
        </w:rPr>
      </w:pP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9939"/>
          </w:cols>
          <w:pgMar w:left="520" w:top="649" w:right="1440" w:bottom="1440" w:gutter="0" w:footer="0" w:header="0"/>
        </w:sectPr>
      </w:pPr>
    </w:p>
    <w:bookmarkStart w:id="945" w:name="page946"/>
    <w:bookmarkEnd w:id="945"/>
    <w:p>
      <w:pPr>
        <w:ind w:left="5"/>
        <w:spacing w:after="0"/>
        <w:rPr>
          <w:sz w:val="20"/>
          <w:szCs w:val="20"/>
          <w:color w:val="auto"/>
        </w:rPr>
      </w:pPr>
      <w:r>
        <w:rPr>
          <w:rFonts w:ascii="Courier New" w:cs="Courier New" w:eastAsia="Courier New" w:hAnsi="Courier New"/>
          <w:sz w:val="16"/>
          <w:szCs w:val="16"/>
          <w:color w:val="auto"/>
        </w:rPr>
        <w:t>EXHIBITS</w:t>
      </w:r>
    </w:p>
    <w:p>
      <w:pPr>
        <w:spacing w:after="0" w:line="177" w:lineRule="exact"/>
        <w:rPr>
          <w:sz w:val="20"/>
          <w:szCs w:val="20"/>
          <w:color w:val="auto"/>
        </w:rPr>
      </w:pPr>
    </w:p>
    <w:p>
      <w:pPr>
        <w:ind w:left="845" w:hanging="845"/>
        <w:spacing w:after="0"/>
        <w:tabs>
          <w:tab w:leader="none" w:pos="845" w:val="left"/>
        </w:tabs>
        <w:numPr>
          <w:ilvl w:val="0"/>
          <w:numId w:val="9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Guarantee Agreement</w:t>
      </w:r>
    </w:p>
    <w:p>
      <w:pPr>
        <w:spacing w:after="0" w:line="4" w:lineRule="exact"/>
        <w:rPr>
          <w:sz w:val="20"/>
          <w:szCs w:val="20"/>
          <w:color w:val="auto"/>
        </w:rPr>
      </w:pPr>
    </w:p>
    <w:p>
      <w:pPr>
        <w:ind w:left="845" w:hanging="845"/>
        <w:spacing w:after="0"/>
        <w:tabs>
          <w:tab w:leader="none" w:pos="845" w:val="left"/>
        </w:tabs>
        <w:numPr>
          <w:ilvl w:val="0"/>
          <w:numId w:val="9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Request for Extension of Credit</w:t>
      </w:r>
    </w:p>
    <w:p>
      <w:pPr>
        <w:spacing w:after="0" w:line="16"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C</w:t>
      </w:r>
      <w:r>
        <w:rPr>
          <w:rFonts w:ascii="Courier New" w:cs="Courier New" w:eastAsia="Courier New" w:hAnsi="Courier New"/>
          <w:sz w:val="14"/>
          <w:szCs w:val="14"/>
          <w:color w:val="auto"/>
        </w:rPr>
        <w:t>Form of Compliance Certificate</w:t>
      </w: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D</w:t>
      </w:r>
      <w:r>
        <w:rPr>
          <w:rFonts w:ascii="Courier New" w:cs="Courier New" w:eastAsia="Courier New" w:hAnsi="Courier New"/>
          <w:sz w:val="14"/>
          <w:szCs w:val="14"/>
          <w:color w:val="auto"/>
        </w:rPr>
        <w:t>Form of Assignment and Acceptance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SCHEDULES</w:t>
      </w:r>
    </w:p>
    <w:p>
      <w:pPr>
        <w:spacing w:after="0" w:line="177" w:lineRule="exact"/>
        <w:rPr>
          <w:sz w:val="20"/>
          <w:szCs w:val="20"/>
          <w:color w:val="auto"/>
        </w:rPr>
      </w:pPr>
    </w:p>
    <w:p>
      <w:pPr>
        <w:ind w:left="845" w:hanging="845"/>
        <w:spacing w:after="0"/>
        <w:tabs>
          <w:tab w:leader="none" w:pos="845" w:val="left"/>
        </w:tabs>
        <w:numPr>
          <w:ilvl w:val="0"/>
          <w:numId w:val="9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Excluded Indebtedness</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2.01</w:t>
      </w:r>
      <w:r>
        <w:rPr>
          <w:rFonts w:ascii="Courier New" w:cs="Courier New" w:eastAsia="Courier New" w:hAnsi="Courier New"/>
          <w:sz w:val="14"/>
          <w:szCs w:val="14"/>
          <w:color w:val="auto"/>
        </w:rPr>
        <w:t>Commitments</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2.06A</w:t>
      </w:r>
      <w:r>
        <w:rPr>
          <w:rFonts w:ascii="Courier New" w:cs="Courier New" w:eastAsia="Courier New" w:hAnsi="Courier New"/>
          <w:sz w:val="14"/>
          <w:szCs w:val="14"/>
          <w:color w:val="auto"/>
        </w:rPr>
        <w:t>Included Asset Sales</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2.06B</w:t>
      </w:r>
      <w:r>
        <w:rPr>
          <w:rFonts w:ascii="Courier New" w:cs="Courier New" w:eastAsia="Courier New" w:hAnsi="Courier New"/>
          <w:sz w:val="14"/>
          <w:szCs w:val="14"/>
          <w:color w:val="auto"/>
        </w:rPr>
        <w:t>Excluded Asset Sales</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7.01</w:t>
      </w:r>
      <w:r>
        <w:rPr>
          <w:rFonts w:ascii="Courier New" w:cs="Courier New" w:eastAsia="Courier New" w:hAnsi="Courier New"/>
          <w:sz w:val="14"/>
          <w:szCs w:val="14"/>
          <w:color w:val="auto"/>
        </w:rPr>
        <w:t>Existing Liens</w:t>
      </w: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7.02</w:t>
      </w:r>
      <w:r>
        <w:rPr>
          <w:rFonts w:ascii="Courier New" w:cs="Courier New" w:eastAsia="Courier New" w:hAnsi="Courier New"/>
          <w:sz w:val="14"/>
          <w:szCs w:val="14"/>
          <w:color w:val="auto"/>
        </w:rPr>
        <w:t>Existing Subsidiary Indebtedness</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24"/>
          </w:cols>
          <w:pgMar w:left="235" w:top="471" w:right="1440" w:bottom="1440" w:gutter="0" w:footer="0" w:header="0"/>
        </w:sectPr>
      </w:pPr>
    </w:p>
    <w:bookmarkStart w:id="946" w:name="page947"/>
    <w:bookmarkEnd w:id="946"/>
    <w:p>
      <w:pPr>
        <w:ind w:left="2700"/>
        <w:spacing w:after="0"/>
        <w:rPr>
          <w:sz w:val="20"/>
          <w:szCs w:val="20"/>
          <w:color w:val="auto"/>
        </w:rPr>
      </w:pPr>
      <w:r>
        <w:rPr>
          <w:rFonts w:ascii="Courier New" w:cs="Courier New" w:eastAsia="Courier New" w:hAnsi="Courier New"/>
          <w:sz w:val="16"/>
          <w:szCs w:val="16"/>
          <w:color w:val="auto"/>
        </w:rPr>
        <w:t>BRIDGE CREDIT AGREEMENT</w:t>
      </w:r>
    </w:p>
    <w:p>
      <w:pPr>
        <w:spacing w:after="0" w:line="183"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This BRIDGE CREDIT AGREEMENT is entered into as of April 26, 2002, by and among AT&amp;T COMCAST CORPORATION, a Pennsylvania corporation ("Borrower"), AT&amp;T BROADBAND CORP., a Delaware corporation, each lender from time to time party hereto (collectively, "Lenders" and individually, a "Lender"), JPMorgan Chase Bank, as Administrative Agent, CITIBANK, N.A., as syndication agent (in such capacity, "Syndication Agent"), and BANK OF AMERICA, N.A., MERRILL LYNCH &amp; CO., Merrill Lynch, Pierce, Fenner &amp; Smith Incorporated and MORGAN STANLEY SENIOR FUNDING, INC., as co-documentation agents (in such capacity, "Co-Documentation Agents").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RECITAL</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Borrower has requested that Lenders provide a term loan facility, and Lenders are willing to do so on the terms and conditions set forth herein.</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In consideration of the mutual covenants and agreements herein contained, the parties hereto covenant and agree as follows: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SECTION 1</w:t>
      </w:r>
    </w:p>
    <w:p>
      <w:pPr>
        <w:jc w:val="center"/>
        <w:ind w:right="2779"/>
        <w:spacing w:after="0" w:line="236" w:lineRule="auto"/>
        <w:rPr>
          <w:sz w:val="20"/>
          <w:szCs w:val="20"/>
          <w:color w:val="auto"/>
        </w:rPr>
      </w:pPr>
      <w:r>
        <w:rPr>
          <w:rFonts w:ascii="Courier New" w:cs="Courier New" w:eastAsia="Courier New" w:hAnsi="Courier New"/>
          <w:sz w:val="16"/>
          <w:szCs w:val="16"/>
          <w:color w:val="auto"/>
        </w:rPr>
        <w:t>DEFINITIONS AND ACCOUNTING TERMS</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1.01 Defined Terms. As used in this Agreement, the following terms shall have the meanings set forth below:</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3" w:lineRule="exact"/>
        <w:rPr>
          <w:sz w:val="20"/>
          <w:szCs w:val="20"/>
          <w:color w:val="auto"/>
        </w:rPr>
      </w:pPr>
    </w:p>
    <w:p>
      <w:pPr>
        <w:ind w:right="3339" w:firstLine="1674"/>
        <w:spacing w:after="0" w:line="283" w:lineRule="auto"/>
        <w:rPr>
          <w:sz w:val="20"/>
          <w:szCs w:val="20"/>
          <w:color w:val="auto"/>
        </w:rPr>
      </w:pPr>
      <w:r>
        <w:rPr>
          <w:rFonts w:ascii="Courier New" w:cs="Courier New" w:eastAsia="Courier New" w:hAnsi="Courier New"/>
          <w:sz w:val="14"/>
          <w:szCs w:val="14"/>
          <w:color w:val="auto"/>
        </w:rPr>
        <w:t>"Administrative Agent" means JPMorgan Chase Bank, in its capacity as administrative agent under any of the Loan Documents, or any successor administrative agent permitted under the Loan Documents.</w:t>
      </w:r>
    </w:p>
    <w:p>
      <w:pPr>
        <w:spacing w:after="0" w:line="155"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pacing w:after="0" w:line="185"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85"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85" w:lineRule="exact"/>
        <w:rPr>
          <w:sz w:val="20"/>
          <w:szCs w:val="20"/>
          <w:color w:val="auto"/>
        </w:rPr>
      </w:pPr>
    </w:p>
    <w:p>
      <w:pPr>
        <w:jc w:val="both"/>
        <w:ind w:right="2959" w:firstLine="1674"/>
        <w:spacing w:after="0" w:line="235" w:lineRule="auto"/>
        <w:rPr>
          <w:sz w:val="20"/>
          <w:szCs w:val="20"/>
          <w:color w:val="auto"/>
        </w:rPr>
      </w:pPr>
      <w:r>
        <w:rPr>
          <w:rFonts w:ascii="Courier New" w:cs="Courier New" w:eastAsia="Courier New" w:hAnsi="Courier New"/>
          <w:sz w:val="16"/>
          <w:szCs w:val="16"/>
          <w:color w:val="auto"/>
        </w:rPr>
        <w:t>"Affiliate" means, as to any Person, any other Person that, directly or indirectly, is in control of, is controlled by, or is under direct or indirect common control with, such Person.</w:t>
      </w:r>
    </w:p>
    <w:p>
      <w:pPr>
        <w:sectPr>
          <w:pgSz w:w="11900" w:h="16838" w:orient="portrait"/>
          <w:cols w:equalWidth="0" w:num="1">
            <w:col w:w="10219"/>
          </w:cols>
          <w:pgMar w:left="240" w:top="470" w:right="1440" w:bottom="1440" w:gutter="0" w:footer="0" w:header="0"/>
        </w:sectPr>
      </w:pPr>
    </w:p>
    <w:bookmarkStart w:id="947" w:name="page948"/>
    <w:bookmarkEnd w:id="947"/>
    <w:p>
      <w:pPr>
        <w:jc w:val="right"/>
        <w:ind w:right="1320"/>
        <w:spacing w:after="0"/>
        <w:rPr>
          <w:sz w:val="20"/>
          <w:szCs w:val="20"/>
          <w:color w:val="auto"/>
        </w:rPr>
      </w:pPr>
      <w:r>
        <w:rPr>
          <w:rFonts w:ascii="Courier New" w:cs="Courier New" w:eastAsia="Courier New" w:hAnsi="Courier New"/>
          <w:sz w:val="16"/>
          <w:szCs w:val="16"/>
          <w:color w:val="auto"/>
        </w:rPr>
        <w:t>2</w:t>
      </w:r>
    </w:p>
    <w:p>
      <w:pPr>
        <w:spacing w:after="0" w:line="362" w:lineRule="exact"/>
        <w:rPr>
          <w:sz w:val="20"/>
          <w:szCs w:val="20"/>
          <w:color w:val="auto"/>
        </w:rPr>
      </w:pPr>
    </w:p>
    <w:p>
      <w:pPr>
        <w:ind w:left="5" w:right="1780" w:firstLine="1674"/>
        <w:spacing w:after="0" w:line="234" w:lineRule="auto"/>
        <w:rPr>
          <w:sz w:val="20"/>
          <w:szCs w:val="20"/>
          <w:color w:val="auto"/>
        </w:rPr>
      </w:pPr>
      <w:r>
        <w:rPr>
          <w:rFonts w:ascii="Courier New" w:cs="Courier New" w:eastAsia="Courier New" w:hAnsi="Courier New"/>
          <w:sz w:val="16"/>
          <w:szCs w:val="16"/>
          <w:color w:val="auto"/>
        </w:rPr>
        <w:t>"Agents" means the collective reference to Administrative Agent, Syndication Agent and Co-Documentation Agents.</w:t>
      </w:r>
    </w:p>
    <w:p>
      <w:pPr>
        <w:spacing w:after="0" w:line="183" w:lineRule="exact"/>
        <w:rPr>
          <w:sz w:val="20"/>
          <w:szCs w:val="20"/>
          <w:color w:val="auto"/>
        </w:rPr>
      </w:pPr>
    </w:p>
    <w:p>
      <w:pPr>
        <w:jc w:val="both"/>
        <w:ind w:left="5" w:right="1500" w:firstLine="1674"/>
        <w:spacing w:after="0" w:line="235" w:lineRule="auto"/>
        <w:rPr>
          <w:sz w:val="20"/>
          <w:szCs w:val="20"/>
          <w:color w:val="auto"/>
        </w:rPr>
      </w:pPr>
      <w:r>
        <w:rPr>
          <w:rFonts w:ascii="Courier New" w:cs="Courier New" w:eastAsia="Courier New" w:hAnsi="Courier New"/>
          <w:sz w:val="16"/>
          <w:szCs w:val="16"/>
          <w:color w:val="auto"/>
        </w:rPr>
        <w:t>"Agreement" means this Bridge Credit Agreement, as amended, restated, extended, supplemented or otherwise modified in writing from time to time.</w:t>
      </w:r>
    </w:p>
    <w:p>
      <w:pPr>
        <w:spacing w:after="0" w:line="183" w:lineRule="exact"/>
        <w:rPr>
          <w:sz w:val="20"/>
          <w:szCs w:val="20"/>
          <w:color w:val="auto"/>
        </w:rPr>
      </w:pPr>
    </w:p>
    <w:p>
      <w:pPr>
        <w:ind w:left="5" w:right="1700" w:firstLine="1674"/>
        <w:spacing w:after="0" w:line="270" w:lineRule="auto"/>
        <w:rPr>
          <w:sz w:val="20"/>
          <w:szCs w:val="20"/>
          <w:color w:val="auto"/>
        </w:rPr>
      </w:pPr>
      <w:r>
        <w:rPr>
          <w:rFonts w:ascii="Courier New" w:cs="Courier New" w:eastAsia="Courier New" w:hAnsi="Courier New"/>
          <w:sz w:val="14"/>
          <w:szCs w:val="14"/>
          <w:color w:val="auto"/>
        </w:rPr>
        <w:t>"Annualized EBITDA" means, at any date of determination, EBITDA for the two fiscal quarter periods then most recently ended times two</w:t>
      </w:r>
    </w:p>
    <w:p>
      <w:pPr>
        <w:spacing w:after="0" w:line="1" w:lineRule="exact"/>
        <w:rPr>
          <w:sz w:val="20"/>
          <w:szCs w:val="20"/>
          <w:color w:val="auto"/>
        </w:rPr>
      </w:pPr>
    </w:p>
    <w:p>
      <w:pPr>
        <w:ind w:left="5" w:right="1420"/>
        <w:spacing w:after="0" w:line="236" w:lineRule="auto"/>
        <w:rPr>
          <w:sz w:val="20"/>
          <w:szCs w:val="20"/>
          <w:color w:val="auto"/>
        </w:rPr>
      </w:pPr>
      <w:r>
        <w:rPr>
          <w:rFonts w:ascii="Courier New" w:cs="Courier New" w:eastAsia="Courier New" w:hAnsi="Courier New"/>
          <w:sz w:val="16"/>
          <w:szCs w:val="16"/>
          <w:color w:val="auto"/>
        </w:rPr>
        <w:t>(2); provided that (x) for the purposes of calculating the Interest Coverage Ratio at December 31, 2002 and March 31, 2003, Annualized EBITDA shall mean EBITDA for the period from the first day of the fiscal quarter in which the Effective Date occurs to such date of determination and (y) for the purposes of calculating the Leverage Ratio at March 31, 2003, Annualized EBITDA shall mean EBITDA for the fiscal quarter period then ended times four (4).</w:t>
      </w:r>
    </w:p>
    <w:p>
      <w:pPr>
        <w:spacing w:after="0" w:line="183" w:lineRule="exact"/>
        <w:rPr>
          <w:sz w:val="20"/>
          <w:szCs w:val="20"/>
          <w:color w:val="auto"/>
        </w:rPr>
      </w:pPr>
    </w:p>
    <w:p>
      <w:pPr>
        <w:ind w:left="5" w:right="1420" w:firstLine="1674"/>
        <w:spacing w:after="0" w:line="236" w:lineRule="auto"/>
        <w:rPr>
          <w:sz w:val="20"/>
          <w:szCs w:val="20"/>
          <w:color w:val="auto"/>
        </w:rPr>
      </w:pPr>
      <w:r>
        <w:rPr>
          <w:rFonts w:ascii="Courier New" w:cs="Courier New" w:eastAsia="Courier New" w:hAnsi="Courier New"/>
          <w:sz w:val="16"/>
          <w:szCs w:val="16"/>
          <w:color w:val="auto"/>
        </w:rPr>
        <w:t>"Annualized Interest Expense" means, at any date of determination, Interest Expense for the two fiscal quarter periods then most recently ended times two (2); provided that for the purposes of calculating the Interest Coverage Ratio at December 31, 2002 and March 31, 2003, Annualized Interest Expense shall mean Interest Expense for the period from the first day of the fiscal quarter in which the Effective Date occurs to such date of determination.</w:t>
      </w:r>
    </w:p>
    <w:p>
      <w:pPr>
        <w:spacing w:after="0" w:line="184" w:lineRule="exact"/>
        <w:rPr>
          <w:sz w:val="20"/>
          <w:szCs w:val="20"/>
          <w:color w:val="auto"/>
        </w:rPr>
      </w:pPr>
    </w:p>
    <w:p>
      <w:pPr>
        <w:jc w:val="both"/>
        <w:ind w:left="5" w:right="1320" w:firstLine="1674"/>
        <w:spacing w:after="0" w:line="235" w:lineRule="auto"/>
        <w:rPr>
          <w:sz w:val="20"/>
          <w:szCs w:val="20"/>
          <w:color w:val="auto"/>
        </w:rPr>
      </w:pPr>
      <w:r>
        <w:rPr>
          <w:rFonts w:ascii="Courier New" w:cs="Courier New" w:eastAsia="Courier New" w:hAnsi="Courier New"/>
          <w:sz w:val="16"/>
          <w:szCs w:val="16"/>
          <w:color w:val="auto"/>
        </w:rPr>
        <w:t>"Applicable Amount" means the rate per annum, in basis points, set forth under the relevant column heading below based upon the applicable Debt Ratings:</w:t>
      </w:r>
    </w:p>
    <w:p>
      <w:pPr>
        <w:spacing w:after="0" w:line="200" w:lineRule="exact"/>
        <w:rPr>
          <w:sz w:val="20"/>
          <w:szCs w:val="20"/>
          <w:color w:val="auto"/>
        </w:rPr>
      </w:pPr>
    </w:p>
    <w:p>
      <w:pPr>
        <w:spacing w:after="0" w:line="335"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9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5"/>
              </w:rPr>
              <w:t>PRICING</w:t>
            </w:r>
          </w:p>
        </w:tc>
        <w:tc>
          <w:tcPr>
            <w:tcW w:w="4100" w:type="dxa"/>
            <w:vAlign w:val="bottom"/>
          </w:tcPr>
          <w:p>
            <w:pPr>
              <w:ind w:left="2240"/>
              <w:spacing w:after="0"/>
              <w:rPr>
                <w:sz w:val="20"/>
                <w:szCs w:val="20"/>
                <w:color w:val="auto"/>
              </w:rPr>
            </w:pPr>
            <w:r>
              <w:rPr>
                <w:rFonts w:ascii="Courier New" w:cs="Courier New" w:eastAsia="Courier New" w:hAnsi="Courier New"/>
                <w:sz w:val="16"/>
                <w:szCs w:val="16"/>
                <w:color w:val="auto"/>
              </w:rPr>
              <w:t>DEBT RATINGS</w:t>
            </w:r>
          </w:p>
        </w:tc>
        <w:tc>
          <w:tcPr>
            <w:tcW w:w="2240" w:type="dxa"/>
            <w:vAlign w:val="bottom"/>
          </w:tcPr>
          <w:p>
            <w:pPr>
              <w:spacing w:after="0"/>
              <w:rPr>
                <w:sz w:val="15"/>
                <w:szCs w:val="15"/>
                <w:color w:val="auto"/>
              </w:rPr>
            </w:pPr>
          </w:p>
        </w:tc>
      </w:tr>
      <w:tr>
        <w:trPr>
          <w:trHeight w:val="179"/>
        </w:trPr>
        <w:tc>
          <w:tcPr>
            <w:tcW w:w="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9"/>
              </w:rPr>
              <w:t>LEVEL</w:t>
            </w:r>
          </w:p>
        </w:tc>
        <w:tc>
          <w:tcPr>
            <w:tcW w:w="4100" w:type="dxa"/>
            <w:vAlign w:val="bottom"/>
          </w:tcPr>
          <w:p>
            <w:pPr>
              <w:jc w:val="center"/>
              <w:ind w:left="1522"/>
              <w:spacing w:after="0" w:line="179" w:lineRule="exact"/>
              <w:rPr>
                <w:sz w:val="20"/>
                <w:szCs w:val="20"/>
                <w:color w:val="auto"/>
              </w:rPr>
            </w:pPr>
            <w:r>
              <w:rPr>
                <w:rFonts w:ascii="Courier New" w:cs="Courier New" w:eastAsia="Courier New" w:hAnsi="Courier New"/>
                <w:sz w:val="16"/>
                <w:szCs w:val="16"/>
                <w:color w:val="auto"/>
                <w:w w:val="96"/>
              </w:rPr>
              <w:t>S&amp;P/MOODY'S</w:t>
            </w:r>
          </w:p>
        </w:tc>
        <w:tc>
          <w:tcPr>
            <w:tcW w:w="2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BASE RATE MARGIN</w:t>
            </w:r>
          </w:p>
        </w:tc>
      </w:tr>
      <w:tr>
        <w:trPr>
          <w:trHeight w:val="537"/>
        </w:trPr>
        <w:tc>
          <w:tcPr>
            <w:tcW w:w="9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82"/>
              </w:rPr>
              <w:t>1</w:t>
            </w:r>
          </w:p>
        </w:tc>
        <w:tc>
          <w:tcPr>
            <w:tcW w:w="4100" w:type="dxa"/>
            <w:vAlign w:val="bottom"/>
          </w:tcPr>
          <w:p>
            <w:pPr>
              <w:ind w:left="280"/>
              <w:spacing w:after="0"/>
              <w:rPr>
                <w:sz w:val="20"/>
                <w:szCs w:val="20"/>
                <w:color w:val="auto"/>
              </w:rPr>
            </w:pPr>
            <w:r>
              <w:rPr>
                <w:rFonts w:ascii="Courier New" w:cs="Courier New" w:eastAsia="Courier New" w:hAnsi="Courier New"/>
                <w:sz w:val="16"/>
                <w:szCs w:val="16"/>
                <w:color w:val="auto"/>
              </w:rPr>
              <w:t>greater than or equal to  A/A2</w:t>
            </w: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r>
      <w:tr>
        <w:trPr>
          <w:trHeight w:val="179"/>
        </w:trPr>
        <w:tc>
          <w:tcPr>
            <w:tcW w:w="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82"/>
              </w:rPr>
              <w:t>2</w:t>
            </w:r>
          </w:p>
        </w:tc>
        <w:tc>
          <w:tcPr>
            <w:tcW w:w="4100" w:type="dxa"/>
            <w:vAlign w:val="bottom"/>
          </w:tcPr>
          <w:p>
            <w:pPr>
              <w:jc w:val="center"/>
              <w:ind w:left="1502"/>
              <w:spacing w:after="0" w:line="179" w:lineRule="exact"/>
              <w:rPr>
                <w:sz w:val="20"/>
                <w:szCs w:val="20"/>
                <w:color w:val="auto"/>
              </w:rPr>
            </w:pPr>
            <w:r>
              <w:rPr>
                <w:rFonts w:ascii="Courier New" w:cs="Courier New" w:eastAsia="Courier New" w:hAnsi="Courier New"/>
                <w:sz w:val="16"/>
                <w:szCs w:val="16"/>
                <w:color w:val="auto"/>
                <w:w w:val="99"/>
              </w:rPr>
              <w:t>A-/A3</w:t>
            </w:r>
          </w:p>
        </w:tc>
        <w:tc>
          <w:tcPr>
            <w:tcW w:w="22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82"/>
              </w:rPr>
              <w:t>3</w:t>
            </w:r>
          </w:p>
        </w:tc>
        <w:tc>
          <w:tcPr>
            <w:tcW w:w="410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BBB+/Baa1</w:t>
            </w:r>
          </w:p>
        </w:tc>
        <w:tc>
          <w:tcPr>
            <w:tcW w:w="22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82"/>
              </w:rPr>
              <w:t>4</w:t>
            </w:r>
          </w:p>
        </w:tc>
        <w:tc>
          <w:tcPr>
            <w:tcW w:w="4100" w:type="dxa"/>
            <w:vAlign w:val="bottom"/>
          </w:tcPr>
          <w:p>
            <w:pPr>
              <w:ind w:left="2420"/>
              <w:spacing w:after="0" w:line="179" w:lineRule="exact"/>
              <w:rPr>
                <w:sz w:val="20"/>
                <w:szCs w:val="20"/>
                <w:color w:val="auto"/>
              </w:rPr>
            </w:pPr>
            <w:r>
              <w:rPr>
                <w:rFonts w:ascii="Courier New" w:cs="Courier New" w:eastAsia="Courier New" w:hAnsi="Courier New"/>
                <w:sz w:val="16"/>
                <w:szCs w:val="16"/>
                <w:color w:val="auto"/>
              </w:rPr>
              <w:t>BBB/Baa2</w:t>
            </w:r>
          </w:p>
        </w:tc>
        <w:tc>
          <w:tcPr>
            <w:tcW w:w="22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12.5</w:t>
            </w:r>
          </w:p>
        </w:tc>
      </w:tr>
      <w:tr>
        <w:trPr>
          <w:trHeight w:val="179"/>
        </w:trPr>
        <w:tc>
          <w:tcPr>
            <w:tcW w:w="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82"/>
              </w:rPr>
              <w:t>5</w:t>
            </w:r>
          </w:p>
        </w:tc>
        <w:tc>
          <w:tcPr>
            <w:tcW w:w="4100" w:type="dxa"/>
            <w:vAlign w:val="bottom"/>
          </w:tcPr>
          <w:p>
            <w:pPr>
              <w:jc w:val="center"/>
              <w:ind w:left="1502"/>
              <w:spacing w:after="0" w:line="179" w:lineRule="exact"/>
              <w:rPr>
                <w:sz w:val="20"/>
                <w:szCs w:val="20"/>
                <w:color w:val="auto"/>
              </w:rPr>
            </w:pPr>
            <w:r>
              <w:rPr>
                <w:rFonts w:ascii="Courier New" w:cs="Courier New" w:eastAsia="Courier New" w:hAnsi="Courier New"/>
                <w:sz w:val="16"/>
                <w:szCs w:val="16"/>
                <w:color w:val="auto"/>
                <w:w w:val="97"/>
              </w:rPr>
              <w:t>BBB-/Baa3</w:t>
            </w:r>
          </w:p>
        </w:tc>
        <w:tc>
          <w:tcPr>
            <w:tcW w:w="22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37.5</w:t>
            </w:r>
          </w:p>
        </w:tc>
      </w:tr>
      <w:tr>
        <w:trPr>
          <w:trHeight w:val="179"/>
        </w:trPr>
        <w:tc>
          <w:tcPr>
            <w:tcW w:w="9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82"/>
              </w:rPr>
              <w:t>6</w:t>
            </w:r>
          </w:p>
        </w:tc>
        <w:tc>
          <w:tcPr>
            <w:tcW w:w="4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9"/>
        </w:trPr>
        <w:tc>
          <w:tcPr>
            <w:tcW w:w="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bl>
    <w:p>
      <w:pPr>
        <w:spacing w:after="0" w:line="362" w:lineRule="exact"/>
        <w:rPr>
          <w:sz w:val="20"/>
          <w:szCs w:val="20"/>
          <w:color w:val="auto"/>
        </w:rPr>
      </w:pPr>
    </w:p>
    <w:p>
      <w:pPr>
        <w:ind w:left="5" w:right="1320"/>
        <w:spacing w:after="0" w:line="279" w:lineRule="auto"/>
        <w:rPr>
          <w:sz w:val="20"/>
          <w:szCs w:val="20"/>
          <w:color w:val="auto"/>
        </w:rPr>
      </w:pPr>
      <w:r>
        <w:rPr>
          <w:rFonts w:ascii="Courier New" w:cs="Courier New" w:eastAsia="Courier New" w:hAnsi="Courier New"/>
          <w:sz w:val="14"/>
          <w:szCs w:val="14"/>
          <w:color w:val="auto"/>
        </w:rPr>
        <w:t>exceeds three months, interest shall also be paid on the Business Day which falls every three months after the beginning of such Interest Period; and (b) as to any other Obligations, the last Business Day of each calendar quarter and the maturity date of such Obligation, except as otherwise provided herein.</w:t>
      </w:r>
    </w:p>
    <w:p>
      <w:pPr>
        <w:spacing w:after="0" w:line="151"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"Applicable Time" means New York time.</w:t>
      </w:r>
    </w:p>
    <w:p>
      <w:pPr>
        <w:spacing w:after="0" w:line="183" w:lineRule="exact"/>
        <w:rPr>
          <w:sz w:val="20"/>
          <w:szCs w:val="20"/>
          <w:color w:val="auto"/>
        </w:rPr>
      </w:pPr>
    </w:p>
    <w:p>
      <w:pPr>
        <w:ind w:left="5" w:right="1320" w:firstLine="1674"/>
        <w:spacing w:after="0" w:line="234" w:lineRule="auto"/>
        <w:rPr>
          <w:sz w:val="20"/>
          <w:szCs w:val="20"/>
          <w:color w:val="auto"/>
        </w:rPr>
      </w:pPr>
      <w:r>
        <w:rPr>
          <w:rFonts w:ascii="Courier New" w:cs="Courier New" w:eastAsia="Courier New" w:hAnsi="Courier New"/>
          <w:sz w:val="16"/>
          <w:szCs w:val="16"/>
          <w:color w:val="auto"/>
        </w:rPr>
        <w:t>"Asset Monetization Transactions" has the meaning set forth in the definition of Consolidated Total Indebtedness.</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"Asset Sale" means (i) any of the transactions identified on</w:t>
      </w:r>
    </w:p>
    <w:p>
      <w:pPr>
        <w:ind w:left="5"/>
        <w:spacing w:after="0" w:line="236" w:lineRule="auto"/>
        <w:rPr>
          <w:sz w:val="20"/>
          <w:szCs w:val="20"/>
          <w:color w:val="auto"/>
        </w:rPr>
      </w:pPr>
      <w:r>
        <w:rPr>
          <w:rFonts w:ascii="Courier New" w:cs="Courier New" w:eastAsia="Courier New" w:hAnsi="Courier New"/>
          <w:sz w:val="16"/>
          <w:szCs w:val="16"/>
          <w:color w:val="auto"/>
        </w:rPr>
        <w:t>Schedule 2.06A and (ii) any sale, lease, sale and leaseback, assignment,</w:t>
      </w:r>
    </w:p>
    <w:p>
      <w:pPr>
        <w:ind w:left="5"/>
        <w:spacing w:after="0" w:line="237" w:lineRule="auto"/>
        <w:rPr>
          <w:sz w:val="20"/>
          <w:szCs w:val="20"/>
          <w:color w:val="auto"/>
        </w:rPr>
      </w:pPr>
      <w:r>
        <w:rPr>
          <w:rFonts w:ascii="Courier New" w:cs="Courier New" w:eastAsia="Courier New" w:hAnsi="Courier New"/>
          <w:sz w:val="16"/>
          <w:szCs w:val="16"/>
          <w:color w:val="auto"/>
        </w:rPr>
        <w:t>conveyance, transfer or other disposition of property or series of related</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sales, leases, sale and leasebacks, assignments, conveyances, transfers or other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dispositions of property that yields Net Cash Proceeds in excess of</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$100,000,000, but excluding (a) dispositions in the ordinary course of business,</w:t>
      </w:r>
    </w:p>
    <w:p>
      <w:pPr>
        <w:spacing w:after="0" w:line="20" w:lineRule="exact"/>
        <w:rPr>
          <w:sz w:val="20"/>
          <w:szCs w:val="20"/>
          <w:color w:val="auto"/>
        </w:rPr>
      </w:pPr>
    </w:p>
    <w:p>
      <w:pPr>
        <w:ind w:left="5" w:right="1700" w:hanging="5"/>
        <w:spacing w:after="0" w:line="235" w:lineRule="auto"/>
        <w:tabs>
          <w:tab w:leader="none" w:pos="377" w:val="left"/>
        </w:tabs>
        <w:numPr>
          <w:ilvl w:val="0"/>
          <w:numId w:val="9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to Borrower or a Subsidiary of Borrower, and (c) the transactions identified on Schedule 2.06B. For avoidance of doubt, any disposition of property in connection with an Asset Monetization Transaction shall not be treated as an Asset Sale.</w:t>
      </w:r>
    </w:p>
    <w:p>
      <w:pPr>
        <w:spacing w:after="0" w:line="185" w:lineRule="exact"/>
        <w:rPr>
          <w:sz w:val="20"/>
          <w:szCs w:val="20"/>
          <w:color w:val="auto"/>
        </w:rPr>
      </w:pPr>
    </w:p>
    <w:p>
      <w:pPr>
        <w:ind w:left="5" w:right="1320" w:firstLine="1674"/>
        <w:spacing w:after="0" w:line="234" w:lineRule="auto"/>
        <w:rPr>
          <w:sz w:val="20"/>
          <w:szCs w:val="20"/>
          <w:color w:val="auto"/>
        </w:rPr>
      </w:pPr>
      <w:r>
        <w:rPr>
          <w:rFonts w:ascii="Courier New" w:cs="Courier New" w:eastAsia="Courier New" w:hAnsi="Courier New"/>
          <w:sz w:val="16"/>
          <w:szCs w:val="16"/>
          <w:color w:val="auto"/>
        </w:rPr>
        <w:t>"Assignment and Acceptance" means an Assignment and Acceptance substantially in the form of Exhibit D.</w:t>
      </w:r>
    </w:p>
    <w:p>
      <w:pPr>
        <w:spacing w:after="0" w:line="183" w:lineRule="exact"/>
        <w:rPr>
          <w:sz w:val="20"/>
          <w:szCs w:val="20"/>
          <w:color w:val="auto"/>
        </w:rPr>
      </w:pPr>
    </w:p>
    <w:p>
      <w:pPr>
        <w:ind w:left="5" w:right="1500" w:firstLine="1674"/>
        <w:spacing w:after="0" w:line="234" w:lineRule="auto"/>
        <w:rPr>
          <w:sz w:val="20"/>
          <w:szCs w:val="20"/>
          <w:color w:val="auto"/>
        </w:rPr>
      </w:pPr>
      <w:r>
        <w:rPr>
          <w:rFonts w:ascii="Courier New" w:cs="Courier New" w:eastAsia="Courier New" w:hAnsi="Courier New"/>
          <w:sz w:val="16"/>
          <w:szCs w:val="16"/>
          <w:color w:val="auto"/>
        </w:rPr>
        <w:t>"Attorney Costs" means the reasonable fees and disbursements of a law firm or other external counsel.</w:t>
      </w:r>
    </w:p>
    <w:p>
      <w:pPr>
        <w:spacing w:after="0" w:line="183" w:lineRule="exact"/>
        <w:rPr>
          <w:sz w:val="20"/>
          <w:szCs w:val="20"/>
          <w:color w:val="auto"/>
        </w:rPr>
      </w:pPr>
    </w:p>
    <w:p>
      <w:pPr>
        <w:ind w:left="5" w:right="1320" w:firstLine="1674"/>
        <w:spacing w:after="0" w:line="272" w:lineRule="auto"/>
        <w:rPr>
          <w:sz w:val="20"/>
          <w:szCs w:val="20"/>
          <w:color w:val="auto"/>
        </w:rPr>
      </w:pPr>
      <w:r>
        <w:rPr>
          <w:rFonts w:ascii="Courier New" w:cs="Courier New" w:eastAsia="Courier New" w:hAnsi="Courier New"/>
          <w:sz w:val="14"/>
          <w:szCs w:val="14"/>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EURODOLLAR RATE MARGIN</w:t>
      </w:r>
    </w:p>
    <w:p>
      <w:pPr>
        <w:spacing w:after="0" w:line="372"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6"/>
          <w:szCs w:val="16"/>
          <w:color w:val="auto"/>
        </w:rPr>
        <w:t>47.5</w:t>
      </w:r>
    </w:p>
    <w:p>
      <w:pPr>
        <w:jc w:val="right"/>
        <w:ind w:right="1200"/>
        <w:spacing w:after="0" w:line="236" w:lineRule="auto"/>
        <w:rPr>
          <w:sz w:val="20"/>
          <w:szCs w:val="20"/>
          <w:color w:val="auto"/>
        </w:rPr>
      </w:pPr>
      <w:r>
        <w:rPr>
          <w:rFonts w:ascii="Courier New" w:cs="Courier New" w:eastAsia="Courier New" w:hAnsi="Courier New"/>
          <w:sz w:val="16"/>
          <w:szCs w:val="16"/>
          <w:color w:val="auto"/>
        </w:rPr>
        <w:t>62.5</w:t>
      </w:r>
    </w:p>
    <w:p>
      <w:pPr>
        <w:jc w:val="right"/>
        <w:ind w:right="1200"/>
        <w:spacing w:after="0" w:line="237" w:lineRule="auto"/>
        <w:rPr>
          <w:sz w:val="20"/>
          <w:szCs w:val="20"/>
          <w:color w:val="auto"/>
        </w:rPr>
      </w:pPr>
      <w:r>
        <w:rPr>
          <w:rFonts w:ascii="Courier New" w:cs="Courier New" w:eastAsia="Courier New" w:hAnsi="Courier New"/>
          <w:sz w:val="16"/>
          <w:szCs w:val="16"/>
          <w:color w:val="auto"/>
        </w:rPr>
        <w:t>87.5</w:t>
      </w:r>
    </w:p>
    <w:p>
      <w:pPr>
        <w:jc w:val="right"/>
        <w:ind w:right="1200"/>
        <w:spacing w:after="0" w:line="237" w:lineRule="auto"/>
        <w:rPr>
          <w:sz w:val="20"/>
          <w:szCs w:val="20"/>
          <w:color w:val="auto"/>
        </w:rPr>
      </w:pPr>
      <w:r>
        <w:rPr>
          <w:rFonts w:ascii="Courier New" w:cs="Courier New" w:eastAsia="Courier New" w:hAnsi="Courier New"/>
          <w:sz w:val="16"/>
          <w:szCs w:val="16"/>
          <w:color w:val="auto"/>
        </w:rPr>
        <w:t>112.5</w:t>
      </w:r>
    </w:p>
    <w:p>
      <w:pPr>
        <w:jc w:val="right"/>
        <w:ind w:right="1200"/>
        <w:spacing w:after="0" w:line="237" w:lineRule="auto"/>
        <w:rPr>
          <w:sz w:val="20"/>
          <w:szCs w:val="20"/>
          <w:color w:val="auto"/>
        </w:rPr>
      </w:pPr>
      <w:r>
        <w:rPr>
          <w:rFonts w:ascii="Courier New" w:cs="Courier New" w:eastAsia="Courier New" w:hAnsi="Courier New"/>
          <w:sz w:val="16"/>
          <w:szCs w:val="16"/>
          <w:color w:val="auto"/>
        </w:rPr>
        <w:t>137.5</w:t>
      </w:r>
    </w:p>
    <w:p>
      <w:pPr>
        <w:sectPr>
          <w:pgSz w:w="11900" w:h="16838" w:orient="portrait"/>
          <w:cols w:equalWidth="0" w:num="2">
            <w:col w:w="8765" w:space="720"/>
            <w:col w:w="2040"/>
          </w:cols>
          <w:pgMar w:left="235" w:top="470" w:right="139" w:bottom="221" w:gutter="0" w:footer="0" w:header="0"/>
        </w:sectPr>
      </w:pPr>
    </w:p>
    <w:bookmarkStart w:id="948" w:name="page949"/>
    <w:bookmarkEnd w:id="948"/>
    <w:p>
      <w:pPr>
        <w:ind w:right="2879" w:firstLine="1674"/>
        <w:spacing w:after="0" w:line="236" w:lineRule="auto"/>
        <w:rPr>
          <w:sz w:val="20"/>
          <w:szCs w:val="20"/>
          <w:color w:val="auto"/>
        </w:rPr>
      </w:pPr>
      <w:r>
        <w:rPr>
          <w:rFonts w:ascii="Courier New" w:cs="Courier New" w:eastAsia="Courier New" w:hAnsi="Courier New"/>
          <w:sz w:val="16"/>
          <w:szCs w:val="16"/>
          <w:color w:val="auto"/>
        </w:rPr>
        <w:t>"Base Rate" means for any day a fluctuating rate per annum equal to the higher of (a) the Federal Funds Rate in effect for such day plus 1/2 of 1% and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Any change in such rate announced by JPMorgan Chase shall take effect at the opening of business on the day specified in the public announcement of such change.</w:t>
      </w:r>
    </w:p>
    <w:p>
      <w:pPr>
        <w:spacing w:after="0" w:line="185" w:lineRule="exact"/>
        <w:rPr>
          <w:sz w:val="20"/>
          <w:szCs w:val="20"/>
          <w:color w:val="auto"/>
        </w:rPr>
      </w:pPr>
    </w:p>
    <w:p>
      <w:pPr>
        <w:ind w:right="3439" w:firstLine="1674"/>
        <w:spacing w:after="0" w:line="234" w:lineRule="auto"/>
        <w:rPr>
          <w:sz w:val="20"/>
          <w:szCs w:val="20"/>
          <w:color w:val="auto"/>
        </w:rPr>
      </w:pPr>
      <w:r>
        <w:rPr>
          <w:rFonts w:ascii="Courier New" w:cs="Courier New" w:eastAsia="Courier New" w:hAnsi="Courier New"/>
          <w:sz w:val="16"/>
          <w:szCs w:val="16"/>
          <w:color w:val="auto"/>
        </w:rPr>
        <w:t>"Base Rate Loan" means a Loan made hereunder that bears interest based upon the Base Rate.</w:t>
      </w:r>
    </w:p>
    <w:p>
      <w:pPr>
        <w:spacing w:after="0" w:line="183"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"BLR Group" means Brian L. Roberts ("BLR"), a lineal descendant of BLR, the estate of BLR, any trust of which the principal beneficiaries are any one or more of BLR and his lineal descendants and any group (within the meaning of the Securities Exchange Act of 1934 and the rules of the Securities</w:t>
      </w:r>
    </w:p>
    <w:p>
      <w:pPr>
        <w:sectPr>
          <w:pgSz w:w="11900" w:h="16838" w:orient="portrait"/>
          <w:cols w:equalWidth="0" w:num="1">
            <w:col w:w="10219"/>
          </w:cols>
          <w:pgMar w:left="240" w:top="143" w:right="1440" w:bottom="1440" w:gutter="0" w:footer="0" w:header="0"/>
        </w:sectPr>
      </w:pPr>
    </w:p>
    <w:bookmarkStart w:id="949" w:name="page950"/>
    <w:bookmarkEnd w:id="949"/>
    <w:p>
      <w:pPr>
        <w:ind w:left="7345"/>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jc w:val="both"/>
        <w:ind w:left="5" w:right="2779"/>
        <w:spacing w:after="0" w:line="234" w:lineRule="auto"/>
        <w:rPr>
          <w:sz w:val="20"/>
          <w:szCs w:val="20"/>
          <w:color w:val="auto"/>
        </w:rPr>
      </w:pPr>
      <w:r>
        <w:rPr>
          <w:rFonts w:ascii="Courier New" w:cs="Courier New" w:eastAsia="Courier New" w:hAnsi="Courier New"/>
          <w:sz w:val="16"/>
          <w:szCs w:val="16"/>
          <w:color w:val="auto"/>
        </w:rPr>
        <w:t>and Exchange Commission thereunder as in effect on the date hereof) of which any of the foregoing is a member.</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"Borrower" has the meaning set forth in the introductory</w:t>
      </w:r>
    </w:p>
    <w:p>
      <w:pPr>
        <w:ind w:left="5"/>
        <w:spacing w:after="0" w:line="236" w:lineRule="auto"/>
        <w:rPr>
          <w:sz w:val="20"/>
          <w:szCs w:val="20"/>
          <w:color w:val="auto"/>
        </w:rPr>
      </w:pPr>
      <w:r>
        <w:rPr>
          <w:rFonts w:ascii="Courier New" w:cs="Courier New" w:eastAsia="Courier New" w:hAnsi="Courier New"/>
          <w:sz w:val="16"/>
          <w:szCs w:val="16"/>
          <w:color w:val="auto"/>
        </w:rPr>
        <w:t>paragraph hereto.</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"Borrowing" and "Borrow" each mean a borrowing of Loans</w:t>
      </w:r>
    </w:p>
    <w:p>
      <w:pPr>
        <w:ind w:left="5"/>
        <w:spacing w:after="0" w:line="236" w:lineRule="auto"/>
        <w:rPr>
          <w:sz w:val="20"/>
          <w:szCs w:val="20"/>
          <w:color w:val="auto"/>
        </w:rPr>
      </w:pPr>
      <w:r>
        <w:rPr>
          <w:rFonts w:ascii="Courier New" w:cs="Courier New" w:eastAsia="Courier New" w:hAnsi="Courier New"/>
          <w:sz w:val="16"/>
          <w:szCs w:val="16"/>
          <w:color w:val="auto"/>
        </w:rPr>
        <w:t>hereunder.</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"Broadband" means AT&amp;T Broadband Corp.</w:t>
      </w:r>
    </w:p>
    <w:p>
      <w:pPr>
        <w:spacing w:after="0" w:line="183"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w:t>
      </w:r>
    </w:p>
    <w:p>
      <w:pPr>
        <w:spacing w:after="0" w:line="186"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"Cable Subsidiary" means a Subsidiary of Borrower that (a) operates cable assets or (b) directly or indirectly owns or holds an investment in another Person that operates cable assets.</w:t>
      </w:r>
    </w:p>
    <w:p>
      <w:pPr>
        <w:spacing w:after="0" w:line="183" w:lineRule="exact"/>
        <w:rPr>
          <w:sz w:val="20"/>
          <w:szCs w:val="20"/>
          <w:color w:val="auto"/>
        </w:rPr>
      </w:pPr>
    </w:p>
    <w:p>
      <w:pPr>
        <w:ind w:left="5" w:right="2779" w:firstLine="1674"/>
        <w:spacing w:after="0" w:line="270" w:lineRule="auto"/>
        <w:rPr>
          <w:sz w:val="20"/>
          <w:szCs w:val="20"/>
          <w:color w:val="auto"/>
        </w:rPr>
      </w:pPr>
      <w:r>
        <w:rPr>
          <w:rFonts w:ascii="Courier New" w:cs="Courier New" w:eastAsia="Courier New" w:hAnsi="Courier New"/>
          <w:sz w:val="14"/>
          <w:szCs w:val="14"/>
          <w:color w:val="auto"/>
        </w:rPr>
        <w:t>"Change of Control" means the occurrence after the consummation of the Transactions of any of the following: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the greater of (i) 35% and (ii) the percentage owned, directly or indirectly, beneficially or of record, by the BLR Group, of the aggregate ordinary voting power represented by the issued and outstanding Equity Interests of Borrower;</w:t>
      </w:r>
    </w:p>
    <w:p>
      <w:pPr>
        <w:spacing w:after="0" w:line="4" w:lineRule="exact"/>
        <w:rPr>
          <w:sz w:val="20"/>
          <w:szCs w:val="20"/>
          <w:color w:val="auto"/>
        </w:rPr>
      </w:pPr>
    </w:p>
    <w:p>
      <w:pPr>
        <w:ind w:left="5" w:right="2879" w:hanging="5"/>
        <w:spacing w:after="0" w:line="236" w:lineRule="auto"/>
        <w:tabs>
          <w:tab w:leader="none" w:pos="377" w:val="left"/>
        </w:tabs>
        <w:numPr>
          <w:ilvl w:val="0"/>
          <w:numId w:val="9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occupation of a majority of the seats (other than vacant seats) on the board of directors of Borrower by Persons who were neither (i) nominated by the board of directors of Borrower (or by the Nominating Committee of such board) nor (ii) appointed by directors so nominated; or (c) the acquisition of direct or indirect Control of Borrower by any Person or group, other than the BLR Group. As used in this definition, "Control" means the possession, directly or indirectly, of the power to direct or cause the direction of the management or policies of a Person, whether through the ability to exercise voting power, by contract or otherwise.</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ind w:left="5"/>
        <w:spacing w:after="0" w:line="236" w:lineRule="auto"/>
        <w:rPr>
          <w:sz w:val="20"/>
          <w:szCs w:val="20"/>
          <w:color w:val="auto"/>
        </w:rPr>
      </w:pPr>
      <w:r>
        <w:rPr>
          <w:rFonts w:ascii="Courier New" w:cs="Courier New" w:eastAsia="Courier New" w:hAnsi="Courier New"/>
          <w:sz w:val="16"/>
          <w:szCs w:val="16"/>
          <w:color w:val="auto"/>
        </w:rPr>
        <w:t>from time to time.</w:t>
      </w:r>
    </w:p>
    <w:p>
      <w:pPr>
        <w:spacing w:after="0" w:line="177"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"Co-Borrower" means each of Borrower and Broadband.</w:t>
      </w:r>
    </w:p>
    <w:p>
      <w:pPr>
        <w:spacing w:after="0" w:line="183" w:lineRule="exact"/>
        <w:rPr>
          <w:sz w:val="20"/>
          <w:szCs w:val="20"/>
          <w:color w:val="auto"/>
        </w:rPr>
      </w:pPr>
    </w:p>
    <w:p>
      <w:pPr>
        <w:ind w:left="5" w:right="3159" w:firstLine="1674"/>
        <w:spacing w:after="0" w:line="234" w:lineRule="auto"/>
        <w:rPr>
          <w:sz w:val="20"/>
          <w:szCs w:val="20"/>
          <w:color w:val="auto"/>
        </w:rPr>
      </w:pPr>
      <w:r>
        <w:rPr>
          <w:rFonts w:ascii="Courier New" w:cs="Courier New" w:eastAsia="Courier New" w:hAnsi="Courier New"/>
          <w:sz w:val="16"/>
          <w:szCs w:val="16"/>
          <w:color w:val="auto"/>
        </w:rPr>
        <w:t>"Co-Documentation Agents" has the meaning set forth in the introductory paragraph hereto.</w:t>
      </w:r>
    </w:p>
    <w:p>
      <w:pPr>
        <w:spacing w:after="0" w:line="183" w:lineRule="exact"/>
        <w:rPr>
          <w:sz w:val="20"/>
          <w:szCs w:val="20"/>
          <w:color w:val="auto"/>
        </w:rPr>
      </w:pPr>
    </w:p>
    <w:p>
      <w:pPr>
        <w:ind w:left="5" w:right="2879" w:firstLine="1674"/>
        <w:spacing w:after="0" w:line="235" w:lineRule="auto"/>
        <w:rPr>
          <w:sz w:val="20"/>
          <w:szCs w:val="20"/>
          <w:color w:val="auto"/>
        </w:rPr>
      </w:pPr>
      <w:r>
        <w:rPr>
          <w:rFonts w:ascii="Courier New" w:cs="Courier New" w:eastAsia="Courier New" w:hAnsi="Courier New"/>
          <w:sz w:val="16"/>
          <w:szCs w:val="16"/>
          <w:color w:val="auto"/>
        </w:rPr>
        <w:t>"Commitment" means, for each Lender, the amount set forth under the heading "Commitment" opposite such Lender's name on Schedule 2.01, as such amount may be reduced or adjusted from time to time in accordance with the terms of this Agreement.</w:t>
      </w:r>
    </w:p>
    <w:p>
      <w:pPr>
        <w:spacing w:after="0" w:line="185"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"Compliance Certificate" means a certificate substantially in the form of Exhibit C, properly completed and signed by a Responsible Officer of Borrower.</w:t>
      </w:r>
    </w:p>
    <w:p>
      <w:pPr>
        <w:spacing w:after="0" w:line="183" w:lineRule="exact"/>
        <w:rPr>
          <w:sz w:val="20"/>
          <w:szCs w:val="20"/>
          <w:color w:val="auto"/>
        </w:rPr>
      </w:pPr>
    </w:p>
    <w:p>
      <w:pPr>
        <w:ind w:left="5" w:right="2879" w:firstLine="1674"/>
        <w:spacing w:after="0" w:line="274" w:lineRule="auto"/>
        <w:rPr>
          <w:sz w:val="20"/>
          <w:szCs w:val="20"/>
          <w:color w:val="auto"/>
        </w:rPr>
      </w:pPr>
      <w:r>
        <w:rPr>
          <w:rFonts w:ascii="Courier New" w:cs="Courier New" w:eastAsia="Courier New" w:hAnsi="Courier New"/>
          <w:sz w:val="14"/>
          <w:szCs w:val="14"/>
          <w:color w:val="auto"/>
        </w:rPr>
        <w:t>"Consolidated Total Indebtedness" means, as of any date of determination, the total Indebtedness of Borrower and its Restricted Subsidiaries, determined on a consolidated basis in accordance with GAAP, but excluding (i)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w:t>
      </w:r>
    </w:p>
    <w:p>
      <w:pPr>
        <w:sectPr>
          <w:pgSz w:w="11900" w:h="16838" w:orient="portrait"/>
          <w:cols w:equalWidth="0" w:num="1">
            <w:col w:w="10224"/>
          </w:cols>
          <w:pgMar w:left="235" w:top="470" w:right="1440" w:bottom="1440" w:gutter="0" w:footer="0" w:header="0"/>
        </w:sectPr>
      </w:pPr>
    </w:p>
    <w:bookmarkStart w:id="950" w:name="page951"/>
    <w:bookmarkEnd w:id="950"/>
    <w:p>
      <w:pPr>
        <w:jc w:val="right"/>
        <w:ind w:right="2779"/>
        <w:spacing w:after="0"/>
        <w:rPr>
          <w:sz w:val="20"/>
          <w:szCs w:val="20"/>
          <w:color w:val="auto"/>
        </w:rPr>
      </w:pPr>
      <w:r>
        <w:rPr>
          <w:rFonts w:ascii="Courier New" w:cs="Courier New" w:eastAsia="Courier New" w:hAnsi="Courier New"/>
          <w:sz w:val="16"/>
          <w:szCs w:val="16"/>
          <w:color w:val="auto"/>
        </w:rPr>
        <w:t>5</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on Schedule A (collectively, "Asset Monetization Transactions") and (ii) the net remaining excess of the fair value over the recorded value of the Indebtedness of Broadband and its Subsidiaries as of the Effective Date.</w:t>
      </w:r>
    </w:p>
    <w:p>
      <w:pPr>
        <w:spacing w:after="0" w:line="183" w:lineRule="exact"/>
        <w:rPr>
          <w:sz w:val="20"/>
          <w:szCs w:val="20"/>
          <w:color w:val="auto"/>
        </w:rPr>
      </w:pPr>
    </w:p>
    <w:p>
      <w:pPr>
        <w:ind w:right="3339" w:firstLine="1674"/>
        <w:spacing w:after="0" w:line="283" w:lineRule="auto"/>
        <w:rPr>
          <w:sz w:val="20"/>
          <w:szCs w:val="20"/>
          <w:color w:val="auto"/>
        </w:rPr>
      </w:pPr>
      <w:r>
        <w:rPr>
          <w:rFonts w:ascii="Courier New" w:cs="Courier New" w:eastAsia="Courier New" w:hAnsi="Courier New"/>
          <w:sz w:val="14"/>
          <w:szCs w:val="14"/>
          <w:color w:val="auto"/>
        </w:rPr>
        <w:t>"Continuation" and "Continue" mean, with respect to any Eurodollar Rate Loan, the continuation of such Eurodollar Rate Loan as a Eurodollar Rate Loan on the last day of the Interest Period for such Loan.</w:t>
      </w:r>
    </w:p>
    <w:p>
      <w:pPr>
        <w:spacing w:after="0" w:line="155"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85"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"Conversion" and "Convert" mean, with respect to any Loan, the conversion of such Loan from or into another type of Loan.</w:t>
      </w:r>
    </w:p>
    <w:p>
      <w:pPr>
        <w:spacing w:after="0" w:line="183" w:lineRule="exact"/>
        <w:rPr>
          <w:sz w:val="20"/>
          <w:szCs w:val="20"/>
          <w:color w:val="auto"/>
        </w:rPr>
      </w:pPr>
    </w:p>
    <w:p>
      <w:pPr>
        <w:ind w:right="2879" w:firstLine="1674"/>
        <w:spacing w:after="0" w:line="275" w:lineRule="auto"/>
        <w:rPr>
          <w:sz w:val="20"/>
          <w:szCs w:val="20"/>
          <w:color w:val="auto"/>
        </w:rPr>
      </w:pPr>
      <w:r>
        <w:rPr>
          <w:rFonts w:ascii="Courier New" w:cs="Courier New" w:eastAsia="Courier New" w:hAnsi="Courier New"/>
          <w:sz w:val="14"/>
          <w:szCs w:val="14"/>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5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"Debt Rating" has the meaning set forth in the definition of</w:t>
      </w:r>
    </w:p>
    <w:p>
      <w:pPr>
        <w:spacing w:after="0" w:line="236" w:lineRule="auto"/>
        <w:rPr>
          <w:sz w:val="20"/>
          <w:szCs w:val="20"/>
          <w:color w:val="auto"/>
        </w:rPr>
      </w:pPr>
      <w:r>
        <w:rPr>
          <w:rFonts w:ascii="Courier New" w:cs="Courier New" w:eastAsia="Courier New" w:hAnsi="Courier New"/>
          <w:sz w:val="16"/>
          <w:szCs w:val="16"/>
          <w:color w:val="auto"/>
        </w:rPr>
        <w:t>Applicable Amount.</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"Default" means any event that, with the giving of any notice, the passage of time, or both, would be an Event of Default.</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"Default Rate" means an interest rate equal to the Base Rate plus 2% per annum; provided, however, that with respect to a Eurodollar Rate Loan (for so long as it is a Eurodollar Rate Loan), the Default Rate shall be an interest rate equal to the interest rate (including any Applicable Amount) otherwise applicable to such Loan plus 2% per annum, in each case to the fullest extent permitted by applicable Laws.</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"Dollar" and "$" means lawful money of the United States of</w:t>
      </w:r>
    </w:p>
    <w:p>
      <w:pPr>
        <w:spacing w:after="0" w:line="236" w:lineRule="auto"/>
        <w:rPr>
          <w:sz w:val="20"/>
          <w:szCs w:val="20"/>
          <w:color w:val="auto"/>
        </w:rPr>
      </w:pPr>
      <w:r>
        <w:rPr>
          <w:rFonts w:ascii="Courier New" w:cs="Courier New" w:eastAsia="Courier New" w:hAnsi="Courier New"/>
          <w:sz w:val="16"/>
          <w:szCs w:val="16"/>
          <w:color w:val="auto"/>
        </w:rPr>
        <w:t>America.</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"EBITDA" means, with respect to any Person or any income generating assets, for any period, an amount equal to (a) the net income of such Person or generated by such assets adjusted to exclude (i) gains and losses from unusual or extraordinary items and (ii) interest income, plus (b) income or gross receipts taxes (whether or not deferred), Interest Expense, depreciation, amortization and other non-cash charges to income, in each case for such period, minus (c) any cash payments made during such period in respect of any non-cash charges to income accrued during a prior period and added back in determining EBITDA during such prior period pursuant to clause (b) above, plus (d) any restructuring and other nonrecurring charges and expenses directly related to the Transactions incurred prior to June 30, 2004, plus (e) corporate overhead expenses incurred by Borrower in an aggregate amount not to exceed $100,000,000 for any fiscal year of Borrower.</w:t>
      </w:r>
    </w:p>
    <w:p>
      <w:pPr>
        <w:sectPr>
          <w:pgSz w:w="11900" w:h="16838" w:orient="portrait"/>
          <w:cols w:equalWidth="0" w:num="1">
            <w:col w:w="10219"/>
          </w:cols>
          <w:pgMar w:left="240" w:top="471" w:right="1440" w:bottom="1440" w:gutter="0" w:footer="0" w:header="0"/>
        </w:sectPr>
      </w:pPr>
    </w:p>
    <w:bookmarkStart w:id="951" w:name="page952"/>
    <w:bookmarkEnd w:id="951"/>
    <w:p>
      <w:pPr>
        <w:jc w:val="right"/>
        <w:ind w:right="2779"/>
        <w:spacing w:after="0"/>
        <w:rPr>
          <w:sz w:val="20"/>
          <w:szCs w:val="20"/>
          <w:color w:val="auto"/>
        </w:rPr>
      </w:pPr>
      <w:r>
        <w:rPr>
          <w:rFonts w:ascii="Courier New" w:cs="Courier New" w:eastAsia="Courier New" w:hAnsi="Courier New"/>
          <w:sz w:val="16"/>
          <w:szCs w:val="16"/>
          <w:color w:val="auto"/>
        </w:rPr>
        <w:t>6</w:t>
      </w:r>
    </w:p>
    <w:p>
      <w:pPr>
        <w:spacing w:after="0" w:line="362" w:lineRule="exact"/>
        <w:rPr>
          <w:sz w:val="20"/>
          <w:szCs w:val="20"/>
          <w:color w:val="auto"/>
        </w:rPr>
      </w:pPr>
    </w:p>
    <w:p>
      <w:pPr>
        <w:ind w:right="2779" w:firstLine="1674"/>
        <w:spacing w:after="0" w:line="276" w:lineRule="auto"/>
        <w:rPr>
          <w:sz w:val="20"/>
          <w:szCs w:val="20"/>
          <w:color w:val="auto"/>
        </w:rPr>
      </w:pPr>
      <w:r>
        <w:rPr>
          <w:rFonts w:ascii="Courier New" w:cs="Courier New" w:eastAsia="Courier New" w:hAnsi="Courier New"/>
          <w:sz w:val="14"/>
          <w:szCs w:val="14"/>
          <w:color w:val="auto"/>
        </w:rPr>
        <w:t>"Effective Date" means the date upon which all the conditions precedent in Section 4 have been satisfied or waived, which date shall be at least one Business Day after receipt by Administrative Agent of a written notice from Borrower identifying such date as the anticipated Effective Date (which written notice Administrative Agent will promptly forward to Lenders).</w:t>
      </w:r>
    </w:p>
    <w:p>
      <w:pPr>
        <w:spacing w:after="0" w:line="161" w:lineRule="exact"/>
        <w:rPr>
          <w:sz w:val="20"/>
          <w:szCs w:val="20"/>
          <w:color w:val="auto"/>
        </w:rPr>
      </w:pPr>
    </w:p>
    <w:p>
      <w:pPr>
        <w:ind w:right="2779" w:firstLine="1674"/>
        <w:spacing w:after="0" w:line="295" w:lineRule="auto"/>
        <w:rPr>
          <w:sz w:val="20"/>
          <w:szCs w:val="20"/>
          <w:color w:val="auto"/>
        </w:rPr>
      </w:pPr>
      <w:r>
        <w:rPr>
          <w:rFonts w:ascii="Courier New" w:cs="Courier New" w:eastAsia="Courier New" w:hAnsi="Courier New"/>
          <w:sz w:val="14"/>
          <w:szCs w:val="14"/>
          <w:color w:val="auto"/>
        </w:rPr>
        <w:t>"Environmental Laws" means all Laws relating to environmental, health, safety and land use matters applicable to any property.</w:t>
      </w:r>
    </w:p>
    <w:p>
      <w:pPr>
        <w:spacing w:after="0" w:line="147"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6" w:lineRule="exact"/>
        <w:rPr>
          <w:sz w:val="20"/>
          <w:szCs w:val="20"/>
          <w:color w:val="auto"/>
        </w:rPr>
      </w:pPr>
    </w:p>
    <w:p>
      <w:pPr>
        <w:ind w:right="2879" w:firstLine="1674"/>
        <w:spacing w:after="0" w:line="295" w:lineRule="auto"/>
        <w:rPr>
          <w:sz w:val="20"/>
          <w:szCs w:val="20"/>
          <w:color w:val="auto"/>
        </w:rPr>
      </w:pPr>
      <w:r>
        <w:rPr>
          <w:rFonts w:ascii="Courier New" w:cs="Courier New" w:eastAsia="Courier New" w:hAnsi="Courier New"/>
          <w:sz w:val="14"/>
          <w:szCs w:val="14"/>
          <w:color w:val="auto"/>
        </w:rPr>
        <w:t>"ERISA" means the Employee Retirement Income Security Act of 1974 and any regulations issued pursuant thereto, as amended from time to time.</w:t>
      </w:r>
    </w:p>
    <w:p>
      <w:pPr>
        <w:spacing w:after="0" w:line="147"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"ERISA Affiliate"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18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 of any notice, concerning the imposition of withdrawal liability or a determination that a Multiemployer Plan is, or is expected to be, insolvent or in reorganization, within the meaning of Title IV of ERISA.</w:t>
      </w:r>
    </w:p>
    <w:p>
      <w:pPr>
        <w:spacing w:after="0" w:line="191" w:lineRule="exact"/>
        <w:rPr>
          <w:sz w:val="20"/>
          <w:szCs w:val="20"/>
          <w:color w:val="auto"/>
        </w:rPr>
      </w:pPr>
    </w:p>
    <w:p>
      <w:pPr>
        <w:ind w:right="3439" w:firstLine="1674"/>
        <w:spacing w:after="0" w:line="234" w:lineRule="auto"/>
        <w:rPr>
          <w:sz w:val="20"/>
          <w:szCs w:val="20"/>
          <w:color w:val="auto"/>
        </w:rPr>
      </w:pPr>
      <w:r>
        <w:rPr>
          <w:rFonts w:ascii="Courier New" w:cs="Courier New" w:eastAsia="Courier New" w:hAnsi="Courier New"/>
          <w:sz w:val="16"/>
          <w:szCs w:val="16"/>
          <w:color w:val="auto"/>
        </w:rPr>
        <w:t>"Eurodollar Base Rate" has the meaning set forth in the definition of Eurodollar Rate.</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"Eurodollar Rate" means for any Interest Period with respect to any Eurodollar Rate Loan, a rate per annum determined by Administrative Agent pursuant to the following formula:</w:t>
      </w:r>
    </w:p>
    <w:p>
      <w:pPr>
        <w:sectPr>
          <w:pgSz w:w="11900" w:h="16838" w:orient="portrait"/>
          <w:cols w:equalWidth="0" w:num="1">
            <w:col w:w="10219"/>
          </w:cols>
          <w:pgMar w:left="240" w:top="470" w:right="1440" w:bottom="1440" w:gutter="0" w:footer="0" w:header="0"/>
        </w:sectPr>
      </w:pP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Eurodollar Rate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Eurodollar Base Rate</w:t>
      </w:r>
    </w:p>
    <w:p>
      <w:pPr>
        <w:spacing w:after="0" w:line="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1.00 - Eurodollar Reserve Percentage</w:t>
      </w:r>
    </w:p>
    <w:p>
      <w:pPr>
        <w:spacing w:after="0" w:line="199" w:lineRule="exact"/>
        <w:rPr>
          <w:sz w:val="20"/>
          <w:szCs w:val="20"/>
          <w:color w:val="auto"/>
        </w:rPr>
      </w:pPr>
    </w:p>
    <w:p>
      <w:pPr>
        <w:sectPr>
          <w:pgSz w:w="11900" w:h="16838" w:orient="portrait"/>
          <w:cols w:equalWidth="0" w:num="2">
            <w:col w:w="3180" w:space="720"/>
            <w:col w:w="6319"/>
          </w:cols>
          <w:pgMar w:left="240" w:top="470"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Where,</w:t>
      </w:r>
    </w:p>
    <w:p>
      <w:pPr>
        <w:sectPr>
          <w:pgSz w:w="11900" w:h="16838" w:orient="portrait"/>
          <w:cols w:equalWidth="0" w:num="1">
            <w:col w:w="10219"/>
          </w:cols>
          <w:pgMar w:left="240" w:top="470" w:right="1440" w:bottom="1440" w:gutter="0" w:footer="0" w:header="0"/>
          <w:type w:val="continuous"/>
        </w:sectPr>
      </w:pPr>
    </w:p>
    <w:p>
      <w:pPr>
        <w:spacing w:after="0" w:line="193"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"Eurodollar Base Rate" means, for such Interest Period:</w:t>
      </w:r>
    </w:p>
    <w:p>
      <w:pPr>
        <w:spacing w:after="0" w:line="183" w:lineRule="exact"/>
        <w:rPr>
          <w:sz w:val="20"/>
          <w:szCs w:val="20"/>
          <w:color w:val="auto"/>
        </w:rPr>
      </w:pPr>
    </w:p>
    <w:p>
      <w:pPr>
        <w:ind w:left="840" w:right="2779" w:firstLine="830"/>
        <w:spacing w:after="0" w:line="236" w:lineRule="auto"/>
        <w:tabs>
          <w:tab w:leader="none" w:pos="2049" w:val="left"/>
        </w:tabs>
        <w:numPr>
          <w:ilvl w:val="0"/>
          <w:numId w:val="9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per annum equal to the rate determined by Administrative Agent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w:t>
      </w:r>
    </w:p>
    <w:p>
      <w:pPr>
        <w:sectPr>
          <w:pgSz w:w="11900" w:h="16838" w:orient="portrait"/>
          <w:cols w:equalWidth="0" w:num="1">
            <w:col w:w="10219"/>
          </w:cols>
          <w:pgMar w:left="240" w:top="470" w:right="1440" w:bottom="1440" w:gutter="0" w:footer="0" w:header="0"/>
          <w:type w:val="continuous"/>
        </w:sectPr>
      </w:pPr>
    </w:p>
    <w:bookmarkStart w:id="952" w:name="page953"/>
    <w:bookmarkEnd w:id="952"/>
    <w:p>
      <w:pPr>
        <w:jc w:val="right"/>
        <w:ind w:right="2779"/>
        <w:spacing w:after="0"/>
        <w:rPr>
          <w:sz w:val="20"/>
          <w:szCs w:val="20"/>
          <w:color w:val="auto"/>
        </w:rPr>
      </w:pPr>
      <w:r>
        <w:rPr>
          <w:rFonts w:ascii="Courier New" w:cs="Courier New" w:eastAsia="Courier New" w:hAnsi="Courier New"/>
          <w:sz w:val="16"/>
          <w:szCs w:val="16"/>
          <w:color w:val="auto"/>
        </w:rPr>
        <w:t>7</w:t>
      </w:r>
    </w:p>
    <w:p>
      <w:pPr>
        <w:spacing w:after="0" w:line="362" w:lineRule="exact"/>
        <w:rPr>
          <w:sz w:val="20"/>
          <w:szCs w:val="20"/>
          <w:color w:val="auto"/>
        </w:rPr>
      </w:pPr>
    </w:p>
    <w:p>
      <w:pPr>
        <w:ind w:left="840" w:right="2959"/>
        <w:spacing w:after="0" w:line="234" w:lineRule="auto"/>
        <w:rPr>
          <w:sz w:val="20"/>
          <w:szCs w:val="20"/>
          <w:color w:val="auto"/>
        </w:rPr>
      </w:pPr>
      <w:r>
        <w:rPr>
          <w:rFonts w:ascii="Courier New" w:cs="Courier New" w:eastAsia="Courier New" w:hAnsi="Courier New"/>
          <w:sz w:val="16"/>
          <w:szCs w:val="16"/>
          <w:color w:val="auto"/>
        </w:rPr>
        <w:t>approximately 11:00 a.m. (London time) two Business Days prior to the first day of such Interest Period, or</w:t>
      </w:r>
    </w:p>
    <w:p>
      <w:pPr>
        <w:spacing w:after="0" w:line="183" w:lineRule="exact"/>
        <w:rPr>
          <w:sz w:val="20"/>
          <w:szCs w:val="20"/>
          <w:color w:val="auto"/>
        </w:rPr>
      </w:pPr>
    </w:p>
    <w:p>
      <w:pPr>
        <w:ind w:left="840" w:right="2879" w:firstLine="830"/>
        <w:spacing w:after="0" w:line="273" w:lineRule="auto"/>
        <w:tabs>
          <w:tab w:leader="none" w:pos="2049" w:val="left"/>
        </w:tabs>
        <w:numPr>
          <w:ilvl w:val="0"/>
          <w:numId w:val="9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rate referenced in the preceding subsection (a) 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163" w:lineRule="exact"/>
        <w:rPr>
          <w:rFonts w:ascii="Courier New" w:cs="Courier New" w:eastAsia="Courier New" w:hAnsi="Courier New"/>
          <w:sz w:val="14"/>
          <w:szCs w:val="14"/>
          <w:color w:val="auto"/>
        </w:rPr>
      </w:pPr>
    </w:p>
    <w:p>
      <w:pPr>
        <w:ind w:left="840" w:right="2779" w:firstLine="830"/>
        <w:spacing w:after="0" w:line="272" w:lineRule="auto"/>
        <w:tabs>
          <w:tab w:leader="none" w:pos="2049" w:val="left"/>
        </w:tabs>
        <w:numPr>
          <w:ilvl w:val="0"/>
          <w:numId w:val="9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rates referenced in the preceding subsections (a) and (b) are not available, the rate per annum determined by Administrative Agent as the average of the rates of interest (rounded upward to the next 1/100th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 such a rate at the request of Administrative Agent, such average rate shall be determined from the rates of the Reference Banks that quote such a rate; and</w:t>
      </w:r>
    </w:p>
    <w:p>
      <w:pPr>
        <w:spacing w:after="0" w:line="347" w:lineRule="exact"/>
        <w:rPr>
          <w:sz w:val="20"/>
          <w:szCs w:val="20"/>
          <w:color w:val="auto"/>
        </w:rPr>
      </w:pPr>
    </w:p>
    <w:p>
      <w:pPr>
        <w:ind w:left="840" w:right="2779" w:firstLine="837"/>
        <w:spacing w:after="0" w:line="272" w:lineRule="auto"/>
        <w:rPr>
          <w:sz w:val="20"/>
          <w:szCs w:val="20"/>
          <w:color w:val="auto"/>
        </w:rPr>
      </w:pPr>
      <w:r>
        <w:rPr>
          <w:rFonts w:ascii="Courier New" w:cs="Courier New" w:eastAsia="Courier New" w:hAnsi="Courier New"/>
          <w:sz w:val="14"/>
          <w:szCs w:val="14"/>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 shall be adjusted automatically as of the effective date of any change in the Eurodollar Reserve Percentage.</w:t>
      </w:r>
    </w:p>
    <w:p>
      <w:pPr>
        <w:spacing w:after="0" w:line="346" w:lineRule="exact"/>
        <w:rPr>
          <w:sz w:val="20"/>
          <w:szCs w:val="20"/>
          <w:color w:val="auto"/>
        </w:rPr>
      </w:pPr>
    </w:p>
    <w:p>
      <w:pPr>
        <w:jc w:val="both"/>
        <w:ind w:left="840" w:right="2779" w:firstLine="837"/>
        <w:spacing w:after="0" w:line="235" w:lineRule="auto"/>
        <w:rPr>
          <w:sz w:val="20"/>
          <w:szCs w:val="20"/>
          <w:color w:val="auto"/>
        </w:rPr>
      </w:pPr>
      <w:r>
        <w:rPr>
          <w:rFonts w:ascii="Courier New" w:cs="Courier New" w:eastAsia="Courier New" w:hAnsi="Courier New"/>
          <w:sz w:val="16"/>
          <w:szCs w:val="16"/>
          <w:color w:val="auto"/>
        </w:rPr>
        <w:t>The determination of the Eurodollar Reserve Percentage and the Eurodollar Base Rate by Administrative Agent shall be conclusive in the absence of manifest error.</w:t>
      </w:r>
    </w:p>
    <w:p>
      <w:pPr>
        <w:spacing w:after="0" w:line="183" w:lineRule="exact"/>
        <w:rPr>
          <w:sz w:val="20"/>
          <w:szCs w:val="20"/>
          <w:color w:val="auto"/>
        </w:rPr>
      </w:pPr>
    </w:p>
    <w:p>
      <w:pPr>
        <w:ind w:right="2879" w:firstLine="1674"/>
        <w:spacing w:after="0" w:line="234" w:lineRule="auto"/>
        <w:rPr>
          <w:sz w:val="20"/>
          <w:szCs w:val="20"/>
          <w:color w:val="auto"/>
        </w:rPr>
      </w:pPr>
      <w:r>
        <w:rPr>
          <w:rFonts w:ascii="Courier New" w:cs="Courier New" w:eastAsia="Courier New" w:hAnsi="Courier New"/>
          <w:sz w:val="16"/>
          <w:szCs w:val="16"/>
          <w:color w:val="auto"/>
        </w:rPr>
        <w:t>"Eurodollar Rate Loan" means a Loan bearing interest based on the Eurodollar Rate.</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"Eurodollar Reserve Percentage" has the meaning set forth in the definition of Eurodollar Rate.</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"Event of Default" means any of the events specified in</w:t>
      </w:r>
    </w:p>
    <w:p>
      <w:pPr>
        <w:spacing w:after="0" w:line="236" w:lineRule="auto"/>
        <w:rPr>
          <w:sz w:val="20"/>
          <w:szCs w:val="20"/>
          <w:color w:val="auto"/>
        </w:rPr>
      </w:pPr>
      <w:r>
        <w:rPr>
          <w:rFonts w:ascii="Courier New" w:cs="Courier New" w:eastAsia="Courier New" w:hAnsi="Courier New"/>
          <w:sz w:val="16"/>
          <w:szCs w:val="16"/>
          <w:color w:val="auto"/>
        </w:rPr>
        <w:t>Section 8.</w:t>
      </w:r>
    </w:p>
    <w:p>
      <w:pPr>
        <w:spacing w:after="0" w:line="183" w:lineRule="exact"/>
        <w:rPr>
          <w:sz w:val="20"/>
          <w:szCs w:val="20"/>
          <w:color w:val="auto"/>
        </w:rPr>
      </w:pPr>
    </w:p>
    <w:p>
      <w:pPr>
        <w:ind w:right="2959" w:firstLine="1674"/>
        <w:spacing w:after="0" w:line="295" w:lineRule="auto"/>
        <w:rPr>
          <w:sz w:val="20"/>
          <w:szCs w:val="20"/>
          <w:color w:val="auto"/>
        </w:rPr>
      </w:pPr>
      <w:r>
        <w:rPr>
          <w:rFonts w:ascii="Courier New" w:cs="Courier New" w:eastAsia="Courier New" w:hAnsi="Courier New"/>
          <w:sz w:val="14"/>
          <w:szCs w:val="14"/>
          <w:color w:val="auto"/>
        </w:rPr>
        <w:t>"Existing Comcast Facilities" means the collective reference to the 364-Day Agreement and the Five Year Revolving Credit Agreement.</w:t>
      </w:r>
    </w:p>
    <w:p>
      <w:pPr>
        <w:spacing w:after="0" w:line="147" w:lineRule="exact"/>
        <w:rPr>
          <w:sz w:val="20"/>
          <w:szCs w:val="20"/>
          <w:color w:val="auto"/>
        </w:rPr>
      </w:pPr>
    </w:p>
    <w:p>
      <w:pPr>
        <w:ind w:right="3519" w:firstLine="1674"/>
        <w:spacing w:after="0" w:line="234" w:lineRule="auto"/>
        <w:rPr>
          <w:sz w:val="20"/>
          <w:szCs w:val="20"/>
          <w:color w:val="auto"/>
        </w:rPr>
      </w:pPr>
      <w:r>
        <w:rPr>
          <w:rFonts w:ascii="Courier New" w:cs="Courier New" w:eastAsia="Courier New" w:hAnsi="Courier New"/>
          <w:sz w:val="16"/>
          <w:szCs w:val="16"/>
          <w:color w:val="auto"/>
        </w:rPr>
        <w:t>"Extension of Credit" means a Borrowing, Conversion or Continuation of Loans (collectively, the "Extensions of Credit").</w:t>
      </w:r>
    </w:p>
    <w:p>
      <w:pPr>
        <w:sectPr>
          <w:pgSz w:w="11900" w:h="16838" w:orient="portrait"/>
          <w:cols w:equalWidth="0" w:num="1">
            <w:col w:w="10219"/>
          </w:cols>
          <w:pgMar w:left="240" w:top="471" w:right="1440" w:bottom="1440" w:gutter="0" w:footer="0" w:header="0"/>
        </w:sectPr>
      </w:pPr>
    </w:p>
    <w:bookmarkStart w:id="953" w:name="page954"/>
    <w:bookmarkEnd w:id="953"/>
    <w:p>
      <w:pPr>
        <w:jc w:val="right"/>
        <w:ind w:right="2779"/>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40" w:lineRule="exact"/>
        <w:rPr>
          <w:sz w:val="20"/>
          <w:szCs w:val="20"/>
          <w:color w:val="auto"/>
        </w:rPr>
      </w:pPr>
    </w:p>
    <w:p>
      <w:pPr>
        <w:ind w:left="5" w:right="2779" w:firstLine="1674"/>
        <w:spacing w:after="0" w:line="273" w:lineRule="auto"/>
        <w:rPr>
          <w:sz w:val="20"/>
          <w:szCs w:val="20"/>
          <w:color w:val="auto"/>
        </w:rPr>
      </w:pPr>
      <w:r>
        <w:rPr>
          <w:rFonts w:ascii="Courier New" w:cs="Courier New" w:eastAsia="Courier New" w:hAnsi="Courier New"/>
          <w:sz w:val="14"/>
          <w:szCs w:val="14"/>
          <w:color w:val="auto"/>
        </w:rPr>
        <w:t>"Federal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JPMorgan Chase on such day on such transactions as determined by Administrative Agent (which determination shall be conclusive in the absence of manifest error).</w:t>
      </w:r>
    </w:p>
    <w:p>
      <w:pPr>
        <w:spacing w:after="0" w:line="341" w:lineRule="exact"/>
        <w:rPr>
          <w:sz w:val="20"/>
          <w:szCs w:val="20"/>
          <w:color w:val="auto"/>
        </w:rPr>
      </w:pPr>
    </w:p>
    <w:p>
      <w:pPr>
        <w:ind w:left="5" w:right="3159" w:firstLine="1674"/>
        <w:spacing w:after="0" w:line="235" w:lineRule="auto"/>
        <w:rPr>
          <w:sz w:val="20"/>
          <w:szCs w:val="20"/>
          <w:color w:val="auto"/>
        </w:rPr>
      </w:pPr>
      <w:r>
        <w:rPr>
          <w:rFonts w:ascii="Courier New" w:cs="Courier New" w:eastAsia="Courier New" w:hAnsi="Courier New"/>
          <w:sz w:val="16"/>
          <w:szCs w:val="16"/>
          <w:color w:val="auto"/>
        </w:rPr>
        <w:t>"Five Year Revolving Credit Agreement" means the Five Year Revolving Credit Agreement dated August 24, 2000, among Comcast Cable Communications, Inc., Bank of America, N.A., as Administrative Agent and the lenders party thereto.</w:t>
      </w:r>
    </w:p>
    <w:p>
      <w:pPr>
        <w:spacing w:after="0" w:line="185"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"GAAP" means generally accepted accounting principles applied on a consistent basis (but subject to changes approved by Borrower's independent certified public accountants).</w:t>
      </w:r>
    </w:p>
    <w:p>
      <w:pPr>
        <w:spacing w:after="0" w:line="183" w:lineRule="exact"/>
        <w:rPr>
          <w:sz w:val="20"/>
          <w:szCs w:val="20"/>
          <w:color w:val="auto"/>
        </w:rPr>
      </w:pPr>
    </w:p>
    <w:p>
      <w:pPr>
        <w:ind w:left="5" w:right="2779" w:firstLine="1674"/>
        <w:spacing w:after="0" w:line="274" w:lineRule="auto"/>
        <w:rPr>
          <w:sz w:val="20"/>
          <w:szCs w:val="20"/>
          <w:color w:val="auto"/>
        </w:rPr>
      </w:pPr>
      <w:r>
        <w:rPr>
          <w:rFonts w:ascii="Courier New" w:cs="Courier New" w:eastAsia="Courier New" w:hAnsi="Courier New"/>
          <w:sz w:val="14"/>
          <w:szCs w:val="14"/>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64" w:lineRule="exact"/>
        <w:rPr>
          <w:sz w:val="20"/>
          <w:szCs w:val="20"/>
          <w:color w:val="auto"/>
        </w:rPr>
      </w:pPr>
    </w:p>
    <w:p>
      <w:pPr>
        <w:ind w:left="5" w:right="2959" w:firstLine="1674"/>
        <w:spacing w:after="0" w:line="235" w:lineRule="auto"/>
        <w:rPr>
          <w:sz w:val="20"/>
          <w:szCs w:val="20"/>
          <w:color w:val="auto"/>
        </w:rPr>
      </w:pPr>
      <w:r>
        <w:rPr>
          <w:rFonts w:ascii="Courier New" w:cs="Courier New" w:eastAsia="Courier New" w:hAnsi="Courier New"/>
          <w:sz w:val="16"/>
          <w:szCs w:val="16"/>
          <w:color w:val="auto"/>
        </w:rPr>
        <w:t>"Guarantee Agreement" means the Guarantee Agreement to be executed and delivered by each Guarantor, substantially in the form of Exhibit A.</w:t>
      </w:r>
    </w:p>
    <w:p>
      <w:pPr>
        <w:spacing w:after="0" w:line="183" w:lineRule="exact"/>
        <w:rPr>
          <w:sz w:val="20"/>
          <w:szCs w:val="20"/>
          <w:color w:val="auto"/>
        </w:rPr>
      </w:pPr>
    </w:p>
    <w:p>
      <w:pPr>
        <w:ind w:left="5" w:right="2959" w:firstLine="1674"/>
        <w:spacing w:after="0" w:line="235" w:lineRule="auto"/>
        <w:rPr>
          <w:sz w:val="20"/>
          <w:szCs w:val="20"/>
          <w:color w:val="auto"/>
        </w:rPr>
      </w:pPr>
      <w:r>
        <w:rPr>
          <w:rFonts w:ascii="Courier New" w:cs="Courier New" w:eastAsia="Courier New" w:hAnsi="Courier New"/>
          <w:sz w:val="16"/>
          <w:szCs w:val="16"/>
          <w:color w:val="auto"/>
        </w:rPr>
        <w:t>"Guarantors" means Comcast Cable Communications, Inc., MediaOne Group, Inc., AT&amp;T Broadband, LLC, Broadband, Borrower and each Restricted Subsidiary that becomes a party to the Guarantee Agreement pursuant to Section 7.02(c).</w:t>
      </w:r>
    </w:p>
    <w:p>
      <w:pPr>
        <w:spacing w:after="0" w:line="185"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provided, however,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83"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"Indebtedness" means, as to any Person, without duplication,</w:t>
      </w:r>
    </w:p>
    <w:p>
      <w:pPr>
        <w:spacing w:after="0" w:line="4" w:lineRule="exact"/>
        <w:rPr>
          <w:sz w:val="20"/>
          <w:szCs w:val="20"/>
          <w:color w:val="auto"/>
        </w:rPr>
      </w:pPr>
    </w:p>
    <w:p>
      <w:pPr>
        <w:ind w:left="5" w:right="2959" w:hanging="5"/>
        <w:spacing w:after="0" w:line="236" w:lineRule="auto"/>
        <w:tabs>
          <w:tab w:leader="none" w:pos="377" w:val="left"/>
        </w:tabs>
        <w:numPr>
          <w:ilvl w:val="0"/>
          <w:numId w:val="9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w:t>
      </w:r>
    </w:p>
    <w:p>
      <w:pPr>
        <w:sectPr>
          <w:pgSz w:w="11900" w:h="16838" w:orient="portrait"/>
          <w:cols w:equalWidth="0" w:num="1">
            <w:col w:w="10224"/>
          </w:cols>
          <w:pgMar w:left="235" w:top="470" w:right="1440" w:bottom="1440" w:gutter="0" w:footer="0" w:header="0"/>
        </w:sectPr>
      </w:pPr>
    </w:p>
    <w:bookmarkStart w:id="954" w:name="page955"/>
    <w:bookmarkEnd w:id="954"/>
    <w:p>
      <w:pPr>
        <w:jc w:val="right"/>
        <w:ind w:right="2779"/>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provided, however, that Indebtedness shall not include (i) trade accounts payable arising in the ordinary course of business and (ii) deferred compensation; provided, further,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183"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"Indemnified Liabilities" has the meaning set forth in Section</w:t>
      </w:r>
    </w:p>
    <w:p>
      <w:pPr>
        <w:spacing w:after="0" w:line="236" w:lineRule="auto"/>
        <w:rPr>
          <w:sz w:val="20"/>
          <w:szCs w:val="20"/>
          <w:color w:val="auto"/>
        </w:rPr>
      </w:pPr>
      <w:r>
        <w:rPr>
          <w:rFonts w:ascii="Courier New" w:cs="Courier New" w:eastAsia="Courier New" w:hAnsi="Courier New"/>
          <w:sz w:val="16"/>
          <w:szCs w:val="16"/>
          <w:color w:val="auto"/>
        </w:rPr>
        <w:t>10.13.</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"Indemnitees" has the meaning set forth in Section 10.13.</w:t>
      </w:r>
    </w:p>
    <w:p>
      <w:pPr>
        <w:spacing w:after="0" w:line="183" w:lineRule="exact"/>
        <w:rPr>
          <w:sz w:val="20"/>
          <w:szCs w:val="20"/>
          <w:color w:val="auto"/>
        </w:rPr>
      </w:pPr>
    </w:p>
    <w:p>
      <w:pPr>
        <w:jc w:val="both"/>
        <w:ind w:right="2779" w:firstLine="1674"/>
        <w:spacing w:after="0" w:line="283" w:lineRule="auto"/>
        <w:rPr>
          <w:sz w:val="20"/>
          <w:szCs w:val="20"/>
          <w:color w:val="auto"/>
        </w:rPr>
      </w:pPr>
      <w:r>
        <w:rPr>
          <w:rFonts w:ascii="Courier New" w:cs="Courier New" w:eastAsia="Courier New" w:hAnsi="Courier New"/>
          <w:sz w:val="14"/>
          <w:szCs w:val="14"/>
          <w:color w:val="auto"/>
        </w:rPr>
        <w:t>"Interest Coverage Ratio" means, at any date of determination, for Borrower and its Restricted Subsidiaries, on a consolidated basis, the ratio of (a) Annualized EBITDA to (b) Annualized Interest Expense.</w:t>
      </w:r>
    </w:p>
    <w:p>
      <w:pPr>
        <w:spacing w:after="0" w:line="15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"Interest Expense" means, with respect to any Person or any income generating assets, for any period, an amount equal to, without duplication, (a) all interest on Indebtedness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(d) minus the amortization of any discount or plus the amortization of any premium (determined as the difference between the present value and the face amount of the subject Indebtedness) recorded during such period, and (e) minus the amortization or plus the accretion recorded during such period of the adjustment of the long-term Indebtedness of Broadband and its Subsidiaries to its fair value as of the Effective Date.</w:t>
      </w:r>
    </w:p>
    <w:p>
      <w:pPr>
        <w:spacing w:after="0" w:line="190"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"Interest Period" means, for each Eurodollar Rate Loan, (a) initially, the period commencing on the date such Eurodollar Rate Loan is disbursed or Continued as, or Converted into, such Eurodollar Rate Loan and (b) thereafter, the period commencing on the last day of the preceding Interest Period, and ending, in each case, on the earlier of (x) the scheduled maturity date of such Loan, or (y) one, two, three, six, or subject to availability to each Lender, 12 months thereafter; provided that:</w:t>
      </w:r>
    </w:p>
    <w:p>
      <w:pPr>
        <w:spacing w:after="0" w:line="184" w:lineRule="exact"/>
        <w:rPr>
          <w:sz w:val="20"/>
          <w:szCs w:val="20"/>
          <w:color w:val="auto"/>
        </w:rPr>
      </w:pPr>
    </w:p>
    <w:p>
      <w:pPr>
        <w:ind w:left="840" w:right="2779" w:firstLine="830"/>
        <w:spacing w:after="0" w:line="279" w:lineRule="auto"/>
        <w:tabs>
          <w:tab w:leader="none" w:pos="2049" w:val="left"/>
        </w:tabs>
        <w:numPr>
          <w:ilvl w:val="0"/>
          <w:numId w:val="9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6" w:lineRule="exact"/>
        <w:rPr>
          <w:rFonts w:ascii="Courier New" w:cs="Courier New" w:eastAsia="Courier New" w:hAnsi="Courier New"/>
          <w:sz w:val="14"/>
          <w:szCs w:val="14"/>
          <w:color w:val="auto"/>
        </w:rPr>
      </w:pPr>
    </w:p>
    <w:p>
      <w:pPr>
        <w:ind w:left="840" w:right="2779" w:firstLine="830"/>
        <w:spacing w:after="0" w:line="235" w:lineRule="auto"/>
        <w:tabs>
          <w:tab w:leader="none" w:pos="2142" w:val="left"/>
        </w:tabs>
        <w:numPr>
          <w:ilvl w:val="0"/>
          <w:numId w:val="9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Courier New" w:cs="Courier New" w:eastAsia="Courier New" w:hAnsi="Courier New"/>
          <w:sz w:val="16"/>
          <w:szCs w:val="16"/>
          <w:color w:val="auto"/>
        </w:rPr>
      </w:pPr>
    </w:p>
    <w:p>
      <w:pPr>
        <w:ind w:left="840" w:right="3059" w:firstLine="830"/>
        <w:spacing w:after="0" w:line="235" w:lineRule="auto"/>
        <w:tabs>
          <w:tab w:leader="none" w:pos="2235" w:val="left"/>
        </w:tabs>
        <w:numPr>
          <w:ilvl w:val="0"/>
          <w:numId w:val="9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Administrative Agent otherwise consents, there may not be more than ten (10) Interest Periods for Eurodollar Rate Loans in effect at any time.</w:t>
      </w:r>
    </w:p>
    <w:p>
      <w:pPr>
        <w:sectPr>
          <w:pgSz w:w="11900" w:h="16838" w:orient="portrait"/>
          <w:cols w:equalWidth="0" w:num="1">
            <w:col w:w="10219"/>
          </w:cols>
          <w:pgMar w:left="240" w:top="471" w:right="1440" w:bottom="1440" w:gutter="0" w:footer="0" w:header="0"/>
        </w:sectPr>
      </w:pPr>
    </w:p>
    <w:bookmarkStart w:id="955" w:name="page956"/>
    <w:bookmarkEnd w:id="955"/>
    <w:p>
      <w:pPr>
        <w:jc w:val="right"/>
        <w:ind w:right="2779"/>
        <w:spacing w:after="0"/>
        <w:rPr>
          <w:sz w:val="20"/>
          <w:szCs w:val="20"/>
          <w:color w:val="auto"/>
        </w:rPr>
      </w:pPr>
      <w:r>
        <w:rPr>
          <w:rFonts w:ascii="Courier New" w:cs="Courier New" w:eastAsia="Courier New" w:hAnsi="Courier New"/>
          <w:sz w:val="16"/>
          <w:szCs w:val="16"/>
          <w:color w:val="auto"/>
        </w:rPr>
        <w:t>10</w:t>
      </w:r>
    </w:p>
    <w:p>
      <w:pPr>
        <w:spacing w:after="0" w:line="35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"JPMorgan Chase" means JPMorgan Chase Bank.</w:t>
      </w:r>
    </w:p>
    <w:p>
      <w:pPr>
        <w:spacing w:after="0" w:line="183" w:lineRule="exact"/>
        <w:rPr>
          <w:sz w:val="20"/>
          <w:szCs w:val="20"/>
          <w:color w:val="auto"/>
        </w:rPr>
      </w:pPr>
    </w:p>
    <w:p>
      <w:pPr>
        <w:ind w:right="2959" w:firstLine="1674"/>
        <w:spacing w:after="0" w:line="236" w:lineRule="auto"/>
        <w:rPr>
          <w:sz w:val="20"/>
          <w:szCs w:val="20"/>
          <w:color w:val="auto"/>
        </w:rPr>
      </w:pPr>
      <w:r>
        <w:rPr>
          <w:rFonts w:ascii="Courier New" w:cs="Courier New" w:eastAsia="Courier New" w:hAnsi="Courier New"/>
          <w:sz w:val="16"/>
          <w:szCs w:val="16"/>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3" w:lineRule="exact"/>
        <w:rPr>
          <w:sz w:val="20"/>
          <w:szCs w:val="20"/>
          <w:color w:val="auto"/>
        </w:rPr>
      </w:pPr>
    </w:p>
    <w:p>
      <w:pPr>
        <w:ind w:right="3159" w:firstLine="1674"/>
        <w:spacing w:after="0" w:line="235" w:lineRule="auto"/>
        <w:rPr>
          <w:sz w:val="20"/>
          <w:szCs w:val="20"/>
          <w:color w:val="auto"/>
        </w:rPr>
      </w:pPr>
      <w:r>
        <w:rPr>
          <w:rFonts w:ascii="Courier New" w:cs="Courier New" w:eastAsia="Courier New" w:hAnsi="Courier New"/>
          <w:sz w:val="16"/>
          <w:szCs w:val="16"/>
          <w:color w:val="auto"/>
        </w:rPr>
        <w:t>"Lender" means each lender from time to time party hereto, and, subject to the terms and conditions of this Agreement, their respective successors and assigns (but not any purchaser of a participation hereunder unless otherwise a party to this Agreement).</w:t>
      </w:r>
    </w:p>
    <w:p>
      <w:pPr>
        <w:spacing w:after="0" w:line="185"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85" w:lineRule="exact"/>
        <w:rPr>
          <w:sz w:val="20"/>
          <w:szCs w:val="20"/>
          <w:color w:val="auto"/>
        </w:rPr>
      </w:pPr>
    </w:p>
    <w:p>
      <w:pPr>
        <w:ind w:right="2959" w:firstLine="1674"/>
        <w:spacing w:after="0" w:line="283" w:lineRule="auto"/>
        <w:rPr>
          <w:sz w:val="20"/>
          <w:szCs w:val="20"/>
          <w:color w:val="auto"/>
        </w:rPr>
      </w:pPr>
      <w:r>
        <w:rPr>
          <w:rFonts w:ascii="Courier New" w:cs="Courier New" w:eastAsia="Courier New" w:hAnsi="Courier New"/>
          <w:sz w:val="14"/>
          <w:szCs w:val="14"/>
          <w:color w:val="auto"/>
        </w:rPr>
        <w:t>"Leverage Ratio" means, at any date of determination, the ratio of (a) Consolidated Total Indebtedness as of such date to (b) Annualized EBITDA of Borrower and its Restricted Subsidiaries, on a consolidated basis.</w:t>
      </w:r>
    </w:p>
    <w:p>
      <w:pPr>
        <w:spacing w:after="0" w:line="155"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"Lien" means any mortgage, pledge, hypothecation, assignment, deposit arrangement (in the nature of compensating balances, cash collateral accounts or security interests), encumbrance, lien (statutory or other), charge, or preference, priority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provided that Liens shall not include ordinary and customary contractual set off rights.</w:t>
      </w:r>
    </w:p>
    <w:p>
      <w:pPr>
        <w:spacing w:after="0" w:line="186" w:lineRule="exact"/>
        <w:rPr>
          <w:sz w:val="20"/>
          <w:szCs w:val="20"/>
          <w:color w:val="auto"/>
        </w:rPr>
      </w:pPr>
    </w:p>
    <w:p>
      <w:pPr>
        <w:ind w:right="4079" w:firstLine="1674"/>
        <w:spacing w:after="0" w:line="234" w:lineRule="auto"/>
        <w:rPr>
          <w:sz w:val="20"/>
          <w:szCs w:val="20"/>
          <w:color w:val="auto"/>
        </w:rPr>
      </w:pPr>
      <w:r>
        <w:rPr>
          <w:rFonts w:ascii="Courier New" w:cs="Courier New" w:eastAsia="Courier New" w:hAnsi="Courier New"/>
          <w:sz w:val="16"/>
          <w:szCs w:val="16"/>
          <w:color w:val="auto"/>
        </w:rPr>
        <w:t>"Loan" has the meaning set forth in Section 2.01 (collectively, the "Loans").</w:t>
      </w:r>
    </w:p>
    <w:p>
      <w:pPr>
        <w:spacing w:after="0" w:line="183" w:lineRule="exact"/>
        <w:rPr>
          <w:sz w:val="20"/>
          <w:szCs w:val="20"/>
          <w:color w:val="auto"/>
        </w:rPr>
      </w:pPr>
    </w:p>
    <w:p>
      <w:pPr>
        <w:ind w:right="3239" w:firstLine="1674"/>
        <w:spacing w:after="0" w:line="235" w:lineRule="auto"/>
        <w:rPr>
          <w:sz w:val="20"/>
          <w:szCs w:val="20"/>
          <w:color w:val="auto"/>
        </w:rPr>
      </w:pPr>
      <w:r>
        <w:rPr>
          <w:rFonts w:ascii="Courier New" w:cs="Courier New" w:eastAsia="Courier New" w:hAnsi="Courier New"/>
          <w:sz w:val="16"/>
          <w:szCs w:val="16"/>
          <w:color w:val="auto"/>
        </w:rPr>
        <w:t>"Loan Documents" means this Agreement, the Guarantee Agreement, each Note, each Compliance Certificate, each fee letter and each other instrument or agreement from time to time delivered by any Loan Party pursuant to this Agreement.</w:t>
      </w:r>
    </w:p>
    <w:p>
      <w:pPr>
        <w:spacing w:after="0" w:line="185" w:lineRule="exact"/>
        <w:rPr>
          <w:sz w:val="20"/>
          <w:szCs w:val="20"/>
          <w:color w:val="auto"/>
        </w:rPr>
      </w:pPr>
    </w:p>
    <w:p>
      <w:pPr>
        <w:ind w:right="3159" w:firstLine="1674"/>
        <w:spacing w:after="0" w:line="234" w:lineRule="auto"/>
        <w:rPr>
          <w:sz w:val="20"/>
          <w:szCs w:val="20"/>
          <w:color w:val="auto"/>
        </w:rPr>
      </w:pPr>
      <w:r>
        <w:rPr>
          <w:rFonts w:ascii="Courier New" w:cs="Courier New" w:eastAsia="Courier New" w:hAnsi="Courier New"/>
          <w:sz w:val="16"/>
          <w:szCs w:val="16"/>
          <w:color w:val="auto"/>
        </w:rPr>
        <w:t>"Loan Parties" means Borrower and each of its Subsidiaries that is a party to a Loan Document.</w:t>
      </w:r>
    </w:p>
    <w:p>
      <w:pPr>
        <w:spacing w:after="0" w:line="183"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"Loan Percentage" means, with respect to any Lender at any time, the percentage which such Lender's Commitment then constitutes of the aggregate Commitments (or, at any time after the Effective Date, the percentage which the aggregate then unpaid principal amount of such Lender's Loans then outstanding constitutes of the aggregate principal amount of the Loans then outstanding).</w:t>
      </w:r>
    </w:p>
    <w:p>
      <w:pPr>
        <w:spacing w:after="0" w:line="183" w:lineRule="exact"/>
        <w:rPr>
          <w:sz w:val="20"/>
          <w:szCs w:val="20"/>
          <w:color w:val="auto"/>
        </w:rPr>
      </w:pPr>
    </w:p>
    <w:p>
      <w:pPr>
        <w:ind w:right="2879" w:firstLine="1674"/>
        <w:spacing w:after="0" w:line="273" w:lineRule="auto"/>
        <w:rPr>
          <w:sz w:val="20"/>
          <w:szCs w:val="20"/>
          <w:color w:val="auto"/>
        </w:rPr>
      </w:pPr>
      <w:r>
        <w:rPr>
          <w:rFonts w:ascii="Courier New" w:cs="Courier New" w:eastAsia="Courier New" w:hAnsi="Courier New"/>
          <w:sz w:val="14"/>
          <w:szCs w:val="14"/>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w:t>
      </w:r>
    </w:p>
    <w:p>
      <w:pPr>
        <w:sectPr>
          <w:pgSz w:w="11900" w:h="16838" w:orient="portrait"/>
          <w:cols w:equalWidth="0" w:num="1">
            <w:col w:w="10219"/>
          </w:cols>
          <w:pgMar w:left="240" w:top="471" w:right="1440" w:bottom="1440" w:gutter="0" w:footer="0" w:header="0"/>
        </w:sectPr>
      </w:pPr>
    </w:p>
    <w:bookmarkStart w:id="956" w:name="page957"/>
    <w:bookmarkEnd w:id="956"/>
    <w:p>
      <w:pPr>
        <w:jc w:val="right"/>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40" w:lineRule="exact"/>
        <w:rPr>
          <w:sz w:val="20"/>
          <w:szCs w:val="20"/>
          <w:color w:val="auto"/>
        </w:rPr>
      </w:pPr>
    </w:p>
    <w:p>
      <w:pPr>
        <w:ind w:right="180"/>
        <w:spacing w:after="0" w:line="234" w:lineRule="auto"/>
        <w:rPr>
          <w:sz w:val="20"/>
          <w:szCs w:val="20"/>
          <w:color w:val="auto"/>
        </w:rPr>
      </w:pPr>
      <w:r>
        <w:rPr>
          <w:rFonts w:ascii="Courier New" w:cs="Courier New" w:eastAsia="Courier New" w:hAnsi="Courier New"/>
          <w:sz w:val="16"/>
          <w:szCs w:val="16"/>
          <w:color w:val="auto"/>
        </w:rPr>
        <w:t>Subsidiary (other than to Borrower or any Restricted Subsidiary) in connection with the Subject Acquisition.</w:t>
      </w:r>
    </w:p>
    <w:p>
      <w:pPr>
        <w:spacing w:after="0" w:line="183" w:lineRule="exact"/>
        <w:rPr>
          <w:sz w:val="20"/>
          <w:szCs w:val="20"/>
          <w:color w:val="auto"/>
        </w:rPr>
      </w:pPr>
    </w:p>
    <w:p>
      <w:pPr>
        <w:ind w:firstLine="1674"/>
        <w:spacing w:after="0" w:line="236" w:lineRule="auto"/>
        <w:rPr>
          <w:sz w:val="20"/>
          <w:szCs w:val="20"/>
          <w:color w:val="auto"/>
        </w:rPr>
      </w:pPr>
      <w:r>
        <w:rPr>
          <w:rFonts w:ascii="Courier New" w:cs="Courier New" w:eastAsia="Courier New" w:hAnsi="Courier New"/>
          <w:sz w:val="16"/>
          <w:szCs w:val="16"/>
          <w:color w:val="auto"/>
        </w:rPr>
        <w:t>"Material Adverse Effect" means any set of circumstances or events which (a) has or would reasonably be expected to have a material adverse effect upon the validity or enforceability against Borrower or any Guarantor of any Loan Document or (b) has had or would reasonably be expected to have a material adverse effect on the business, financial condition, assets or results of operation of Borrower and its Restricted Subsidiaries taken as a whole, excluding, in the case of this clause (b), any such set of circumstances or events resulting from or arising in connection with changes in general economic, regulatory or political conditions (it being understood that any changes in the regulation specifically of the industries in which the Restricted Group operate shall not constitute changes in general regulatory conditions for these purposes).</w:t>
      </w:r>
    </w:p>
    <w:p>
      <w:pPr>
        <w:spacing w:after="0" w:line="187" w:lineRule="exact"/>
        <w:rPr>
          <w:sz w:val="20"/>
          <w:szCs w:val="20"/>
          <w:color w:val="auto"/>
        </w:rPr>
      </w:pPr>
    </w:p>
    <w:p>
      <w:pPr>
        <w:ind w:firstLine="1674"/>
        <w:spacing w:after="0" w:line="236" w:lineRule="auto"/>
        <w:rPr>
          <w:sz w:val="20"/>
          <w:szCs w:val="20"/>
          <w:color w:val="auto"/>
        </w:rPr>
      </w:pPr>
      <w:r>
        <w:rPr>
          <w:rFonts w:ascii="Courier New" w:cs="Courier New" w:eastAsia="Courier New" w:hAnsi="Courier New"/>
          <w:sz w:val="16"/>
          <w:szCs w:val="16"/>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80"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"Maturity Date" means the date which is one year after the</w:t>
      </w:r>
    </w:p>
    <w:p>
      <w:pPr>
        <w:spacing w:after="0" w:line="236" w:lineRule="auto"/>
        <w:rPr>
          <w:sz w:val="20"/>
          <w:szCs w:val="20"/>
          <w:color w:val="auto"/>
        </w:rPr>
      </w:pPr>
      <w:r>
        <w:rPr>
          <w:rFonts w:ascii="Courier New" w:cs="Courier New" w:eastAsia="Courier New" w:hAnsi="Courier New"/>
          <w:sz w:val="16"/>
          <w:szCs w:val="16"/>
          <w:color w:val="auto"/>
        </w:rPr>
        <w:t>Effective Date.</w:t>
      </w:r>
    </w:p>
    <w:p>
      <w:pPr>
        <w:spacing w:after="0" w:line="183" w:lineRule="exact"/>
        <w:rPr>
          <w:sz w:val="20"/>
          <w:szCs w:val="20"/>
          <w:color w:val="auto"/>
        </w:rPr>
      </w:pPr>
    </w:p>
    <w:p>
      <w:pPr>
        <w:ind w:firstLine="1674"/>
        <w:spacing w:after="0" w:line="235" w:lineRule="auto"/>
        <w:rPr>
          <w:sz w:val="20"/>
          <w:szCs w:val="20"/>
          <w:color w:val="auto"/>
        </w:rPr>
      </w:pPr>
      <w:r>
        <w:rPr>
          <w:rFonts w:ascii="Courier New" w:cs="Courier New" w:eastAsia="Courier New" w:hAnsi="Courier New"/>
          <w:sz w:val="16"/>
          <w:szCs w:val="16"/>
          <w:color w:val="auto"/>
        </w:rPr>
        <w:t>"Merger Agreement" means that certain Agreement and Plan of Merger dated as of December 19, 2001 by and among Borrower, Comcast Corporation, AT&amp;T Corp., Broadband and other related parties, as amended, supplemented or otherwise modified in writing from time to time, subject to the terms of Section 4.01(c).</w:t>
      </w:r>
    </w:p>
    <w:p>
      <w:pPr>
        <w:spacing w:after="0" w:line="186" w:lineRule="exact"/>
        <w:rPr>
          <w:sz w:val="20"/>
          <w:szCs w:val="20"/>
          <w:color w:val="auto"/>
        </w:rPr>
      </w:pPr>
    </w:p>
    <w:p>
      <w:pPr>
        <w:ind w:right="100" w:firstLine="1674"/>
        <w:spacing w:after="0" w:line="235" w:lineRule="auto"/>
        <w:rPr>
          <w:sz w:val="20"/>
          <w:szCs w:val="20"/>
          <w:color w:val="auto"/>
        </w:rPr>
      </w:pPr>
      <w:r>
        <w:rPr>
          <w:rFonts w:ascii="Courier New" w:cs="Courier New" w:eastAsia="Courier New" w:hAnsi="Courier New"/>
          <w:sz w:val="16"/>
          <w:szCs w:val="16"/>
          <w:color w:val="auto"/>
        </w:rPr>
        <w:t>"Minimum Amount" means, with respect to each of the following actions, the minimum amount and any multiples in excess thereof set forth opposite such action:</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Courier New" w:cs="Courier New" w:eastAsia="Courier New" w:hAnsi="Courier New"/>
                <w:sz w:val="16"/>
                <w:szCs w:val="16"/>
                <w:color w:val="auto"/>
              </w:rPr>
              <w:t>TYPE OF ACTION</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MINIMUM AMOUNT</w:t>
            </w:r>
          </w:p>
        </w:tc>
      </w:tr>
      <w:tr>
        <w:trPr>
          <w:trHeight w:val="537"/>
        </w:trPr>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Borrowing or</w:t>
            </w:r>
          </w:p>
        </w:tc>
        <w:tc>
          <w:tcPr>
            <w:tcW w:w="2880" w:type="dxa"/>
            <w:vAlign w:val="bottom"/>
          </w:tcPr>
          <w:p>
            <w:pPr>
              <w:ind w:left="80"/>
              <w:spacing w:after="0"/>
              <w:rPr>
                <w:sz w:val="20"/>
                <w:szCs w:val="20"/>
                <w:color w:val="auto"/>
              </w:rPr>
            </w:pPr>
            <w:r>
              <w:rPr>
                <w:rFonts w:ascii="Courier New" w:cs="Courier New" w:eastAsia="Courier New" w:hAnsi="Courier New"/>
                <w:sz w:val="16"/>
                <w:szCs w:val="16"/>
                <w:color w:val="auto"/>
              </w:rPr>
              <w:t>prepayment of, or</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1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Conversion</w:t>
            </w:r>
          </w:p>
        </w:tc>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into, Base Rate Loans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10,000,000</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Borrowing, prepayment or</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Continuation of, or Conversion</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into, Eurodollar Rate Loans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10,000,000</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Reduction in</w:t>
            </w:r>
          </w:p>
        </w:tc>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Commitments</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25,000,000</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Assignments</w:t>
            </w:r>
          </w:p>
        </w:tc>
        <w:tc>
          <w:tcPr>
            <w:tcW w:w="288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5,000,000</w:t>
            </w:r>
          </w:p>
        </w:tc>
      </w:tr>
    </w:tbl>
    <w:p>
      <w:pPr>
        <w:spacing w:after="0" w:line="362" w:lineRule="exact"/>
        <w:rPr>
          <w:sz w:val="20"/>
          <w:szCs w:val="20"/>
          <w:color w:val="auto"/>
        </w:rPr>
      </w:pPr>
    </w:p>
    <w:p>
      <w:pPr>
        <w:ind w:right="280" w:firstLine="1674"/>
        <w:spacing w:after="0" w:line="235" w:lineRule="auto"/>
        <w:rPr>
          <w:sz w:val="20"/>
          <w:szCs w:val="20"/>
          <w:color w:val="auto"/>
        </w:rPr>
      </w:pPr>
      <w:r>
        <w:rPr>
          <w:rFonts w:ascii="Courier New" w:cs="Courier New" w:eastAsia="Courier New" w:hAnsi="Courier New"/>
          <w:sz w:val="16"/>
          <w:szCs w:val="16"/>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MULTIPLES IN EXCESS THEREOF</w:t>
      </w:r>
    </w:p>
    <w:p>
      <w:pPr>
        <w:spacing w:after="0" w:line="200" w:lineRule="exact"/>
        <w:rPr>
          <w:sz w:val="20"/>
          <w:szCs w:val="20"/>
          <w:color w:val="auto"/>
        </w:rPr>
      </w:pPr>
    </w:p>
    <w:p>
      <w:pPr>
        <w:spacing w:after="0" w:line="351" w:lineRule="exact"/>
        <w:rPr>
          <w:sz w:val="20"/>
          <w:szCs w:val="20"/>
          <w:color w:val="auto"/>
        </w:rPr>
      </w:pPr>
    </w:p>
    <w:p>
      <w:pPr>
        <w:ind w:left="1020" w:hanging="366"/>
        <w:spacing w:after="0"/>
        <w:tabs>
          <w:tab w:leader="none" w:pos="1020" w:val="left"/>
        </w:tabs>
        <w:numPr>
          <w:ilvl w:val="0"/>
          <w:numId w:val="9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w:t>
      </w:r>
    </w:p>
    <w:p>
      <w:pPr>
        <w:spacing w:after="0" w:line="355" w:lineRule="exact"/>
        <w:rPr>
          <w:sz w:val="20"/>
          <w:szCs w:val="20"/>
          <w:color w:val="auto"/>
        </w:rPr>
      </w:pPr>
    </w:p>
    <w:p>
      <w:pPr>
        <w:ind w:left="1020" w:hanging="366"/>
        <w:spacing w:after="0"/>
        <w:tabs>
          <w:tab w:leader="none" w:pos="1020" w:val="left"/>
        </w:tabs>
        <w:numPr>
          <w:ilvl w:val="0"/>
          <w:numId w:val="9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w:t>
      </w:r>
    </w:p>
    <w:p>
      <w:pPr>
        <w:spacing w:after="0" w:line="3" w:lineRule="exact"/>
        <w:rPr>
          <w:rFonts w:ascii="Courier New" w:cs="Courier New" w:eastAsia="Courier New" w:hAnsi="Courier New"/>
          <w:sz w:val="16"/>
          <w:szCs w:val="16"/>
          <w:color w:val="auto"/>
        </w:rPr>
      </w:pPr>
    </w:p>
    <w:p>
      <w:pPr>
        <w:jc w:val="right"/>
        <w:ind w:left="1500" w:right="660" w:hanging="846"/>
        <w:spacing w:after="0" w:line="295" w:lineRule="auto"/>
        <w:tabs>
          <w:tab w:leader="none" w:pos="1035" w:val="left"/>
        </w:tabs>
        <w:numPr>
          <w:ilvl w:val="0"/>
          <w:numId w:val="9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5,000,000 None</w:t>
      </w:r>
    </w:p>
    <w:p>
      <w:pPr>
        <w:sectPr>
          <w:pgSz w:w="11900" w:h="16838" w:orient="portrait"/>
          <w:cols w:equalWidth="0" w:num="2">
            <w:col w:w="7440" w:space="460"/>
            <w:col w:w="2520"/>
          </w:cols>
          <w:pgMar w:left="240" w:top="470" w:right="1239" w:bottom="1440" w:gutter="0" w:footer="0" w:header="0"/>
        </w:sectPr>
      </w:pPr>
    </w:p>
    <w:bookmarkStart w:id="957" w:name="page958"/>
    <w:bookmarkEnd w:id="957"/>
    <w:p>
      <w:pPr>
        <w:jc w:val="right"/>
        <w:ind w:right="2779"/>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40" w:lineRule="exact"/>
        <w:rPr>
          <w:sz w:val="20"/>
          <w:szCs w:val="20"/>
          <w:color w:val="auto"/>
        </w:rPr>
      </w:pPr>
    </w:p>
    <w:p>
      <w:pPr>
        <w:ind w:right="3059" w:firstLine="1674"/>
        <w:spacing w:after="0" w:line="234" w:lineRule="auto"/>
        <w:rPr>
          <w:sz w:val="20"/>
          <w:szCs w:val="20"/>
          <w:color w:val="auto"/>
        </w:rPr>
      </w:pPr>
      <w:r>
        <w:rPr>
          <w:rFonts w:ascii="Courier New" w:cs="Courier New" w:eastAsia="Courier New" w:hAnsi="Courier New"/>
          <w:sz w:val="16"/>
          <w:szCs w:val="16"/>
          <w:color w:val="auto"/>
        </w:rPr>
        <w:t>"Multiemployer Plan" means any employee benefit plan of the type described in Section 4001(a)(3) of ERISA.</w:t>
      </w:r>
    </w:p>
    <w:p>
      <w:pPr>
        <w:spacing w:after="0" w:line="183"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"Net Cash Proceeds" means, with respect to any transaction, an amount equal to the cash proceeds received by any Subject Entity from or in respect of such transaction (including any cash proceeds received as interest or similar income on, or other cash proceeds of, any noncash proceeds of any Asset Sale), less (at the option of Borrower):</w:t>
      </w:r>
    </w:p>
    <w:p>
      <w:pPr>
        <w:spacing w:after="0" w:line="186" w:lineRule="exact"/>
        <w:rPr>
          <w:sz w:val="20"/>
          <w:szCs w:val="20"/>
          <w:color w:val="auto"/>
        </w:rPr>
      </w:pPr>
    </w:p>
    <w:p>
      <w:pPr>
        <w:ind w:left="840" w:right="3059" w:firstLine="830"/>
        <w:spacing w:after="0" w:line="234" w:lineRule="auto"/>
        <w:tabs>
          <w:tab w:leader="none" w:pos="2049" w:val="left"/>
        </w:tabs>
        <w:numPr>
          <w:ilvl w:val="0"/>
          <w:numId w:val="9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fees, costs and expenses reasonably incurred by any Subject Entity in respect of such transaction;</w:t>
      </w:r>
    </w:p>
    <w:p>
      <w:pPr>
        <w:spacing w:after="0" w:line="183" w:lineRule="exact"/>
        <w:rPr>
          <w:rFonts w:ascii="Courier New" w:cs="Courier New" w:eastAsia="Courier New" w:hAnsi="Courier New"/>
          <w:sz w:val="16"/>
          <w:szCs w:val="16"/>
          <w:color w:val="auto"/>
        </w:rPr>
      </w:pPr>
    </w:p>
    <w:p>
      <w:pPr>
        <w:ind w:left="840" w:right="2779" w:firstLine="830"/>
        <w:spacing w:after="0" w:line="272" w:lineRule="auto"/>
        <w:tabs>
          <w:tab w:leader="none" w:pos="2049" w:val="left"/>
        </w:tabs>
        <w:numPr>
          <w:ilvl w:val="0"/>
          <w:numId w:val="9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transaction is an Asset Sale, (i) any taxes actually paid or reasonably estimated to be payable by any Subject Entity (giving effect to the overall tax position of the Subject Entities) in respect of such Asset Sale, (ii) the amount of all Indebtedness secured by any assets subject to that Asset Sale and subject to mandatory prepayment as a result of that Asset Sale, (iii) the amount of any reserves established by the Subject Entities to fund purchase price adjustments in respect of such Asset Sale and any reserves to fund contingent liabilities payable by the Subject Entities attributable to such Asset Sale, including, without limitation, liabilities under any indemnification obligations and severance and other employee termination costs associated with such Asset Sale, until such time as such amounts are no longer reserved or such reserve is no longer necessary (at which time any remaining amounts will become Net Cash Proceeds), and (iv) amounts required to be paid at the closing of such Asset Sale with respect to liabilities directly associated with the assets that are the subject of such Asset Sale, including, without limitation, trade payables and other accrued liabilities (to the extent not already reflected in the amount of cash proceeds received by the Subject Entities from or in respect of such Asset Sale); and</w:t>
      </w:r>
    </w:p>
    <w:p>
      <w:pPr>
        <w:spacing w:after="0" w:line="341" w:lineRule="exact"/>
        <w:rPr>
          <w:rFonts w:ascii="Courier New" w:cs="Courier New" w:eastAsia="Courier New" w:hAnsi="Courier New"/>
          <w:sz w:val="14"/>
          <w:szCs w:val="14"/>
          <w:color w:val="auto"/>
        </w:rPr>
      </w:pPr>
    </w:p>
    <w:p>
      <w:pPr>
        <w:ind w:left="840" w:right="2879" w:firstLine="830"/>
        <w:spacing w:after="0" w:line="236" w:lineRule="auto"/>
        <w:tabs>
          <w:tab w:leader="none" w:pos="2049" w:val="left"/>
        </w:tabs>
        <w:numPr>
          <w:ilvl w:val="0"/>
          <w:numId w:val="9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transaction is an Asset Sale of cable assets (other than a transaction identified on Schedule 2.06A), the amount of the cash proceeds applied by the Subject Entities within 360 days of the receipt thereof to the acquisition of additional cable assets (it being understood that Borrower shall give Administrative Agent notice of any election to so apply such cash proceeds).</w:t>
      </w:r>
    </w:p>
    <w:p>
      <w:pPr>
        <w:spacing w:after="0" w:line="183" w:lineRule="exact"/>
        <w:rPr>
          <w:sz w:val="20"/>
          <w:szCs w:val="20"/>
          <w:color w:val="auto"/>
        </w:rPr>
      </w:pPr>
    </w:p>
    <w:p>
      <w:pPr>
        <w:ind w:right="3159" w:firstLine="1674"/>
        <w:spacing w:after="0" w:line="235" w:lineRule="auto"/>
        <w:rPr>
          <w:sz w:val="20"/>
          <w:szCs w:val="20"/>
          <w:color w:val="auto"/>
        </w:rPr>
      </w:pPr>
      <w:r>
        <w:rPr>
          <w:rFonts w:ascii="Courier New" w:cs="Courier New" w:eastAsia="Courier New" w:hAnsi="Courier New"/>
          <w:sz w:val="16"/>
          <w:szCs w:val="16"/>
          <w:color w:val="auto"/>
        </w:rPr>
        <w:t>The Net Cash Proceeds of any revolving credit or similar facility shall be the net rather than the gross amount of financing obtained thereunder.</w:t>
      </w: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means the collective reference to any promissory note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evidencing Loans.</w:t>
      </w:r>
    </w:p>
    <w:p>
      <w:pPr>
        <w:spacing w:after="0" w:line="183" w:lineRule="exact"/>
        <w:rPr>
          <w:sz w:val="20"/>
          <w:szCs w:val="20"/>
          <w:color w:val="auto"/>
        </w:rPr>
      </w:pPr>
    </w:p>
    <w:p>
      <w:pPr>
        <w:ind w:right="2959" w:firstLine="1674"/>
        <w:spacing w:after="0" w:line="275" w:lineRule="auto"/>
        <w:rPr>
          <w:sz w:val="20"/>
          <w:szCs w:val="20"/>
          <w:color w:val="auto"/>
        </w:rPr>
      </w:pPr>
      <w:r>
        <w:rPr>
          <w:rFonts w:ascii="Courier New" w:cs="Courier New" w:eastAsia="Courier New" w:hAnsi="Courier New"/>
          <w:sz w:val="14"/>
          <w:szCs w:val="14"/>
          <w:color w:val="auto"/>
        </w:rPr>
        <w:t>"Obligations" means all advances to, and debts, liabilities, and obligations of, the Co-Borrowers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a Co-Borrower.</w:t>
      </w:r>
    </w:p>
    <w:p>
      <w:pPr>
        <w:spacing w:after="0" w:line="162" w:lineRule="exact"/>
        <w:rPr>
          <w:sz w:val="20"/>
          <w:szCs w:val="20"/>
          <w:color w:val="auto"/>
        </w:rPr>
      </w:pPr>
    </w:p>
    <w:p>
      <w:pPr>
        <w:ind w:right="2959" w:firstLine="1767"/>
        <w:spacing w:after="0" w:line="234" w:lineRule="auto"/>
        <w:rPr>
          <w:sz w:val="20"/>
          <w:szCs w:val="20"/>
          <w:color w:val="auto"/>
        </w:rPr>
      </w:pPr>
      <w:r>
        <w:rPr>
          <w:rFonts w:ascii="Courier New" w:cs="Courier New" w:eastAsia="Courier New" w:hAnsi="Courier New"/>
          <w:sz w:val="16"/>
          <w:szCs w:val="16"/>
          <w:color w:val="auto"/>
        </w:rPr>
        <w:t>"Outstanding Obligations" means, as of any date, the sum of the aggregate outstanding principal amount of all Loans.</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"PBGC" means the Pension Benefit Guaranty Corporation or any successor thereto established under ERISA.</w:t>
      </w:r>
    </w:p>
    <w:p>
      <w:pPr>
        <w:spacing w:after="0" w:line="183" w:lineRule="exact"/>
        <w:rPr>
          <w:sz w:val="20"/>
          <w:szCs w:val="20"/>
          <w:color w:val="auto"/>
        </w:rPr>
      </w:pPr>
    </w:p>
    <w:p>
      <w:pPr>
        <w:ind w:right="2959" w:firstLine="1674"/>
        <w:spacing w:after="0" w:line="234" w:lineRule="auto"/>
        <w:rPr>
          <w:sz w:val="20"/>
          <w:szCs w:val="20"/>
          <w:color w:val="auto"/>
        </w:rPr>
      </w:pPr>
      <w:r>
        <w:rPr>
          <w:rFonts w:ascii="Courier New" w:cs="Courier New" w:eastAsia="Courier New" w:hAnsi="Courier New"/>
          <w:sz w:val="16"/>
          <w:szCs w:val="16"/>
          <w:color w:val="auto"/>
        </w:rPr>
        <w:t>"Permanent Facility" means the Credit Agreement, dated as of the date hereof, among certain of the parties hereto.</w:t>
      </w:r>
    </w:p>
    <w:p>
      <w:pPr>
        <w:sectPr>
          <w:pgSz w:w="11900" w:h="16838" w:orient="portrait"/>
          <w:cols w:equalWidth="0" w:num="1">
            <w:col w:w="10219"/>
          </w:cols>
          <w:pgMar w:left="240" w:top="470" w:right="1440" w:bottom="1440" w:gutter="0" w:footer="0" w:header="0"/>
        </w:sectPr>
      </w:pPr>
    </w:p>
    <w:bookmarkStart w:id="958" w:name="page959"/>
    <w:bookmarkEnd w:id="958"/>
    <w:p>
      <w:pPr>
        <w:jc w:val="right"/>
        <w:ind w:right="354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40" w:lineRule="exact"/>
        <w:rPr>
          <w:sz w:val="20"/>
          <w:szCs w:val="20"/>
          <w:color w:val="auto"/>
        </w:rPr>
      </w:pPr>
    </w:p>
    <w:p>
      <w:pPr>
        <w:ind w:right="3720" w:firstLine="1674"/>
        <w:spacing w:after="0" w:line="235" w:lineRule="auto"/>
        <w:rPr>
          <w:sz w:val="20"/>
          <w:szCs w:val="20"/>
          <w:color w:val="auto"/>
        </w:rPr>
      </w:pPr>
      <w:r>
        <w:rPr>
          <w:rFonts w:ascii="Courier New" w:cs="Courier New" w:eastAsia="Courier New" w:hAnsi="Courier New"/>
          <w:sz w:val="16"/>
          <w:szCs w:val="16"/>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85" w:lineRule="exact"/>
        <w:rPr>
          <w:sz w:val="20"/>
          <w:szCs w:val="20"/>
          <w:color w:val="auto"/>
        </w:rPr>
      </w:pPr>
    </w:p>
    <w:p>
      <w:pPr>
        <w:ind w:right="3540" w:firstLine="1674"/>
        <w:spacing w:after="0" w:line="236" w:lineRule="auto"/>
        <w:rPr>
          <w:sz w:val="20"/>
          <w:szCs w:val="20"/>
          <w:color w:val="auto"/>
        </w:rPr>
      </w:pPr>
      <w:r>
        <w:rPr>
          <w:rFonts w:ascii="Courier New" w:cs="Courier New" w:eastAsia="Courier New" w:hAnsi="Courier New"/>
          <w:sz w:val="16"/>
          <w:szCs w:val="16"/>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4" w:lineRule="exact"/>
        <w:rPr>
          <w:sz w:val="20"/>
          <w:szCs w:val="20"/>
          <w:color w:val="auto"/>
        </w:rPr>
      </w:pPr>
    </w:p>
    <w:p>
      <w:pPr>
        <w:ind w:right="3640" w:firstLine="1674"/>
        <w:spacing w:after="0" w:line="273" w:lineRule="auto"/>
        <w:rPr>
          <w:sz w:val="20"/>
          <w:szCs w:val="20"/>
          <w:color w:val="auto"/>
        </w:rPr>
      </w:pPr>
      <w:r>
        <w:rPr>
          <w:rFonts w:ascii="Courier New" w:cs="Courier New" w:eastAsia="Courier New" w:hAnsi="Courier New"/>
          <w:sz w:val="14"/>
          <w:szCs w:val="14"/>
          <w:color w:val="auto"/>
        </w:rPr>
        <w:t>"Reduction Event" means (i) any Asset Sale by a Subject Entity, (ii) any issuance of Equity Interests by a Subject Entity in a capital markets transaction (excluding any such issuance in the ordinary course of business pursuant to any benefit, stock or other compensation plan for employees, officers or directors), (iii) any incurrence of long-term Indebtedness or similar obligations (including, without limitation, obligations in connection with an Asset Monetization Transaction) in a capital markets transaction or (iv) any establishment of a new syndicated bank credit facility (other than to the extent used to refinance an existing bank credit facility), or any increase in the amount available under any existing syndicated bank credit facility, in each case after the date hereof.</w:t>
      </w:r>
    </w:p>
    <w:p>
      <w:pPr>
        <w:spacing w:after="0" w:line="33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"Reference Banks" means JPMorgan Chase and Citibank, N.A.</w:t>
      </w:r>
    </w:p>
    <w:p>
      <w:pPr>
        <w:spacing w:after="0" w:line="183" w:lineRule="exact"/>
        <w:rPr>
          <w:sz w:val="20"/>
          <w:szCs w:val="20"/>
          <w:color w:val="auto"/>
        </w:rPr>
      </w:pPr>
    </w:p>
    <w:p>
      <w:pPr>
        <w:ind w:right="4380" w:firstLine="1674"/>
        <w:spacing w:after="0" w:line="234" w:lineRule="auto"/>
        <w:rPr>
          <w:sz w:val="20"/>
          <w:szCs w:val="20"/>
          <w:color w:val="auto"/>
        </w:rPr>
      </w:pPr>
      <w:r>
        <w:rPr>
          <w:rFonts w:ascii="Courier New" w:cs="Courier New" w:eastAsia="Courier New" w:hAnsi="Courier New"/>
          <w:sz w:val="16"/>
          <w:szCs w:val="16"/>
          <w:color w:val="auto"/>
        </w:rPr>
        <w:t>"Reference Statements" means the financial statements described in Section 4(e).</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"Register" has the meaning set forth in Section 2.07(b).</w:t>
      </w:r>
    </w:p>
    <w:p>
      <w:pPr>
        <w:spacing w:after="0" w:line="183" w:lineRule="exact"/>
        <w:rPr>
          <w:sz w:val="20"/>
          <w:szCs w:val="20"/>
          <w:color w:val="auto"/>
        </w:rPr>
      </w:pPr>
    </w:p>
    <w:p>
      <w:pPr>
        <w:jc w:val="both"/>
        <w:ind w:right="3920" w:firstLine="1674"/>
        <w:spacing w:after="0" w:line="283" w:lineRule="auto"/>
        <w:rPr>
          <w:sz w:val="20"/>
          <w:szCs w:val="20"/>
          <w:color w:val="auto"/>
        </w:rPr>
      </w:pPr>
      <w:r>
        <w:rPr>
          <w:rFonts w:ascii="Courier New" w:cs="Courier New" w:eastAsia="Courier New" w:hAnsi="Courier New"/>
          <w:sz w:val="14"/>
          <w:szCs w:val="14"/>
          <w:color w:val="auto"/>
        </w:rPr>
        <w:t>"Request for Extension of Credit" means, unless otherwise specified herein, with respect to a Borrowing, Conversion or Continuation of Loans, a written request substantially in the form of Exhibit B.</w:t>
      </w:r>
    </w:p>
    <w:p>
      <w:pPr>
        <w:spacing w:after="0" w:line="155" w:lineRule="exact"/>
        <w:rPr>
          <w:sz w:val="20"/>
          <w:szCs w:val="20"/>
          <w:color w:val="auto"/>
        </w:rPr>
      </w:pPr>
    </w:p>
    <w:p>
      <w:pPr>
        <w:ind w:right="3540" w:firstLine="1674"/>
        <w:spacing w:after="0" w:line="275" w:lineRule="auto"/>
        <w:rPr>
          <w:sz w:val="20"/>
          <w:szCs w:val="20"/>
          <w:color w:val="auto"/>
        </w:rPr>
      </w:pPr>
      <w:r>
        <w:rPr>
          <w:rFonts w:ascii="Courier New" w:cs="Courier New" w:eastAsia="Courier New" w:hAnsi="Courier New"/>
          <w:sz w:val="14"/>
          <w:szCs w:val="14"/>
          <w:color w:val="auto"/>
        </w:rPr>
        <w:t>"Required Lenders" means, as of any date of determination, Lenders (excluding any Lender that has failed to fund hereunder when the applicable conditions precedent to such funding have been satisfied or waived in accordance herewith, until such failure has been cured) holding more than 50% of: (a) until the Effective Date, the Commitments and (b) after the Effective Date, the aggregate unpaid principal amount of the Loans then outstanding.</w:t>
      </w:r>
    </w:p>
    <w:p>
      <w:pPr>
        <w:spacing w:after="0" w:line="156" w:lineRule="exact"/>
        <w:rPr>
          <w:sz w:val="20"/>
          <w:szCs w:val="20"/>
          <w:color w:val="auto"/>
        </w:rPr>
      </w:pPr>
    </w:p>
    <w:p>
      <w:pPr>
        <w:jc w:val="right"/>
        <w:ind w:right="3540"/>
        <w:spacing w:after="0"/>
        <w:rPr>
          <w:sz w:val="20"/>
          <w:szCs w:val="20"/>
          <w:color w:val="auto"/>
        </w:rPr>
      </w:pPr>
      <w:r>
        <w:rPr>
          <w:rFonts w:ascii="Courier New" w:cs="Courier New" w:eastAsia="Courier New" w:hAnsi="Courier New"/>
          <w:sz w:val="16"/>
          <w:szCs w:val="16"/>
          <w:color w:val="auto"/>
        </w:rPr>
        <w:t>"Requisite Notice" means a notice delivered in accordance with</w:t>
      </w:r>
    </w:p>
    <w:p>
      <w:pPr>
        <w:spacing w:after="0" w:line="236" w:lineRule="auto"/>
        <w:rPr>
          <w:sz w:val="20"/>
          <w:szCs w:val="20"/>
          <w:color w:val="auto"/>
        </w:rPr>
      </w:pPr>
      <w:r>
        <w:rPr>
          <w:rFonts w:ascii="Courier New" w:cs="Courier New" w:eastAsia="Courier New" w:hAnsi="Courier New"/>
          <w:sz w:val="16"/>
          <w:szCs w:val="16"/>
          <w:color w:val="auto"/>
        </w:rPr>
        <w:t>Section 10.02.</w:t>
      </w:r>
    </w:p>
    <w:p>
      <w:pPr>
        <w:spacing w:after="0" w:line="183" w:lineRule="exact"/>
        <w:rPr>
          <w:sz w:val="20"/>
          <w:szCs w:val="20"/>
          <w:color w:val="auto"/>
        </w:rPr>
      </w:pPr>
    </w:p>
    <w:p>
      <w:pPr>
        <w:ind w:right="3920" w:firstLine="1674"/>
        <w:spacing w:after="0" w:line="295" w:lineRule="auto"/>
        <w:rPr>
          <w:sz w:val="20"/>
          <w:szCs w:val="20"/>
          <w:color w:val="auto"/>
        </w:rPr>
      </w:pPr>
      <w:r>
        <w:rPr>
          <w:rFonts w:ascii="Courier New" w:cs="Courier New" w:eastAsia="Courier New" w:hAnsi="Courier New"/>
          <w:sz w:val="14"/>
          <w:szCs w:val="14"/>
          <w:color w:val="auto"/>
        </w:rPr>
        <w:t>"Requisite Time" means, with respect to any of the actions listed below, the time and date set forth below opposite such action: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3220" w:type="dxa"/>
            <w:vAlign w:val="bottom"/>
          </w:tcPr>
          <w:p>
            <w:pPr>
              <w:ind w:left="800"/>
              <w:spacing w:after="0"/>
              <w:rPr>
                <w:sz w:val="20"/>
                <w:szCs w:val="20"/>
                <w:color w:val="auto"/>
              </w:rPr>
            </w:pPr>
            <w:r>
              <w:rPr>
                <w:rFonts w:ascii="Courier New" w:cs="Courier New" w:eastAsia="Courier New" w:hAnsi="Courier New"/>
                <w:sz w:val="16"/>
                <w:szCs w:val="16"/>
                <w:color w:val="auto"/>
              </w:rPr>
              <w:t>TYPE OF ACTION</w:t>
            </w:r>
          </w:p>
        </w:tc>
        <w:tc>
          <w:tcPr>
            <w:tcW w:w="366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APPLICABLE TIME (NEW YORK TIME)</w:t>
            </w:r>
          </w:p>
        </w:tc>
        <w:tc>
          <w:tcPr>
            <w:tcW w:w="3780" w:type="dxa"/>
            <w:vAlign w:val="bottom"/>
          </w:tcPr>
          <w:p>
            <w:pPr>
              <w:ind w:left="1260"/>
              <w:spacing w:after="0"/>
              <w:rPr>
                <w:sz w:val="20"/>
                <w:szCs w:val="20"/>
                <w:color w:val="auto"/>
              </w:rPr>
            </w:pPr>
            <w:r>
              <w:rPr>
                <w:rFonts w:ascii="Courier New" w:cs="Courier New" w:eastAsia="Courier New" w:hAnsi="Courier New"/>
                <w:sz w:val="16"/>
                <w:szCs w:val="16"/>
                <w:color w:val="auto"/>
              </w:rPr>
              <w:t>DATE OF ACTION</w:t>
            </w: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Delivery of Request for</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Extension of Credit for,</w:t>
            </w:r>
          </w:p>
        </w:tc>
        <w:tc>
          <w:tcPr>
            <w:tcW w:w="2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or notice for:</w:t>
            </w:r>
          </w:p>
        </w:tc>
        <w:tc>
          <w:tcPr>
            <w:tcW w:w="2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358"/>
        </w:trPr>
        <w:tc>
          <w:tcPr>
            <w:tcW w:w="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220" w:type="dxa"/>
            <w:vAlign w:val="bottom"/>
          </w:tcPr>
          <w:p>
            <w:pPr>
              <w:ind w:left="240"/>
              <w:spacing w:after="0"/>
              <w:rPr>
                <w:sz w:val="20"/>
                <w:szCs w:val="20"/>
                <w:color w:val="auto"/>
              </w:rPr>
            </w:pPr>
            <w:r>
              <w:rPr>
                <w:rFonts w:ascii="Courier New" w:cs="Courier New" w:eastAsia="Courier New" w:hAnsi="Courier New"/>
                <w:sz w:val="16"/>
                <w:szCs w:val="16"/>
                <w:color w:val="auto"/>
              </w:rPr>
              <w:t>Borrowing or prepayment of</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11:00</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a.m.</w:t>
            </w:r>
          </w:p>
        </w:tc>
        <w:tc>
          <w:tcPr>
            <w:tcW w:w="3780" w:type="dxa"/>
            <w:vAlign w:val="bottom"/>
          </w:tcPr>
          <w:p>
            <w:pPr>
              <w:ind w:left="420"/>
              <w:spacing w:after="0"/>
              <w:rPr>
                <w:sz w:val="20"/>
                <w:szCs w:val="20"/>
                <w:color w:val="auto"/>
              </w:rPr>
            </w:pPr>
            <w:r>
              <w:rPr>
                <w:rFonts w:ascii="Courier New" w:cs="Courier New" w:eastAsia="Courier New" w:hAnsi="Courier New"/>
                <w:sz w:val="16"/>
                <w:szCs w:val="16"/>
                <w:color w:val="auto"/>
              </w:rPr>
              <w:t>Same Business Day as such Loans</w:t>
            </w:r>
          </w:p>
        </w:tc>
      </w:tr>
      <w:tr>
        <w:trPr>
          <w:trHeight w:val="179"/>
        </w:trPr>
        <w:tc>
          <w:tcPr>
            <w:tcW w:w="320" w:type="dxa"/>
            <w:vAlign w:val="bottom"/>
          </w:tcPr>
          <w:p>
            <w:pPr>
              <w:spacing w:after="0"/>
              <w:rPr>
                <w:sz w:val="15"/>
                <w:szCs w:val="15"/>
                <w:color w:val="auto"/>
              </w:rPr>
            </w:pPr>
          </w:p>
        </w:tc>
        <w:tc>
          <w:tcPr>
            <w:tcW w:w="32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Base Rate Loans</w:t>
            </w:r>
          </w:p>
        </w:tc>
        <w:tc>
          <w:tcPr>
            <w:tcW w:w="2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Borrowing or prepayment</w:t>
            </w: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2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Conversion into Base Rate</w:t>
            </w:r>
          </w:p>
        </w:tc>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11:00</w:t>
            </w:r>
          </w:p>
        </w:tc>
        <w:tc>
          <w:tcPr>
            <w:tcW w:w="14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w:t>
            </w:r>
          </w:p>
        </w:tc>
        <w:tc>
          <w:tcPr>
            <w:tcW w:w="37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6"/>
              </w:rPr>
              <w:t>Same Business Day as such Conversion</w:t>
            </w:r>
          </w:p>
        </w:tc>
      </w:tr>
      <w:tr>
        <w:trPr>
          <w:trHeight w:val="179"/>
        </w:trPr>
        <w:tc>
          <w:tcPr>
            <w:tcW w:w="320" w:type="dxa"/>
            <w:vAlign w:val="bottom"/>
          </w:tcPr>
          <w:p>
            <w:pPr>
              <w:spacing w:after="0"/>
              <w:rPr>
                <w:sz w:val="15"/>
                <w:szCs w:val="15"/>
                <w:color w:val="auto"/>
              </w:rPr>
            </w:pPr>
          </w:p>
        </w:tc>
        <w:tc>
          <w:tcPr>
            <w:tcW w:w="32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Loans</w:t>
            </w:r>
          </w:p>
        </w:tc>
        <w:tc>
          <w:tcPr>
            <w:tcW w:w="2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2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Borrowing, prepayment or</w:t>
            </w:r>
          </w:p>
        </w:tc>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11:00</w:t>
            </w:r>
          </w:p>
        </w:tc>
        <w:tc>
          <w:tcPr>
            <w:tcW w:w="14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w:t>
            </w:r>
          </w:p>
        </w:tc>
        <w:tc>
          <w:tcPr>
            <w:tcW w:w="37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3 Business Days prior to such</w:t>
            </w:r>
          </w:p>
        </w:tc>
      </w:tr>
    </w:tbl>
    <w:p>
      <w:pPr>
        <w:sectPr>
          <w:pgSz w:w="11900" w:h="16838" w:orient="portrait"/>
          <w:cols w:equalWidth="0" w:num="1">
            <w:col w:w="10980"/>
          </w:cols>
          <w:pgMar w:left="240" w:top="469" w:right="679" w:bottom="1440" w:gutter="0" w:footer="0" w:header="0"/>
        </w:sectPr>
      </w:pPr>
    </w:p>
    <w:bookmarkStart w:id="959" w:name="page960"/>
    <w:bookmarkEnd w:id="959"/>
    <w:p>
      <w:pPr>
        <w:jc w:val="right"/>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20"/>
        <w:spacing w:after="0"/>
        <w:tabs>
          <w:tab w:leader="none" w:pos="4060" w:val="left"/>
        </w:tabs>
        <w:rPr>
          <w:sz w:val="20"/>
          <w:szCs w:val="20"/>
          <w:color w:val="auto"/>
        </w:rPr>
      </w:pPr>
      <w:r>
        <w:rPr>
          <w:rFonts w:ascii="Courier New" w:cs="Courier New" w:eastAsia="Courier New" w:hAnsi="Courier New"/>
          <w:sz w:val="16"/>
          <w:szCs w:val="16"/>
          <w:color w:val="auto"/>
        </w:rPr>
        <w:t>TYPE OF ACTION</w:t>
      </w:r>
      <w:r>
        <w:rPr>
          <w:sz w:val="20"/>
          <w:szCs w:val="20"/>
          <w:color w:val="auto"/>
        </w:rPr>
        <w:tab/>
      </w:r>
      <w:r>
        <w:rPr>
          <w:rFonts w:ascii="Courier New" w:cs="Courier New" w:eastAsia="Courier New" w:hAnsi="Courier New"/>
          <w:sz w:val="14"/>
          <w:szCs w:val="14"/>
          <w:color w:val="auto"/>
        </w:rPr>
        <w:t>APPLICABLE TIME (NEW YORK TIME)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Delivery of Request for</w:t>
      </w:r>
    </w:p>
    <w:p>
      <w:pPr>
        <w:spacing w:after="0" w:line="236" w:lineRule="auto"/>
        <w:rPr>
          <w:sz w:val="20"/>
          <w:szCs w:val="20"/>
          <w:color w:val="auto"/>
        </w:rPr>
      </w:pPr>
      <w:r>
        <w:rPr>
          <w:rFonts w:ascii="Courier New" w:cs="Courier New" w:eastAsia="Courier New" w:hAnsi="Courier New"/>
          <w:sz w:val="16"/>
          <w:szCs w:val="16"/>
          <w:color w:val="auto"/>
        </w:rPr>
        <w:t>Extension of Credit for,</w:t>
      </w:r>
    </w:p>
    <w:p>
      <w:pPr>
        <w:spacing w:after="0" w:line="237" w:lineRule="auto"/>
        <w:rPr>
          <w:sz w:val="20"/>
          <w:szCs w:val="20"/>
          <w:color w:val="auto"/>
        </w:rPr>
      </w:pPr>
      <w:r>
        <w:rPr>
          <w:rFonts w:ascii="Courier New" w:cs="Courier New" w:eastAsia="Courier New" w:hAnsi="Courier New"/>
          <w:sz w:val="16"/>
          <w:szCs w:val="16"/>
          <w:color w:val="auto"/>
        </w:rPr>
        <w:t>or notice for:</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Continuation of, or Conversion</w:t>
      </w:r>
    </w:p>
    <w:p>
      <w:pPr>
        <w:ind w:left="460"/>
        <w:spacing w:after="0" w:line="236" w:lineRule="auto"/>
        <w:rPr>
          <w:sz w:val="20"/>
          <w:szCs w:val="20"/>
          <w:color w:val="auto"/>
        </w:rPr>
      </w:pPr>
      <w:r>
        <w:rPr>
          <w:rFonts w:ascii="Courier New" w:cs="Courier New" w:eastAsia="Courier New" w:hAnsi="Courier New"/>
          <w:sz w:val="16"/>
          <w:szCs w:val="16"/>
          <w:color w:val="auto"/>
        </w:rPr>
        <w:t>into, Eurodollar Rate Loans</w:t>
      </w:r>
    </w:p>
    <w:p>
      <w:pPr>
        <w:spacing w:after="0"/>
        <w:tabs>
          <w:tab w:leader="none" w:pos="620" w:val="left"/>
          <w:tab w:leader="none" w:pos="5740" w:val="left"/>
          <w:tab w:leader="none" w:pos="63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Payments by Lenders or</w:t>
      </w:r>
      <w:r>
        <w:rPr>
          <w:sz w:val="20"/>
          <w:szCs w:val="20"/>
          <w:color w:val="auto"/>
        </w:rPr>
        <w:tab/>
      </w:r>
      <w:r>
        <w:rPr>
          <w:rFonts w:ascii="Courier New" w:cs="Courier New" w:eastAsia="Courier New" w:hAnsi="Courier New"/>
          <w:sz w:val="16"/>
          <w:szCs w:val="16"/>
          <w:color w:val="auto"/>
        </w:rPr>
        <w:t>1:00</w:t>
      </w:r>
      <w:r>
        <w:rPr>
          <w:sz w:val="20"/>
          <w:szCs w:val="20"/>
          <w:color w:val="auto"/>
        </w:rPr>
        <w:tab/>
      </w:r>
      <w:r>
        <w:rPr>
          <w:rFonts w:ascii="Courier New" w:cs="Courier New" w:eastAsia="Courier New" w:hAnsi="Courier New"/>
          <w:sz w:val="14"/>
          <w:szCs w:val="14"/>
          <w:color w:val="auto"/>
        </w:rPr>
        <w:t>p.m.</w:t>
      </w:r>
    </w:p>
    <w:p>
      <w:pPr>
        <w:ind w:left="460"/>
        <w:spacing w:after="0" w:line="237" w:lineRule="auto"/>
        <w:rPr>
          <w:sz w:val="20"/>
          <w:szCs w:val="20"/>
          <w:color w:val="auto"/>
        </w:rPr>
      </w:pPr>
      <w:r>
        <w:rPr>
          <w:rFonts w:ascii="Courier New" w:cs="Courier New" w:eastAsia="Courier New" w:hAnsi="Courier New"/>
          <w:sz w:val="16"/>
          <w:szCs w:val="16"/>
          <w:color w:val="auto"/>
        </w:rPr>
        <w:t>Co-Borrowers to Administrative Agent</w:t>
      </w:r>
    </w:p>
    <w:p>
      <w:pPr>
        <w:spacing w:after="0" w:line="183" w:lineRule="exact"/>
        <w:rPr>
          <w:sz w:val="20"/>
          <w:szCs w:val="20"/>
          <w:color w:val="auto"/>
        </w:rPr>
      </w:pPr>
    </w:p>
    <w:p>
      <w:pPr>
        <w:ind w:firstLine="1674"/>
        <w:spacing w:after="0" w:line="274" w:lineRule="auto"/>
        <w:rPr>
          <w:sz w:val="20"/>
          <w:szCs w:val="20"/>
          <w:color w:val="auto"/>
        </w:rPr>
      </w:pPr>
      <w:r>
        <w:rPr>
          <w:rFonts w:ascii="Courier New" w:cs="Courier New" w:eastAsia="Courier New" w:hAnsi="Courier New"/>
          <w:sz w:val="14"/>
          <w:szCs w:val="14"/>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64" w:lineRule="exact"/>
        <w:rPr>
          <w:sz w:val="20"/>
          <w:szCs w:val="20"/>
          <w:color w:val="auto"/>
        </w:rPr>
      </w:pPr>
    </w:p>
    <w:p>
      <w:pPr>
        <w:ind w:right="560" w:firstLine="1674"/>
        <w:spacing w:after="0" w:line="234" w:lineRule="auto"/>
        <w:rPr>
          <w:sz w:val="20"/>
          <w:szCs w:val="20"/>
          <w:color w:val="auto"/>
        </w:rPr>
      </w:pPr>
      <w:r>
        <w:rPr>
          <w:rFonts w:ascii="Courier New" w:cs="Courier New" w:eastAsia="Courier New" w:hAnsi="Courier New"/>
          <w:sz w:val="16"/>
          <w:szCs w:val="16"/>
          <w:color w:val="auto"/>
        </w:rPr>
        <w:t>"Restricted Group" means, collectively, Borrower and the Restricted Subsidiaries.</w:t>
      </w:r>
    </w:p>
    <w:p>
      <w:pPr>
        <w:spacing w:after="0" w:line="183" w:lineRule="exact"/>
        <w:rPr>
          <w:sz w:val="20"/>
          <w:szCs w:val="20"/>
          <w:color w:val="auto"/>
        </w:rPr>
      </w:pPr>
    </w:p>
    <w:p>
      <w:pPr>
        <w:ind w:firstLine="1674"/>
        <w:spacing w:after="0" w:line="234" w:lineRule="auto"/>
        <w:rPr>
          <w:sz w:val="20"/>
          <w:szCs w:val="20"/>
          <w:color w:val="auto"/>
        </w:rPr>
      </w:pPr>
      <w:r>
        <w:rPr>
          <w:rFonts w:ascii="Courier New" w:cs="Courier New" w:eastAsia="Courier New" w:hAnsi="Courier New"/>
          <w:sz w:val="16"/>
          <w:szCs w:val="16"/>
          <w:color w:val="auto"/>
        </w:rPr>
        <w:t>"Restricted Subsidiary" means each Subsidiary of Borrower that is not an Unrestricted Subsidiary.</w:t>
      </w:r>
    </w:p>
    <w:p>
      <w:pPr>
        <w:spacing w:after="0" w:line="183" w:lineRule="exact"/>
        <w:rPr>
          <w:sz w:val="20"/>
          <w:szCs w:val="20"/>
          <w:color w:val="auto"/>
        </w:rPr>
      </w:pPr>
    </w:p>
    <w:p>
      <w:pPr>
        <w:ind w:right="100" w:firstLine="1674"/>
        <w:spacing w:after="0" w:line="235" w:lineRule="auto"/>
        <w:rPr>
          <w:sz w:val="20"/>
          <w:szCs w:val="20"/>
          <w:color w:val="auto"/>
        </w:rPr>
      </w:pPr>
      <w:r>
        <w:rPr>
          <w:rFonts w:ascii="Courier New" w:cs="Courier New" w:eastAsia="Courier New" w:hAnsi="Courier New"/>
          <w:sz w:val="16"/>
          <w:szCs w:val="16"/>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6" w:lineRule="exact"/>
        <w:rPr>
          <w:sz w:val="20"/>
          <w:szCs w:val="20"/>
          <w:color w:val="auto"/>
        </w:rPr>
      </w:pPr>
    </w:p>
    <w:p>
      <w:pPr>
        <w:ind w:right="100" w:firstLine="1674"/>
        <w:spacing w:after="0" w:line="276" w:lineRule="auto"/>
        <w:rPr>
          <w:sz w:val="20"/>
          <w:szCs w:val="20"/>
          <w:color w:val="auto"/>
        </w:rPr>
      </w:pPr>
      <w:r>
        <w:rPr>
          <w:rFonts w:ascii="Courier New" w:cs="Courier New" w:eastAsia="Courier New" w:hAnsi="Courier New"/>
          <w:sz w:val="14"/>
          <w:szCs w:val="14"/>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61" w:lineRule="exact"/>
        <w:rPr>
          <w:sz w:val="20"/>
          <w:szCs w:val="20"/>
          <w:color w:val="auto"/>
        </w:rPr>
      </w:pPr>
    </w:p>
    <w:p>
      <w:pPr>
        <w:ind w:firstLine="1674"/>
        <w:spacing w:after="0" w:line="236" w:lineRule="auto"/>
        <w:rPr>
          <w:sz w:val="20"/>
          <w:szCs w:val="20"/>
          <w:color w:val="auto"/>
        </w:rPr>
      </w:pPr>
      <w:r>
        <w:rPr>
          <w:rFonts w:ascii="Courier New" w:cs="Courier New" w:eastAsia="Courier New" w:hAnsi="Courier New"/>
          <w:sz w:val="16"/>
          <w:szCs w:val="16"/>
          <w:color w:val="auto"/>
        </w:rPr>
        <w:t>"Significant Subsidiary" means any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84" w:lineRule="exact"/>
        <w:rPr>
          <w:sz w:val="20"/>
          <w:szCs w:val="20"/>
          <w:color w:val="auto"/>
        </w:rPr>
      </w:pPr>
    </w:p>
    <w:p>
      <w:pPr>
        <w:ind w:right="380" w:firstLine="1674"/>
        <w:spacing w:after="0" w:line="235" w:lineRule="auto"/>
        <w:rPr>
          <w:sz w:val="20"/>
          <w:szCs w:val="20"/>
          <w:color w:val="auto"/>
        </w:rPr>
      </w:pPr>
      <w:r>
        <w:rPr>
          <w:rFonts w:ascii="Courier New" w:cs="Courier New" w:eastAsia="Courier New" w:hAnsi="Courier New"/>
          <w:sz w:val="16"/>
          <w:szCs w:val="16"/>
          <w:color w:val="auto"/>
        </w:rPr>
        <w:t>"Subject Entity" means (i) prior to the Effective Date, Borrower, Broadband, Comcast Cable Communications, Inc. and their respective Subsidiaries and (ii) on and after the Effective Date, Borrower and its Subsidiaries.</w:t>
      </w:r>
    </w:p>
    <w:p>
      <w:pPr>
        <w:spacing w:after="0" w:line="185" w:lineRule="exact"/>
        <w:rPr>
          <w:sz w:val="20"/>
          <w:szCs w:val="20"/>
          <w:color w:val="auto"/>
        </w:rPr>
      </w:pPr>
    </w:p>
    <w:p>
      <w:pPr>
        <w:ind w:firstLine="1674"/>
        <w:spacing w:after="0" w:line="274" w:lineRule="auto"/>
        <w:rPr>
          <w:sz w:val="20"/>
          <w:szCs w:val="20"/>
          <w:color w:val="auto"/>
        </w:rPr>
      </w:pPr>
      <w:r>
        <w:rPr>
          <w:rFonts w:ascii="Courier New" w:cs="Courier New" w:eastAsia="Courier New" w:hAnsi="Courier New"/>
          <w:sz w:val="14"/>
          <w:szCs w:val="14"/>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340" w:lineRule="exact"/>
        <w:rPr>
          <w:sz w:val="20"/>
          <w:szCs w:val="20"/>
          <w:color w:val="auto"/>
        </w:rPr>
      </w:pPr>
    </w:p>
    <w:p>
      <w:pPr>
        <w:ind w:right="940" w:firstLine="1674"/>
        <w:spacing w:after="0" w:line="234" w:lineRule="auto"/>
        <w:rPr>
          <w:sz w:val="20"/>
          <w:szCs w:val="20"/>
          <w:color w:val="auto"/>
        </w:rPr>
      </w:pPr>
      <w:r>
        <w:rPr>
          <w:rFonts w:ascii="Courier New" w:cs="Courier New" w:eastAsia="Courier New" w:hAnsi="Courier New"/>
          <w:sz w:val="16"/>
          <w:szCs w:val="16"/>
          <w:color w:val="auto"/>
        </w:rPr>
        <w:t>"Syndication Agent" has the meaning set forth in the introductory paragraph 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DATE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34" w:lineRule="auto"/>
        <w:rPr>
          <w:sz w:val="20"/>
          <w:szCs w:val="20"/>
          <w:color w:val="auto"/>
        </w:rPr>
      </w:pPr>
      <w:r>
        <w:rPr>
          <w:rFonts w:ascii="Courier New" w:cs="Courier New" w:eastAsia="Courier New" w:hAnsi="Courier New"/>
          <w:sz w:val="16"/>
          <w:szCs w:val="16"/>
          <w:color w:val="auto"/>
        </w:rPr>
        <w:t>Borrowing, prepayment, Continuation or Conversion</w:t>
      </w:r>
    </w:p>
    <w:p>
      <w:pPr>
        <w:ind w:left="200"/>
        <w:spacing w:after="0" w:line="237" w:lineRule="auto"/>
        <w:rPr>
          <w:sz w:val="20"/>
          <w:szCs w:val="20"/>
          <w:color w:val="auto"/>
        </w:rPr>
      </w:pPr>
      <w:r>
        <w:rPr>
          <w:rFonts w:ascii="Courier New" w:cs="Courier New" w:eastAsia="Courier New" w:hAnsi="Courier New"/>
          <w:sz w:val="16"/>
          <w:szCs w:val="16"/>
          <w:color w:val="auto"/>
        </w:rPr>
        <w:t>On date payment is due</w:t>
      </w:r>
    </w:p>
    <w:p>
      <w:pPr>
        <w:sectPr>
          <w:pgSz w:w="11900" w:h="16838" w:orient="portrait"/>
          <w:cols w:equalWidth="0" w:num="2">
            <w:col w:w="7440" w:space="360"/>
            <w:col w:w="3260"/>
          </w:cols>
          <w:pgMar w:left="240" w:top="470" w:right="599" w:bottom="1440" w:gutter="0" w:footer="0" w:header="0"/>
        </w:sectPr>
      </w:pPr>
    </w:p>
    <w:bookmarkStart w:id="960" w:name="page961"/>
    <w:bookmarkEnd w:id="960"/>
    <w:p>
      <w:pPr>
        <w:jc w:val="right"/>
        <w:ind w:right="2779"/>
        <w:spacing w:after="0"/>
        <w:rPr>
          <w:sz w:val="20"/>
          <w:szCs w:val="20"/>
          <w:color w:val="auto"/>
        </w:rPr>
      </w:pPr>
      <w:r>
        <w:rPr>
          <w:rFonts w:ascii="Courier New" w:cs="Courier New" w:eastAsia="Courier New" w:hAnsi="Courier New"/>
          <w:sz w:val="16"/>
          <w:szCs w:val="16"/>
          <w:color w:val="auto"/>
        </w:rPr>
        <w:t>15</w:t>
      </w:r>
    </w:p>
    <w:p>
      <w:pPr>
        <w:spacing w:after="0" w:line="362"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"364-Day Agreement" means the 364-Day Revolving Credit Agreement dated July 17, 2001, among Comcast Cable Communications, Inc., Bank of America, N.A., as Administrative Agent, and the lenders party thereto.</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"Threshold Amount" means $200,000,000.</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"Transactions" has the meaning set forth in Section 4(c).</w:t>
      </w:r>
    </w:p>
    <w:p>
      <w:pPr>
        <w:spacing w:after="0" w:line="18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"type" of Loan means (a) a Base Rate Loan or (b) a Eurodollar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Loan.</w:t>
      </w:r>
    </w:p>
    <w:p>
      <w:pPr>
        <w:spacing w:after="0" w:line="183"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"Unfunded Pension Liability"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86"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1.02 Use of Certain Terms.</w:t>
      </w:r>
    </w:p>
    <w:p>
      <w:pPr>
        <w:spacing w:after="0" w:line="183" w:lineRule="exact"/>
        <w:rPr>
          <w:sz w:val="20"/>
          <w:szCs w:val="20"/>
          <w:color w:val="auto"/>
        </w:rPr>
      </w:pPr>
    </w:p>
    <w:p>
      <w:pPr>
        <w:ind w:right="2779" w:firstLine="1670"/>
        <w:spacing w:after="0" w:line="235" w:lineRule="auto"/>
        <w:tabs>
          <w:tab w:leader="none" w:pos="2047" w:val="left"/>
        </w:tabs>
        <w:numPr>
          <w:ilvl w:val="0"/>
          <w:numId w:val="9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defined in this Agreement shall have the defined meanings when used in any certificate or other document made or delivered pursuant hereto or thereto, unless otherwise defined therein.</w:t>
      </w:r>
    </w:p>
    <w:p>
      <w:pPr>
        <w:spacing w:after="0" w:line="183" w:lineRule="exact"/>
        <w:rPr>
          <w:rFonts w:ascii="Courier New" w:cs="Courier New" w:eastAsia="Courier New" w:hAnsi="Courier New"/>
          <w:sz w:val="16"/>
          <w:szCs w:val="16"/>
          <w:color w:val="auto"/>
        </w:rPr>
      </w:pPr>
    </w:p>
    <w:p>
      <w:pPr>
        <w:ind w:right="2779" w:firstLine="1670"/>
        <w:spacing w:after="0" w:line="235" w:lineRule="auto"/>
        <w:tabs>
          <w:tab w:leader="none" w:pos="2047" w:val="left"/>
        </w:tabs>
        <w:numPr>
          <w:ilvl w:val="0"/>
          <w:numId w:val="9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unless the context requires otherwise, the masculine, feminine and neuter genders and the singular and plural include one another.</w:t>
      </w:r>
    </w:p>
    <w:p>
      <w:pPr>
        <w:spacing w:after="0" w:line="183" w:lineRule="exact"/>
        <w:rPr>
          <w:rFonts w:ascii="Courier New" w:cs="Courier New" w:eastAsia="Courier New" w:hAnsi="Courier New"/>
          <w:sz w:val="16"/>
          <w:szCs w:val="16"/>
          <w:color w:val="auto"/>
        </w:rPr>
      </w:pPr>
    </w:p>
    <w:p>
      <w:pPr>
        <w:ind w:right="3059" w:firstLine="1670"/>
        <w:spacing w:after="0" w:line="275" w:lineRule="auto"/>
        <w:tabs>
          <w:tab w:leader="none" w:pos="2047" w:val="left"/>
        </w:tabs>
        <w:numPr>
          <w:ilvl w:val="0"/>
          <w:numId w:val="9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61" w:lineRule="exact"/>
        <w:rPr>
          <w:rFonts w:ascii="Courier New" w:cs="Courier New" w:eastAsia="Courier New" w:hAnsi="Courier New"/>
          <w:sz w:val="14"/>
          <w:szCs w:val="14"/>
          <w:color w:val="auto"/>
        </w:rPr>
      </w:pPr>
    </w:p>
    <w:p>
      <w:pPr>
        <w:ind w:right="3439" w:firstLine="1670"/>
        <w:spacing w:after="0" w:line="295" w:lineRule="auto"/>
        <w:tabs>
          <w:tab w:leader="none" w:pos="2047" w:val="left"/>
        </w:tabs>
        <w:numPr>
          <w:ilvl w:val="0"/>
          <w:numId w:val="9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"or" is disjunctive; the term "and" is conjunctive. The term "shall" is mandatory; the term "may" is permissive.</w:t>
      </w:r>
    </w:p>
    <w:p>
      <w:pPr>
        <w:spacing w:after="0" w:line="147"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1.03 Accounting Terms.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provided, however, that for purposes of determining compliance with the covenants set forth in Section 7.07, if there are changes in GAAP after December 31, 2001 that materially affect the calculation of the covenants in Section 7.07 in such a manner as to be inconsistent with the intent of this Agreement, Administrative Agent and Borrower shall negotiate in good faith to</w:t>
      </w:r>
    </w:p>
    <w:p>
      <w:pPr>
        <w:sectPr>
          <w:pgSz w:w="11900" w:h="16838" w:orient="portrait"/>
          <w:cols w:equalWidth="0" w:num="1">
            <w:col w:w="10219"/>
          </w:cols>
          <w:pgMar w:left="240" w:top="469" w:right="1440" w:bottom="1440" w:gutter="0" w:footer="0" w:header="0"/>
        </w:sectPr>
      </w:pPr>
    </w:p>
    <w:bookmarkStart w:id="961" w:name="page962"/>
    <w:bookmarkEnd w:id="961"/>
    <w:p>
      <w:pPr>
        <w:jc w:val="right"/>
        <w:ind w:right="2779"/>
        <w:spacing w:after="0"/>
        <w:rPr>
          <w:sz w:val="20"/>
          <w:szCs w:val="20"/>
          <w:color w:val="auto"/>
        </w:rPr>
      </w:pPr>
      <w:r>
        <w:rPr>
          <w:rFonts w:ascii="Courier New" w:cs="Courier New" w:eastAsia="Courier New" w:hAnsi="Courier New"/>
          <w:sz w:val="16"/>
          <w:szCs w:val="16"/>
          <w:color w:val="auto"/>
        </w:rPr>
        <w:t>16</w:t>
      </w:r>
    </w:p>
    <w:p>
      <w:pPr>
        <w:spacing w:after="0" w:line="362"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 days of receipt of notice. 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340" w:lineRule="exact"/>
        <w:rPr>
          <w:sz w:val="20"/>
          <w:szCs w:val="20"/>
          <w:color w:val="auto"/>
        </w:rPr>
      </w:pPr>
    </w:p>
    <w:p>
      <w:pPr>
        <w:ind w:right="2879" w:firstLine="1674"/>
        <w:spacing w:after="0" w:line="236" w:lineRule="auto"/>
        <w:rPr>
          <w:sz w:val="20"/>
          <w:szCs w:val="20"/>
          <w:color w:val="auto"/>
        </w:rPr>
      </w:pPr>
      <w:r>
        <w:rPr>
          <w:rFonts w:ascii="Courier New" w:cs="Courier New" w:eastAsia="Courier New" w:hAnsi="Courier New"/>
          <w:sz w:val="16"/>
          <w:szCs w:val="16"/>
          <w:color w:val="auto"/>
        </w:rPr>
        <w:t>1.04 Rounding.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4" w:lineRule="exact"/>
        <w:rPr>
          <w:sz w:val="20"/>
          <w:szCs w:val="20"/>
          <w:color w:val="auto"/>
        </w:rPr>
      </w:pPr>
    </w:p>
    <w:p>
      <w:pPr>
        <w:ind w:right="2959" w:firstLine="1674"/>
        <w:spacing w:after="0" w:line="235" w:lineRule="auto"/>
        <w:rPr>
          <w:sz w:val="20"/>
          <w:szCs w:val="20"/>
          <w:color w:val="auto"/>
        </w:rPr>
      </w:pPr>
      <w:r>
        <w:rPr>
          <w:rFonts w:ascii="Courier New" w:cs="Courier New" w:eastAsia="Courier New" w:hAnsi="Courier New"/>
          <w:sz w:val="16"/>
          <w:szCs w:val="16"/>
          <w:color w:val="auto"/>
        </w:rPr>
        <w:t>1.05 Exhibits and Schedules.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6" w:lineRule="exact"/>
        <w:rPr>
          <w:sz w:val="20"/>
          <w:szCs w:val="20"/>
          <w:color w:val="auto"/>
        </w:rPr>
      </w:pPr>
    </w:p>
    <w:p>
      <w:pPr>
        <w:ind w:right="3059" w:firstLine="1674"/>
        <w:spacing w:after="0" w:line="274" w:lineRule="auto"/>
        <w:rPr>
          <w:sz w:val="20"/>
          <w:szCs w:val="20"/>
          <w:color w:val="auto"/>
        </w:rPr>
      </w:pPr>
      <w:r>
        <w:rPr>
          <w:rFonts w:ascii="Courier New" w:cs="Courier New" w:eastAsia="Courier New" w:hAnsi="Courier New"/>
          <w:sz w:val="14"/>
          <w:szCs w:val="14"/>
          <w:color w:val="auto"/>
        </w:rPr>
        <w:t>1.06 References to Agreements and Laws.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64" w:lineRule="exact"/>
        <w:rPr>
          <w:sz w:val="20"/>
          <w:szCs w:val="20"/>
          <w:color w:val="auto"/>
        </w:rPr>
      </w:pPr>
    </w:p>
    <w:p>
      <w:pPr>
        <w:ind w:right="2779" w:firstLine="1674"/>
        <w:spacing w:after="0" w:line="271" w:lineRule="auto"/>
        <w:rPr>
          <w:sz w:val="20"/>
          <w:szCs w:val="20"/>
          <w:color w:val="auto"/>
        </w:rPr>
      </w:pPr>
      <w:r>
        <w:rPr>
          <w:rFonts w:ascii="Courier New" w:cs="Courier New" w:eastAsia="Courier New" w:hAnsi="Courier New"/>
          <w:sz w:val="14"/>
          <w:szCs w:val="14"/>
          <w:color w:val="auto"/>
        </w:rPr>
        <w:t>1.07 Pro Forma Calculations. For the purposes of calculating Annualized EBITDA of Borrower and its Restricted Subsidiaries, on a consolidated basis, and Annualized Interest Expense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and Annualized Interest Expense for such Test Period shall be reduced by an amount equal to the Annualized Interest Expense for such Test Period attributable to any Indebtedness of Borrower or any Restricted Subsidiary repaid, repurchased, defeased or otherwise discharged in connection with such Material Disposition (or, if the capital stock of any Restricted Subsidiary is sold (pursuant to a merger or otherwise), the Annualized Interest Expense for such Test Period directly attributable to the Indebtedness of such Restricted Subsidiary to the extent Borrower and its continuing Restricted Subsidiaries are no longer liable for such Indebtedness after such Material Disposition); (ii) if during such Pro Forma Period Borrower or any Restricted Subsidiary shall have made a Material Acquisition, Annualized EBITDA of Borrower and its Restricted Subsidiaries, on a</w:t>
      </w:r>
    </w:p>
    <w:p>
      <w:pPr>
        <w:sectPr>
          <w:pgSz w:w="11900" w:h="16838" w:orient="portrait"/>
          <w:cols w:equalWidth="0" w:num="1">
            <w:col w:w="10219"/>
          </w:cols>
          <w:pgMar w:left="240" w:top="470" w:right="1440" w:bottom="1440" w:gutter="0" w:footer="0" w:header="0"/>
        </w:sectPr>
      </w:pPr>
    </w:p>
    <w:bookmarkStart w:id="962" w:name="page963"/>
    <w:bookmarkEnd w:id="962"/>
    <w:p>
      <w:pPr>
        <w:jc w:val="right"/>
        <w:ind w:right="2779"/>
        <w:spacing w:after="0"/>
        <w:rPr>
          <w:sz w:val="20"/>
          <w:szCs w:val="20"/>
          <w:color w:val="auto"/>
        </w:rPr>
      </w:pPr>
      <w:r>
        <w:rPr>
          <w:rFonts w:ascii="Courier New" w:cs="Courier New" w:eastAsia="Courier New" w:hAnsi="Courier New"/>
          <w:sz w:val="16"/>
          <w:szCs w:val="16"/>
          <w:color w:val="auto"/>
        </w:rPr>
        <w:t>17</w:t>
      </w:r>
    </w:p>
    <w:p>
      <w:pPr>
        <w:spacing w:after="0" w:line="362"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consolidated basis, and Annualized Interest Expense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 Subsidiary or was merged with or into Borrower or any Restricted Subsidiary since the beginning of such Pro Forma Period shall have entered into any Material Disposition or Material Acquisition that would have required an adjustment pursuant to clause (i) or</w:t>
      </w:r>
    </w:p>
    <w:p>
      <w:pPr>
        <w:spacing w:after="0" w:line="5" w:lineRule="exact"/>
        <w:rPr>
          <w:sz w:val="20"/>
          <w:szCs w:val="20"/>
          <w:color w:val="auto"/>
        </w:rPr>
      </w:pPr>
    </w:p>
    <w:p>
      <w:pPr>
        <w:ind w:left="5" w:right="2779" w:hanging="5"/>
        <w:spacing w:after="0" w:line="272" w:lineRule="auto"/>
        <w:tabs>
          <w:tab w:leader="none" w:pos="470" w:val="left"/>
        </w:tabs>
        <w:numPr>
          <w:ilvl w:val="0"/>
          <w:numId w:val="9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if made by Borrower or a Restricted Subsidiary during such Pro Forma Period, Annualized EBITDA of Borrower and its Restricted Subsidiaries, on a consolidated basis, and Annualized Interest Expense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the amount of income or earnings related thereto and the amount of Annualized Interest Expense associated with any Indebtedness discharged or incurred in connection therewith, the pro forma calculations shall be determined in good faith by a Responsible Officer of Borrower. If any Indebtedness bears a floating rate of interest and the incurrence or assumption thereof is being given pro forma effect, the Annualized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Annualized</w:t>
      </w:r>
    </w:p>
    <w:p>
      <w:pPr>
        <w:spacing w:after="0" w:line="159"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EBITDA.</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SECTION 2</w:t>
      </w:r>
    </w:p>
    <w:p>
      <w:pPr>
        <w:spacing w:after="0" w:line="177" w:lineRule="exact"/>
        <w:rPr>
          <w:sz w:val="20"/>
          <w:szCs w:val="20"/>
          <w:color w:val="auto"/>
        </w:rPr>
      </w:pPr>
    </w:p>
    <w:p>
      <w:pPr>
        <w:ind w:left="1865"/>
        <w:spacing w:after="0"/>
        <w:rPr>
          <w:sz w:val="20"/>
          <w:szCs w:val="20"/>
          <w:color w:val="auto"/>
        </w:rPr>
      </w:pPr>
      <w:r>
        <w:rPr>
          <w:rFonts w:ascii="Courier New" w:cs="Courier New" w:eastAsia="Courier New" w:hAnsi="Courier New"/>
          <w:sz w:val="16"/>
          <w:szCs w:val="16"/>
          <w:color w:val="auto"/>
        </w:rPr>
        <w:t>THE COMMITMENTS AND EXTENSIONS OF CREDIT</w:t>
      </w:r>
    </w:p>
    <w:p>
      <w:pPr>
        <w:spacing w:after="0" w:line="183" w:lineRule="exact"/>
        <w:rPr>
          <w:sz w:val="20"/>
          <w:szCs w:val="20"/>
          <w:color w:val="auto"/>
        </w:rPr>
      </w:pPr>
    </w:p>
    <w:p>
      <w:pPr>
        <w:ind w:left="5" w:right="2879" w:firstLine="1674"/>
        <w:spacing w:after="0" w:line="275" w:lineRule="auto"/>
        <w:rPr>
          <w:sz w:val="20"/>
          <w:szCs w:val="20"/>
          <w:color w:val="auto"/>
        </w:rPr>
      </w:pPr>
      <w:r>
        <w:rPr>
          <w:rFonts w:ascii="Courier New" w:cs="Courier New" w:eastAsia="Courier New" w:hAnsi="Courier New"/>
          <w:sz w:val="14"/>
          <w:szCs w:val="14"/>
          <w:color w:val="auto"/>
        </w:rPr>
        <w:t>2.01 Loans. Subject to the terms and conditions set forth in this Agreement, each Lender severally agrees to make a term loan (a "Loan") in Dollars to each Co-Borrower on the Effective Date in an aggregate amount not to exceed the amount of the Commitment of such Lender. The Loans may from time to time be Eurodollar Loans or Base Rate Loans, as determined by each Co-Borrower and notified to Administrative Agent in accordance with Sections 2.02 and 2.08.</w:t>
      </w:r>
    </w:p>
    <w:p>
      <w:pPr>
        <w:spacing w:after="0" w:line="162" w:lineRule="exact"/>
        <w:rPr>
          <w:sz w:val="20"/>
          <w:szCs w:val="20"/>
          <w:color w:val="auto"/>
        </w:rPr>
      </w:pPr>
    </w:p>
    <w:p>
      <w:pPr>
        <w:ind w:left="5" w:right="2959" w:firstLine="1674"/>
        <w:spacing w:after="0" w:line="235" w:lineRule="auto"/>
        <w:rPr>
          <w:sz w:val="20"/>
          <w:szCs w:val="20"/>
          <w:color w:val="auto"/>
        </w:rPr>
      </w:pPr>
      <w:r>
        <w:rPr>
          <w:rFonts w:ascii="Courier New" w:cs="Courier New" w:eastAsia="Courier New" w:hAnsi="Courier New"/>
          <w:sz w:val="16"/>
          <w:szCs w:val="16"/>
          <w:color w:val="auto"/>
        </w:rPr>
        <w:t>2.02 Procedure for Borrowing. (a) The Co-Borrowers shall request that Lenders make the Loans on the Effective Date by delivering a Request for Extension of Credit therefor by Requisite Notice to Administrative Agent not later than the Requisite Time therefor.</w:t>
      </w:r>
    </w:p>
    <w:p>
      <w:pPr>
        <w:spacing w:after="0" w:line="185" w:lineRule="exact"/>
        <w:rPr>
          <w:sz w:val="20"/>
          <w:szCs w:val="20"/>
          <w:color w:val="auto"/>
        </w:rPr>
      </w:pPr>
    </w:p>
    <w:p>
      <w:pPr>
        <w:ind w:left="5" w:right="2879" w:firstLine="1670"/>
        <w:spacing w:after="0" w:line="273" w:lineRule="auto"/>
        <w:tabs>
          <w:tab w:leader="none" w:pos="2051" w:val="left"/>
        </w:tabs>
        <w:numPr>
          <w:ilvl w:val="0"/>
          <w:numId w:val="9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receipt of the Request for Extension of Credit referred to in Section 2.02(a), Administrative Agent shall promptly notify each Lender thereof. Not later than 12:00 Noon, New York City time, on the Effective Date each Lender shall make available to Administrative Agent at the Administrative Agent's Office an amount in immediately available funds equal to the Loan to be made by such Lender. Administrative Agent shall credit the account of each Co-Borrower with the amount specified by it in the Request for Extension of Credit delivered pursuant to Section 2.02(a) on the books of the Administrative Agent's Office with the aggregate of the amounts made available to Administrative Agent by Lenders in immediately available funds.</w:t>
      </w:r>
    </w:p>
    <w:p>
      <w:pPr>
        <w:spacing w:after="0" w:line="164" w:lineRule="exact"/>
        <w:rPr>
          <w:sz w:val="20"/>
          <w:szCs w:val="20"/>
          <w:color w:val="auto"/>
        </w:rPr>
      </w:pPr>
    </w:p>
    <w:p>
      <w:pPr>
        <w:ind w:left="5" w:right="3239" w:firstLine="1674"/>
        <w:spacing w:after="0" w:line="234" w:lineRule="auto"/>
        <w:rPr>
          <w:sz w:val="20"/>
          <w:szCs w:val="20"/>
          <w:color w:val="auto"/>
        </w:rPr>
      </w:pPr>
      <w:r>
        <w:rPr>
          <w:rFonts w:ascii="Courier New" w:cs="Courier New" w:eastAsia="Courier New" w:hAnsi="Courier New"/>
          <w:sz w:val="16"/>
          <w:szCs w:val="16"/>
          <w:color w:val="auto"/>
        </w:rPr>
        <w:t>2.03 Repayment of Loans. Each Co-Borrower shall repay all outstanding Loans made to it on the Maturity Date.</w:t>
      </w:r>
    </w:p>
    <w:p>
      <w:pPr>
        <w:sectPr>
          <w:pgSz w:w="11900" w:h="16838" w:orient="portrait"/>
          <w:cols w:equalWidth="0" w:num="1">
            <w:col w:w="10224"/>
          </w:cols>
          <w:pgMar w:left="235" w:top="470" w:right="1440" w:bottom="1440" w:gutter="0" w:footer="0" w:header="0"/>
        </w:sectPr>
      </w:pPr>
    </w:p>
    <w:bookmarkStart w:id="963" w:name="page964"/>
    <w:bookmarkEnd w:id="963"/>
    <w:p>
      <w:pPr>
        <w:jc w:val="right"/>
        <w:ind w:right="2779"/>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340"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2.04 Reduction or Termination of Commitments. Upon Requisite Notice to Administrative Agent not later than the Requisite Time therefor, the Co-Borrowers may at any time and from time to time, without premium or penalty, permanently and irrevocably reduce the Commitments, in a Minimum Amount therefor, or terminate the Commitments. Any such reduction or termination shall be accompanied by payment of all accrued and unpaid ticking fees with respect to the portion of the Commitments being reduced or terminated. Administrative Agent shall promptly notify Lenders of any such request for reduction or termination of the Commitments. Each Lender's Commitment shall be reduced pro rata by the amount of such reduction.</w:t>
      </w:r>
    </w:p>
    <w:p>
      <w:pPr>
        <w:spacing w:after="0" w:line="186"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2.05 Optional Prepayments. Upon Requisite Notice to Administrative Agent not later than the Requisite Time therefor, each Co-Borrower may at any time and from time to time voluntarily prepay Loans made to it in part in the Minimum Amount therefor or in full without premium or penalty. Administrative Agent will promptly notify each relevant Lender thereof and of such Lender's percentage of such prepayment. Any prepayment of a Eurodollar Rate Loan shall be accompanied by all accrued interest thereon, together with the costs set forth in Section 3.05. Amounts prepaid on account of the Loans may not be reborrowed.</w:t>
      </w:r>
    </w:p>
    <w:p>
      <w:pPr>
        <w:spacing w:after="0" w:line="179"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2.06 Mandatory Prepayments and Commitment Reductions.</w:t>
      </w:r>
    </w:p>
    <w:p>
      <w:pPr>
        <w:spacing w:after="0" w:line="183" w:lineRule="exact"/>
        <w:rPr>
          <w:sz w:val="20"/>
          <w:szCs w:val="20"/>
          <w:color w:val="auto"/>
        </w:rPr>
      </w:pPr>
    </w:p>
    <w:p>
      <w:pPr>
        <w:ind w:right="2779" w:firstLine="1670"/>
        <w:spacing w:after="0" w:line="236" w:lineRule="auto"/>
        <w:tabs>
          <w:tab w:leader="none" w:pos="2047" w:val="left"/>
        </w:tabs>
        <w:numPr>
          <w:ilvl w:val="0"/>
          <w:numId w:val="9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Subject Entity shall at any time, or from time to time, after the date hereof receive any Net Cash Proceeds of any Reduction Event in excess of $10,000,000, an amount equal to the largest multiple $1,000,000 which does not exceed the aggregate amount of such Net Cash Proceeds shall be applied promptly, without premium or penalty, to permanently reduce (i) prior to the Effective Date, the Commitments and (ii) thereafter, the Loans.</w:t>
      </w:r>
    </w:p>
    <w:p>
      <w:pPr>
        <w:spacing w:after="0" w:line="183"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reduction of the Commitments or prepayment of the Loans shall be made pro rata according to the respective Commitments or outstanding principal amounts of the Loans then held by the Lenders. Amounts prepaid on account of the Loans may not be reborrowed. The application of any prepayment pursuant to this Section 2.06 shall be made, first, to Base Rate Loans and, second, to Eurodollar Rate Loans. Each prepayment of the Loans under Section 2.06 shall be accompanied by accrued interest to the date of such prepayment on the amount prepaid.</w:t>
      </w:r>
    </w:p>
    <w:p>
      <w:pPr>
        <w:spacing w:after="0" w:line="178"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2.07 Documentation of Loans.</w:t>
      </w:r>
    </w:p>
    <w:p>
      <w:pPr>
        <w:spacing w:after="0" w:line="183" w:lineRule="exact"/>
        <w:rPr>
          <w:sz w:val="20"/>
          <w:szCs w:val="20"/>
          <w:color w:val="auto"/>
        </w:rPr>
      </w:pPr>
    </w:p>
    <w:p>
      <w:pPr>
        <w:ind w:right="2779" w:firstLine="1670"/>
        <w:spacing w:after="0" w:line="236" w:lineRule="auto"/>
        <w:tabs>
          <w:tab w:leader="none" w:pos="2047" w:val="left"/>
        </w:tabs>
        <w:numPr>
          <w:ilvl w:val="0"/>
          <w:numId w:val="9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any Lender made through Administrative Agent, a Lender's Loans may be evidenced by one or more Notes of each Co-Borrower,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the Co-Borrowers to pay any amount owing with respect to the Obligations.</w:t>
      </w:r>
    </w:p>
    <w:p>
      <w:pPr>
        <w:spacing w:after="0" w:line="184"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maintain, at Administrative Agent's Office, a register for the recordation of the names and addresses of Lenders and the Commitments and Extensions of Credit of each Lender from time to time (the "Register"). The Register shall be available for inspection by each Co-Borrower or any Lender at any reasonable time and from time to time upon reasonable prior notice. Administrative Agent shall maintain the Register, acting, solely for this administrative purpose only, as agent for each Co-Borrower (it being acknowledged and agreed that Administrative Agent and each Administrative Agent-Related Person, in such capacity, shall constitute Indemnitees under Section 10.13).</w:t>
      </w:r>
    </w:p>
    <w:p>
      <w:pPr>
        <w:spacing w:after="0" w:line="185" w:lineRule="exact"/>
        <w:rPr>
          <w:rFonts w:ascii="Courier New" w:cs="Courier New" w:eastAsia="Courier New" w:hAnsi="Courier New"/>
          <w:sz w:val="16"/>
          <w:szCs w:val="16"/>
          <w:color w:val="auto"/>
        </w:rPr>
      </w:pPr>
    </w:p>
    <w:p>
      <w:pPr>
        <w:ind w:right="2959" w:firstLine="1670"/>
        <w:spacing w:after="0" w:line="235" w:lineRule="auto"/>
        <w:tabs>
          <w:tab w:leader="none" w:pos="2047" w:val="left"/>
        </w:tabs>
        <w:numPr>
          <w:ilvl w:val="0"/>
          <w:numId w:val="9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record in the Register the Commitment and Extensions of Credit from time to time of each Lender, and each repayment or prepayment in respect thereof. Any</w:t>
      </w:r>
    </w:p>
    <w:p>
      <w:pPr>
        <w:sectPr>
          <w:pgSz w:w="11900" w:h="16838" w:orient="portrait"/>
          <w:cols w:equalWidth="0" w:num="1">
            <w:col w:w="10219"/>
          </w:cols>
          <w:pgMar w:left="240" w:top="470" w:right="1440" w:bottom="1440" w:gutter="0" w:footer="0" w:header="0"/>
        </w:sectPr>
      </w:pPr>
    </w:p>
    <w:bookmarkStart w:id="964" w:name="page965"/>
    <w:bookmarkEnd w:id="964"/>
    <w:p>
      <w:pPr>
        <w:jc w:val="right"/>
        <w:ind w:right="2779"/>
        <w:spacing w:after="0"/>
        <w:rPr>
          <w:sz w:val="20"/>
          <w:szCs w:val="20"/>
          <w:color w:val="auto"/>
        </w:rPr>
      </w:pPr>
      <w:r>
        <w:rPr>
          <w:rFonts w:ascii="Courier New" w:cs="Courier New" w:eastAsia="Courier New" w:hAnsi="Courier New"/>
          <w:sz w:val="16"/>
          <w:szCs w:val="16"/>
          <w:color w:val="auto"/>
        </w:rPr>
        <w:t>19</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recordation shall be conclusive and binding on each Co-Borrower and each Lender, absent manifest error; provided, however, that the failure to make any such recordation, or any error in such recordation, shall not affect any Lender's Commitment or Outstanding Obligations.</w:t>
      </w:r>
    </w:p>
    <w:p>
      <w:pPr>
        <w:spacing w:after="0" w:line="185" w:lineRule="exact"/>
        <w:rPr>
          <w:sz w:val="20"/>
          <w:szCs w:val="20"/>
          <w:color w:val="auto"/>
        </w:rPr>
      </w:pPr>
    </w:p>
    <w:p>
      <w:pPr>
        <w:ind w:right="2779" w:firstLine="1670"/>
        <w:spacing w:after="0" w:line="236" w:lineRule="auto"/>
        <w:tabs>
          <w:tab w:leader="none" w:pos="2047" w:val="left"/>
        </w:tabs>
        <w:numPr>
          <w:ilvl w:val="0"/>
          <w:numId w:val="9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record on its internal loan accounts or records (and may record on the Note(s) held by such Lender) the amount of each Extension of Credit made by it and each payment in respect thereof; provided that the failure to make any such recordation, or any error in such recordation, shall not affect any Lender's Commitment or Outstanding Obligations; and provided, further, that in the event of any inconsistency between the Register and any Lender's records, the recordations in the Register shall govern, absent manifest error.</w:t>
      </w:r>
    </w:p>
    <w:p>
      <w:pPr>
        <w:spacing w:after="0" w:line="184"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Co-Borrowers, Administrative Agent and Lenders shall deem and treat the Persons listed as Lenders in the Register as the holders and owners of the corresponding Commitments and Extensions of Credit listed therein for all purposes hereof, and no assignment or transfer of any such Commitment or Extensions of Credit shall be effective, in each case, unless and until an Assignment and Acceptance effecting the assignment or transfer thereof shall have been accepted by Administrative Agent and recorded in the Register. Prior to such recordation, all amounts owed with respect to the applicable Commitment or Outstanding Obligations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Outstanding Obligations.</w:t>
      </w:r>
    </w:p>
    <w:p>
      <w:pPr>
        <w:spacing w:after="0" w:line="18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2.08 Continuation and Conversion Option.</w:t>
      </w:r>
    </w:p>
    <w:p>
      <w:pPr>
        <w:spacing w:after="0" w:line="183" w:lineRule="exact"/>
        <w:rPr>
          <w:sz w:val="20"/>
          <w:szCs w:val="20"/>
          <w:color w:val="auto"/>
        </w:rPr>
      </w:pPr>
    </w:p>
    <w:p>
      <w:pPr>
        <w:ind w:right="2779" w:firstLine="1670"/>
        <w:spacing w:after="0" w:line="236" w:lineRule="auto"/>
        <w:tabs>
          <w:tab w:leader="none" w:pos="2047" w:val="left"/>
        </w:tabs>
        <w:numPr>
          <w:ilvl w:val="0"/>
          <w:numId w:val="9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shall constitute Base Rate Loans unless properly and timely otherwise designated as set forth in the prior sentence.</w:t>
      </w:r>
    </w:p>
    <w:p>
      <w:pPr>
        <w:spacing w:after="0" w:line="182"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Co-Borrowers pay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84"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Agent shall promptly notify each relevant Co-Borrower and Lenders of the interest rate applicable to any Eurodollar Rate Loan upon determination of same. Administrative Agent shall from time to time notify each Co-Borrower and Lenders of any change in JPMorgan Chase's prime rate used in determining the Base Rate promptly following the public announcement of such change.</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2.09 Interest.</w:t>
      </w:r>
    </w:p>
    <w:p>
      <w:pPr>
        <w:spacing w:after="0" w:line="183" w:lineRule="exact"/>
        <w:rPr>
          <w:sz w:val="20"/>
          <w:szCs w:val="20"/>
          <w:color w:val="auto"/>
        </w:rPr>
      </w:pPr>
    </w:p>
    <w:p>
      <w:pPr>
        <w:ind w:right="2779" w:firstLine="1670"/>
        <w:spacing w:after="0" w:line="236" w:lineRule="auto"/>
        <w:tabs>
          <w:tab w:leader="none" w:pos="2047" w:val="left"/>
        </w:tabs>
        <w:numPr>
          <w:ilvl w:val="0"/>
          <w:numId w:val="9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(b) below, and unless otherwise specified herein, each Co-Borrower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ectPr>
          <w:pgSz w:w="11900" w:h="16838" w:orient="portrait"/>
          <w:cols w:equalWidth="0" w:num="1">
            <w:col w:w="10219"/>
          </w:cols>
          <w:pgMar w:left="240" w:top="470" w:right="1440" w:bottom="1440" w:gutter="0" w:footer="0" w:header="0"/>
        </w:sectPr>
      </w:pPr>
    </w:p>
    <w:bookmarkStart w:id="965" w:name="page966"/>
    <w:bookmarkEnd w:id="965"/>
    <w:p>
      <w:pPr>
        <w:jc w:val="right"/>
        <w:ind w:right="2779"/>
        <w:spacing w:after="0"/>
        <w:rPr>
          <w:sz w:val="20"/>
          <w:szCs w:val="20"/>
          <w:color w:val="auto"/>
        </w:rPr>
      </w:pPr>
      <w:r>
        <w:rPr>
          <w:rFonts w:ascii="Courier New" w:cs="Courier New" w:eastAsia="Courier New" w:hAnsi="Courier New"/>
          <w:sz w:val="16"/>
          <w:szCs w:val="16"/>
          <w:color w:val="auto"/>
        </w:rPr>
        <w:t>20</w:t>
      </w:r>
    </w:p>
    <w:p>
      <w:pPr>
        <w:spacing w:after="0" w:line="362" w:lineRule="exact"/>
        <w:rPr>
          <w:sz w:val="20"/>
          <w:szCs w:val="20"/>
          <w:color w:val="auto"/>
        </w:rPr>
      </w:pPr>
    </w:p>
    <w:p>
      <w:pPr>
        <w:ind w:left="5" w:right="2959"/>
        <w:spacing w:after="0" w:line="234" w:lineRule="auto"/>
        <w:rPr>
          <w:sz w:val="20"/>
          <w:szCs w:val="20"/>
          <w:color w:val="auto"/>
        </w:rPr>
      </w:pPr>
      <w:r>
        <w:rPr>
          <w:rFonts w:ascii="Courier New" w:cs="Courier New" w:eastAsia="Courier New" w:hAnsi="Courier New"/>
          <w:sz w:val="16"/>
          <w:szCs w:val="16"/>
          <w:color w:val="auto"/>
        </w:rPr>
        <w:t>the interest rate determined in accordance with the definition of such type of Loan, plus the Applicable Amount for such type of Loan.</w:t>
      </w:r>
    </w:p>
    <w:p>
      <w:pPr>
        <w:spacing w:after="0" w:line="183" w:lineRule="exact"/>
        <w:rPr>
          <w:sz w:val="20"/>
          <w:szCs w:val="20"/>
          <w:color w:val="auto"/>
        </w:rPr>
      </w:pPr>
    </w:p>
    <w:p>
      <w:pPr>
        <w:ind w:left="5" w:right="2779" w:firstLine="1670"/>
        <w:spacing w:after="0" w:line="236" w:lineRule="auto"/>
        <w:tabs>
          <w:tab w:leader="none" w:pos="2051" w:val="left"/>
        </w:tabs>
        <w:numPr>
          <w:ilvl w:val="0"/>
          <w:numId w:val="9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Beginning on the date that an Event of Default occurs under Sections 8.01 or 8.02 and continuing until the date such Event of Default no longer exists, each Co-Borrower hereby promises to pay interest on the unpaid principal amount of each Loan made to it (before or after judgment and before and after the commencement of any proceeding under any Debtor Relief Laws) at a rate per annum equal to the Default Rate. In addition, if any amount payable by a Co-Borrower under any Loan Document is not paid when due (without regard to any applicable grace periods), such Co-Borrower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87" w:lineRule="exact"/>
        <w:rPr>
          <w:rFonts w:ascii="Courier New" w:cs="Courier New" w:eastAsia="Courier New" w:hAnsi="Courier New"/>
          <w:sz w:val="16"/>
          <w:szCs w:val="16"/>
          <w:color w:val="auto"/>
        </w:rPr>
      </w:pPr>
    </w:p>
    <w:p>
      <w:pPr>
        <w:ind w:left="5" w:right="2779" w:firstLine="1670"/>
        <w:spacing w:after="0" w:line="283" w:lineRule="auto"/>
        <w:tabs>
          <w:tab w:leader="none" w:pos="2051" w:val="left"/>
        </w:tabs>
        <w:numPr>
          <w:ilvl w:val="0"/>
          <w:numId w:val="9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Business Day, either Co-Borrower may call Administrative Agent and request information as to the then current Eurodollar Base Rate or Base Rate, and Administrative Agent shall provide such information.</w:t>
      </w:r>
    </w:p>
    <w:p>
      <w:pPr>
        <w:spacing w:after="0" w:line="148"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2.10 Fees.</w:t>
      </w:r>
    </w:p>
    <w:p>
      <w:pPr>
        <w:spacing w:after="0" w:line="183" w:lineRule="exact"/>
        <w:rPr>
          <w:sz w:val="20"/>
          <w:szCs w:val="20"/>
          <w:color w:val="auto"/>
        </w:rPr>
      </w:pPr>
    </w:p>
    <w:p>
      <w:pPr>
        <w:ind w:left="5" w:right="2779" w:firstLine="1670"/>
        <w:spacing w:after="0" w:line="236" w:lineRule="auto"/>
        <w:tabs>
          <w:tab w:leader="none" w:pos="2051" w:val="left"/>
        </w:tabs>
        <w:numPr>
          <w:ilvl w:val="0"/>
          <w:numId w:val="9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Ticking Fee. Borrower shall pay to Administrative Agent, on its own behalf and on behalf of Broadband, for the account of each Lender pro rata a ticking fee equal to 0.125% per annum of such Lender's Commitments. The ticking fee shall accrue at all times from the date of this Agreement until the Effective Date and shall be payable on the earlier of the Effective Date and the date the Commitments are terminated in accordance with the terms of this Agreement.</w:t>
      </w:r>
    </w:p>
    <w:p>
      <w:pPr>
        <w:spacing w:after="0" w:line="183" w:lineRule="exact"/>
        <w:rPr>
          <w:rFonts w:ascii="Courier New" w:cs="Courier New" w:eastAsia="Courier New" w:hAnsi="Courier New"/>
          <w:sz w:val="16"/>
          <w:szCs w:val="16"/>
          <w:color w:val="auto"/>
        </w:rPr>
      </w:pPr>
    </w:p>
    <w:p>
      <w:pPr>
        <w:ind w:left="5" w:right="2779" w:firstLine="1670"/>
        <w:spacing w:after="0" w:line="235" w:lineRule="auto"/>
        <w:tabs>
          <w:tab w:leader="none" w:pos="2051" w:val="left"/>
        </w:tabs>
        <w:numPr>
          <w:ilvl w:val="0"/>
          <w:numId w:val="9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Fees. Borrower agrees to pay to Administrative Agent, on its own behalf and on behalf of Broadband, the fees in the amounts and on the dates previously agreed to in writing by Borrower and Administrative Agent.</w:t>
      </w:r>
    </w:p>
    <w:p>
      <w:pPr>
        <w:spacing w:after="0" w:line="185" w:lineRule="exact"/>
        <w:rPr>
          <w:sz w:val="20"/>
          <w:szCs w:val="20"/>
          <w:color w:val="auto"/>
        </w:rPr>
      </w:pPr>
    </w:p>
    <w:p>
      <w:pPr>
        <w:ind w:left="5" w:right="2779" w:firstLine="1674"/>
        <w:spacing w:after="0" w:line="236" w:lineRule="auto"/>
        <w:rPr>
          <w:sz w:val="20"/>
          <w:szCs w:val="20"/>
          <w:color w:val="auto"/>
        </w:rPr>
      </w:pPr>
      <w:r>
        <w:rPr>
          <w:rFonts w:ascii="Courier New" w:cs="Courier New" w:eastAsia="Courier New" w:hAnsi="Courier New"/>
          <w:sz w:val="16"/>
          <w:szCs w:val="16"/>
          <w:color w:val="auto"/>
        </w:rPr>
        <w:t>2.11 Computation of Interest and Fees.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2.12 Making Payments.</w:t>
      </w:r>
    </w:p>
    <w:p>
      <w:pPr>
        <w:spacing w:after="0" w:line="183" w:lineRule="exact"/>
        <w:rPr>
          <w:sz w:val="20"/>
          <w:szCs w:val="20"/>
          <w:color w:val="auto"/>
        </w:rPr>
      </w:pPr>
    </w:p>
    <w:p>
      <w:pPr>
        <w:ind w:left="5" w:right="2779" w:firstLine="1670"/>
        <w:spacing w:after="0" w:line="273" w:lineRule="auto"/>
        <w:tabs>
          <w:tab w:leader="none" w:pos="2051" w:val="left"/>
        </w:tabs>
        <w:numPr>
          <w:ilvl w:val="1"/>
          <w:numId w:val="9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all payments by a Co-Borrower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a Co-Borrower shall be made without condition or deduction for any counterclaim, defense, recoupment or setoff.</w:t>
      </w:r>
    </w:p>
    <w:p>
      <w:pPr>
        <w:spacing w:after="0" w:line="165" w:lineRule="exact"/>
        <w:rPr>
          <w:rFonts w:ascii="Courier New" w:cs="Courier New" w:eastAsia="Courier New" w:hAnsi="Courier New"/>
          <w:sz w:val="14"/>
          <w:szCs w:val="14"/>
          <w:color w:val="auto"/>
        </w:rPr>
      </w:pPr>
    </w:p>
    <w:p>
      <w:pPr>
        <w:ind w:left="5" w:right="2879" w:firstLine="1670"/>
        <w:spacing w:after="0" w:line="270" w:lineRule="auto"/>
        <w:tabs>
          <w:tab w:leader="none" w:pos="2051" w:val="left"/>
        </w:tabs>
        <w:numPr>
          <w:ilvl w:val="1"/>
          <w:numId w:val="9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any applicable terms and conditions set forth herein, Administrative Agent shall promptly make any amounts received in accordance with Section 2.12(a) available in like funds received as follows:</w:t>
      </w:r>
    </w:p>
    <w:p>
      <w:pPr>
        <w:ind w:left="365" w:hanging="365"/>
        <w:spacing w:after="0" w:line="236" w:lineRule="auto"/>
        <w:tabs>
          <w:tab w:leader="none" w:pos="365" w:val="left"/>
        </w:tabs>
        <w:numPr>
          <w:ilvl w:val="0"/>
          <w:numId w:val="9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payable to a Co-Borrower, by crediting a deposit account</w:t>
      </w:r>
    </w:p>
    <w:p>
      <w:pPr>
        <w:sectPr>
          <w:pgSz w:w="11900" w:h="16838" w:orient="portrait"/>
          <w:cols w:equalWidth="0" w:num="1">
            <w:col w:w="10224"/>
          </w:cols>
          <w:pgMar w:left="235" w:top="470" w:right="1440" w:bottom="1440" w:gutter="0" w:footer="0" w:header="0"/>
        </w:sectPr>
      </w:pPr>
    </w:p>
    <w:bookmarkStart w:id="966" w:name="page967"/>
    <w:bookmarkEnd w:id="966"/>
    <w:p>
      <w:pPr>
        <w:jc w:val="right"/>
        <w:ind w:right="2779"/>
        <w:spacing w:after="0"/>
        <w:rPr>
          <w:sz w:val="20"/>
          <w:szCs w:val="20"/>
          <w:color w:val="auto"/>
        </w:rPr>
      </w:pPr>
      <w:r>
        <w:rPr>
          <w:rFonts w:ascii="Courier New" w:cs="Courier New" w:eastAsia="Courier New" w:hAnsi="Courier New"/>
          <w:sz w:val="16"/>
          <w:szCs w:val="16"/>
          <w:color w:val="auto"/>
        </w:rPr>
        <w:t>21</w:t>
      </w:r>
    </w:p>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designated from time to time by such Co-Borrower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6" w:lineRule="exact"/>
        <w:rPr>
          <w:sz w:val="20"/>
          <w:szCs w:val="20"/>
          <w:color w:val="auto"/>
        </w:rPr>
      </w:pPr>
    </w:p>
    <w:p>
      <w:pPr>
        <w:ind w:right="3159" w:firstLine="1670"/>
        <w:spacing w:after="0" w:line="235" w:lineRule="auto"/>
        <w:tabs>
          <w:tab w:leader="none" w:pos="2047" w:val="left"/>
        </w:tabs>
        <w:numPr>
          <w:ilvl w:val="0"/>
          <w:numId w:val="9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definition of "Interest Period," if any payment to be made by a Co-Borrower shall come due on a day other than a Business Day, payment shall instead be considered due on the next succeeding Business Day, and such extension of time shall be reflected in computing interest and fees.</w:t>
      </w:r>
    </w:p>
    <w:p>
      <w:pPr>
        <w:spacing w:after="0" w:line="185" w:lineRule="exact"/>
        <w:rPr>
          <w:rFonts w:ascii="Courier New" w:cs="Courier New" w:eastAsia="Courier New" w:hAnsi="Courier New"/>
          <w:sz w:val="16"/>
          <w:szCs w:val="16"/>
          <w:color w:val="auto"/>
        </w:rPr>
      </w:pPr>
    </w:p>
    <w:p>
      <w:pPr>
        <w:ind w:right="2779" w:firstLine="1670"/>
        <w:spacing w:after="0" w:line="236" w:lineRule="auto"/>
        <w:tabs>
          <w:tab w:leader="none" w:pos="2047" w:val="left"/>
        </w:tabs>
        <w:numPr>
          <w:ilvl w:val="0"/>
          <w:numId w:val="9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Co-Borrower or any Lender has notified Administrative Agent, prior to the Requisite Time any payment to be made by it is due, that it does not intend to remit such payment, Administrative Agent may, in its sole and absolute discretion, assume that such Co-Borrower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84" w:lineRule="exact"/>
        <w:rPr>
          <w:sz w:val="20"/>
          <w:szCs w:val="20"/>
          <w:color w:val="auto"/>
        </w:rPr>
      </w:pPr>
    </w:p>
    <w:p>
      <w:pPr>
        <w:ind w:left="840" w:right="2879" w:firstLine="830"/>
        <w:spacing w:after="0" w:line="236" w:lineRule="auto"/>
        <w:tabs>
          <w:tab w:leader="none" w:pos="2049" w:val="left"/>
        </w:tabs>
        <w:numPr>
          <w:ilvl w:val="0"/>
          <w:numId w:val="9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3" w:lineRule="exact"/>
        <w:rPr>
          <w:rFonts w:ascii="Courier New" w:cs="Courier New" w:eastAsia="Courier New" w:hAnsi="Courier New"/>
          <w:sz w:val="16"/>
          <w:szCs w:val="16"/>
          <w:color w:val="auto"/>
        </w:rPr>
      </w:pPr>
    </w:p>
    <w:p>
      <w:pPr>
        <w:ind w:left="840" w:right="2779" w:firstLine="830"/>
        <w:spacing w:after="0" w:line="272" w:lineRule="auto"/>
        <w:tabs>
          <w:tab w:leader="none" w:pos="2142" w:val="left"/>
        </w:tabs>
        <w:numPr>
          <w:ilvl w:val="0"/>
          <w:numId w:val="9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the relevant Co-Borrower, and such Co-Borrower shall pay such corresponding amount to Administrative Agent. Administrative Agent also shall be entitled to recover interest on such corresponding amount in respect of each day from the date such corresponding amount was made available by Administrative Agent to a Co-Borrower to the date such corresponding amount is recovered by Administrative Agent, (A) from such Lender at a rate per annum equal to the Federal Funds Rate, and (B) from such Co-Borrower, at a rate per annum equal to the interest rate applicable to such Borrowing. Nothing herein shall be deemed to relieve any Lender from its obligation to fulfill its Commitment or to prejudice any rights which Administrative Agent or a Co-Borrower may have against any Lender as a result of any default by such Lender hereunder.</w:t>
      </w:r>
    </w:p>
    <w:p>
      <w:pPr>
        <w:spacing w:after="0" w:line="344" w:lineRule="exact"/>
        <w:rPr>
          <w:sz w:val="20"/>
          <w:szCs w:val="20"/>
          <w:color w:val="auto"/>
        </w:rPr>
      </w:pPr>
    </w:p>
    <w:p>
      <w:pPr>
        <w:ind w:right="2959" w:firstLine="1670"/>
        <w:spacing w:after="0" w:line="236" w:lineRule="auto"/>
        <w:tabs>
          <w:tab w:leader="none" w:pos="2047" w:val="left"/>
        </w:tabs>
        <w:numPr>
          <w:ilvl w:val="0"/>
          <w:numId w:val="9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Administrative Agent or any Lender is required at any time to return to a Co-Borrower, or to a trustee, receiver, liquidator, custodian or any official under any proceeding under Debtor Relief Laws, any portion of a payment made by such Co-Borrower,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4" w:lineRule="exact"/>
        <w:rPr>
          <w:sz w:val="20"/>
          <w:szCs w:val="20"/>
          <w:color w:val="auto"/>
        </w:rPr>
      </w:pPr>
    </w:p>
    <w:p>
      <w:pPr>
        <w:ind w:right="2779" w:firstLine="1674"/>
        <w:spacing w:after="0" w:line="235" w:lineRule="auto"/>
        <w:rPr>
          <w:sz w:val="20"/>
          <w:szCs w:val="20"/>
          <w:color w:val="auto"/>
        </w:rPr>
      </w:pPr>
      <w:r>
        <w:rPr>
          <w:rFonts w:ascii="Courier New" w:cs="Courier New" w:eastAsia="Courier New" w:hAnsi="Courier New"/>
          <w:sz w:val="16"/>
          <w:szCs w:val="16"/>
          <w:color w:val="auto"/>
        </w:rPr>
        <w:t>2.13 Funding Sources.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ectPr>
          <w:pgSz w:w="11900" w:h="16838" w:orient="portrait"/>
          <w:cols w:equalWidth="0" w:num="1">
            <w:col w:w="10219"/>
          </w:cols>
          <w:pgMar w:left="240" w:top="470" w:right="1440" w:bottom="1440" w:gutter="0" w:footer="0" w:header="0"/>
        </w:sectPr>
      </w:pPr>
    </w:p>
    <w:bookmarkStart w:id="967" w:name="page968"/>
    <w:bookmarkEnd w:id="967"/>
    <w:p>
      <w:pPr>
        <w:jc w:val="right"/>
        <w:ind w:right="2779"/>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3</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TAXES, YIELD PROTECTION AND ILLEGALITY</w:t>
      </w:r>
    </w:p>
    <w:p>
      <w:pPr>
        <w:spacing w:after="0" w:line="177" w:lineRule="exact"/>
        <w:rPr>
          <w:sz w:val="20"/>
          <w:szCs w:val="20"/>
          <w:color w:val="auto"/>
        </w:rPr>
      </w:pPr>
    </w:p>
    <w:p>
      <w:pPr>
        <w:ind w:left="560"/>
        <w:spacing w:after="0"/>
        <w:tabs>
          <w:tab w:leader="none" w:pos="1100" w:val="left"/>
        </w:tabs>
        <w:rPr>
          <w:sz w:val="20"/>
          <w:szCs w:val="20"/>
          <w:color w:val="auto"/>
        </w:rPr>
      </w:pPr>
      <w:r>
        <w:rPr>
          <w:rFonts w:ascii="Courier New" w:cs="Courier New" w:eastAsia="Courier New" w:hAnsi="Courier New"/>
          <w:sz w:val="16"/>
          <w:szCs w:val="16"/>
          <w:color w:val="auto"/>
        </w:rPr>
        <w:t>3.01</w:t>
      </w:r>
      <w:r>
        <w:rPr>
          <w:sz w:val="20"/>
          <w:szCs w:val="20"/>
          <w:color w:val="auto"/>
        </w:rPr>
        <w:tab/>
      </w:r>
      <w:r>
        <w:rPr>
          <w:rFonts w:ascii="Courier New" w:cs="Courier New" w:eastAsia="Courier New" w:hAnsi="Courier New"/>
          <w:sz w:val="14"/>
          <w:szCs w:val="14"/>
          <w:color w:val="auto"/>
        </w:rPr>
        <w:t>Taxes.</w:t>
      </w:r>
    </w:p>
    <w:p>
      <w:pPr>
        <w:spacing w:after="0" w:line="183" w:lineRule="exact"/>
        <w:rPr>
          <w:sz w:val="20"/>
          <w:szCs w:val="20"/>
          <w:color w:val="auto"/>
        </w:rPr>
      </w:pPr>
    </w:p>
    <w:p>
      <w:pPr>
        <w:ind w:right="2779" w:firstLine="554"/>
        <w:spacing w:after="0" w:line="271" w:lineRule="auto"/>
        <w:tabs>
          <w:tab w:leader="none" w:pos="930" w:val="left"/>
        </w:tabs>
        <w:numPr>
          <w:ilvl w:val="0"/>
          <w:numId w:val="9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by a Co-Borrower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taxes imposed on or measured by its net income, and franchise taxes imposed on it, by the jurisdiction (or any political subdivision thereof) under the Laws of which Administrative Agent or such Lender, as the case may be, is organized or maintains a Lending Office (all such non-excluded taxes, duties, levies, imposts, deductions, assessments, fees, withholdings or similar charges, and liabilities being hereinafter referred to as "Taxes"). If a Co-Borrower shall be required by any Laws to deduct any Taxes from or in respect of any sum payable under any Loan Document to Administrative Agent or any Lender, (i) the sum payable shall be increased as necessary so that after making all required deductions (including deductions applicable to additional sums payable under this Section), Administrative Agent and such Lender receive an amount equal to the sum it would have received had no such deductions been made, (ii) such Co-Borrower shall make such deductions, (iii) such Co-Borrower shall pay the full amount deducted to the relevant taxation authority or other authority in accordance with applicable Laws, and (iv) within 30 days after the date of such payment, such Co-Borrower shall furnish to Administrative Agent (who shall forward the same to such Lender) the original or a certified copy of a receipt evidencing payment thereof.</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right="2879" w:firstLine="554"/>
        <w:spacing w:after="0" w:line="236" w:lineRule="auto"/>
        <w:tabs>
          <w:tab w:leader="none" w:pos="930" w:val="left"/>
        </w:tabs>
        <w:numPr>
          <w:ilvl w:val="0"/>
          <w:numId w:val="9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each Co-Borrower agrees to pay any and all present or future stamp, court or documentary taxes and any other excise or property taxes or charges or similar levies which arise from any payment made by it under any Loan Document or from the execution, delivery, performance, enforcement or registration of, or otherwise with respect to, any Loan Document (hereinafter referred to as "Other Taxes").</w:t>
      </w:r>
    </w:p>
    <w:p>
      <w:pPr>
        <w:spacing w:after="0" w:line="182" w:lineRule="exact"/>
        <w:rPr>
          <w:rFonts w:ascii="Courier New" w:cs="Courier New" w:eastAsia="Courier New" w:hAnsi="Courier New"/>
          <w:sz w:val="16"/>
          <w:szCs w:val="16"/>
          <w:color w:val="auto"/>
        </w:rPr>
      </w:pPr>
    </w:p>
    <w:p>
      <w:pPr>
        <w:ind w:right="2779" w:firstLine="554"/>
        <w:spacing w:after="0" w:line="236" w:lineRule="auto"/>
        <w:tabs>
          <w:tab w:leader="none" w:pos="930" w:val="left"/>
        </w:tabs>
        <w:numPr>
          <w:ilvl w:val="0"/>
          <w:numId w:val="9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Co-Borrower shall be required to deduct or pay any Taxes or Other Taxes from or in respect of any sum payable under any Loan Document to Administrative Agent or any Lender, such Co-Borrower shall also pay to Administrative Agent or such Lender such additional amount that Administrative Agent or such Lender specifies as necessary to preserve the after-tax yield (after factoring in all taxes, including taxes imposed on or measured by net income) that Administrative Agent or such Lender would have received if such Taxes or Other Taxes had not been imposed.</w:t>
      </w:r>
    </w:p>
    <w:p>
      <w:pPr>
        <w:spacing w:after="0" w:line="184" w:lineRule="exact"/>
        <w:rPr>
          <w:rFonts w:ascii="Courier New" w:cs="Courier New" w:eastAsia="Courier New" w:hAnsi="Courier New"/>
          <w:sz w:val="16"/>
          <w:szCs w:val="16"/>
          <w:color w:val="auto"/>
        </w:rPr>
      </w:pPr>
    </w:p>
    <w:p>
      <w:pPr>
        <w:ind w:right="3159" w:firstLine="554"/>
        <w:spacing w:after="0" w:line="275" w:lineRule="auto"/>
        <w:tabs>
          <w:tab w:leader="none" w:pos="930" w:val="left"/>
        </w:tabs>
        <w:numPr>
          <w:ilvl w:val="0"/>
          <w:numId w:val="9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Co-Borrower agrees to indemnify Administrative Agent and each Lender for the full amount of Taxes and Other Taxes (including any Taxes or Other Taxes imposed or asserted by any jurisdiction on amounts payable under this Section) paid by Administrative Agent and such Lender, amounts payable under Section 3.01(c) and any liability (including penalties, interest and expenses) arising therefrom or with respect thereto.</w:t>
      </w:r>
    </w:p>
    <w:p>
      <w:pPr>
        <w:spacing w:after="0" w:line="155" w:lineRule="exact"/>
        <w:rPr>
          <w:rFonts w:ascii="Courier New" w:cs="Courier New" w:eastAsia="Courier New" w:hAnsi="Courier New"/>
          <w:sz w:val="14"/>
          <w:szCs w:val="14"/>
          <w:color w:val="auto"/>
        </w:rPr>
      </w:pPr>
    </w:p>
    <w:p>
      <w:pPr>
        <w:ind w:left="920" w:hanging="366"/>
        <w:spacing w:after="0"/>
        <w:tabs>
          <w:tab w:leader="none" w:pos="920" w:val="left"/>
        </w:tabs>
        <w:numPr>
          <w:ilvl w:val="0"/>
          <w:numId w:val="9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this Section</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3.01, all obligations of each Co-Borrower to any Lender under this Section 3.01 shall be subject to, and conditioned upon such Lender's compliance with its obligations, if any, under, Section 10.20.</w:t>
      </w:r>
    </w:p>
    <w:p>
      <w:pPr>
        <w:spacing w:after="0" w:line="183" w:lineRule="exact"/>
        <w:rPr>
          <w:sz w:val="20"/>
          <w:szCs w:val="20"/>
          <w:color w:val="auto"/>
        </w:rPr>
      </w:pPr>
    </w:p>
    <w:p>
      <w:pPr>
        <w:ind w:right="2959" w:firstLine="558"/>
        <w:spacing w:after="0" w:line="279" w:lineRule="auto"/>
        <w:rPr>
          <w:sz w:val="20"/>
          <w:szCs w:val="20"/>
          <w:color w:val="auto"/>
        </w:rPr>
      </w:pPr>
      <w:r>
        <w:rPr>
          <w:rFonts w:ascii="Courier New" w:cs="Courier New" w:eastAsia="Courier New" w:hAnsi="Courier New"/>
          <w:sz w:val="14"/>
          <w:szCs w:val="14"/>
          <w:color w:val="auto"/>
        </w:rPr>
        <w:t>3.02 Illegality. If any Lender determines that any Laws have made it unlawful, or that any Governmental Authority has asserted that it is unlawful, for such Lender or its applicable Lending Office to make, maintain or fund Eurodollar Rate Loans, or materially restricts the authority of such</w:t>
      </w:r>
    </w:p>
    <w:p>
      <w:pPr>
        <w:sectPr>
          <w:pgSz w:w="11900" w:h="16838" w:orient="portrait"/>
          <w:cols w:equalWidth="0" w:num="1">
            <w:col w:w="10219"/>
          </w:cols>
          <w:pgMar w:left="240" w:top="469" w:right="1440" w:bottom="1440" w:gutter="0" w:footer="0" w:header="0"/>
        </w:sectPr>
      </w:pPr>
    </w:p>
    <w:bookmarkStart w:id="968" w:name="page969"/>
    <w:bookmarkEnd w:id="968"/>
    <w:p>
      <w:pPr>
        <w:jc w:val="right"/>
        <w:ind w:right="2779"/>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Lender to purchase or sell, or to take deposits of, Dollars in the applicable offshore interbank market, or to determine or charge interest rates based upon the Eurodollar Rate, then, on notice thereof by such Lender to each Co-Borrower through Administrative Agent, the obligation of such Lender to make Eurodollar Rate Loans shall be suspended until such Lender notifies Administrative Agent and each Co-Borrower that the circumstances giving rise to such determination no longer exist. Upon receipt of such notice, each Co-Borrower shall, upon demand from such Lender (with a copy to Administrative Agent), prepay or Convert all Eurodollar Rate Loans of such Lender made to such Co-Borrower,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346" w:lineRule="exact"/>
        <w:rPr>
          <w:sz w:val="20"/>
          <w:szCs w:val="20"/>
          <w:color w:val="auto"/>
        </w:rPr>
      </w:pPr>
    </w:p>
    <w:p>
      <w:pPr>
        <w:ind w:right="2879" w:firstLine="558"/>
        <w:spacing w:after="0" w:line="272" w:lineRule="auto"/>
        <w:rPr>
          <w:sz w:val="20"/>
          <w:szCs w:val="20"/>
          <w:color w:val="auto"/>
        </w:rPr>
      </w:pPr>
      <w:r>
        <w:rPr>
          <w:rFonts w:ascii="Courier New" w:cs="Courier New" w:eastAsia="Courier New" w:hAnsi="Courier New"/>
          <w:sz w:val="14"/>
          <w:szCs w:val="14"/>
          <w:color w:val="auto"/>
        </w:rPr>
        <w:t>3.03 Inability to Determine Eurodollar Rates. 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determine that such underlying interest rate does not adequately and fairly reflect the cost to Lenders of funding such Eurodollar Rate Loan, Administrative Agent will promptly notify each Co-Borrower and all Lenders. Thereafter, the obligation of Lenders to make or maintain such Eurodollar Rate Loan shall be suspended until Administrative Agent revokes such notice. Upon receipt of such notice, each Co-Borrower may revoke any pending request for a Borrowing of Eurodollar Rate Loans or, failing that, be deemed to have converted such request into a request for a Borrowing of Base Rate Loans in the amount specified therein.</w:t>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3.04 Increased Cost and Reduced Return; Capital Adequacy.</w:t>
      </w:r>
    </w:p>
    <w:p>
      <w:pPr>
        <w:spacing w:after="0" w:line="183" w:lineRule="exact"/>
        <w:rPr>
          <w:sz w:val="20"/>
          <w:szCs w:val="20"/>
          <w:color w:val="auto"/>
        </w:rPr>
      </w:pPr>
    </w:p>
    <w:p>
      <w:pPr>
        <w:ind w:right="2779" w:firstLine="554"/>
        <w:spacing w:after="0" w:line="234" w:lineRule="auto"/>
        <w:tabs>
          <w:tab w:leader="none" w:pos="930" w:val="left"/>
        </w:tabs>
        <w:numPr>
          <w:ilvl w:val="0"/>
          <w:numId w:val="9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determines that the adoption of any Law or any change in any Law or in the interpretation thereof effective after the date hereof:</w:t>
      </w:r>
    </w:p>
    <w:p>
      <w:pPr>
        <w:spacing w:after="0" w:line="183" w:lineRule="exact"/>
        <w:rPr>
          <w:rFonts w:ascii="Courier New" w:cs="Courier New" w:eastAsia="Courier New" w:hAnsi="Courier New"/>
          <w:sz w:val="16"/>
          <w:szCs w:val="16"/>
          <w:color w:val="auto"/>
        </w:rPr>
      </w:pPr>
    </w:p>
    <w:p>
      <w:pPr>
        <w:ind w:left="560" w:right="2779" w:firstLine="552"/>
        <w:spacing w:after="0" w:line="235" w:lineRule="auto"/>
        <w:tabs>
          <w:tab w:leader="none" w:pos="1490" w:val="left"/>
        </w:tabs>
        <w:numPr>
          <w:ilvl w:val="1"/>
          <w:numId w:val="9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Subjects such Lender to any tax, duty, or other charge with respect to any Eurodollar Rate Loans or its obligation to make Eurodollar Rate Loans, or changes the basis on which taxes are imposed on any amounts payable to such Lender under this Agreement in respect of any Eurodollar Rate Loans;</w:t>
      </w:r>
    </w:p>
    <w:p>
      <w:pPr>
        <w:spacing w:after="0" w:line="185" w:lineRule="exact"/>
        <w:rPr>
          <w:rFonts w:ascii="Courier New" w:cs="Courier New" w:eastAsia="Courier New" w:hAnsi="Courier New"/>
          <w:sz w:val="16"/>
          <w:szCs w:val="16"/>
          <w:color w:val="auto"/>
        </w:rPr>
      </w:pPr>
    </w:p>
    <w:p>
      <w:pPr>
        <w:ind w:left="560" w:right="2779" w:firstLine="552"/>
        <w:spacing w:after="0" w:line="235" w:lineRule="auto"/>
        <w:tabs>
          <w:tab w:leader="none" w:pos="1583" w:val="left"/>
        </w:tabs>
        <w:numPr>
          <w:ilvl w:val="1"/>
          <w:numId w:val="9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or modifies any reserve, special deposit, or similar requirement (other than the reserve requirement utilized in the determination of the Eurodollar Rate) relating to any extensions of credit or other assets of, or any deposits with or other liabilities or commitments of, such Lender (including its Commitment); or</w:t>
      </w:r>
    </w:p>
    <w:p>
      <w:pPr>
        <w:spacing w:after="0" w:line="185" w:lineRule="exact"/>
        <w:rPr>
          <w:rFonts w:ascii="Courier New" w:cs="Courier New" w:eastAsia="Courier New" w:hAnsi="Courier New"/>
          <w:sz w:val="16"/>
          <w:szCs w:val="16"/>
          <w:color w:val="auto"/>
        </w:rPr>
      </w:pPr>
    </w:p>
    <w:p>
      <w:pPr>
        <w:ind w:left="560" w:right="2779" w:firstLine="552"/>
        <w:spacing w:after="0" w:line="235" w:lineRule="auto"/>
        <w:tabs>
          <w:tab w:leader="none" w:pos="1676" w:val="left"/>
        </w:tabs>
        <w:numPr>
          <w:ilvl w:val="1"/>
          <w:numId w:val="9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on such Lender or on the offshore interbank market any other condition affecting this Agreement or any of such extensions of credit or liabilities or commitments;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and the result of any of the foregoing is to increase the cost to such Lender of making, Converting into, Continuing, or maintaining any Eurodollar Rate Loans or to reduce any sum received or receivable by such Lender under this Agreement with respect to any Eurodollar Rate Loans, then from time to time upon demand of Lender (with a copy of such demand to Administrative Agent), each Co-Borrower shall pay to such Lender such additional amounts attributable to such Co-Borrower as will compensate such Lender for such increased cost or reduction.</w:t>
      </w:r>
    </w:p>
    <w:p>
      <w:pPr>
        <w:sectPr>
          <w:pgSz w:w="11900" w:h="16838" w:orient="portrait"/>
          <w:cols w:equalWidth="0" w:num="1">
            <w:col w:w="10219"/>
          </w:cols>
          <w:pgMar w:left="240" w:top="470" w:right="1440" w:bottom="1440" w:gutter="0" w:footer="0" w:header="0"/>
        </w:sectPr>
      </w:pPr>
    </w:p>
    <w:bookmarkStart w:id="969" w:name="page970"/>
    <w:bookmarkEnd w:id="969"/>
    <w:p>
      <w:pPr>
        <w:jc w:val="right"/>
        <w:ind w:right="2779"/>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right="2779" w:firstLine="554"/>
        <w:spacing w:after="0" w:line="236" w:lineRule="auto"/>
        <w:tabs>
          <w:tab w:leader="none" w:pos="930" w:val="left"/>
        </w:tabs>
        <w:numPr>
          <w:ilvl w:val="0"/>
          <w:numId w:val="9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Lender determines that the adoption of any Law or any change in any Law or in the interpretation thereof effective after the date hereof has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to Administrative Agent), each Co-Borrower shall pay to such Lender such additional amounts attributable to such Co-Borrower as will compensate such Lender for such reduction.</w:t>
      </w:r>
    </w:p>
    <w:p>
      <w:pPr>
        <w:spacing w:after="0" w:line="186"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3.05 Breakfunding Costs. Subject to Section 3.06(a), upon demand of any Lender (with a copy to Administrative Agent) from time to time, each Co-Borrower shall promptly compensate such Lender for and hold such Lender harmless from any actual loss, cost or expense incurred by it as a result of:</w:t>
      </w:r>
    </w:p>
    <w:p>
      <w:pPr>
        <w:spacing w:after="0" w:line="185"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(a) Any Continuation, Conversion, payment or prepayment by such Co-Borrower of any Eurodollar Rate Loan on a day other than the last day of the Interest Period for such Eurodollar Rate Loan (whether voluntary, mandatory, automatic, by reason of acceleration or otherwise); or</w:t>
      </w:r>
    </w:p>
    <w:p>
      <w:pPr>
        <w:spacing w:after="0" w:line="185" w:lineRule="exact"/>
        <w:rPr>
          <w:sz w:val="20"/>
          <w:szCs w:val="20"/>
          <w:color w:val="auto"/>
        </w:rPr>
      </w:pPr>
    </w:p>
    <w:p>
      <w:pPr>
        <w:ind w:right="2959" w:firstLine="554"/>
        <w:spacing w:after="0" w:line="235" w:lineRule="auto"/>
        <w:tabs>
          <w:tab w:leader="none" w:pos="930" w:val="left"/>
        </w:tabs>
        <w:numPr>
          <w:ilvl w:val="0"/>
          <w:numId w:val="9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such Co-Borrower (for a reason other than the failure of such Lender to make a Eurodollar Rate Loan) to prepay, borrow, Continue or Convert any Eurodollar Rate Loan on the date or in the amount notified by such Co-Borrower;</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3.06 Matters Applicable to all Requests for Compensation.</w:t>
      </w:r>
    </w:p>
    <w:p>
      <w:pPr>
        <w:spacing w:after="0" w:line="183" w:lineRule="exact"/>
        <w:rPr>
          <w:sz w:val="20"/>
          <w:szCs w:val="20"/>
          <w:color w:val="auto"/>
        </w:rPr>
      </w:pPr>
    </w:p>
    <w:p>
      <w:pPr>
        <w:ind w:right="2779" w:firstLine="554"/>
        <w:spacing w:after="0" w:line="236" w:lineRule="auto"/>
        <w:tabs>
          <w:tab w:leader="none" w:pos="930" w:val="left"/>
        </w:tabs>
        <w:numPr>
          <w:ilvl w:val="0"/>
          <w:numId w:val="9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Administrative Agent or any Lender claiming compensation under this Section 3 and setting forth the additional amount or amounts to be paid to it hereunder shall be conclusive in the absence of clearly demonstrable error; provided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the Co-Borrowers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the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91" w:lineRule="exact"/>
        <w:rPr>
          <w:rFonts w:ascii="Courier New" w:cs="Courier New" w:eastAsia="Courier New" w:hAnsi="Courier New"/>
          <w:sz w:val="16"/>
          <w:szCs w:val="16"/>
          <w:color w:val="auto"/>
        </w:rPr>
      </w:pPr>
    </w:p>
    <w:p>
      <w:pPr>
        <w:ind w:right="2779" w:firstLine="554"/>
        <w:spacing w:after="0" w:line="235" w:lineRule="auto"/>
        <w:tabs>
          <w:tab w:leader="none" w:pos="930" w:val="left"/>
        </w:tabs>
        <w:numPr>
          <w:ilvl w:val="0"/>
          <w:numId w:val="9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Lender becoming prohibited from making, maintaining or funding Eurodollar Rate Loans pursuant to Section 3.02, or upon any Lender making a claim for compensation under Section 3.01 or Section 3.04, Borrower may remove and replace such Lender in accordance with Section 10.21.</w:t>
      </w:r>
    </w:p>
    <w:p>
      <w:pPr>
        <w:spacing w:after="0" w:line="185"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3.07 Survival. All of the Co-Borrowers' obligations under this Section 3 shall survive termination of the Commitments and payment in full of all Obligations.</w:t>
      </w:r>
    </w:p>
    <w:p>
      <w:pPr>
        <w:sectPr>
          <w:pgSz w:w="11900" w:h="16838" w:orient="portrait"/>
          <w:cols w:equalWidth="0" w:num="1">
            <w:col w:w="10219"/>
          </w:cols>
          <w:pgMar w:left="240" w:top="470" w:right="1440" w:bottom="1440" w:gutter="0" w:footer="0" w:header="0"/>
        </w:sectPr>
      </w:pPr>
    </w:p>
    <w:bookmarkStart w:id="970" w:name="page971"/>
    <w:bookmarkEnd w:id="970"/>
    <w:p>
      <w:pPr>
        <w:jc w:val="right"/>
        <w:ind w:right="2779"/>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4</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CONDITIONS PRECEDENT TO EXTENSIONS OF CREDIT</w:t>
      </w:r>
    </w:p>
    <w:p>
      <w:pPr>
        <w:spacing w:after="0" w:line="183" w:lineRule="exact"/>
        <w:rPr>
          <w:sz w:val="20"/>
          <w:szCs w:val="20"/>
          <w:color w:val="auto"/>
        </w:rPr>
      </w:pPr>
    </w:p>
    <w:p>
      <w:pPr>
        <w:jc w:val="both"/>
        <w:ind w:right="2779" w:firstLine="558"/>
        <w:spacing w:after="0" w:line="235" w:lineRule="auto"/>
        <w:rPr>
          <w:sz w:val="20"/>
          <w:szCs w:val="20"/>
          <w:color w:val="auto"/>
        </w:rPr>
      </w:pPr>
      <w:r>
        <w:rPr>
          <w:rFonts w:ascii="Courier New" w:cs="Courier New" w:eastAsia="Courier New" w:hAnsi="Courier New"/>
          <w:sz w:val="16"/>
          <w:szCs w:val="16"/>
          <w:color w:val="auto"/>
        </w:rPr>
        <w:t>The agreement of each Lender to make the Extension of Credit requested to be made by it is subject to the satisfaction, on or before March 31, 2003 of the conditions precedent set forth in this Section 4:</w:t>
      </w:r>
    </w:p>
    <w:p>
      <w:pPr>
        <w:spacing w:after="0" w:line="183" w:lineRule="exact"/>
        <w:rPr>
          <w:sz w:val="20"/>
          <w:szCs w:val="20"/>
          <w:color w:val="auto"/>
        </w:rPr>
      </w:pPr>
    </w:p>
    <w:p>
      <w:pPr>
        <w:ind w:right="2879" w:firstLine="554"/>
        <w:spacing w:after="0" w:line="236" w:lineRule="auto"/>
        <w:tabs>
          <w:tab w:leader="none" w:pos="930" w:val="left"/>
        </w:tabs>
        <w:numPr>
          <w:ilvl w:val="0"/>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all Lenders, receipt by the Administrative Agent of each of the following, each of which shall be originals or facsimiles (followed promptly by originals) unless otherwise specified, each properly executed by a Responsible Officer of the applicable Loan Party, each (other than the items listed in (i)(A) below, which shall be delivered on or before the date of this Agreement) dated on, or in the case of third-party certificates, recently before, the Effective Date and each in form and substance satisfactory to Administrative Agent and its legal counsel:</w:t>
      </w:r>
    </w:p>
    <w:p>
      <w:pPr>
        <w:spacing w:after="0" w:line="184" w:lineRule="exact"/>
        <w:rPr>
          <w:rFonts w:ascii="Courier New" w:cs="Courier New" w:eastAsia="Courier New" w:hAnsi="Courier New"/>
          <w:sz w:val="16"/>
          <w:szCs w:val="16"/>
          <w:color w:val="auto"/>
        </w:rPr>
      </w:pPr>
    </w:p>
    <w:p>
      <w:pPr>
        <w:jc w:val="both"/>
        <w:ind w:left="560" w:right="2959" w:firstLine="552"/>
        <w:spacing w:after="0" w:line="235" w:lineRule="auto"/>
        <w:tabs>
          <w:tab w:leader="none" w:pos="1490" w:val="left"/>
        </w:tabs>
        <w:numPr>
          <w:ilvl w:val="1"/>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Executed counterparts of (A) this Agreement, executed and delivered by each Co-Borrower, each Agent and each Person listed on Schedule 2.01 and (b) the Guarantee Agreement, executed and delivered by each Guarantor;</w:t>
      </w:r>
    </w:p>
    <w:p>
      <w:pPr>
        <w:spacing w:after="0" w:line="184" w:lineRule="exact"/>
        <w:rPr>
          <w:rFonts w:ascii="Courier New" w:cs="Courier New" w:eastAsia="Courier New" w:hAnsi="Courier New"/>
          <w:sz w:val="16"/>
          <w:szCs w:val="16"/>
          <w:color w:val="auto"/>
        </w:rPr>
      </w:pPr>
    </w:p>
    <w:p>
      <w:pPr>
        <w:ind w:left="560" w:right="2779" w:firstLine="552"/>
        <w:spacing w:after="0" w:line="235" w:lineRule="auto"/>
        <w:tabs>
          <w:tab w:leader="none" w:pos="1583" w:val="left"/>
        </w:tabs>
        <w:numPr>
          <w:ilvl w:val="1"/>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certificates of resolutions or other action, incumbency certificates and/or other certificates of Responsible Officers of each Loan Party as Administrative Agent may request to establish the identities of and verify the authority and capacity of each Responsible Officer thereof authorized to act as a Responsible Officer thereof;</w:t>
      </w:r>
    </w:p>
    <w:p>
      <w:pPr>
        <w:spacing w:after="0" w:line="185" w:lineRule="exact"/>
        <w:rPr>
          <w:rFonts w:ascii="Courier New" w:cs="Courier New" w:eastAsia="Courier New" w:hAnsi="Courier New"/>
          <w:sz w:val="16"/>
          <w:szCs w:val="16"/>
          <w:color w:val="auto"/>
        </w:rPr>
      </w:pPr>
    </w:p>
    <w:p>
      <w:pPr>
        <w:ind w:left="560" w:right="2879" w:firstLine="552"/>
        <w:spacing w:after="0" w:line="275" w:lineRule="auto"/>
        <w:tabs>
          <w:tab w:leader="none" w:pos="1676" w:val="left"/>
        </w:tabs>
        <w:numPr>
          <w:ilvl w:val="1"/>
          <w:numId w:val="9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evidence as Administrative Agent may request to verify that each Loan Party is duly organized or formed, validly existing, in good standing and qualified to engage in business in each jurisdiction in which it is required to be qualified to engage in business, including certified copies of its organizational documents, certificates of good standing and/or qualification to engage in business;</w:t>
      </w:r>
    </w:p>
    <w:p>
      <w:pPr>
        <w:spacing w:after="0" w:line="161" w:lineRule="exact"/>
        <w:rPr>
          <w:rFonts w:ascii="Courier New" w:cs="Courier New" w:eastAsia="Courier New" w:hAnsi="Courier New"/>
          <w:sz w:val="14"/>
          <w:szCs w:val="14"/>
          <w:color w:val="auto"/>
        </w:rPr>
      </w:pPr>
    </w:p>
    <w:p>
      <w:pPr>
        <w:ind w:left="560" w:right="2959" w:firstLine="552"/>
        <w:spacing w:after="0" w:line="276" w:lineRule="auto"/>
        <w:tabs>
          <w:tab w:leader="none" w:pos="1583" w:val="left"/>
        </w:tabs>
        <w:numPr>
          <w:ilvl w:val="1"/>
          <w:numId w:val="9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signed by a Responsible Officer of Borrower certifying (A) that the conditions specified in Sections 4.01(j) and (k) have been satisfied, (B) that there has been no event or circumstance since the date of the Reference Statements which has a Material Adverse Effect, and (C) as to the Debt Ratings as of the Effective Date;</w:t>
      </w:r>
    </w:p>
    <w:p>
      <w:pPr>
        <w:spacing w:after="0" w:line="161" w:lineRule="exact"/>
        <w:rPr>
          <w:rFonts w:ascii="Courier New" w:cs="Courier New" w:eastAsia="Courier New" w:hAnsi="Courier New"/>
          <w:sz w:val="14"/>
          <w:szCs w:val="14"/>
          <w:color w:val="auto"/>
        </w:rPr>
      </w:pPr>
    </w:p>
    <w:p>
      <w:pPr>
        <w:ind w:left="560" w:right="3619" w:firstLine="552"/>
        <w:spacing w:after="0" w:line="234" w:lineRule="auto"/>
        <w:tabs>
          <w:tab w:leader="none" w:pos="1490" w:val="left"/>
        </w:tabs>
        <w:numPr>
          <w:ilvl w:val="1"/>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to Borrower in form and substance reasonably satisfactory to Administrative Agent; and</w:t>
      </w:r>
    </w:p>
    <w:p>
      <w:pPr>
        <w:spacing w:after="0" w:line="183" w:lineRule="exact"/>
        <w:rPr>
          <w:rFonts w:ascii="Courier New" w:cs="Courier New" w:eastAsia="Courier New" w:hAnsi="Courier New"/>
          <w:sz w:val="16"/>
          <w:szCs w:val="16"/>
          <w:color w:val="auto"/>
        </w:rPr>
      </w:pPr>
    </w:p>
    <w:p>
      <w:pPr>
        <w:ind w:left="560" w:right="3159" w:firstLine="552"/>
        <w:spacing w:after="0" w:line="234" w:lineRule="auto"/>
        <w:tabs>
          <w:tab w:leader="none" w:pos="1583" w:val="left"/>
        </w:tabs>
        <w:numPr>
          <w:ilvl w:val="1"/>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customary certificates, documents or opinions as Administrative Agent or Required Lenders reasonably may require.</w:t>
      </w:r>
    </w:p>
    <w:p>
      <w:pPr>
        <w:spacing w:after="0" w:line="183" w:lineRule="exact"/>
        <w:rPr>
          <w:rFonts w:ascii="Courier New" w:cs="Courier New" w:eastAsia="Courier New" w:hAnsi="Courier New"/>
          <w:sz w:val="16"/>
          <w:szCs w:val="16"/>
          <w:color w:val="auto"/>
        </w:rPr>
      </w:pPr>
    </w:p>
    <w:p>
      <w:pPr>
        <w:ind w:right="2879" w:firstLine="554"/>
        <w:spacing w:after="0" w:line="234" w:lineRule="auto"/>
        <w:tabs>
          <w:tab w:leader="none" w:pos="930" w:val="left"/>
        </w:tabs>
        <w:numPr>
          <w:ilvl w:val="0"/>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fees (including, without limitation, the ticking fee) required to be paid on or before the Effective Date shall have been paid.</w:t>
      </w:r>
    </w:p>
    <w:p>
      <w:pPr>
        <w:spacing w:after="0" w:line="183" w:lineRule="exact"/>
        <w:rPr>
          <w:rFonts w:ascii="Courier New" w:cs="Courier New" w:eastAsia="Courier New" w:hAnsi="Courier New"/>
          <w:sz w:val="16"/>
          <w:szCs w:val="16"/>
          <w:color w:val="auto"/>
        </w:rPr>
      </w:pPr>
    </w:p>
    <w:p>
      <w:pPr>
        <w:ind w:right="2779" w:firstLine="554"/>
        <w:spacing w:after="0" w:line="236" w:lineRule="auto"/>
        <w:tabs>
          <w:tab w:leader="none" w:pos="930" w:val="left"/>
        </w:tabs>
        <w:numPr>
          <w:ilvl w:val="0"/>
          <w:numId w:val="9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or substantially simultaneously with the making of such initial Extension of Credit, Comcast Corporation and Broadband shall have merged (the "Merger") into separate, wholly-owned subsidiaries of Borrower in accordance with the terms of the Merger Agreement, the other transactions contemplated by the Merger Agreement (together with the Merger, the "Transactions") shall have been consummated in accordance with the terms of the Merger Agreement, and no provision of the Merger Agreement shall have been waived, amended, supplemented or otherwise modified in any manner which is materially adverse to the interests of the Lenders.</w:t>
      </w:r>
    </w:p>
    <w:p>
      <w:pPr>
        <w:sectPr>
          <w:pgSz w:w="11900" w:h="16838" w:orient="portrait"/>
          <w:cols w:equalWidth="0" w:num="1">
            <w:col w:w="10219"/>
          </w:cols>
          <w:pgMar w:left="240" w:top="470" w:right="1440" w:bottom="1440" w:gutter="0" w:footer="0" w:header="0"/>
        </w:sectPr>
      </w:pPr>
    </w:p>
    <w:bookmarkStart w:id="971" w:name="page972"/>
    <w:bookmarkEnd w:id="971"/>
    <w:p>
      <w:pPr>
        <w:jc w:val="right"/>
        <w:ind w:right="2779"/>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right="2879" w:firstLine="554"/>
        <w:spacing w:after="0" w:line="275" w:lineRule="auto"/>
        <w:tabs>
          <w:tab w:leader="none" w:pos="930" w:val="left"/>
        </w:tabs>
        <w:numPr>
          <w:ilvl w:val="0"/>
          <w:numId w:val="9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governmental and third party approvals necessary in connection with the Transactions and the financing contemplated hereby shall have been obtained and be in full force and effect, and all applicable waiting periods shall have expired without any action being taken or threatened by any competent authority that would restrain, prevent or otherwise impose materially adverse conditions on the Transactions or the financing contemplated hereby.</w:t>
      </w:r>
    </w:p>
    <w:p>
      <w:pPr>
        <w:spacing w:after="0" w:line="161" w:lineRule="exact"/>
        <w:rPr>
          <w:rFonts w:ascii="Courier New" w:cs="Courier New" w:eastAsia="Courier New" w:hAnsi="Courier New"/>
          <w:sz w:val="14"/>
          <w:szCs w:val="14"/>
          <w:color w:val="auto"/>
        </w:rPr>
      </w:pPr>
    </w:p>
    <w:p>
      <w:pPr>
        <w:ind w:right="2779" w:firstLine="554"/>
        <w:spacing w:after="0" w:line="236" w:lineRule="auto"/>
        <w:tabs>
          <w:tab w:leader="none" w:pos="930"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Lenders shall have received (i) satisfactory audited consolidated financial statements of Comcast Cable Communications, Inc. and its Subsidiaries and of AT&amp;T Broadband Group and its Subsidiaries, in each case for the two most recent fiscal years ended prior to the Effective Date as to which such financial statements are available and (ii) satisfactory unaudited interim consolidated financial statements of Comcast Cable Communications, Inc. and its Subsidiaries and of AT&amp;T Broadband Group and its Subsidiaries, in each case for each quarterly period ended subsequent to the date of the latest financial statements delivered pursuant to clause (i) of this paragraph as to which such financial statements are available.</w:t>
      </w:r>
    </w:p>
    <w:p>
      <w:pPr>
        <w:spacing w:after="0" w:line="185" w:lineRule="exact"/>
        <w:rPr>
          <w:rFonts w:ascii="Courier New" w:cs="Courier New" w:eastAsia="Courier New" w:hAnsi="Courier New"/>
          <w:sz w:val="16"/>
          <w:szCs w:val="16"/>
          <w:color w:val="auto"/>
        </w:rPr>
      </w:pPr>
    </w:p>
    <w:p>
      <w:pPr>
        <w:ind w:right="2779" w:firstLine="554"/>
        <w:spacing w:after="0" w:line="236" w:lineRule="auto"/>
        <w:tabs>
          <w:tab w:leader="none" w:pos="930"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have delivered a satisfactory pro forma consolidated balance sheet of (i) Borrower and its subsidiaries and (ii) the Restricted Group, in each case as at the date of the most recent consolidated balance sheet delivered pursuant to subsection (e) above, adjusted to give effect to the consummation of the Transactions and the financing thereof as if such transactions had occurred on such date.</w:t>
      </w:r>
    </w:p>
    <w:p>
      <w:pPr>
        <w:spacing w:after="0" w:line="182" w:lineRule="exact"/>
        <w:rPr>
          <w:rFonts w:ascii="Courier New" w:cs="Courier New" w:eastAsia="Courier New" w:hAnsi="Courier New"/>
          <w:sz w:val="16"/>
          <w:szCs w:val="16"/>
          <w:color w:val="auto"/>
        </w:rPr>
      </w:pPr>
    </w:p>
    <w:p>
      <w:pPr>
        <w:ind w:right="2779" w:firstLine="554"/>
        <w:spacing w:after="0" w:line="273" w:lineRule="auto"/>
        <w:tabs>
          <w:tab w:leader="none" w:pos="930" w:val="left"/>
        </w:tabs>
        <w:numPr>
          <w:ilvl w:val="0"/>
          <w:numId w:val="9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Existing Comcast Facilities shall have been duly amended in a satisfactory manner (which shall include extending the commitment period of the 364-Day Agreement for an additional 364 days and conforming certain terms and conditions of the Existing Comcast Facilities, including covenant and pricing provisions, with the terms of the Permanent Facility) pursuant to amendments executed and delivered on or prior to the date of this Agreement, and the facilities provided for thereunder shall be fully available to Comcast Cable Communications, Inc. in amounts satisfactory to the Agents, and (ii) the Co-Borrowers shall have entered into the Permanent Facility substantially contemporaneously with entering into this Agreement, and the facilities provided for thereunder shall be fully available to the Co-Borrowers.</w:t>
      </w:r>
    </w:p>
    <w:p>
      <w:pPr>
        <w:spacing w:after="0" w:line="342" w:lineRule="exact"/>
        <w:rPr>
          <w:rFonts w:ascii="Courier New" w:cs="Courier New" w:eastAsia="Courier New" w:hAnsi="Courier New"/>
          <w:sz w:val="14"/>
          <w:szCs w:val="14"/>
          <w:color w:val="auto"/>
        </w:rPr>
      </w:pPr>
    </w:p>
    <w:p>
      <w:pPr>
        <w:ind w:right="2959" w:firstLine="554"/>
        <w:spacing w:after="0" w:line="235" w:lineRule="auto"/>
        <w:tabs>
          <w:tab w:leader="none" w:pos="930"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organizational and capital structure of Borrower and its Subsidiaries, including the liabilities of the Subsidiaries of Borrower, shall be substantially as described in the Confidential Information Memorandum dated March, 2002.</w:t>
      </w:r>
    </w:p>
    <w:p>
      <w:pPr>
        <w:spacing w:after="0" w:line="184" w:lineRule="exact"/>
        <w:rPr>
          <w:rFonts w:ascii="Courier New" w:cs="Courier New" w:eastAsia="Courier New" w:hAnsi="Courier New"/>
          <w:sz w:val="16"/>
          <w:szCs w:val="16"/>
          <w:color w:val="auto"/>
        </w:rPr>
      </w:pPr>
    </w:p>
    <w:p>
      <w:pPr>
        <w:ind w:right="2779" w:firstLine="554"/>
        <w:spacing w:after="0" w:line="235" w:lineRule="auto"/>
        <w:tabs>
          <w:tab w:leader="none" w:pos="930"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Borrower's Debt Rating, after giving effect to the consummation of the Transactions and the financing thereof, shall have been rated BBB- or better by S&amp;P and Baa3 or better by Moody's.</w:t>
      </w:r>
    </w:p>
    <w:p>
      <w:pPr>
        <w:spacing w:after="0" w:line="183" w:lineRule="exact"/>
        <w:rPr>
          <w:rFonts w:ascii="Courier New" w:cs="Courier New" w:eastAsia="Courier New" w:hAnsi="Courier New"/>
          <w:sz w:val="16"/>
          <w:szCs w:val="16"/>
          <w:color w:val="auto"/>
        </w:rPr>
      </w:pPr>
    </w:p>
    <w:p>
      <w:pPr>
        <w:ind w:right="2959" w:firstLine="554"/>
        <w:spacing w:after="0" w:line="279" w:lineRule="auto"/>
        <w:tabs>
          <w:tab w:leader="none" w:pos="930" w:val="left"/>
        </w:tabs>
        <w:numPr>
          <w:ilvl w:val="0"/>
          <w:numId w:val="9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56" w:lineRule="exact"/>
        <w:rPr>
          <w:rFonts w:ascii="Courier New" w:cs="Courier New" w:eastAsia="Courier New" w:hAnsi="Courier New"/>
          <w:sz w:val="14"/>
          <w:szCs w:val="14"/>
          <w:color w:val="auto"/>
        </w:rPr>
      </w:pPr>
    </w:p>
    <w:p>
      <w:pPr>
        <w:ind w:left="920" w:hanging="366"/>
        <w:spacing w:after="0"/>
        <w:tabs>
          <w:tab w:leader="none" w:pos="920" w:val="left"/>
        </w:tabs>
        <w:numPr>
          <w:ilvl w:val="0"/>
          <w:numId w:val="9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w:t>
      </w:r>
    </w:p>
    <w:p>
      <w:pPr>
        <w:spacing w:after="0" w:line="199" w:lineRule="exact"/>
        <w:rPr>
          <w:rFonts w:ascii="Courier New" w:cs="Courier New" w:eastAsia="Courier New" w:hAnsi="Courier New"/>
          <w:sz w:val="14"/>
          <w:szCs w:val="14"/>
          <w:color w:val="auto"/>
        </w:rPr>
      </w:pPr>
    </w:p>
    <w:p>
      <w:pPr>
        <w:ind w:right="2779" w:firstLine="554"/>
        <w:spacing w:after="0" w:line="235" w:lineRule="auto"/>
        <w:tabs>
          <w:tab w:leader="none" w:pos="930"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Administrative Agent, Borrower shall have paid all Attorney Costs of Administrative Agent to the extent invoiced prior to or on the Effective Date.</w:t>
      </w:r>
    </w:p>
    <w:p>
      <w:pPr>
        <w:spacing w:after="0" w:line="183" w:lineRule="exact"/>
        <w:rPr>
          <w:rFonts w:ascii="Courier New" w:cs="Courier New" w:eastAsia="Courier New" w:hAnsi="Courier New"/>
          <w:sz w:val="16"/>
          <w:szCs w:val="16"/>
          <w:color w:val="auto"/>
        </w:rPr>
      </w:pPr>
    </w:p>
    <w:p>
      <w:pPr>
        <w:jc w:val="both"/>
        <w:ind w:right="3619" w:firstLine="554"/>
        <w:spacing w:after="0" w:line="295" w:lineRule="auto"/>
        <w:tabs>
          <w:tab w:leader="none" w:pos="930" w:val="left"/>
        </w:tabs>
        <w:numPr>
          <w:ilvl w:val="0"/>
          <w:numId w:val="9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timely received a Request for Extension of Credit by Requisite Notice by the Requisite Time therefor.</w:t>
      </w:r>
    </w:p>
    <w:p>
      <w:pPr>
        <w:spacing w:after="0" w:line="140" w:lineRule="exact"/>
        <w:rPr>
          <w:rFonts w:ascii="Courier New" w:cs="Courier New" w:eastAsia="Courier New" w:hAnsi="Courier New"/>
          <w:sz w:val="14"/>
          <w:szCs w:val="14"/>
          <w:color w:val="auto"/>
        </w:rPr>
      </w:pPr>
    </w:p>
    <w:p>
      <w:pPr>
        <w:ind w:left="920" w:hanging="366"/>
        <w:spacing w:after="0"/>
        <w:tabs>
          <w:tab w:leader="none" w:pos="920" w:val="left"/>
        </w:tabs>
        <w:numPr>
          <w:ilvl w:val="0"/>
          <w:numId w:val="9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Extension of Credit shall be permitted by applicable Laws.</w:t>
      </w:r>
    </w:p>
    <w:p>
      <w:pPr>
        <w:sectPr>
          <w:pgSz w:w="11900" w:h="16838" w:orient="portrait"/>
          <w:cols w:equalWidth="0" w:num="1">
            <w:col w:w="10219"/>
          </w:cols>
          <w:pgMar w:left="240" w:top="471" w:right="1440" w:bottom="1440" w:gutter="0" w:footer="0" w:header="0"/>
        </w:sectPr>
      </w:pPr>
    </w:p>
    <w:bookmarkStart w:id="972" w:name="page973"/>
    <w:bookmarkEnd w:id="972"/>
    <w:p>
      <w:pPr>
        <w:jc w:val="right"/>
        <w:ind w:right="2779"/>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5</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REPRESENTATIONS AND WARRANTIES</w:t>
      </w:r>
    </w:p>
    <w:p>
      <w:pPr>
        <w:spacing w:after="0" w:line="183" w:lineRule="exact"/>
        <w:rPr>
          <w:sz w:val="20"/>
          <w:szCs w:val="20"/>
          <w:color w:val="auto"/>
        </w:rPr>
      </w:pPr>
    </w:p>
    <w:p>
      <w:pPr>
        <w:ind w:left="5" w:right="2879" w:firstLine="558"/>
        <w:spacing w:after="0" w:line="234" w:lineRule="auto"/>
        <w:rPr>
          <w:sz w:val="20"/>
          <w:szCs w:val="20"/>
          <w:color w:val="auto"/>
        </w:rPr>
      </w:pPr>
      <w:r>
        <w:rPr>
          <w:rFonts w:ascii="Courier New" w:cs="Courier New" w:eastAsia="Courier New" w:hAnsi="Courier New"/>
          <w:sz w:val="16"/>
          <w:szCs w:val="16"/>
          <w:color w:val="auto"/>
        </w:rPr>
        <w:t>Borrower represents and warrants to Administrative Agent and Lenders that as of the Effective Date:</w:t>
      </w:r>
    </w:p>
    <w:p>
      <w:pPr>
        <w:spacing w:after="0" w:line="183" w:lineRule="exact"/>
        <w:rPr>
          <w:sz w:val="20"/>
          <w:szCs w:val="20"/>
          <w:color w:val="auto"/>
        </w:rPr>
      </w:pPr>
    </w:p>
    <w:p>
      <w:pPr>
        <w:ind w:left="5" w:right="2779" w:firstLine="558"/>
        <w:spacing w:after="0" w:line="273" w:lineRule="auto"/>
        <w:rPr>
          <w:sz w:val="20"/>
          <w:szCs w:val="20"/>
          <w:color w:val="auto"/>
        </w:rPr>
      </w:pPr>
      <w:r>
        <w:rPr>
          <w:rFonts w:ascii="Courier New" w:cs="Courier New" w:eastAsia="Courier New" w:hAnsi="Courier New"/>
          <w:sz w:val="14"/>
          <w:szCs w:val="14"/>
          <w:color w:val="auto"/>
        </w:rPr>
        <w:t>5.01 Existence and Qualification; Power; Compliance with Laws. Each of Borrower and its Restricted Subsidiaries (a) is a corporation, partnership or limited liability company duly organized or formed, validly existing and in good standing under the Laws of the state of its organization, (b) 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343" w:lineRule="exact"/>
        <w:rPr>
          <w:sz w:val="20"/>
          <w:szCs w:val="20"/>
          <w:color w:val="auto"/>
        </w:rPr>
      </w:pPr>
    </w:p>
    <w:p>
      <w:pPr>
        <w:ind w:left="5" w:right="2779" w:firstLine="558"/>
        <w:spacing w:after="0" w:line="272" w:lineRule="auto"/>
        <w:rPr>
          <w:sz w:val="20"/>
          <w:szCs w:val="20"/>
          <w:color w:val="auto"/>
        </w:rPr>
      </w:pPr>
      <w:r>
        <w:rPr>
          <w:rFonts w:ascii="Courier New" w:cs="Courier New" w:eastAsia="Courier New" w:hAnsi="Courier New"/>
          <w:sz w:val="14"/>
          <w:szCs w:val="14"/>
          <w:color w:val="auto"/>
        </w:rPr>
        <w:t>5.02 Power; Authorization; Enforceable Obligations. Each Loan Party has the power and authority and the legal right to make, deliver and perform each Loan Document to which it is a party, and has taken all necessary action to authorize the execution, delivery and performance of each Loan Document to which it is a party. Each Co-Borrower has the power and authority and the legal right to borrow hereunder and has taken all necessary action to authorize the Extensions of Credit on the terms and conditions of this Agreement.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342" w:lineRule="exact"/>
        <w:rPr>
          <w:sz w:val="20"/>
          <w:szCs w:val="20"/>
          <w:color w:val="auto"/>
        </w:rPr>
      </w:pPr>
    </w:p>
    <w:p>
      <w:pPr>
        <w:ind w:left="5" w:right="2779" w:firstLine="558"/>
        <w:spacing w:after="0" w:line="270" w:lineRule="auto"/>
        <w:rPr>
          <w:sz w:val="20"/>
          <w:szCs w:val="20"/>
          <w:color w:val="auto"/>
        </w:rPr>
      </w:pPr>
      <w:r>
        <w:rPr>
          <w:rFonts w:ascii="Courier New" w:cs="Courier New" w:eastAsia="Courier New" w:hAnsi="Courier New"/>
          <w:sz w:val="14"/>
          <w:szCs w:val="14"/>
          <w:color w:val="auto"/>
        </w:rPr>
        <w:t>5.03 No Legal Bar. The execution, delivery, and performance by each Loan Party of the Loan Documents to which it is a party do not and will not (a) violate or conflict with, or result in a breach of, or require any consent under</w:t>
      </w:r>
    </w:p>
    <w:p>
      <w:pPr>
        <w:spacing w:after="0" w:line="1" w:lineRule="exact"/>
        <w:rPr>
          <w:sz w:val="20"/>
          <w:szCs w:val="20"/>
          <w:color w:val="auto"/>
        </w:rPr>
      </w:pPr>
    </w:p>
    <w:p>
      <w:pPr>
        <w:ind w:left="5" w:right="2879" w:hanging="5"/>
        <w:spacing w:after="0" w:line="274" w:lineRule="auto"/>
        <w:tabs>
          <w:tab w:leader="none" w:pos="377" w:val="left"/>
        </w:tabs>
        <w:numPr>
          <w:ilvl w:val="0"/>
          <w:numId w:val="9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Loan Party's organizational documents,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 (c) result in, or require, the creation or imposition of any Lien on any of the properties of Borrower or any of its Restricted Subsidiaries which is not permitted hereby.</w:t>
      </w:r>
    </w:p>
    <w:p>
      <w:pPr>
        <w:spacing w:after="0" w:line="155"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5.04 Financial Statements; No Material Adverse Effect.</w:t>
      </w:r>
    </w:p>
    <w:p>
      <w:pPr>
        <w:spacing w:after="0" w:line="183" w:lineRule="exact"/>
        <w:rPr>
          <w:sz w:val="20"/>
          <w:szCs w:val="20"/>
          <w:color w:val="auto"/>
        </w:rPr>
      </w:pPr>
    </w:p>
    <w:p>
      <w:pPr>
        <w:ind w:left="5" w:right="2879" w:firstLine="554"/>
        <w:spacing w:after="0" w:line="274" w:lineRule="auto"/>
        <w:tabs>
          <w:tab w:leader="none" w:pos="935" w:val="left"/>
        </w:tabs>
        <w:numPr>
          <w:ilvl w:val="0"/>
          <w:numId w:val="10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Reference Statements (i) were prepared in accordance with GAAP consistently applied throughout the period covered thereby, except as otherwise expressly noted therein, and (ii) fairly present the financial condition of the Guarantors and other Persons covered thereby and their respective consolidated Subsidiaries as of the date thereof and their results of operations for the period covered thereby in accordance with GAAP consistently applied throughout the period covered thereby, except as otherwise expressly noted therein.</w:t>
      </w:r>
    </w:p>
    <w:p>
      <w:pPr>
        <w:sectPr>
          <w:pgSz w:w="11900" w:h="16838" w:orient="portrait"/>
          <w:cols w:equalWidth="0" w:num="1">
            <w:col w:w="10224"/>
          </w:cols>
          <w:pgMar w:left="235" w:top="470" w:right="1440" w:bottom="1440" w:gutter="0" w:footer="0" w:header="0"/>
        </w:sectPr>
      </w:pPr>
    </w:p>
    <w:bookmarkStart w:id="973" w:name="page974"/>
    <w:bookmarkEnd w:id="973"/>
    <w:p>
      <w:pPr>
        <w:jc w:val="right"/>
        <w:ind w:right="2779"/>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right="2879" w:firstLine="554"/>
        <w:spacing w:after="0" w:line="234" w:lineRule="auto"/>
        <w:tabs>
          <w:tab w:leader="none" w:pos="930" w:val="left"/>
        </w:tabs>
        <w:numPr>
          <w:ilvl w:val="0"/>
          <w:numId w:val="10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December 31, 2001 to the Effective Date, there has been no event or circumstance which has a Material Adverse Effect.</w:t>
      </w:r>
    </w:p>
    <w:p>
      <w:pPr>
        <w:spacing w:after="0" w:line="183"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5.05 Litigation.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83"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5.06 No Default.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5.07 Authorizations.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183" w:lineRule="exact"/>
        <w:rPr>
          <w:sz w:val="20"/>
          <w:szCs w:val="20"/>
          <w:color w:val="auto"/>
        </w:rPr>
      </w:pPr>
    </w:p>
    <w:p>
      <w:pPr>
        <w:ind w:right="2779" w:firstLine="558"/>
        <w:spacing w:after="0" w:line="274" w:lineRule="auto"/>
        <w:rPr>
          <w:sz w:val="20"/>
          <w:szCs w:val="20"/>
          <w:color w:val="auto"/>
        </w:rPr>
      </w:pPr>
      <w:r>
        <w:rPr>
          <w:rFonts w:ascii="Courier New" w:cs="Courier New" w:eastAsia="Courier New" w:hAnsi="Courier New"/>
          <w:sz w:val="14"/>
          <w:szCs w:val="14"/>
          <w:color w:val="auto"/>
        </w:rPr>
        <w:t>5.08 Taxes.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pacing w:after="0" w:line="340" w:lineRule="exact"/>
        <w:rPr>
          <w:sz w:val="20"/>
          <w:szCs w:val="20"/>
          <w:color w:val="auto"/>
        </w:rPr>
      </w:pPr>
    </w:p>
    <w:p>
      <w:pPr>
        <w:ind w:right="3059" w:firstLine="558"/>
        <w:spacing w:after="0" w:line="234" w:lineRule="auto"/>
        <w:rPr>
          <w:sz w:val="20"/>
          <w:szCs w:val="20"/>
          <w:color w:val="auto"/>
        </w:rPr>
      </w:pPr>
      <w:r>
        <w:rPr>
          <w:rFonts w:ascii="Courier New" w:cs="Courier New" w:eastAsia="Courier New" w:hAnsi="Courier New"/>
          <w:sz w:val="16"/>
          <w:szCs w:val="16"/>
          <w:color w:val="auto"/>
        </w:rPr>
        <w:t>5.09 Margin Regulations; Investment Company Act; Public Utility Holding Company Act.</w:t>
      </w:r>
    </w:p>
    <w:p>
      <w:pPr>
        <w:spacing w:after="0" w:line="183" w:lineRule="exact"/>
        <w:rPr>
          <w:sz w:val="20"/>
          <w:szCs w:val="20"/>
          <w:color w:val="auto"/>
        </w:rPr>
      </w:pPr>
    </w:p>
    <w:p>
      <w:pPr>
        <w:ind w:right="2779" w:firstLine="554"/>
        <w:spacing w:after="0" w:line="236" w:lineRule="auto"/>
        <w:tabs>
          <w:tab w:leader="none" w:pos="930" w:val="left"/>
        </w:tabs>
        <w:numPr>
          <w:ilvl w:val="0"/>
          <w:numId w:val="10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Co-Borrower is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w:t>
      </w:r>
    </w:p>
    <w:p>
      <w:pPr>
        <w:spacing w:after="0" w:line="184" w:lineRule="exact"/>
        <w:rPr>
          <w:rFonts w:ascii="Courier New" w:cs="Courier New" w:eastAsia="Courier New" w:hAnsi="Courier New"/>
          <w:sz w:val="16"/>
          <w:szCs w:val="16"/>
          <w:color w:val="auto"/>
        </w:rPr>
      </w:pPr>
    </w:p>
    <w:p>
      <w:pPr>
        <w:ind w:right="2879" w:firstLine="554"/>
        <w:spacing w:after="0" w:line="236" w:lineRule="auto"/>
        <w:tabs>
          <w:tab w:leader="none" w:pos="930" w:val="left"/>
        </w:tabs>
        <w:numPr>
          <w:ilvl w:val="0"/>
          <w:numId w:val="10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Borrower nor any of its Restricted Subsidiaries (i) 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 Investment Company Act of 1940.</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5.10 ERISA Compliance.</w:t>
      </w:r>
    </w:p>
    <w:p>
      <w:pPr>
        <w:spacing w:after="0" w:line="183" w:lineRule="exact"/>
        <w:rPr>
          <w:sz w:val="20"/>
          <w:szCs w:val="20"/>
          <w:color w:val="auto"/>
        </w:rPr>
      </w:pPr>
    </w:p>
    <w:p>
      <w:pPr>
        <w:ind w:right="2779" w:firstLine="554"/>
        <w:spacing w:after="0" w:line="279" w:lineRule="auto"/>
        <w:tabs>
          <w:tab w:leader="none" w:pos="930" w:val="left"/>
        </w:tabs>
        <w:numPr>
          <w:ilvl w:val="0"/>
          <w:numId w:val="10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w:t>
      </w:r>
    </w:p>
    <w:p>
      <w:pPr>
        <w:sectPr>
          <w:pgSz w:w="11900" w:h="16838" w:orient="portrait"/>
          <w:cols w:equalWidth="0" w:num="1">
            <w:col w:w="10219"/>
          </w:cols>
          <w:pgMar w:left="240" w:top="470" w:right="1440" w:bottom="1440" w:gutter="0" w:footer="0" w:header="0"/>
        </w:sectPr>
      </w:pPr>
    </w:p>
    <w:bookmarkStart w:id="974" w:name="page975"/>
    <w:bookmarkEnd w:id="974"/>
    <w:p>
      <w:pPr>
        <w:ind w:left="7260"/>
        <w:spacing w:after="0"/>
        <w:rPr>
          <w:sz w:val="20"/>
          <w:szCs w:val="20"/>
          <w:color w:val="auto"/>
        </w:rPr>
      </w:pPr>
      <w:r>
        <w:rPr>
          <w:rFonts w:ascii="Courier New" w:cs="Courier New" w:eastAsia="Courier New" w:hAnsi="Courier New"/>
          <w:sz w:val="14"/>
          <w:szCs w:val="14"/>
          <w:color w:val="auto"/>
        </w:rPr>
        <w:t>29</w:t>
      </w:r>
    </w:p>
    <w:p>
      <w:pPr>
        <w:spacing w:after="0" w:line="199"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letter is currently being processed by the IRS (or will be filed before the end of any applicable remedial amendment period under Section 401(b) of the Code) with respect thereto and, to the best knowledge of Borrower, nothing has occurred which would prevent, or cause the loss of, such qualification.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184" w:lineRule="exact"/>
        <w:rPr>
          <w:sz w:val="20"/>
          <w:szCs w:val="20"/>
          <w:color w:val="auto"/>
        </w:rPr>
      </w:pPr>
    </w:p>
    <w:p>
      <w:pPr>
        <w:ind w:right="2779" w:firstLine="554"/>
        <w:spacing w:after="0" w:line="236" w:lineRule="auto"/>
        <w:tabs>
          <w:tab w:leader="none" w:pos="930" w:val="left"/>
        </w:tabs>
        <w:numPr>
          <w:ilvl w:val="0"/>
          <w:numId w:val="10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the best knowledge of Borrower, threatened claims, actions or lawsuits, or action by any Governmental Authority, with respect to any Plan that has a Material Adverse Effect. There has been no non-exempt prohibited transaction (within the meaning of Section 401 of ERISA) or violation of the fiduciary responsibility rules of ERISA with respect to any Plan that has a Material Adverse Effect.</w:t>
      </w:r>
    </w:p>
    <w:p>
      <w:pPr>
        <w:spacing w:after="0" w:line="182" w:lineRule="exact"/>
        <w:rPr>
          <w:rFonts w:ascii="Courier New" w:cs="Courier New" w:eastAsia="Courier New" w:hAnsi="Courier New"/>
          <w:sz w:val="16"/>
          <w:szCs w:val="16"/>
          <w:color w:val="auto"/>
        </w:rPr>
      </w:pPr>
    </w:p>
    <w:p>
      <w:pPr>
        <w:ind w:right="2879" w:firstLine="554"/>
        <w:spacing w:after="0" w:line="273" w:lineRule="auto"/>
        <w:tabs>
          <w:tab w:leader="none" w:pos="930" w:val="left"/>
        </w:tabs>
        <w:numPr>
          <w:ilvl w:val="0"/>
          <w:numId w:val="10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ERISA Event has occurred or is reasonably expected to occur which has a Material Adverse Effect; (ii) no Plan has any Unfunded Pension Liability; (iii) neither Borrower nor any ERISA Affiliate has incurred, or reasonably expects to incur, any liability under Title IV of ERISA with respect to any Plan (other than premiums due and not delinquent under Section 4007 of ERISA); (iv) neither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Borrower nor any ERISA Affiliate has engaged in a transaction that could be subject to Sections 4069 or 4212(c) of ERISA.</w:t>
      </w:r>
    </w:p>
    <w:p>
      <w:pPr>
        <w:spacing w:after="0" w:line="343" w:lineRule="exact"/>
        <w:rPr>
          <w:sz w:val="20"/>
          <w:szCs w:val="20"/>
          <w:color w:val="auto"/>
        </w:rPr>
      </w:pPr>
    </w:p>
    <w:p>
      <w:pPr>
        <w:ind w:right="2779" w:firstLine="558"/>
        <w:spacing w:after="0" w:line="274" w:lineRule="auto"/>
        <w:rPr>
          <w:sz w:val="20"/>
          <w:szCs w:val="20"/>
          <w:color w:val="auto"/>
        </w:rPr>
      </w:pPr>
      <w:r>
        <w:rPr>
          <w:rFonts w:ascii="Courier New" w:cs="Courier New" w:eastAsia="Courier New" w:hAnsi="Courier New"/>
          <w:sz w:val="14"/>
          <w:szCs w:val="14"/>
          <w:color w:val="auto"/>
        </w:rPr>
        <w:t>5.11 Assets; Liens.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except as permitted in Section 7.01.</w:t>
      </w:r>
    </w:p>
    <w:p>
      <w:pPr>
        <w:spacing w:after="0" w:line="340" w:lineRule="exact"/>
        <w:rPr>
          <w:sz w:val="20"/>
          <w:szCs w:val="20"/>
          <w:color w:val="auto"/>
        </w:rPr>
      </w:pPr>
    </w:p>
    <w:p>
      <w:pPr>
        <w:ind w:right="3059" w:firstLine="558"/>
        <w:spacing w:after="0" w:line="235" w:lineRule="auto"/>
        <w:rPr>
          <w:sz w:val="20"/>
          <w:szCs w:val="20"/>
          <w:color w:val="auto"/>
        </w:rPr>
      </w:pPr>
      <w:r>
        <w:rPr>
          <w:rFonts w:ascii="Courier New" w:cs="Courier New" w:eastAsia="Courier New" w:hAnsi="Courier New"/>
          <w:sz w:val="16"/>
          <w:szCs w:val="16"/>
          <w:color w:val="auto"/>
        </w:rPr>
        <w:t>5.12 Environmental Compliance. Borrower and its Restricted Subsidiaries are in compliance with Environmental Laws except to the extent that noncompliance does not have a Material Adverse Effect.</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5.13 Use of Proceeds. The Co-Borrowers will use the proceeds of Extensions of Credit to refinance existing Indebtedness (including Indebtedness to AT&amp;T Corp. and its Affiliates) and other obligations of Borrower and its Subsidiaries required to be repaid or retired in connection with the Transactions (and to make distributions required in connection with the Transactions) and to pay fees and expenses incurred in connection with the Transactions and the financing thereof.</w:t>
      </w:r>
    </w:p>
    <w:p>
      <w:pPr>
        <w:spacing w:after="0" w:line="184"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5.14 Disclosure. The statements, information, reports, representations and warranties made by the Loan Parties in the Loan Documents or furnished to Administrative Agent or the Lenders in connection with the Loan Documents, taken as a whole, do not contain any untrue statement of a material fact.</w:t>
      </w:r>
    </w:p>
    <w:p>
      <w:pPr>
        <w:sectPr>
          <w:pgSz w:w="11900" w:h="16838" w:orient="portrait"/>
          <w:cols w:equalWidth="0" w:num="1">
            <w:col w:w="10219"/>
          </w:cols>
          <w:pgMar w:left="240" w:top="477" w:right="1440" w:bottom="1440" w:gutter="0" w:footer="0" w:header="0"/>
        </w:sectPr>
      </w:pPr>
    </w:p>
    <w:bookmarkStart w:id="975" w:name="page976"/>
    <w:bookmarkEnd w:id="975"/>
    <w:p>
      <w:pPr>
        <w:jc w:val="right"/>
        <w:ind w:right="2779"/>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6</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AFFIRMATIVE COVENANTS</w:t>
      </w:r>
    </w:p>
    <w:p>
      <w:pPr>
        <w:spacing w:after="0" w:line="183" w:lineRule="exact"/>
        <w:rPr>
          <w:sz w:val="20"/>
          <w:szCs w:val="20"/>
          <w:color w:val="auto"/>
        </w:rPr>
      </w:pPr>
    </w:p>
    <w:p>
      <w:pPr>
        <w:ind w:left="5" w:right="3059" w:firstLine="558"/>
        <w:spacing w:after="0" w:line="235" w:lineRule="auto"/>
        <w:rPr>
          <w:sz w:val="20"/>
          <w:szCs w:val="20"/>
          <w:color w:val="auto"/>
        </w:rPr>
      </w:pPr>
      <w:r>
        <w:rPr>
          <w:rFonts w:ascii="Courier New" w:cs="Courier New" w:eastAsia="Courier New" w:hAnsi="Courier New"/>
          <w:sz w:val="16"/>
          <w:szCs w:val="16"/>
          <w:color w:val="auto"/>
        </w:rPr>
        <w:t>On and after the Effective Date, and so long as any Obligation remains unpaid or unperformed, or any portion of the Commitments remains outstanding, Borrower shall, and shall (except in the case of Borrower's reporting covenants), cause each Restricted Subsidiary to:</w:t>
      </w:r>
    </w:p>
    <w:p>
      <w:pPr>
        <w:spacing w:after="0" w:line="185" w:lineRule="exact"/>
        <w:rPr>
          <w:sz w:val="20"/>
          <w:szCs w:val="20"/>
          <w:color w:val="auto"/>
        </w:rPr>
      </w:pPr>
    </w:p>
    <w:p>
      <w:pPr>
        <w:ind w:left="5" w:right="2779" w:firstLine="558"/>
        <w:spacing w:after="0" w:line="234" w:lineRule="auto"/>
        <w:rPr>
          <w:sz w:val="20"/>
          <w:szCs w:val="20"/>
          <w:color w:val="auto"/>
        </w:rPr>
      </w:pPr>
      <w:r>
        <w:rPr>
          <w:rFonts w:ascii="Courier New" w:cs="Courier New" w:eastAsia="Courier New" w:hAnsi="Courier New"/>
          <w:sz w:val="16"/>
          <w:szCs w:val="16"/>
          <w:color w:val="auto"/>
        </w:rPr>
        <w:t>6.01 Financial Statements. Deliver to Administrative Agent and Lenders, in form and detail satisfactory to Administrative Agent:</w:t>
      </w:r>
    </w:p>
    <w:p>
      <w:pPr>
        <w:spacing w:after="0" w:line="183" w:lineRule="exact"/>
        <w:rPr>
          <w:sz w:val="20"/>
          <w:szCs w:val="20"/>
          <w:color w:val="auto"/>
        </w:rPr>
      </w:pPr>
    </w:p>
    <w:p>
      <w:pPr>
        <w:ind w:left="5" w:right="2779" w:firstLine="554"/>
        <w:spacing w:after="0" w:line="236" w:lineRule="auto"/>
        <w:tabs>
          <w:tab w:leader="none" w:pos="935" w:val="left"/>
        </w:tabs>
        <w:numPr>
          <w:ilvl w:val="1"/>
          <w:numId w:val="10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in any event within 105 days (in the case of clause (i) below) or 120 days (in the case of clause (ii) below) after the end of each fiscal year of Borrower ending after the Effective Date, consolidated balance sheets as at the end of such fiscal year and related consolidated statements of income and cash flows for such fiscal year of (i) Borrower and its consolidated Subsidiaries and (ii) the Restricted Group,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187" w:lineRule="exact"/>
        <w:rPr>
          <w:rFonts w:ascii="Courier New" w:cs="Courier New" w:eastAsia="Courier New" w:hAnsi="Courier New"/>
          <w:sz w:val="16"/>
          <w:szCs w:val="16"/>
          <w:color w:val="auto"/>
        </w:rPr>
      </w:pPr>
    </w:p>
    <w:p>
      <w:pPr>
        <w:ind w:left="5" w:right="2779" w:firstLine="554"/>
        <w:spacing w:after="0" w:line="270" w:lineRule="auto"/>
        <w:tabs>
          <w:tab w:leader="none" w:pos="935" w:val="left"/>
        </w:tabs>
        <w:numPr>
          <w:ilvl w:val="1"/>
          <w:numId w:val="10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w:t>
      </w:r>
    </w:p>
    <w:p>
      <w:pPr>
        <w:spacing w:after="0" w:line="2" w:lineRule="exact"/>
        <w:rPr>
          <w:rFonts w:ascii="Courier New" w:cs="Courier New" w:eastAsia="Courier New" w:hAnsi="Courier New"/>
          <w:sz w:val="14"/>
          <w:szCs w:val="14"/>
          <w:color w:val="auto"/>
        </w:rPr>
      </w:pPr>
    </w:p>
    <w:p>
      <w:pPr>
        <w:ind w:left="5" w:right="2779" w:hanging="5"/>
        <w:spacing w:after="0" w:line="273" w:lineRule="auto"/>
        <w:tabs>
          <w:tab w:leader="none" w:pos="377" w:val="left"/>
        </w:tabs>
        <w:numPr>
          <w:ilvl w:val="0"/>
          <w:numId w:val="10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or of the Restricted Group, as applicable, in accordance with GAAP, subject only to pro forma adjustments and normal year-end audit adjustments, except for the financial statements of the Restricted Group, which will be in accordance with GAAP except for the exclusion of the Unrestricted Subsidiaries; and</w:t>
      </w:r>
    </w:p>
    <w:p>
      <w:pPr>
        <w:spacing w:after="0" w:line="344" w:lineRule="exact"/>
        <w:rPr>
          <w:rFonts w:ascii="Courier New" w:cs="Courier New" w:eastAsia="Courier New" w:hAnsi="Courier New"/>
          <w:sz w:val="14"/>
          <w:szCs w:val="14"/>
          <w:color w:val="auto"/>
        </w:rPr>
      </w:pPr>
    </w:p>
    <w:p>
      <w:pPr>
        <w:ind w:left="5" w:right="2779" w:firstLine="554"/>
        <w:spacing w:after="0" w:line="272" w:lineRule="auto"/>
        <w:tabs>
          <w:tab w:leader="none" w:pos="935" w:val="left"/>
        </w:tabs>
        <w:numPr>
          <w:ilvl w:val="1"/>
          <w:numId w:val="10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financial statements with respect to the 2002 fiscal year are not delivered pursuant to Section 6.01(a), then, as soon as available, but in any event within 105 days (in the case of clause (i) below) or 120 days (in the case of clause (ii) below) after the end of such fiscal year, consolidated balance sheets as at the end of such fiscal year and related consolidated statements of income and cash flows for such fiscal year of (i) Comcast Cable Communications, Inc. and its consolidated Subsidiaries and (ii) AT&amp;T Broadband Group and its consolidated Subsidiaries, setting forth in each case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347" w:lineRule="exact"/>
        <w:rPr>
          <w:sz w:val="20"/>
          <w:szCs w:val="20"/>
          <w:color w:val="auto"/>
        </w:rPr>
      </w:pPr>
    </w:p>
    <w:p>
      <w:pPr>
        <w:ind w:left="5" w:right="3059" w:firstLine="558"/>
        <w:spacing w:after="0" w:line="235" w:lineRule="auto"/>
        <w:rPr>
          <w:sz w:val="20"/>
          <w:szCs w:val="20"/>
          <w:color w:val="auto"/>
        </w:rPr>
      </w:pPr>
      <w:r>
        <w:rPr>
          <w:rFonts w:ascii="Courier New" w:cs="Courier New" w:eastAsia="Courier New" w:hAnsi="Courier New"/>
          <w:sz w:val="16"/>
          <w:szCs w:val="16"/>
          <w:color w:val="auto"/>
        </w:rPr>
        <w:t>6.02 Certificates, Notices and Other Information. Deliver to Administrative Agent in form and detail satisfactory to Administrative Agent, with sufficient copies for each Lender:</w:t>
      </w:r>
    </w:p>
    <w:p>
      <w:pPr>
        <w:sectPr>
          <w:pgSz w:w="11900" w:h="16838" w:orient="portrait"/>
          <w:cols w:equalWidth="0" w:num="1">
            <w:col w:w="10224"/>
          </w:cols>
          <w:pgMar w:left="235" w:top="470" w:right="1440" w:bottom="1440" w:gutter="0" w:footer="0" w:header="0"/>
        </w:sectPr>
      </w:pPr>
    </w:p>
    <w:bookmarkStart w:id="976" w:name="page977"/>
    <w:bookmarkEnd w:id="976"/>
    <w:p>
      <w:pPr>
        <w:jc w:val="right"/>
        <w:ind w:right="2779"/>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ind w:right="2879" w:firstLine="554"/>
        <w:spacing w:after="0" w:line="236" w:lineRule="auto"/>
        <w:tabs>
          <w:tab w:leader="none" w:pos="930" w:val="left"/>
        </w:tabs>
        <w:numPr>
          <w:ilvl w:val="0"/>
          <w:numId w:val="10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3" w:lineRule="exact"/>
        <w:rPr>
          <w:rFonts w:ascii="Courier New" w:cs="Courier New" w:eastAsia="Courier New" w:hAnsi="Courier New"/>
          <w:sz w:val="16"/>
          <w:szCs w:val="16"/>
          <w:color w:val="auto"/>
        </w:rPr>
      </w:pPr>
    </w:p>
    <w:p>
      <w:pPr>
        <w:ind w:right="2779" w:firstLine="554"/>
        <w:spacing w:after="0" w:line="276" w:lineRule="auto"/>
        <w:tabs>
          <w:tab w:leader="none" w:pos="930" w:val="left"/>
        </w:tabs>
        <w:numPr>
          <w:ilvl w:val="0"/>
          <w:numId w:val="10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61" w:lineRule="exact"/>
        <w:rPr>
          <w:rFonts w:ascii="Courier New" w:cs="Courier New" w:eastAsia="Courier New" w:hAnsi="Courier New"/>
          <w:sz w:val="14"/>
          <w:szCs w:val="14"/>
          <w:color w:val="auto"/>
        </w:rPr>
      </w:pPr>
    </w:p>
    <w:p>
      <w:pPr>
        <w:jc w:val="both"/>
        <w:ind w:right="2779" w:firstLine="554"/>
        <w:spacing w:after="0" w:line="283" w:lineRule="auto"/>
        <w:tabs>
          <w:tab w:leader="none" w:pos="930" w:val="left"/>
        </w:tabs>
        <w:numPr>
          <w:ilvl w:val="0"/>
          <w:numId w:val="10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54" w:lineRule="exact"/>
        <w:rPr>
          <w:rFonts w:ascii="Courier New" w:cs="Courier New" w:eastAsia="Courier New" w:hAnsi="Courier New"/>
          <w:sz w:val="14"/>
          <w:szCs w:val="14"/>
          <w:color w:val="auto"/>
        </w:rPr>
      </w:pPr>
    </w:p>
    <w:p>
      <w:pPr>
        <w:ind w:right="2779" w:firstLine="554"/>
        <w:spacing w:after="0" w:line="235" w:lineRule="auto"/>
        <w:tabs>
          <w:tab w:leader="none" w:pos="930" w:val="left"/>
        </w:tabs>
        <w:numPr>
          <w:ilvl w:val="0"/>
          <w:numId w:val="10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commencement thereof, notice of any litigation, investigation or proceeding affecting Borrower or any of its Restricted Subsidiaries where the amount involved exceeds the Threshold Amount, or in which injunctive relief or similar relief is sought, which relief, if granted, has a Material Adverse Effect;</w:t>
      </w:r>
    </w:p>
    <w:p>
      <w:pPr>
        <w:spacing w:after="0" w:line="185" w:lineRule="exact"/>
        <w:rPr>
          <w:rFonts w:ascii="Courier New" w:cs="Courier New" w:eastAsia="Courier New" w:hAnsi="Courier New"/>
          <w:sz w:val="16"/>
          <w:szCs w:val="16"/>
          <w:color w:val="auto"/>
        </w:rPr>
      </w:pPr>
    </w:p>
    <w:p>
      <w:pPr>
        <w:ind w:right="2779" w:firstLine="554"/>
        <w:spacing w:after="0" w:line="234" w:lineRule="auto"/>
        <w:tabs>
          <w:tab w:leader="none" w:pos="930" w:val="left"/>
        </w:tabs>
        <w:numPr>
          <w:ilvl w:val="0"/>
          <w:numId w:val="10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occurrence thereof, notice of any ERISA Event;</w:t>
      </w:r>
    </w:p>
    <w:p>
      <w:pPr>
        <w:spacing w:after="0" w:line="183" w:lineRule="exact"/>
        <w:rPr>
          <w:rFonts w:ascii="Courier New" w:cs="Courier New" w:eastAsia="Courier New" w:hAnsi="Courier New"/>
          <w:sz w:val="16"/>
          <w:szCs w:val="16"/>
          <w:color w:val="auto"/>
        </w:rPr>
      </w:pPr>
    </w:p>
    <w:p>
      <w:pPr>
        <w:ind w:right="3059" w:firstLine="554"/>
        <w:spacing w:after="0" w:line="235" w:lineRule="auto"/>
        <w:tabs>
          <w:tab w:leader="none" w:pos="930" w:val="left"/>
        </w:tabs>
        <w:numPr>
          <w:ilvl w:val="0"/>
          <w:numId w:val="10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Borrower obtaining knowledge of the announcement thereof, notice of any announcement by Moody's or S&amp;P of any change in a Debt Rating; and</w:t>
      </w:r>
    </w:p>
    <w:p>
      <w:pPr>
        <w:spacing w:after="0" w:line="183" w:lineRule="exact"/>
        <w:rPr>
          <w:rFonts w:ascii="Courier New" w:cs="Courier New" w:eastAsia="Courier New" w:hAnsi="Courier New"/>
          <w:sz w:val="16"/>
          <w:szCs w:val="16"/>
          <w:color w:val="auto"/>
        </w:rPr>
      </w:pPr>
    </w:p>
    <w:p>
      <w:pPr>
        <w:jc w:val="both"/>
        <w:ind w:right="2959" w:firstLine="554"/>
        <w:spacing w:after="0" w:line="235" w:lineRule="auto"/>
        <w:tabs>
          <w:tab w:leader="none" w:pos="930" w:val="left"/>
        </w:tabs>
        <w:numPr>
          <w:ilvl w:val="0"/>
          <w:numId w:val="10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such request, such other data and information as from time to time may be reasonably requested by Administrative Agent or any Lender through Administrative Agent.</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6.03 Payment of Taxes.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4"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6.04 Preservation of Existence.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6"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6.05 Maintenance of Properties.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86"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6.06 Maintenance of Insurance. Maintain liability and casualty insurance with financially sound and reputable insurance companies not Affiliates of Borrower in such amounts with such deductibles and against such risks as is customary for similarly situated businesses, except to the</w:t>
      </w:r>
    </w:p>
    <w:p>
      <w:pPr>
        <w:sectPr>
          <w:pgSz w:w="11900" w:h="16838" w:orient="portrait"/>
          <w:cols w:equalWidth="0" w:num="1">
            <w:col w:w="10219"/>
          </w:cols>
          <w:pgMar w:left="240" w:top="471" w:right="1440" w:bottom="1440" w:gutter="0" w:footer="0" w:header="0"/>
        </w:sectPr>
      </w:pPr>
    </w:p>
    <w:bookmarkStart w:id="977" w:name="page978"/>
    <w:bookmarkEnd w:id="977"/>
    <w:p>
      <w:pPr>
        <w:jc w:val="right"/>
        <w:ind w:right="2779"/>
        <w:spacing w:after="0"/>
        <w:rPr>
          <w:sz w:val="20"/>
          <w:szCs w:val="20"/>
          <w:color w:val="auto"/>
        </w:rPr>
      </w:pPr>
      <w:r>
        <w:rPr>
          <w:rFonts w:ascii="Courier New" w:cs="Courier New" w:eastAsia="Courier New" w:hAnsi="Courier New"/>
          <w:sz w:val="16"/>
          <w:szCs w:val="16"/>
          <w:color w:val="auto"/>
        </w:rPr>
        <w:t>32</w:t>
      </w:r>
    </w:p>
    <w:p>
      <w:pPr>
        <w:spacing w:after="0" w:line="183" w:lineRule="exact"/>
        <w:rPr>
          <w:sz w:val="20"/>
          <w:szCs w:val="20"/>
          <w:color w:val="auto"/>
        </w:rPr>
      </w:pPr>
    </w:p>
    <w:p>
      <w:pPr>
        <w:ind w:right="4079"/>
        <w:spacing w:after="0" w:line="234" w:lineRule="auto"/>
        <w:rPr>
          <w:sz w:val="20"/>
          <w:szCs w:val="20"/>
          <w:color w:val="auto"/>
        </w:rPr>
      </w:pPr>
      <w:r>
        <w:rPr>
          <w:rFonts w:ascii="Courier New" w:cs="Courier New" w:eastAsia="Courier New" w:hAnsi="Courier New"/>
          <w:sz w:val="16"/>
          <w:szCs w:val="16"/>
          <w:color w:val="auto"/>
        </w:rPr>
        <w:t>extent Borrower or such Restricted Subsidiary maintains reasonable self-insurance with respect to such risks.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6.07 Compliance With Laws.</w:t>
      </w:r>
    </w:p>
    <w:p>
      <w:pPr>
        <w:spacing w:after="0" w:line="183" w:lineRule="exact"/>
        <w:rPr>
          <w:sz w:val="20"/>
          <w:szCs w:val="20"/>
          <w:color w:val="auto"/>
        </w:rPr>
      </w:pPr>
    </w:p>
    <w:p>
      <w:pPr>
        <w:jc w:val="both"/>
        <w:ind w:right="2879" w:firstLine="554"/>
        <w:spacing w:after="0" w:line="295" w:lineRule="auto"/>
        <w:tabs>
          <w:tab w:leader="none" w:pos="930" w:val="left"/>
        </w:tabs>
        <w:numPr>
          <w:ilvl w:val="0"/>
          <w:numId w:val="10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requirements of all applicable Laws and orders of any Governmental Authority, noncompliance with which has a Material Adverse Effect.</w:t>
      </w:r>
    </w:p>
    <w:p>
      <w:pPr>
        <w:spacing w:after="0" w:line="146" w:lineRule="exact"/>
        <w:rPr>
          <w:rFonts w:ascii="Courier New" w:cs="Courier New" w:eastAsia="Courier New" w:hAnsi="Courier New"/>
          <w:sz w:val="14"/>
          <w:szCs w:val="14"/>
          <w:color w:val="auto"/>
        </w:rPr>
      </w:pPr>
    </w:p>
    <w:p>
      <w:pPr>
        <w:ind w:right="2879" w:firstLine="554"/>
        <w:spacing w:after="0" w:line="235" w:lineRule="auto"/>
        <w:tabs>
          <w:tab w:leader="none" w:pos="930" w:val="left"/>
        </w:tabs>
        <w:numPr>
          <w:ilvl w:val="0"/>
          <w:numId w:val="10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its operations and keep and maintain its property in compliance with all Environmental Laws, noncompliance with which has a Material Adverse Effect.</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6.08 Inspection Rights.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184"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6.09 Keeping of Records and Books of Account.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86"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6.10 Compliance with ERISA. Cause, and cause each of its ERISA Affiliates to (a) maintain each Plan in 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 provided that this Section 6.10 shall not prohibit Borrower and its ERISA Affiliates from terminating any Plan to the extent permitted by ERISA, the Code, and other applicable law or if such termination does not have a Material Adverse Effect.</w:t>
      </w:r>
    </w:p>
    <w:p>
      <w:pPr>
        <w:spacing w:after="0" w:line="185" w:lineRule="exact"/>
        <w:rPr>
          <w:sz w:val="20"/>
          <w:szCs w:val="20"/>
          <w:color w:val="auto"/>
        </w:rPr>
      </w:pPr>
    </w:p>
    <w:p>
      <w:pPr>
        <w:ind w:right="2779" w:firstLine="558"/>
        <w:spacing w:after="0" w:line="276" w:lineRule="auto"/>
        <w:rPr>
          <w:sz w:val="20"/>
          <w:szCs w:val="20"/>
          <w:color w:val="auto"/>
        </w:rPr>
      </w:pPr>
      <w:r>
        <w:rPr>
          <w:rFonts w:ascii="Courier New" w:cs="Courier New" w:eastAsia="Courier New" w:hAnsi="Courier New"/>
          <w:sz w:val="14"/>
          <w:szCs w:val="14"/>
          <w:color w:val="auto"/>
        </w:rPr>
        <w:t>6.11 Compliance With Agreements.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61" w:lineRule="exact"/>
        <w:rPr>
          <w:sz w:val="20"/>
          <w:szCs w:val="20"/>
          <w:color w:val="auto"/>
        </w:rPr>
      </w:pPr>
    </w:p>
    <w:p>
      <w:pPr>
        <w:ind w:right="3619" w:firstLine="558"/>
        <w:spacing w:after="0" w:line="234" w:lineRule="auto"/>
        <w:rPr>
          <w:sz w:val="20"/>
          <w:szCs w:val="20"/>
          <w:color w:val="auto"/>
        </w:rPr>
      </w:pPr>
      <w:r>
        <w:rPr>
          <w:rFonts w:ascii="Courier New" w:cs="Courier New" w:eastAsia="Courier New" w:hAnsi="Courier New"/>
          <w:sz w:val="16"/>
          <w:szCs w:val="16"/>
          <w:color w:val="auto"/>
        </w:rPr>
        <w:t>6.12 Use of Proceeds. Use the proceeds of Extensions of Credit as represented herein.</w:t>
      </w:r>
    </w:p>
    <w:p>
      <w:pPr>
        <w:spacing w:after="0" w:line="183" w:lineRule="exact"/>
        <w:rPr>
          <w:sz w:val="20"/>
          <w:szCs w:val="20"/>
          <w:color w:val="auto"/>
        </w:rPr>
      </w:pPr>
    </w:p>
    <w:p>
      <w:pPr>
        <w:ind w:right="2779" w:firstLine="558"/>
        <w:spacing w:after="0" w:line="272" w:lineRule="auto"/>
        <w:rPr>
          <w:sz w:val="20"/>
          <w:szCs w:val="20"/>
          <w:color w:val="auto"/>
        </w:rPr>
      </w:pPr>
      <w:r>
        <w:rPr>
          <w:rFonts w:ascii="Courier New" w:cs="Courier New" w:eastAsia="Courier New" w:hAnsi="Courier New"/>
          <w:sz w:val="14"/>
          <w:szCs w:val="14"/>
          <w:color w:val="auto"/>
        </w:rPr>
        <w:t>6.13 Designation of Unrestricted Companies.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provided that Borrower shall (a) provide Administrative Agent written notification of such designation prior to or concurrently therewith (which written notification Administrative Agent will promptly forward to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7.07 immediately prior to and after giving effect to such designation. Notwithstanding anything to the contrary contained herein, (x) each Guarantor shall at all times be a Restricted Subsidiary for all purposes hereunder, and Borrower shall not designate a</w:t>
      </w:r>
    </w:p>
    <w:p>
      <w:pPr>
        <w:sectPr>
          <w:pgSz w:w="11900" w:h="16838" w:orient="portrait"/>
          <w:cols w:equalWidth="0" w:num="1">
            <w:col w:w="10219"/>
          </w:cols>
          <w:pgMar w:left="240" w:top="470" w:right="1440" w:bottom="1440" w:gutter="0" w:footer="0" w:header="0"/>
        </w:sectPr>
      </w:pPr>
    </w:p>
    <w:bookmarkStart w:id="978" w:name="page979"/>
    <w:bookmarkEnd w:id="978"/>
    <w:p>
      <w:pPr>
        <w:jc w:val="right"/>
        <w:ind w:right="2779"/>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Guarantor as an Unrestricted Subsidiary,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3.00 to 1.00.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7</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NEGATIVE COVENANTS</w:t>
      </w:r>
    </w:p>
    <w:p>
      <w:pPr>
        <w:spacing w:after="0" w:line="183" w:lineRule="exact"/>
        <w:rPr>
          <w:sz w:val="20"/>
          <w:szCs w:val="20"/>
          <w:color w:val="auto"/>
        </w:rPr>
      </w:pPr>
    </w:p>
    <w:p>
      <w:pPr>
        <w:ind w:right="3059" w:firstLine="558"/>
        <w:spacing w:after="0" w:line="295" w:lineRule="auto"/>
        <w:rPr>
          <w:sz w:val="20"/>
          <w:szCs w:val="20"/>
          <w:color w:val="auto"/>
        </w:rPr>
      </w:pPr>
      <w:r>
        <w:rPr>
          <w:rFonts w:ascii="Courier New" w:cs="Courier New" w:eastAsia="Courier New" w:hAnsi="Courier New"/>
          <w:sz w:val="14"/>
          <w:szCs w:val="14"/>
          <w:color w:val="auto"/>
        </w:rPr>
        <w:t>On and after the Effective Date, and so long as any Obligations remain unpaid or unperformed, or any portion of the Commitments remains outstanding:</w:t>
      </w:r>
    </w:p>
    <w:p>
      <w:pPr>
        <w:spacing w:after="0" w:line="147" w:lineRule="exact"/>
        <w:rPr>
          <w:sz w:val="20"/>
          <w:szCs w:val="20"/>
          <w:color w:val="auto"/>
        </w:rPr>
      </w:pPr>
    </w:p>
    <w:p>
      <w:pPr>
        <w:ind w:right="3159" w:firstLine="558"/>
        <w:spacing w:after="0" w:line="235" w:lineRule="auto"/>
        <w:rPr>
          <w:sz w:val="20"/>
          <w:szCs w:val="20"/>
          <w:color w:val="auto"/>
        </w:rPr>
      </w:pPr>
      <w:r>
        <w:rPr>
          <w:rFonts w:ascii="Courier New" w:cs="Courier New" w:eastAsia="Courier New" w:hAnsi="Courier New"/>
          <w:sz w:val="16"/>
          <w:szCs w:val="16"/>
          <w:color w:val="auto"/>
        </w:rPr>
        <w:t>7.01 Liens. Borrower shall not, nor shall it permit any Restricted Subsidiary to, directly or indirectly, incur, assume or suffer to exist, any Lien upon any of its property, assets or revenues, whether now owned or hereafter acquired, except:</w:t>
      </w:r>
    </w:p>
    <w:p>
      <w:pPr>
        <w:spacing w:after="0" w:line="178" w:lineRule="exact"/>
        <w:rPr>
          <w:sz w:val="20"/>
          <w:szCs w:val="20"/>
          <w:color w:val="auto"/>
        </w:rPr>
      </w:pPr>
    </w:p>
    <w:p>
      <w:pPr>
        <w:ind w:left="920" w:hanging="366"/>
        <w:spacing w:after="0"/>
        <w:tabs>
          <w:tab w:leader="none" w:pos="920" w:val="left"/>
        </w:tabs>
        <w:numPr>
          <w:ilvl w:val="0"/>
          <w:numId w:val="10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pursuant to any Loan Document;</w:t>
      </w:r>
    </w:p>
    <w:p>
      <w:pPr>
        <w:spacing w:after="0" w:line="182" w:lineRule="exact"/>
        <w:rPr>
          <w:rFonts w:ascii="Courier New" w:cs="Courier New" w:eastAsia="Courier New" w:hAnsi="Courier New"/>
          <w:sz w:val="16"/>
          <w:szCs w:val="16"/>
          <w:color w:val="auto"/>
        </w:rPr>
      </w:pPr>
    </w:p>
    <w:p>
      <w:pPr>
        <w:ind w:right="2779" w:firstLine="554"/>
        <w:spacing w:after="0" w:line="270" w:lineRule="auto"/>
        <w:tabs>
          <w:tab w:leader="none" w:pos="930" w:val="left"/>
        </w:tabs>
        <w:numPr>
          <w:ilvl w:val="0"/>
          <w:numId w:val="10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hereof securing Indebtedness which does not exceed $500,000,000 in the aggregate (which, in the case of any such Lien securing Indebtedness in the amount of $100,000 or more, is listed on Schedule</w:t>
      </w:r>
    </w:p>
    <w:p>
      <w:pPr>
        <w:spacing w:after="0" w:line="1" w:lineRule="exact"/>
        <w:rPr>
          <w:rFonts w:ascii="Courier New" w:cs="Courier New" w:eastAsia="Courier New" w:hAnsi="Courier New"/>
          <w:sz w:val="14"/>
          <w:szCs w:val="14"/>
          <w:color w:val="auto"/>
        </w:rPr>
      </w:pPr>
    </w:p>
    <w:p>
      <w:pPr>
        <w:ind w:right="28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7.01), and any renewals or extensions thereof, provided that such Liens are not extended to cover any other property, assets or revenues;</w:t>
      </w:r>
    </w:p>
    <w:p>
      <w:pPr>
        <w:spacing w:after="0" w:line="183" w:lineRule="exact"/>
        <w:rPr>
          <w:rFonts w:ascii="Courier New" w:cs="Courier New" w:eastAsia="Courier New" w:hAnsi="Courier New"/>
          <w:sz w:val="14"/>
          <w:szCs w:val="14"/>
          <w:color w:val="auto"/>
        </w:rPr>
      </w:pPr>
    </w:p>
    <w:p>
      <w:pPr>
        <w:ind w:right="2779" w:firstLine="554"/>
        <w:spacing w:after="0" w:line="235" w:lineRule="auto"/>
        <w:tabs>
          <w:tab w:leader="none" w:pos="930" w:val="left"/>
        </w:tabs>
        <w:numPr>
          <w:ilvl w:val="0"/>
          <w:numId w:val="10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or which are being contested in good faith and by appropriate proceedings, if adequate reserves with respect thereto are maintained on the books of the applicable Person or such Liens are otherwise permitted under Section 6.03;</w:t>
      </w:r>
    </w:p>
    <w:p>
      <w:pPr>
        <w:spacing w:after="0" w:line="184" w:lineRule="exact"/>
        <w:rPr>
          <w:rFonts w:ascii="Courier New" w:cs="Courier New" w:eastAsia="Courier New" w:hAnsi="Courier New"/>
          <w:sz w:val="16"/>
          <w:szCs w:val="16"/>
          <w:color w:val="auto"/>
        </w:rPr>
      </w:pPr>
    </w:p>
    <w:p>
      <w:pPr>
        <w:ind w:right="2959" w:firstLine="554"/>
        <w:spacing w:after="0" w:line="279" w:lineRule="auto"/>
        <w:tabs>
          <w:tab w:leader="none" w:pos="930" w:val="left"/>
        </w:tabs>
        <w:numPr>
          <w:ilvl w:val="0"/>
          <w:numId w:val="10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156" w:lineRule="exact"/>
        <w:rPr>
          <w:rFonts w:ascii="Courier New" w:cs="Courier New" w:eastAsia="Courier New" w:hAnsi="Courier New"/>
          <w:sz w:val="14"/>
          <w:szCs w:val="14"/>
          <w:color w:val="auto"/>
        </w:rPr>
      </w:pPr>
    </w:p>
    <w:p>
      <w:pPr>
        <w:ind w:right="3619" w:firstLine="554"/>
        <w:spacing w:after="0" w:line="295" w:lineRule="auto"/>
        <w:tabs>
          <w:tab w:leader="none" w:pos="930" w:val="left"/>
        </w:tabs>
        <w:numPr>
          <w:ilvl w:val="0"/>
          <w:numId w:val="10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in connection with worker's compensation, unemployment insurance and other social security legislation;</w:t>
      </w:r>
    </w:p>
    <w:p>
      <w:pPr>
        <w:spacing w:after="0" w:line="146" w:lineRule="exact"/>
        <w:rPr>
          <w:rFonts w:ascii="Courier New" w:cs="Courier New" w:eastAsia="Courier New" w:hAnsi="Courier New"/>
          <w:sz w:val="14"/>
          <w:szCs w:val="14"/>
          <w:color w:val="auto"/>
        </w:rPr>
      </w:pPr>
    </w:p>
    <w:p>
      <w:pPr>
        <w:ind w:right="2879" w:firstLine="554"/>
        <w:spacing w:after="0" w:line="235" w:lineRule="auto"/>
        <w:tabs>
          <w:tab w:leader="none" w:pos="930" w:val="left"/>
        </w:tabs>
        <w:numPr>
          <w:ilvl w:val="0"/>
          <w:numId w:val="10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84" w:lineRule="exact"/>
        <w:rPr>
          <w:rFonts w:ascii="Courier New" w:cs="Courier New" w:eastAsia="Courier New" w:hAnsi="Courier New"/>
          <w:sz w:val="16"/>
          <w:szCs w:val="16"/>
          <w:color w:val="auto"/>
        </w:rPr>
      </w:pPr>
    </w:p>
    <w:p>
      <w:pPr>
        <w:ind w:right="2879" w:firstLine="554"/>
        <w:spacing w:after="0" w:line="279" w:lineRule="auto"/>
        <w:tabs>
          <w:tab w:leader="none" w:pos="930" w:val="left"/>
        </w:tabs>
        <w:numPr>
          <w:ilvl w:val="0"/>
          <w:numId w:val="10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56" w:lineRule="exact"/>
        <w:rPr>
          <w:rFonts w:ascii="Courier New" w:cs="Courier New" w:eastAsia="Courier New" w:hAnsi="Courier New"/>
          <w:sz w:val="14"/>
          <w:szCs w:val="14"/>
          <w:color w:val="auto"/>
        </w:rPr>
      </w:pPr>
    </w:p>
    <w:p>
      <w:pPr>
        <w:ind w:right="2779" w:firstLine="554"/>
        <w:spacing w:after="0" w:line="236" w:lineRule="auto"/>
        <w:tabs>
          <w:tab w:leader="none" w:pos="930" w:val="left"/>
        </w:tabs>
        <w:numPr>
          <w:ilvl w:val="0"/>
          <w:numId w:val="10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Attachment, judgment or other similar Liens arising in connection with litigation or other legal proceedings (and not otherwise a Default hereunder) that are currently being contested in good faith by appropriate proceedings or are intended to be timely contested in good faith by appropriate proceedings, if adequate reserves with respect thereto are maintained on the books of the applicable Person;</w:t>
      </w:r>
    </w:p>
    <w:p>
      <w:pPr>
        <w:sectPr>
          <w:pgSz w:w="11900" w:h="16838" w:orient="portrait"/>
          <w:cols w:equalWidth="0" w:num="1">
            <w:col w:w="10219"/>
          </w:cols>
          <w:pgMar w:left="240" w:top="471" w:right="1440" w:bottom="1440" w:gutter="0" w:footer="0" w:header="0"/>
        </w:sectPr>
      </w:pPr>
    </w:p>
    <w:bookmarkStart w:id="979" w:name="page980"/>
    <w:bookmarkEnd w:id="979"/>
    <w:p>
      <w:pPr>
        <w:jc w:val="right"/>
        <w:ind w:right="2779"/>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ind w:left="920" w:hanging="366"/>
        <w:spacing w:after="0"/>
        <w:tabs>
          <w:tab w:leader="none" w:pos="920"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Borrower or any Restricted Subsidiary;</w:t>
      </w:r>
    </w:p>
    <w:p>
      <w:pPr>
        <w:spacing w:after="0" w:line="182" w:lineRule="exact"/>
        <w:rPr>
          <w:rFonts w:ascii="Courier New" w:cs="Courier New" w:eastAsia="Courier New" w:hAnsi="Courier New"/>
          <w:sz w:val="16"/>
          <w:szCs w:val="16"/>
          <w:color w:val="auto"/>
        </w:rPr>
      </w:pPr>
    </w:p>
    <w:p>
      <w:pPr>
        <w:ind w:right="3059" w:firstLine="554"/>
        <w:spacing w:after="0" w:line="234" w:lineRule="auto"/>
        <w:tabs>
          <w:tab w:leader="none" w:pos="930"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"margin stock" (as defined in Regulation U of the Board of Governors of the Federal Reserve System);</w:t>
      </w:r>
    </w:p>
    <w:p>
      <w:pPr>
        <w:spacing w:after="0" w:line="183" w:lineRule="exact"/>
        <w:rPr>
          <w:rFonts w:ascii="Courier New" w:cs="Courier New" w:eastAsia="Courier New" w:hAnsi="Courier New"/>
          <w:sz w:val="16"/>
          <w:szCs w:val="16"/>
          <w:color w:val="auto"/>
        </w:rPr>
      </w:pPr>
    </w:p>
    <w:p>
      <w:pPr>
        <w:ind w:right="2779" w:firstLine="554"/>
        <w:spacing w:after="0" w:line="236" w:lineRule="auto"/>
        <w:tabs>
          <w:tab w:leader="none" w:pos="930"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provided that such Liens do not and are not extended to cover any other property;</w:t>
      </w:r>
    </w:p>
    <w:p>
      <w:pPr>
        <w:spacing w:after="0" w:line="183" w:lineRule="exact"/>
        <w:rPr>
          <w:rFonts w:ascii="Courier New" w:cs="Courier New" w:eastAsia="Courier New" w:hAnsi="Courier New"/>
          <w:sz w:val="16"/>
          <w:szCs w:val="16"/>
          <w:color w:val="auto"/>
        </w:rPr>
      </w:pPr>
    </w:p>
    <w:p>
      <w:pPr>
        <w:ind w:right="2779" w:firstLine="554"/>
        <w:spacing w:after="0" w:line="235" w:lineRule="auto"/>
        <w:tabs>
          <w:tab w:leader="none" w:pos="930"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under Sale-Leaseback Transactions and other Liens, and any renewals or extensions thereof, so long as the Indebtedness secured thereby does not exceed $500,000,000 in the aggregate;</w:t>
      </w:r>
    </w:p>
    <w:p>
      <w:pPr>
        <w:spacing w:after="0" w:line="183" w:lineRule="exact"/>
        <w:rPr>
          <w:rFonts w:ascii="Courier New" w:cs="Courier New" w:eastAsia="Courier New" w:hAnsi="Courier New"/>
          <w:sz w:val="16"/>
          <w:szCs w:val="16"/>
          <w:color w:val="auto"/>
        </w:rPr>
      </w:pPr>
    </w:p>
    <w:p>
      <w:pPr>
        <w:ind w:right="2779" w:firstLine="554"/>
        <w:spacing w:after="0" w:line="235" w:lineRule="auto"/>
        <w:tabs>
          <w:tab w:leader="none" w:pos="930"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in connection with asset securitization transactions, so long as the aggregate outstanding principal amount of the obligations secured thereby does not exceed $300,000,000 at any one time; and</w:t>
      </w:r>
    </w:p>
    <w:p>
      <w:pPr>
        <w:spacing w:after="0" w:line="183" w:lineRule="exact"/>
        <w:rPr>
          <w:rFonts w:ascii="Courier New" w:cs="Courier New" w:eastAsia="Courier New" w:hAnsi="Courier New"/>
          <w:sz w:val="16"/>
          <w:szCs w:val="16"/>
          <w:color w:val="auto"/>
        </w:rPr>
      </w:pPr>
    </w:p>
    <w:p>
      <w:pPr>
        <w:ind w:right="3719" w:firstLine="554"/>
        <w:spacing w:after="0" w:line="235" w:lineRule="auto"/>
        <w:tabs>
          <w:tab w:leader="none" w:pos="930" w:val="left"/>
        </w:tabs>
        <w:numPr>
          <w:ilvl w:val="0"/>
          <w:numId w:val="10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not otherwise permitted hereby which do not secure any Indebtedness or which secure Indebtedness incurred pursuant to Asset Monetization Transactions.</w:t>
      </w:r>
    </w:p>
    <w:p>
      <w:pPr>
        <w:spacing w:after="0" w:line="183" w:lineRule="exact"/>
        <w:rPr>
          <w:sz w:val="20"/>
          <w:szCs w:val="20"/>
          <w:color w:val="auto"/>
        </w:rPr>
      </w:pPr>
    </w:p>
    <w:p>
      <w:pPr>
        <w:jc w:val="both"/>
        <w:ind w:right="3519" w:firstLine="558"/>
        <w:spacing w:after="0" w:line="235" w:lineRule="auto"/>
        <w:rPr>
          <w:sz w:val="20"/>
          <w:szCs w:val="20"/>
          <w:color w:val="auto"/>
        </w:rPr>
      </w:pPr>
      <w:r>
        <w:rPr>
          <w:rFonts w:ascii="Courier New" w:cs="Courier New" w:eastAsia="Courier New" w:hAnsi="Courier New"/>
          <w:sz w:val="16"/>
          <w:szCs w:val="16"/>
          <w:color w:val="auto"/>
        </w:rPr>
        <w:t>7.02 Subsidiary Indebtedness. Borrower shall not permit any of its Restricted Subsidiaries to create, incur, assume or permit to exist any Indebtedness, except:</w:t>
      </w:r>
    </w:p>
    <w:p>
      <w:pPr>
        <w:spacing w:after="0" w:line="183" w:lineRule="exact"/>
        <w:rPr>
          <w:sz w:val="20"/>
          <w:szCs w:val="20"/>
          <w:color w:val="auto"/>
        </w:rPr>
      </w:pPr>
    </w:p>
    <w:p>
      <w:pPr>
        <w:ind w:right="2779" w:firstLine="554"/>
        <w:spacing w:after="0" w:line="235" w:lineRule="auto"/>
        <w:tabs>
          <w:tab w:leader="none" w:pos="930" w:val="left"/>
        </w:tabs>
        <w:numPr>
          <w:ilvl w:val="0"/>
          <w:numId w:val="10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the date hereof, which, for all such Indebtedness other than any Indebtedness which is less than $10,000,000 on an individual basis, is set forth on Schedule 7.02, and extensions, renewals and replacements of such Indebtedness that do not increase the outstanding principal amount thereof;</w:t>
      </w:r>
    </w:p>
    <w:p>
      <w:pPr>
        <w:spacing w:after="0" w:line="185" w:lineRule="exact"/>
        <w:rPr>
          <w:rFonts w:ascii="Courier New" w:cs="Courier New" w:eastAsia="Courier New" w:hAnsi="Courier New"/>
          <w:sz w:val="16"/>
          <w:szCs w:val="16"/>
          <w:color w:val="auto"/>
        </w:rPr>
      </w:pPr>
    </w:p>
    <w:p>
      <w:pPr>
        <w:ind w:right="3159" w:firstLine="554"/>
        <w:spacing w:after="0" w:line="234" w:lineRule="auto"/>
        <w:tabs>
          <w:tab w:leader="none" w:pos="930" w:val="left"/>
        </w:tabs>
        <w:numPr>
          <w:ilvl w:val="0"/>
          <w:numId w:val="10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Restricted Subsidiary to Borrower or any other Restricted Subsidiary;</w:t>
      </w:r>
    </w:p>
    <w:p>
      <w:pPr>
        <w:spacing w:after="0" w:line="183" w:lineRule="exact"/>
        <w:rPr>
          <w:rFonts w:ascii="Courier New" w:cs="Courier New" w:eastAsia="Courier New" w:hAnsi="Courier New"/>
          <w:sz w:val="16"/>
          <w:szCs w:val="16"/>
          <w:color w:val="auto"/>
        </w:rPr>
      </w:pPr>
    </w:p>
    <w:p>
      <w:pPr>
        <w:jc w:val="both"/>
        <w:ind w:right="2779" w:firstLine="554"/>
        <w:spacing w:after="0" w:line="235" w:lineRule="auto"/>
        <w:tabs>
          <w:tab w:leader="none" w:pos="930" w:val="left"/>
        </w:tabs>
        <w:numPr>
          <w:ilvl w:val="0"/>
          <w:numId w:val="10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Restricted Subsidiary that is a Guarantor (and, if requested by Administrative Agent as to any Restricted Subsidiary that becomes a Guarantor after the Effective Date, a satisfactory opinion of counsel is delivered to Administrative Agent relating thereto); and</w:t>
      </w:r>
    </w:p>
    <w:p>
      <w:pPr>
        <w:spacing w:after="0" w:line="184" w:lineRule="exact"/>
        <w:rPr>
          <w:rFonts w:ascii="Courier New" w:cs="Courier New" w:eastAsia="Courier New" w:hAnsi="Courier New"/>
          <w:sz w:val="16"/>
          <w:szCs w:val="16"/>
          <w:color w:val="auto"/>
        </w:rPr>
      </w:pPr>
    </w:p>
    <w:p>
      <w:pPr>
        <w:ind w:right="2879" w:firstLine="554"/>
        <w:spacing w:after="0" w:line="279" w:lineRule="auto"/>
        <w:tabs>
          <w:tab w:leader="none" w:pos="930" w:val="left"/>
        </w:tabs>
        <w:numPr>
          <w:ilvl w:val="0"/>
          <w:numId w:val="10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Indebtedness of a Restricted Subsidiary that is not a Guarantor in an aggregate principal amount not exceeding $750,000,000 at any time (it being understood that any Indebtedness incurred pursuant to Section 7.01(m) or Section 7.02(c) shall not be counted in determining such $750,000,000 limit).</w:t>
      </w:r>
    </w:p>
    <w:p>
      <w:pPr>
        <w:spacing w:after="0" w:line="157"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7.03 Fundamental Changes. (a) Borrower shall not (A) merge or consolidate with or into any Person or (B) liquidate, wind-up or dissolve itself or (C) 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pacing w:after="0" w:line="177" w:lineRule="exact"/>
        <w:rPr>
          <w:sz w:val="20"/>
          <w:szCs w:val="20"/>
          <w:color w:val="auto"/>
        </w:rPr>
      </w:pPr>
    </w:p>
    <w:p>
      <w:pPr>
        <w:ind w:left="1480" w:hanging="368"/>
        <w:spacing w:after="0"/>
        <w:tabs>
          <w:tab w:leader="none" w:pos="1480" w:val="left"/>
        </w:tabs>
        <w:numPr>
          <w:ilvl w:val="0"/>
          <w:numId w:val="10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(x) Borrower shall be the surviving entity with</w:t>
      </w:r>
    </w:p>
    <w:p>
      <w:pPr>
        <w:spacing w:after="0" w:line="3" w:lineRule="exact"/>
        <w:rPr>
          <w:rFonts w:ascii="Courier New" w:cs="Courier New" w:eastAsia="Courier New" w:hAnsi="Courier New"/>
          <w:sz w:val="16"/>
          <w:szCs w:val="16"/>
          <w:color w:val="auto"/>
        </w:rPr>
      </w:pPr>
    </w:p>
    <w:p>
      <w:pPr>
        <w:ind w:left="560"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the same assets immediately following the reincorporation or reorganization or (y) the surviving entity or transferee (the "Successor Corporation") shall, immediately following the</w:t>
      </w:r>
    </w:p>
    <w:p>
      <w:pPr>
        <w:sectPr>
          <w:pgSz w:w="11900" w:h="16838" w:orient="portrait"/>
          <w:cols w:equalWidth="0" w:num="1">
            <w:col w:w="10219"/>
          </w:cols>
          <w:pgMar w:left="240" w:top="470" w:right="1440" w:bottom="1440" w:gutter="0" w:footer="0" w:header="0"/>
        </w:sectPr>
      </w:pPr>
    </w:p>
    <w:bookmarkStart w:id="980" w:name="page981"/>
    <w:bookmarkEnd w:id="980"/>
    <w:p>
      <w:pPr>
        <w:ind w:left="7260"/>
        <w:spacing w:after="0"/>
        <w:rPr>
          <w:sz w:val="20"/>
          <w:szCs w:val="20"/>
          <w:color w:val="auto"/>
        </w:rPr>
      </w:pPr>
      <w:r>
        <w:rPr>
          <w:rFonts w:ascii="Courier New" w:cs="Courier New" w:eastAsia="Courier New" w:hAnsi="Courier New"/>
          <w:sz w:val="14"/>
          <w:szCs w:val="14"/>
          <w:color w:val="auto"/>
        </w:rPr>
        <w:t>35</w:t>
      </w:r>
    </w:p>
    <w:p>
      <w:pPr>
        <w:spacing w:after="0" w:line="199" w:lineRule="exact"/>
        <w:rPr>
          <w:sz w:val="20"/>
          <w:szCs w:val="20"/>
          <w:color w:val="auto"/>
        </w:rPr>
      </w:pPr>
    </w:p>
    <w:p>
      <w:pPr>
        <w:ind w:left="560" w:right="2779"/>
        <w:spacing w:after="0" w:line="273" w:lineRule="auto"/>
        <w:rPr>
          <w:sz w:val="20"/>
          <w:szCs w:val="20"/>
          <w:color w:val="auto"/>
        </w:rPr>
      </w:pPr>
      <w:r>
        <w:rPr>
          <w:rFonts w:ascii="Courier New" w:cs="Courier New" w:eastAsia="Courier New" w:hAnsi="Courier New"/>
          <w:sz w:val="14"/>
          <w:szCs w:val="14"/>
          <w:color w:val="auto"/>
        </w:rPr>
        <w:t>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 and</w:t>
      </w:r>
    </w:p>
    <w:p>
      <w:pPr>
        <w:spacing w:after="0" w:line="341" w:lineRule="exact"/>
        <w:rPr>
          <w:sz w:val="20"/>
          <w:szCs w:val="20"/>
          <w:color w:val="auto"/>
        </w:rPr>
      </w:pPr>
    </w:p>
    <w:p>
      <w:pPr>
        <w:ind w:left="560" w:right="2879" w:firstLine="552"/>
        <w:spacing w:after="0" w:line="234" w:lineRule="auto"/>
        <w:tabs>
          <w:tab w:leader="none" w:pos="1583" w:val="left"/>
        </w:tabs>
        <w:numPr>
          <w:ilvl w:val="1"/>
          <w:numId w:val="10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no Default or Event of Default shall have occurred and be continuing.</w:t>
      </w:r>
    </w:p>
    <w:p>
      <w:pPr>
        <w:spacing w:after="0" w:line="183" w:lineRule="exact"/>
        <w:rPr>
          <w:rFonts w:ascii="Courier New" w:cs="Courier New" w:eastAsia="Courier New" w:hAnsi="Courier New"/>
          <w:sz w:val="16"/>
          <w:szCs w:val="16"/>
          <w:color w:val="auto"/>
        </w:rPr>
      </w:pPr>
    </w:p>
    <w:p>
      <w:pPr>
        <w:ind w:right="3059" w:firstLine="554"/>
        <w:spacing w:after="0" w:line="235" w:lineRule="auto"/>
        <w:tabs>
          <w:tab w:leader="none" w:pos="930" w:val="left"/>
        </w:tabs>
        <w:numPr>
          <w:ilvl w:val="0"/>
          <w:numId w:val="10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and its Restricted Subsidiaries, taken as a whole, shall continue to maintain cable and other communications businesses as its primary lines of business.</w:t>
      </w:r>
    </w:p>
    <w:p>
      <w:pPr>
        <w:spacing w:after="0" w:line="183" w:lineRule="exact"/>
        <w:rPr>
          <w:sz w:val="20"/>
          <w:szCs w:val="20"/>
          <w:color w:val="auto"/>
        </w:rPr>
      </w:pPr>
    </w:p>
    <w:p>
      <w:pPr>
        <w:ind w:right="2779" w:firstLine="558"/>
        <w:spacing w:after="0" w:line="270" w:lineRule="auto"/>
        <w:rPr>
          <w:sz w:val="20"/>
          <w:szCs w:val="20"/>
          <w:color w:val="auto"/>
        </w:rPr>
      </w:pPr>
      <w:r>
        <w:rPr>
          <w:rFonts w:ascii="Courier New" w:cs="Courier New" w:eastAsia="Courier New" w:hAnsi="Courier New"/>
          <w:sz w:val="14"/>
          <w:szCs w:val="14"/>
          <w:color w:val="auto"/>
        </w:rPr>
        <w:t>7.04 ERISA. Borrower shall not, nor shall it permit any Restricted Subsidiary to, directly or indirectly, at any time engage in a transaction which could be subject to Sections 4069 or 4212(c) of ERISA, or permit any Plan to (a) engage in any non-exempt "prohibited transaction" (as defined in Section 4975 of the Code); (b) fail to comply with ERISA or any other applicable Laws; or (c) incur any material "accumulated funding deficiency" (as defined in Section 302 of ERISA); which, with respect to each event described in clauses (a), (b) or</w:t>
      </w:r>
    </w:p>
    <w:p>
      <w:pPr>
        <w:spacing w:after="0" w:line="236" w:lineRule="auto"/>
        <w:rPr>
          <w:sz w:val="20"/>
          <w:szCs w:val="20"/>
          <w:color w:val="auto"/>
        </w:rPr>
      </w:pPr>
      <w:r>
        <w:rPr>
          <w:rFonts w:ascii="Courier New" w:cs="Courier New" w:eastAsia="Courier New" w:hAnsi="Courier New"/>
          <w:sz w:val="16"/>
          <w:szCs w:val="16"/>
          <w:color w:val="auto"/>
        </w:rPr>
        <w:t>(c) above, has a Material Adverse Effect.</w:t>
      </w:r>
    </w:p>
    <w:p>
      <w:pPr>
        <w:spacing w:after="0" w:line="183" w:lineRule="exact"/>
        <w:rPr>
          <w:sz w:val="20"/>
          <w:szCs w:val="20"/>
          <w:color w:val="auto"/>
        </w:rPr>
      </w:pPr>
    </w:p>
    <w:p>
      <w:pPr>
        <w:ind w:right="2779" w:firstLine="558"/>
        <w:spacing w:after="0" w:line="273" w:lineRule="auto"/>
        <w:rPr>
          <w:sz w:val="20"/>
          <w:szCs w:val="20"/>
          <w:color w:val="auto"/>
        </w:rPr>
      </w:pPr>
      <w:r>
        <w:rPr>
          <w:rFonts w:ascii="Courier New" w:cs="Courier New" w:eastAsia="Courier New" w:hAnsi="Courier New"/>
          <w:sz w:val="14"/>
          <w:szCs w:val="14"/>
          <w:color w:val="auto"/>
        </w:rPr>
        <w:t>7.05 Limitations on Upstreaming. Borrower shall not, nor shall it permit any Restricted Subsidiary to, directly or indirectly agree to any restriction or limitation on the making of dividends, distributions, loans or advances, the repaying of loans or advances or the transferring of assets from any Restricted Subsidiary to Borrower or any other Restricted Subsidiary, except (a) 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344"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7.06 Margin Regulations.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7.07 Financial Covenants.</w:t>
      </w:r>
    </w:p>
    <w:p>
      <w:pPr>
        <w:spacing w:after="0" w:line="183" w:lineRule="exact"/>
        <w:rPr>
          <w:sz w:val="20"/>
          <w:szCs w:val="20"/>
          <w:color w:val="auto"/>
        </w:rPr>
      </w:pPr>
    </w:p>
    <w:p>
      <w:pPr>
        <w:ind w:right="2959" w:firstLine="554"/>
        <w:spacing w:after="0" w:line="283" w:lineRule="auto"/>
        <w:tabs>
          <w:tab w:leader="none" w:pos="930" w:val="left"/>
        </w:tabs>
        <w:numPr>
          <w:ilvl w:val="0"/>
          <w:numId w:val="10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Coverage Ratio. Borrower shall not permit the Interest Coverage Ratio as of the end of any fiscal quarter of Borrower set forth below to be less than the ratio set forth below opposite such fiscal quarter:</w:t>
      </w:r>
    </w:p>
    <w:p>
      <w:pPr>
        <w:spacing w:after="0" w:line="200" w:lineRule="exact"/>
        <w:rPr>
          <w:sz w:val="20"/>
          <w:szCs w:val="20"/>
          <w:color w:val="auto"/>
        </w:rPr>
      </w:pPr>
    </w:p>
    <w:p>
      <w:pPr>
        <w:spacing w:after="0" w:line="306" w:lineRule="exact"/>
        <w:rPr>
          <w:sz w:val="20"/>
          <w:szCs w:val="20"/>
          <w:color w:val="auto"/>
        </w:rPr>
      </w:pPr>
    </w:p>
    <w:tbl>
      <w:tblPr>
        <w:tblLayout w:type="fixed"/>
        <w:tblInd w:w="166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Fiscal Quarter Ending</w:t>
            </w:r>
          </w:p>
        </w:tc>
        <w:tc>
          <w:tcPr>
            <w:tcW w:w="780" w:type="dxa"/>
            <w:vAlign w:val="bottom"/>
          </w:tcPr>
          <w:p>
            <w:pPr>
              <w:ind w:left="320"/>
              <w:spacing w:after="0"/>
              <w:rPr>
                <w:sz w:val="20"/>
                <w:szCs w:val="20"/>
                <w:color w:val="auto"/>
              </w:rPr>
            </w:pPr>
            <w:r>
              <w:rPr>
                <w:rFonts w:ascii="Courier New" w:cs="Courier New" w:eastAsia="Courier New" w:hAnsi="Courier New"/>
                <w:sz w:val="16"/>
                <w:szCs w:val="16"/>
                <w:color w:val="auto"/>
                <w:w w:val="91"/>
              </w:rPr>
              <w:t>Ratio</w:t>
            </w:r>
          </w:p>
        </w:tc>
        <w:tc>
          <w:tcPr>
            <w:tcW w:w="660" w:type="dxa"/>
            <w:vAlign w:val="bottom"/>
          </w:tcPr>
          <w:p>
            <w:pPr>
              <w:spacing w:after="0"/>
              <w:rPr>
                <w:sz w:val="15"/>
                <w:szCs w:val="15"/>
                <w:color w:val="auto"/>
              </w:rPr>
            </w:pP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1"/>
              </w:rPr>
              <w:t>-----</w:t>
            </w:r>
          </w:p>
        </w:tc>
        <w:tc>
          <w:tcPr>
            <w:tcW w:w="660" w:type="dxa"/>
            <w:vAlign w:val="bottom"/>
          </w:tcPr>
          <w:p>
            <w:pPr>
              <w:spacing w:after="0"/>
              <w:rPr>
                <w:sz w:val="15"/>
                <w:szCs w:val="15"/>
                <w:color w:val="auto"/>
              </w:rPr>
            </w:pPr>
          </w:p>
        </w:tc>
      </w:tr>
      <w:tr>
        <w:trPr>
          <w:trHeight w:val="358"/>
        </w:trPr>
        <w:tc>
          <w:tcPr>
            <w:tcW w:w="2480" w:type="dxa"/>
            <w:vAlign w:val="bottom"/>
          </w:tcPr>
          <w:p>
            <w:pPr>
              <w:spacing w:after="0"/>
              <w:rPr>
                <w:sz w:val="20"/>
                <w:szCs w:val="20"/>
                <w:color w:val="auto"/>
              </w:rPr>
            </w:pPr>
            <w:r>
              <w:rPr>
                <w:rFonts w:ascii="Courier New" w:cs="Courier New" w:eastAsia="Courier New" w:hAnsi="Courier New"/>
                <w:sz w:val="16"/>
                <w:szCs w:val="16"/>
                <w:color w:val="auto"/>
              </w:rPr>
              <w:t>12/31/02</w:t>
            </w:r>
          </w:p>
        </w:tc>
        <w:tc>
          <w:tcPr>
            <w:tcW w:w="780" w:type="dxa"/>
            <w:vAlign w:val="bottom"/>
          </w:tcPr>
          <w:p>
            <w:pPr>
              <w:ind w:left="320"/>
              <w:spacing w:after="0"/>
              <w:rPr>
                <w:sz w:val="20"/>
                <w:szCs w:val="20"/>
                <w:color w:val="auto"/>
              </w:rPr>
            </w:pPr>
            <w:r>
              <w:rPr>
                <w:rFonts w:ascii="Courier New" w:cs="Courier New" w:eastAsia="Courier New" w:hAnsi="Courier New"/>
                <w:sz w:val="16"/>
                <w:szCs w:val="16"/>
                <w:color w:val="auto"/>
              </w:rPr>
              <w:t>2.00</w:t>
            </w:r>
          </w:p>
        </w:tc>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to 1.00</w:t>
            </w: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03/31/03</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2.00</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to 1.00</w:t>
            </w: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06/30/03</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2.25</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to 1.00</w:t>
            </w: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09/30/03 and thereafter</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2.50</w:t>
            </w: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to 1.00</w:t>
            </w:r>
          </w:p>
        </w:tc>
      </w:tr>
    </w:tbl>
    <w:p>
      <w:pPr>
        <w:sectPr>
          <w:pgSz w:w="11900" w:h="16838" w:orient="portrait"/>
          <w:cols w:equalWidth="0" w:num="1">
            <w:col w:w="10219"/>
          </w:cols>
          <w:pgMar w:left="240" w:top="477" w:right="1440" w:bottom="1440" w:gutter="0" w:footer="0" w:header="0"/>
        </w:sectPr>
      </w:pPr>
    </w:p>
    <w:bookmarkStart w:id="981" w:name="page982"/>
    <w:bookmarkEnd w:id="981"/>
    <w:p>
      <w:pPr>
        <w:jc w:val="right"/>
        <w:ind w:right="2779"/>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left="5" w:right="2779" w:firstLine="554"/>
        <w:spacing w:after="0" w:line="235" w:lineRule="auto"/>
        <w:tabs>
          <w:tab w:leader="none" w:pos="935" w:val="left"/>
        </w:tabs>
        <w:numPr>
          <w:ilvl w:val="0"/>
          <w:numId w:val="10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Leverage Ratio. Borrower shall not permit the Leverage Ratio as of the end of any fiscal quarter of Borrower set forth below to be greater than the ratio set forth below opposite such fiscal quarter:</w:t>
      </w:r>
    </w:p>
    <w:p>
      <w:pPr>
        <w:spacing w:after="0" w:line="200" w:lineRule="exact"/>
        <w:rPr>
          <w:sz w:val="20"/>
          <w:szCs w:val="20"/>
          <w:color w:val="auto"/>
        </w:rPr>
      </w:pPr>
    </w:p>
    <w:p>
      <w:pPr>
        <w:spacing w:after="0" w:line="335" w:lineRule="exact"/>
        <w:rPr>
          <w:sz w:val="20"/>
          <w:szCs w:val="20"/>
          <w:color w:val="auto"/>
        </w:rPr>
      </w:pPr>
    </w:p>
    <w:tbl>
      <w:tblPr>
        <w:tblLayout w:type="fixed"/>
        <w:tblInd w:w="1665"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Fiscal Quarter Ending</w:t>
            </w:r>
          </w:p>
        </w:tc>
        <w:tc>
          <w:tcPr>
            <w:tcW w:w="780" w:type="dxa"/>
            <w:vAlign w:val="bottom"/>
          </w:tcPr>
          <w:p>
            <w:pPr>
              <w:ind w:left="320"/>
              <w:spacing w:after="0"/>
              <w:rPr>
                <w:sz w:val="20"/>
                <w:szCs w:val="20"/>
                <w:color w:val="auto"/>
              </w:rPr>
            </w:pPr>
            <w:r>
              <w:rPr>
                <w:rFonts w:ascii="Courier New" w:cs="Courier New" w:eastAsia="Courier New" w:hAnsi="Courier New"/>
                <w:sz w:val="16"/>
                <w:szCs w:val="16"/>
                <w:color w:val="auto"/>
                <w:w w:val="91"/>
              </w:rPr>
              <w:t>Ratio</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1"/>
              </w:rPr>
              <w: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58"/>
        </w:trPr>
        <w:tc>
          <w:tcPr>
            <w:tcW w:w="2480" w:type="dxa"/>
            <w:vAlign w:val="bottom"/>
          </w:tcPr>
          <w:p>
            <w:pPr>
              <w:spacing w:after="0"/>
              <w:rPr>
                <w:sz w:val="20"/>
                <w:szCs w:val="20"/>
                <w:color w:val="auto"/>
              </w:rPr>
            </w:pPr>
            <w:r>
              <w:rPr>
                <w:rFonts w:ascii="Courier New" w:cs="Courier New" w:eastAsia="Courier New" w:hAnsi="Courier New"/>
                <w:sz w:val="16"/>
                <w:szCs w:val="16"/>
                <w:color w:val="auto"/>
              </w:rPr>
              <w:t>03/31/03</w:t>
            </w:r>
          </w:p>
        </w:tc>
        <w:tc>
          <w:tcPr>
            <w:tcW w:w="780" w:type="dxa"/>
            <w:vAlign w:val="bottom"/>
          </w:tcPr>
          <w:p>
            <w:pPr>
              <w:ind w:left="320"/>
              <w:spacing w:after="0"/>
              <w:rPr>
                <w:sz w:val="20"/>
                <w:szCs w:val="20"/>
                <w:color w:val="auto"/>
              </w:rPr>
            </w:pPr>
            <w:r>
              <w:rPr>
                <w:rFonts w:ascii="Courier New" w:cs="Courier New" w:eastAsia="Courier New" w:hAnsi="Courier New"/>
                <w:sz w:val="16"/>
                <w:szCs w:val="16"/>
                <w:color w:val="auto"/>
              </w:rPr>
              <w:t>6.25</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to 1.00</w:t>
            </w: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06/30/03</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6.00</w:t>
            </w:r>
          </w:p>
        </w:tc>
        <w:tc>
          <w:tcPr>
            <w:tcW w:w="240" w:type="dxa"/>
            <w:vAlign w:val="bottom"/>
          </w:tcPr>
          <w:p>
            <w:pPr>
              <w:spacing w:after="0" w:line="179" w:lineRule="exact"/>
              <w:rPr>
                <w:sz w:val="20"/>
                <w:szCs w:val="20"/>
                <w:color w:val="auto"/>
              </w:rPr>
            </w:pPr>
            <w:r>
              <w:rPr>
                <w:rFonts w:ascii="Courier New" w:cs="Courier New" w:eastAsia="Courier New" w:hAnsi="Courier New"/>
                <w:sz w:val="16"/>
                <w:szCs w:val="16"/>
                <w:color w:val="auto"/>
              </w:rPr>
              <w:t>to</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2480" w:type="dxa"/>
            <w:vAlign w:val="bottom"/>
          </w:tcPr>
          <w:p>
            <w:pPr>
              <w:spacing w:after="0" w:line="179" w:lineRule="exact"/>
              <w:rPr>
                <w:sz w:val="20"/>
                <w:szCs w:val="20"/>
                <w:color w:val="auto"/>
              </w:rPr>
            </w:pPr>
            <w:r>
              <w:rPr>
                <w:rFonts w:ascii="Courier New" w:cs="Courier New" w:eastAsia="Courier New" w:hAnsi="Courier New"/>
                <w:sz w:val="16"/>
                <w:szCs w:val="16"/>
                <w:color w:val="auto"/>
              </w:rPr>
              <w:t>09/30/03 and thereafter</w:t>
            </w:r>
          </w:p>
        </w:tc>
        <w:tc>
          <w:tcPr>
            <w:tcW w:w="7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5.50</w:t>
            </w:r>
          </w:p>
        </w:tc>
        <w:tc>
          <w:tcPr>
            <w:tcW w:w="240" w:type="dxa"/>
            <w:vAlign w:val="bottom"/>
          </w:tcPr>
          <w:p>
            <w:pPr>
              <w:spacing w:after="0" w:line="179" w:lineRule="exact"/>
              <w:rPr>
                <w:sz w:val="20"/>
                <w:szCs w:val="20"/>
                <w:color w:val="auto"/>
              </w:rPr>
            </w:pPr>
            <w:r>
              <w:rPr>
                <w:rFonts w:ascii="Courier New" w:cs="Courier New" w:eastAsia="Courier New" w:hAnsi="Courier New"/>
                <w:sz w:val="16"/>
                <w:szCs w:val="16"/>
                <w:color w:val="auto"/>
              </w:rPr>
              <w:t>to</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w:t>
            </w:r>
          </w:p>
        </w:tc>
      </w:tr>
    </w:tbl>
    <w:p>
      <w:pPr>
        <w:spacing w:after="0" w:line="362" w:lineRule="exact"/>
        <w:rPr>
          <w:sz w:val="20"/>
          <w:szCs w:val="20"/>
          <w:color w:val="auto"/>
        </w:rPr>
      </w:pPr>
    </w:p>
    <w:p>
      <w:pPr>
        <w:ind w:left="5" w:right="2779" w:firstLine="558"/>
        <w:spacing w:after="0" w:line="270" w:lineRule="auto"/>
        <w:rPr>
          <w:sz w:val="20"/>
          <w:szCs w:val="20"/>
          <w:color w:val="auto"/>
        </w:rPr>
      </w:pPr>
      <w:r>
        <w:rPr>
          <w:rFonts w:ascii="Courier New" w:cs="Courier New" w:eastAsia="Courier New" w:hAnsi="Courier New"/>
          <w:sz w:val="14"/>
          <w:szCs w:val="14"/>
          <w:color w:val="auto"/>
        </w:rPr>
        <w:t>7.08 Prepayment of Material Indebtedness. Borrower shall not, nor shall it permit any Restricted Subsidiary to, directly or indirectly, make or offer to make any optional or voluntary payment, prepayment, repurchase or redemption of or otherwise optionally or voluntarily defease or segregate funds with respect to any long-term Indebtedness of Borrower or its Restricted Subsidiaries; provided that this Section 7.08 (i) shall not prohibit prepayment of Indebtedness under the "Revolving Facility" (as defined in the Permanent Facility) or any other revolving facility (it being understood that this clause</w:t>
      </w:r>
    </w:p>
    <w:p>
      <w:pPr>
        <w:spacing w:after="0" w:line="4" w:lineRule="exact"/>
        <w:rPr>
          <w:sz w:val="20"/>
          <w:szCs w:val="20"/>
          <w:color w:val="auto"/>
        </w:rPr>
      </w:pPr>
    </w:p>
    <w:p>
      <w:pPr>
        <w:ind w:left="5" w:right="2779" w:hanging="5"/>
        <w:spacing w:after="0" w:line="272" w:lineRule="auto"/>
        <w:tabs>
          <w:tab w:leader="none" w:pos="377" w:val="left"/>
        </w:tabs>
        <w:numPr>
          <w:ilvl w:val="0"/>
          <w:numId w:val="10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permit the voluntary termination or reduction of commitments thereunder) and (ii) shall not prohibit Borrower and its Restricted Subsidiaries from optionally or voluntarily paying, prepaying, repurchasing or redeeming or otherwise optionally or voluntarily defeasing or segregating funds with respect to Indebtedness of Borrower or its Restricted Subsidiaries (A) consisting of TOPRS (as defined in the Merger Agreement) outstanding on the date of this Agreement which are required to be redeemed by the terms of the Merger Agreement or (B) outstanding under any facility or arrangement so long as the aggregate amount of Indebtedness thereunder does not exceed $10,000,000. Borrower (a) shall not permit any Unrestricted Subsidiary to make or agree to make any payment, prepayment, repurchase, redemption, defeasance or segregation of funds referred to in the previous sentence that could not be made directly by Borrower or a Restricted Subsidiary in accordance with the provisions of this Section 7.08 and (b) shall not, nor shall it permit any Restricted Subsidiary to, furnish any funds to or make any investment in an Unrestricted Subsidiary or other Person for purposes of enabling such Unrestricted Subsidiary or other Person to make any such payment, prepayment, repurchase, redemption, defeasance or segregation of funds.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SECTION 8</w:t>
      </w:r>
    </w:p>
    <w:p>
      <w:pPr>
        <w:jc w:val="center"/>
        <w:ind w:right="2775"/>
        <w:spacing w:after="0" w:line="236" w:lineRule="auto"/>
        <w:rPr>
          <w:sz w:val="20"/>
          <w:szCs w:val="20"/>
          <w:color w:val="auto"/>
        </w:rPr>
      </w:pPr>
      <w:r>
        <w:rPr>
          <w:rFonts w:ascii="Courier New" w:cs="Courier New" w:eastAsia="Courier New" w:hAnsi="Courier New"/>
          <w:sz w:val="16"/>
          <w:szCs w:val="16"/>
          <w:color w:val="auto"/>
        </w:rPr>
        <w:t>EVENTS OF DEFAULT AND REMEDIES</w:t>
      </w:r>
    </w:p>
    <w:p>
      <w:pPr>
        <w:spacing w:after="0" w:line="183" w:lineRule="exact"/>
        <w:rPr>
          <w:sz w:val="20"/>
          <w:szCs w:val="20"/>
          <w:color w:val="auto"/>
        </w:rPr>
      </w:pPr>
    </w:p>
    <w:p>
      <w:pPr>
        <w:ind w:left="5" w:right="3239" w:firstLine="558"/>
        <w:spacing w:after="0" w:line="234" w:lineRule="auto"/>
        <w:rPr>
          <w:sz w:val="20"/>
          <w:szCs w:val="20"/>
          <w:color w:val="auto"/>
        </w:rPr>
      </w:pPr>
      <w:r>
        <w:rPr>
          <w:rFonts w:ascii="Courier New" w:cs="Courier New" w:eastAsia="Courier New" w:hAnsi="Courier New"/>
          <w:sz w:val="16"/>
          <w:szCs w:val="16"/>
          <w:color w:val="auto"/>
        </w:rPr>
        <w:t>8.01 Events of Default. Any one or more of the following events shall constitute an Event of Default:</w:t>
      </w:r>
    </w:p>
    <w:p>
      <w:pPr>
        <w:spacing w:after="0" w:line="183" w:lineRule="exact"/>
        <w:rPr>
          <w:sz w:val="20"/>
          <w:szCs w:val="20"/>
          <w:color w:val="auto"/>
        </w:rPr>
      </w:pPr>
    </w:p>
    <w:p>
      <w:pPr>
        <w:ind w:left="5" w:right="3159" w:firstLine="554"/>
        <w:spacing w:after="0" w:line="234" w:lineRule="auto"/>
        <w:tabs>
          <w:tab w:leader="none" w:pos="935" w:val="left"/>
        </w:tabs>
        <w:numPr>
          <w:ilvl w:val="0"/>
          <w:numId w:val="10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Co-Borrower fails to pay any principal on any of its Outstanding Obligations (other than fees) on the date when due; or</w:t>
      </w:r>
    </w:p>
    <w:p>
      <w:pPr>
        <w:spacing w:after="0" w:line="183" w:lineRule="exact"/>
        <w:rPr>
          <w:rFonts w:ascii="Courier New" w:cs="Courier New" w:eastAsia="Courier New" w:hAnsi="Courier New"/>
          <w:sz w:val="16"/>
          <w:szCs w:val="16"/>
          <w:color w:val="auto"/>
        </w:rPr>
      </w:pPr>
    </w:p>
    <w:p>
      <w:pPr>
        <w:ind w:left="5" w:right="2879" w:firstLine="554"/>
        <w:spacing w:after="0" w:line="236" w:lineRule="auto"/>
        <w:tabs>
          <w:tab w:leader="none" w:pos="935" w:val="left"/>
        </w:tabs>
        <w:numPr>
          <w:ilvl w:val="0"/>
          <w:numId w:val="10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Co-Borrower fails to pay any interest on any of its Outstanding Obligations, or any ticking, commitment or utilization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2" w:lineRule="exact"/>
        <w:rPr>
          <w:rFonts w:ascii="Courier New" w:cs="Courier New" w:eastAsia="Courier New" w:hAnsi="Courier New"/>
          <w:sz w:val="16"/>
          <w:szCs w:val="16"/>
          <w:color w:val="auto"/>
        </w:rPr>
      </w:pPr>
    </w:p>
    <w:p>
      <w:pPr>
        <w:ind w:left="5" w:right="2959" w:firstLine="554"/>
        <w:spacing w:after="0" w:line="234" w:lineRule="auto"/>
        <w:tabs>
          <w:tab w:leader="none" w:pos="935" w:val="left"/>
        </w:tabs>
        <w:numPr>
          <w:ilvl w:val="0"/>
          <w:numId w:val="10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occurs in the observance or performance of any agreement contained in Section 6.02(c), 6.12, 7.03 or 7.07; or</w:t>
      </w:r>
    </w:p>
    <w:p>
      <w:pPr>
        <w:spacing w:after="0" w:line="183" w:lineRule="exact"/>
        <w:rPr>
          <w:rFonts w:ascii="Courier New" w:cs="Courier New" w:eastAsia="Courier New" w:hAnsi="Courier New"/>
          <w:sz w:val="16"/>
          <w:szCs w:val="16"/>
          <w:color w:val="auto"/>
        </w:rPr>
      </w:pPr>
    </w:p>
    <w:p>
      <w:pPr>
        <w:ind w:left="5" w:right="2879" w:firstLine="554"/>
        <w:spacing w:after="0" w:line="235" w:lineRule="auto"/>
        <w:tabs>
          <w:tab w:leader="none" w:pos="935" w:val="left"/>
        </w:tabs>
        <w:numPr>
          <w:ilvl w:val="0"/>
          <w:numId w:val="10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Party fails to perform or observe any other covenant or agreement (not specified in subsections (a), (b) or (c) above) contained in any Loan Document on its part to be performed</w:t>
      </w:r>
    </w:p>
    <w:p>
      <w:pPr>
        <w:sectPr>
          <w:pgSz w:w="11900" w:h="16838" w:orient="portrait"/>
          <w:cols w:equalWidth="0" w:num="1">
            <w:col w:w="10224"/>
          </w:cols>
          <w:pgMar w:left="235" w:top="471" w:right="1440" w:bottom="1440" w:gutter="0" w:footer="0" w:header="0"/>
        </w:sectPr>
      </w:pPr>
    </w:p>
    <w:bookmarkStart w:id="982" w:name="page983"/>
    <w:bookmarkEnd w:id="982"/>
    <w:p>
      <w:pPr>
        <w:jc w:val="right"/>
        <w:ind w:right="2779"/>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or observed and such failure continues for 30 days after notice thereof to Borrower from Administrative Agent or any Lender; or</w:t>
      </w:r>
    </w:p>
    <w:p>
      <w:pPr>
        <w:spacing w:after="0" w:line="183" w:lineRule="exact"/>
        <w:rPr>
          <w:sz w:val="20"/>
          <w:szCs w:val="20"/>
          <w:color w:val="auto"/>
        </w:rPr>
      </w:pPr>
    </w:p>
    <w:p>
      <w:pPr>
        <w:ind w:left="5" w:right="2879" w:firstLine="554"/>
        <w:spacing w:after="0" w:line="235" w:lineRule="auto"/>
        <w:tabs>
          <w:tab w:leader="none" w:pos="935" w:val="left"/>
        </w:tabs>
        <w:numPr>
          <w:ilvl w:val="1"/>
          <w:numId w:val="10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by any Loan Party in this Agreement or any other Loan Document or any Compliance Certificate proves to have been incorrect in any material respect when made or deemed made; or</w:t>
      </w:r>
    </w:p>
    <w:p>
      <w:pPr>
        <w:spacing w:after="0" w:line="183" w:lineRule="exact"/>
        <w:rPr>
          <w:rFonts w:ascii="Courier New" w:cs="Courier New" w:eastAsia="Courier New" w:hAnsi="Courier New"/>
          <w:sz w:val="16"/>
          <w:szCs w:val="16"/>
          <w:color w:val="auto"/>
        </w:rPr>
      </w:pPr>
    </w:p>
    <w:p>
      <w:pPr>
        <w:ind w:left="5" w:right="2779" w:firstLine="554"/>
        <w:spacing w:after="0" w:line="272" w:lineRule="auto"/>
        <w:tabs>
          <w:tab w:leader="none" w:pos="935" w:val="left"/>
        </w:tabs>
        <w:numPr>
          <w:ilvl w:val="1"/>
          <w:numId w:val="10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Borrower or any Restricted Subsidiary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or any other event shall occur, the effect of which default or other event (after giving effect to any applicable stated grace periods) is to cause, or to permit the holder or holders of such Indebtedness (or a trustee or agent on behalf of such holder or holders or beneficiary or beneficiaries) to cause, with the giving of notice if required, Indebtedness having an aggregate principal amount in excess of the Threshold Amount to be demanded or become due (automatically or otherwise) or to become subject to mandatory redemption prior to its stated maturity, or any Guaranty Obligation in such amount to become payable or cash collateral in respect thereof to be demanded (provided that to the extent that any default referred to in the preceding provisions of this Section 8.01(f) is cured or duly waived by the required holders of the applicable Indebtedness, such default shall cease to be an Event of Default hereunder, unless and except to the extent that Administrative Agent has theretofore exercised remedies hereunder pursuant to Section 8.02), or (ii) Borrower or any Guarantor is unable or admits in writing its inability to pay its debts as they mature; or</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5" w:right="2959" w:firstLine="554"/>
        <w:spacing w:after="0" w:line="236" w:lineRule="auto"/>
        <w:tabs>
          <w:tab w:leader="none" w:pos="935" w:val="left"/>
        </w:tabs>
        <w:numPr>
          <w:ilvl w:val="1"/>
          <w:numId w:val="10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that it has any or further liability or obligation under any Loan Document, or purports to revoke, terminate or rescind any Loan Document; or</w:t>
      </w:r>
    </w:p>
    <w:p>
      <w:pPr>
        <w:spacing w:after="0" w:line="184" w:lineRule="exact"/>
        <w:rPr>
          <w:rFonts w:ascii="Courier New" w:cs="Courier New" w:eastAsia="Courier New" w:hAnsi="Courier New"/>
          <w:sz w:val="16"/>
          <w:szCs w:val="16"/>
          <w:color w:val="auto"/>
        </w:rPr>
      </w:pPr>
    </w:p>
    <w:p>
      <w:pPr>
        <w:ind w:left="5" w:right="2879" w:firstLine="554"/>
        <w:spacing w:after="0" w:line="270" w:lineRule="auto"/>
        <w:tabs>
          <w:tab w:leader="none" w:pos="935" w:val="left"/>
        </w:tabs>
        <w:numPr>
          <w:ilvl w:val="1"/>
          <w:numId w:val="10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 final non-appealable judgment against Borrower, any of its Significant Subsidiaries or any Guarantor is entered for the payment of money (which is not covered by insurance) in excess of the Threshold Amount, or any non-monetary final judgment is entered against Borrower, any of its Significant Subsidiaries or any Guarantor which has a Material Adverse Effect if, in each case, such judgment remains unsatisfied without procurement of a stay of execution for (A) 30 calendar days after the date of entry of such judgment or,</w:t>
      </w:r>
    </w:p>
    <w:p>
      <w:pPr>
        <w:spacing w:after="0" w:line="3" w:lineRule="exact"/>
        <w:rPr>
          <w:rFonts w:ascii="Courier New" w:cs="Courier New" w:eastAsia="Courier New" w:hAnsi="Courier New"/>
          <w:sz w:val="14"/>
          <w:szCs w:val="14"/>
          <w:color w:val="auto"/>
        </w:rPr>
      </w:pPr>
    </w:p>
    <w:p>
      <w:pPr>
        <w:ind w:left="5" w:right="2779" w:hanging="5"/>
        <w:spacing w:after="0" w:line="235" w:lineRule="auto"/>
        <w:tabs>
          <w:tab w:leader="none" w:pos="377" w:val="left"/>
        </w:tabs>
        <w:numPr>
          <w:ilvl w:val="0"/>
          <w:numId w:val="10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earlier, five days prior to the date of any possible execution sale, or (ii) any writ or warrant of attachment or execution or similar process is issued or levied against all or any material part of the property of any such Person and is not released, vacated, stayed or fully bonded within 30 calendar days after its issue or levy; or</w:t>
      </w:r>
    </w:p>
    <w:p>
      <w:pPr>
        <w:spacing w:after="0" w:line="185" w:lineRule="exact"/>
        <w:rPr>
          <w:rFonts w:ascii="Courier New" w:cs="Courier New" w:eastAsia="Courier New" w:hAnsi="Courier New"/>
          <w:sz w:val="16"/>
          <w:szCs w:val="16"/>
          <w:color w:val="auto"/>
        </w:rPr>
      </w:pPr>
    </w:p>
    <w:p>
      <w:pPr>
        <w:ind w:left="5" w:right="2779" w:firstLine="554"/>
        <w:spacing w:after="0" w:line="273" w:lineRule="auto"/>
        <w:tabs>
          <w:tab w:leader="none" w:pos="935" w:val="left"/>
        </w:tabs>
        <w:numPr>
          <w:ilvl w:val="1"/>
          <w:numId w:val="10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any of its Significant Subsidiaries or any Guarantor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ectPr>
          <w:pgSz w:w="11900" w:h="16838" w:orient="portrait"/>
          <w:cols w:equalWidth="0" w:num="1">
            <w:col w:w="10224"/>
          </w:cols>
          <w:pgMar w:left="235" w:top="470" w:right="1440" w:bottom="1440" w:gutter="0" w:footer="0" w:header="0"/>
        </w:sectPr>
      </w:pPr>
    </w:p>
    <w:bookmarkStart w:id="983" w:name="page984"/>
    <w:bookmarkEnd w:id="983"/>
    <w:p>
      <w:pPr>
        <w:jc w:val="right"/>
        <w:ind w:right="2779"/>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(j) There occurs any Change of Control.</w:t>
      </w:r>
    </w:p>
    <w:p>
      <w:pPr>
        <w:spacing w:after="0" w:line="183"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8.02 Remedies Upon Event of Default. Without limiting any other rights or remedies of Administrative Agent or Lenders provided for elsewhere in this Agreement, or the other Loan Documents, or by applicable Law, or in equity, or otherwise:</w:t>
      </w:r>
    </w:p>
    <w:p>
      <w:pPr>
        <w:spacing w:after="0" w:line="185" w:lineRule="exact"/>
        <w:rPr>
          <w:sz w:val="20"/>
          <w:szCs w:val="20"/>
          <w:color w:val="auto"/>
        </w:rPr>
      </w:pPr>
    </w:p>
    <w:p>
      <w:pPr>
        <w:ind w:right="2779" w:firstLine="554"/>
        <w:spacing w:after="0" w:line="274" w:lineRule="auto"/>
        <w:tabs>
          <w:tab w:leader="none" w:pos="930" w:val="left"/>
        </w:tabs>
        <w:numPr>
          <w:ilvl w:val="0"/>
          <w:numId w:val="10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other than an Event of Default described in Section 8.01(i), Administrative Agent may (and, subject to the terms of Section 9, shall upon the request of Required Lenders) terminate the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each Co-Borrower.</w:t>
      </w:r>
    </w:p>
    <w:p>
      <w:pPr>
        <w:spacing w:after="0" w:line="334" w:lineRule="exact"/>
        <w:rPr>
          <w:rFonts w:ascii="Courier New" w:cs="Courier New" w:eastAsia="Courier New" w:hAnsi="Courier New"/>
          <w:sz w:val="14"/>
          <w:szCs w:val="14"/>
          <w:color w:val="auto"/>
        </w:rPr>
      </w:pPr>
    </w:p>
    <w:p>
      <w:pPr>
        <w:ind w:left="920" w:hanging="366"/>
        <w:spacing w:after="0"/>
        <w:tabs>
          <w:tab w:leader="none" w:pos="920" w:val="left"/>
        </w:tabs>
        <w:numPr>
          <w:ilvl w:val="0"/>
          <w:numId w:val="10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any Event of Default described in Section</w:t>
      </w:r>
    </w:p>
    <w:p>
      <w:pPr>
        <w:spacing w:after="0" w:line="236" w:lineRule="auto"/>
        <w:rPr>
          <w:sz w:val="20"/>
          <w:szCs w:val="20"/>
          <w:color w:val="auto"/>
        </w:rPr>
      </w:pPr>
      <w:r>
        <w:rPr>
          <w:rFonts w:ascii="Courier New" w:cs="Courier New" w:eastAsia="Courier New" w:hAnsi="Courier New"/>
          <w:sz w:val="16"/>
          <w:szCs w:val="16"/>
          <w:color w:val="auto"/>
        </w:rPr>
        <w:t>8.01(i):</w:t>
      </w:r>
    </w:p>
    <w:p>
      <w:pPr>
        <w:spacing w:after="0" w:line="183" w:lineRule="exact"/>
        <w:rPr>
          <w:sz w:val="20"/>
          <w:szCs w:val="20"/>
          <w:color w:val="auto"/>
        </w:rPr>
      </w:pPr>
    </w:p>
    <w:p>
      <w:pPr>
        <w:ind w:left="560" w:right="2779" w:firstLine="552"/>
        <w:spacing w:after="0" w:line="235" w:lineRule="auto"/>
        <w:tabs>
          <w:tab w:leader="none" w:pos="1490" w:val="left"/>
        </w:tabs>
        <w:numPr>
          <w:ilvl w:val="1"/>
          <w:numId w:val="10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Commitments and all other obligations of Administrative Agent or Lenders shall automatically terminate without notice to or demand upon either Co-Borrower, which are expressly waived by each Co-Borrower; and</w:t>
      </w:r>
    </w:p>
    <w:p>
      <w:pPr>
        <w:spacing w:after="0" w:line="184" w:lineRule="exact"/>
        <w:rPr>
          <w:rFonts w:ascii="Courier New" w:cs="Courier New" w:eastAsia="Courier New" w:hAnsi="Courier New"/>
          <w:sz w:val="16"/>
          <w:szCs w:val="16"/>
          <w:color w:val="auto"/>
        </w:rPr>
      </w:pPr>
    </w:p>
    <w:p>
      <w:pPr>
        <w:ind w:left="560" w:right="2779" w:firstLine="552"/>
        <w:spacing w:after="0" w:line="235" w:lineRule="auto"/>
        <w:tabs>
          <w:tab w:leader="none" w:pos="1583" w:val="left"/>
        </w:tabs>
        <w:numPr>
          <w:ilvl w:val="1"/>
          <w:numId w:val="10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each Co-Borrower.</w:t>
      </w:r>
    </w:p>
    <w:p>
      <w:pPr>
        <w:spacing w:after="0" w:line="185" w:lineRule="exact"/>
        <w:rPr>
          <w:rFonts w:ascii="Courier New" w:cs="Courier New" w:eastAsia="Courier New" w:hAnsi="Courier New"/>
          <w:sz w:val="16"/>
          <w:szCs w:val="16"/>
          <w:color w:val="auto"/>
        </w:rPr>
      </w:pPr>
    </w:p>
    <w:p>
      <w:pPr>
        <w:ind w:right="2779" w:firstLine="554"/>
        <w:spacing w:after="0" w:line="279" w:lineRule="auto"/>
        <w:tabs>
          <w:tab w:leader="none" w:pos="930" w:val="left"/>
        </w:tabs>
        <w:numPr>
          <w:ilvl w:val="0"/>
          <w:numId w:val="10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any Event of Default, Administrative Agent may proceed to protect, exercise and enforce against the Co-Borrowers the rights and remedies of Administrative Agent and Lenders under the Loan Documents and such other rights and remedies as are provided by Law or equity.</w:t>
      </w:r>
    </w:p>
    <w:p>
      <w:pPr>
        <w:spacing w:after="0" w:line="156" w:lineRule="exact"/>
        <w:rPr>
          <w:rFonts w:ascii="Courier New" w:cs="Courier New" w:eastAsia="Courier New" w:hAnsi="Courier New"/>
          <w:sz w:val="14"/>
          <w:szCs w:val="14"/>
          <w:color w:val="auto"/>
        </w:rPr>
      </w:pPr>
    </w:p>
    <w:p>
      <w:pPr>
        <w:ind w:right="2779" w:firstLine="554"/>
        <w:spacing w:after="0" w:line="236" w:lineRule="auto"/>
        <w:tabs>
          <w:tab w:leader="none" w:pos="930" w:val="left"/>
        </w:tabs>
        <w:numPr>
          <w:ilvl w:val="0"/>
          <w:numId w:val="10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w:t>
      </w:r>
    </w:p>
    <w:p>
      <w:pPr>
        <w:spacing w:after="0" w:line="18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SECTION 9</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AGENTS</w:t>
      </w:r>
    </w:p>
    <w:p>
      <w:pPr>
        <w:spacing w:after="0" w:line="183" w:lineRule="exact"/>
        <w:rPr>
          <w:sz w:val="20"/>
          <w:szCs w:val="20"/>
          <w:color w:val="auto"/>
        </w:rPr>
      </w:pPr>
    </w:p>
    <w:p>
      <w:pPr>
        <w:jc w:val="both"/>
        <w:ind w:right="2959" w:firstLine="558"/>
        <w:spacing w:after="0" w:line="235" w:lineRule="auto"/>
        <w:rPr>
          <w:sz w:val="20"/>
          <w:szCs w:val="20"/>
          <w:color w:val="auto"/>
        </w:rPr>
      </w:pPr>
      <w:r>
        <w:rPr>
          <w:rFonts w:ascii="Courier New" w:cs="Courier New" w:eastAsia="Courier New" w:hAnsi="Courier New"/>
          <w:sz w:val="16"/>
          <w:szCs w:val="16"/>
          <w:color w:val="auto"/>
        </w:rPr>
        <w:t>9.01 Appointment. Each Lender hereby irrevocably designates and appoints Administrative Agent as the agent of such Lender under this Agreement and the other Loan Documents,</w:t>
      </w:r>
    </w:p>
    <w:p>
      <w:pPr>
        <w:sectPr>
          <w:pgSz w:w="11900" w:h="16838" w:orient="portrait"/>
          <w:cols w:equalWidth="0" w:num="1">
            <w:col w:w="10219"/>
          </w:cols>
          <w:pgMar w:left="240" w:top="471" w:right="1440" w:bottom="1440" w:gutter="0" w:footer="0" w:header="0"/>
        </w:sectPr>
      </w:pPr>
    </w:p>
    <w:bookmarkStart w:id="984" w:name="page985"/>
    <w:bookmarkEnd w:id="984"/>
    <w:p>
      <w:pPr>
        <w:jc w:val="right"/>
        <w:ind w:right="2779"/>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87" w:lineRule="exact"/>
        <w:rPr>
          <w:sz w:val="20"/>
          <w:szCs w:val="20"/>
          <w:color w:val="auto"/>
        </w:rPr>
      </w:pPr>
    </w:p>
    <w:p>
      <w:pPr>
        <w:ind w:left="5" w:right="2779" w:firstLine="558"/>
        <w:spacing w:after="0" w:line="236" w:lineRule="auto"/>
        <w:rPr>
          <w:sz w:val="20"/>
          <w:szCs w:val="20"/>
          <w:color w:val="auto"/>
        </w:rPr>
      </w:pPr>
      <w:r>
        <w:rPr>
          <w:rFonts w:ascii="Courier New" w:cs="Courier New" w:eastAsia="Courier New" w:hAnsi="Courier New"/>
          <w:sz w:val="16"/>
          <w:szCs w:val="16"/>
          <w:color w:val="auto"/>
        </w:rPr>
        <w:t>9.02 Delegation of Duties.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 in-fact selected by it with reasonable care.</w:t>
      </w:r>
    </w:p>
    <w:p>
      <w:pPr>
        <w:spacing w:after="0" w:line="183" w:lineRule="exact"/>
        <w:rPr>
          <w:sz w:val="20"/>
          <w:szCs w:val="20"/>
          <w:color w:val="auto"/>
        </w:rPr>
      </w:pPr>
    </w:p>
    <w:p>
      <w:pPr>
        <w:ind w:left="5" w:right="2779" w:firstLine="558"/>
        <w:spacing w:after="0" w:line="270" w:lineRule="auto"/>
        <w:rPr>
          <w:sz w:val="20"/>
          <w:szCs w:val="20"/>
          <w:color w:val="auto"/>
        </w:rPr>
      </w:pPr>
      <w:r>
        <w:rPr>
          <w:rFonts w:ascii="Courier New" w:cs="Courier New" w:eastAsia="Courier New" w:hAnsi="Courier New"/>
          <w:sz w:val="14"/>
          <w:szCs w:val="14"/>
          <w:color w:val="auto"/>
        </w:rPr>
        <w:t>9.03 Exculpatory Provisions. Neither any Agent nor any of their respective officers, directors, employees, agents, attorneys-in-fact or affiliates shall be</w:t>
      </w:r>
    </w:p>
    <w:p>
      <w:pPr>
        <w:spacing w:after="0" w:line="1" w:lineRule="exact"/>
        <w:rPr>
          <w:sz w:val="20"/>
          <w:szCs w:val="20"/>
          <w:color w:val="auto"/>
        </w:rPr>
      </w:pPr>
    </w:p>
    <w:p>
      <w:pPr>
        <w:ind w:left="5" w:right="2879" w:hanging="5"/>
        <w:spacing w:after="0" w:line="272" w:lineRule="auto"/>
        <w:tabs>
          <w:tab w:leader="none" w:pos="377" w:val="left"/>
        </w:tabs>
        <w:numPr>
          <w:ilvl w:val="0"/>
          <w:numId w:val="10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344" w:lineRule="exact"/>
        <w:rPr>
          <w:sz w:val="20"/>
          <w:szCs w:val="20"/>
          <w:color w:val="auto"/>
        </w:rPr>
      </w:pPr>
    </w:p>
    <w:p>
      <w:pPr>
        <w:ind w:left="5" w:right="2779" w:firstLine="558"/>
        <w:spacing w:after="0" w:line="272" w:lineRule="auto"/>
        <w:rPr>
          <w:sz w:val="20"/>
          <w:szCs w:val="20"/>
          <w:color w:val="auto"/>
        </w:rPr>
      </w:pPr>
      <w:r>
        <w:rPr>
          <w:rFonts w:ascii="Courier New" w:cs="Courier New" w:eastAsia="Courier New" w:hAnsi="Courier New"/>
          <w:sz w:val="14"/>
          <w:szCs w:val="14"/>
          <w:color w:val="auto"/>
        </w:rPr>
        <w:t>9.04 Reliance by Administrative Agent.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200" w:lineRule="exact"/>
        <w:rPr>
          <w:sz w:val="20"/>
          <w:szCs w:val="20"/>
          <w:color w:val="auto"/>
        </w:rPr>
      </w:pPr>
    </w:p>
    <w:p>
      <w:pPr>
        <w:spacing w:after="0" w:line="322" w:lineRule="exact"/>
        <w:rPr>
          <w:sz w:val="20"/>
          <w:szCs w:val="20"/>
          <w:color w:val="auto"/>
        </w:rPr>
      </w:pPr>
    </w:p>
    <w:p>
      <w:pPr>
        <w:ind w:left="5" w:right="2879" w:firstLine="554"/>
        <w:spacing w:after="0" w:line="279" w:lineRule="auto"/>
        <w:tabs>
          <w:tab w:leader="none" w:pos="935" w:val="left"/>
        </w:tabs>
        <w:numPr>
          <w:ilvl w:val="0"/>
          <w:numId w:val="10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compliance with the conditions specified in Section 4, absent Requisite Notice by such Lender to Administrative Agent to the contrary, each Lender shall be deemed to have consented to, approved or accepted or to be satisfied with, each document or other matter</w:t>
      </w:r>
    </w:p>
    <w:p>
      <w:pPr>
        <w:sectPr>
          <w:pgSz w:w="11900" w:h="16838" w:orient="portrait"/>
          <w:cols w:equalWidth="0" w:num="1">
            <w:col w:w="10224"/>
          </w:cols>
          <w:pgMar w:left="235" w:top="471" w:right="1440" w:bottom="1440" w:gutter="0" w:footer="0" w:header="0"/>
        </w:sectPr>
      </w:pPr>
    </w:p>
    <w:bookmarkStart w:id="985" w:name="page986"/>
    <w:bookmarkEnd w:id="985"/>
    <w:p>
      <w:pPr>
        <w:jc w:val="right"/>
        <w:ind w:right="2779"/>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jc w:val="both"/>
        <w:ind w:right="3439"/>
        <w:spacing w:after="0" w:line="235" w:lineRule="auto"/>
        <w:rPr>
          <w:sz w:val="20"/>
          <w:szCs w:val="20"/>
          <w:color w:val="auto"/>
        </w:rPr>
      </w:pPr>
      <w:r>
        <w:rPr>
          <w:rFonts w:ascii="Courier New" w:cs="Courier New" w:eastAsia="Courier New" w:hAnsi="Courier New"/>
          <w:sz w:val="16"/>
          <w:szCs w:val="16"/>
          <w:color w:val="auto"/>
        </w:rPr>
        <w:t>either sent by Administrative Agent to each Lender for consent, approval, acceptance or satisfaction, or required thereunder to be consented to or approved by or acceptable or satisfactory to a Lender.</w:t>
      </w:r>
    </w:p>
    <w:p>
      <w:pPr>
        <w:spacing w:after="0" w:line="183" w:lineRule="exact"/>
        <w:rPr>
          <w:sz w:val="20"/>
          <w:szCs w:val="20"/>
          <w:color w:val="auto"/>
        </w:rPr>
      </w:pPr>
    </w:p>
    <w:p>
      <w:pPr>
        <w:ind w:right="2879" w:firstLine="558"/>
        <w:spacing w:after="0" w:line="273" w:lineRule="auto"/>
        <w:rPr>
          <w:sz w:val="20"/>
          <w:szCs w:val="20"/>
          <w:color w:val="auto"/>
        </w:rPr>
      </w:pPr>
      <w:r>
        <w:rPr>
          <w:rFonts w:ascii="Courier New" w:cs="Courier New" w:eastAsia="Courier New" w:hAnsi="Courier New"/>
          <w:sz w:val="14"/>
          <w:szCs w:val="14"/>
          <w:color w:val="auto"/>
        </w:rPr>
        <w:t>9.05 Notice of Default.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provided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340" w:lineRule="exact"/>
        <w:rPr>
          <w:sz w:val="20"/>
          <w:szCs w:val="20"/>
          <w:color w:val="auto"/>
        </w:rPr>
      </w:pPr>
    </w:p>
    <w:p>
      <w:pPr>
        <w:ind w:right="2779" w:firstLine="558"/>
        <w:spacing w:after="0" w:line="271" w:lineRule="auto"/>
        <w:rPr>
          <w:sz w:val="20"/>
          <w:szCs w:val="20"/>
          <w:color w:val="auto"/>
        </w:rPr>
      </w:pPr>
      <w:r>
        <w:rPr>
          <w:rFonts w:ascii="Courier New" w:cs="Courier New" w:eastAsia="Courier New" w:hAnsi="Courier New"/>
          <w:sz w:val="14"/>
          <w:szCs w:val="14"/>
          <w:color w:val="auto"/>
        </w:rPr>
        <w:t>9.06 Non-Reliance on Agents and Other Lenders.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200" w:lineRule="exact"/>
        <w:rPr>
          <w:sz w:val="20"/>
          <w:szCs w:val="20"/>
          <w:color w:val="auto"/>
        </w:rPr>
      </w:pPr>
    </w:p>
    <w:p>
      <w:pPr>
        <w:spacing w:after="0" w:line="332" w:lineRule="exact"/>
        <w:rPr>
          <w:sz w:val="20"/>
          <w:szCs w:val="20"/>
          <w:color w:val="auto"/>
        </w:rPr>
      </w:pPr>
    </w:p>
    <w:p>
      <w:pPr>
        <w:ind w:right="2779" w:firstLine="558"/>
        <w:spacing w:after="0" w:line="272" w:lineRule="auto"/>
        <w:rPr>
          <w:sz w:val="20"/>
          <w:szCs w:val="20"/>
          <w:color w:val="auto"/>
        </w:rPr>
      </w:pPr>
      <w:r>
        <w:rPr>
          <w:rFonts w:ascii="Courier New" w:cs="Courier New" w:eastAsia="Courier New" w:hAnsi="Courier New"/>
          <w:sz w:val="14"/>
          <w:szCs w:val="14"/>
          <w:color w:val="auto"/>
        </w:rPr>
        <w:t>9.07 Indemnification. Lenders agree to indemnify each Agent and Issuing Bank in its capacity as such (to the extent not reimbursed by Borrower and without limiting the obligation of Borrower to do so), ratably according to their respective Loan Percentage in effect on the date on which indemnification is sought under this Section (or, if indemnification is sought after the date upon which the Commitments shall have terminated and the Loans shall have been paid in full, ratably in accordance with such Loan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w:t>
      </w:r>
    </w:p>
    <w:p>
      <w:pPr>
        <w:sectPr>
          <w:pgSz w:w="11900" w:h="16838" w:orient="portrait"/>
          <w:cols w:equalWidth="0" w:num="1">
            <w:col w:w="10219"/>
          </w:cols>
          <w:pgMar w:left="240" w:top="470" w:right="1440" w:bottom="1440" w:gutter="0" w:footer="0" w:header="0"/>
        </w:sectPr>
      </w:pPr>
    </w:p>
    <w:bookmarkStart w:id="986" w:name="page987"/>
    <w:bookmarkEnd w:id="986"/>
    <w:p>
      <w:pPr>
        <w:jc w:val="right"/>
        <w:ind w:right="2779"/>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6"/>
          <w:szCs w:val="16"/>
          <w:color w:val="auto"/>
        </w:rPr>
        <w:t>jurisdiction to have resulted from such Agent's gross negligence or willful misconduct. The agreements in this Section shall survive the payment of the Loans and all other amounts payable hereunder.</w:t>
      </w:r>
    </w:p>
    <w:p>
      <w:pPr>
        <w:spacing w:after="0" w:line="183" w:lineRule="exact"/>
        <w:rPr>
          <w:sz w:val="20"/>
          <w:szCs w:val="20"/>
          <w:color w:val="auto"/>
        </w:rPr>
      </w:pPr>
    </w:p>
    <w:p>
      <w:pPr>
        <w:ind w:right="2779" w:firstLine="558"/>
        <w:spacing w:after="0" w:line="274" w:lineRule="auto"/>
        <w:rPr>
          <w:sz w:val="20"/>
          <w:szCs w:val="20"/>
          <w:color w:val="auto"/>
        </w:rPr>
      </w:pPr>
      <w:r>
        <w:rPr>
          <w:rFonts w:ascii="Courier New" w:cs="Courier New" w:eastAsia="Courier New" w:hAnsi="Courier New"/>
          <w:sz w:val="14"/>
          <w:szCs w:val="14"/>
          <w:color w:val="auto"/>
        </w:rPr>
        <w:t>9.08 Agent in Its Individual Capacity.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64" w:lineRule="exact"/>
        <w:rPr>
          <w:sz w:val="20"/>
          <w:szCs w:val="20"/>
          <w:color w:val="auto"/>
        </w:rPr>
      </w:pPr>
    </w:p>
    <w:p>
      <w:pPr>
        <w:ind w:right="2779" w:firstLine="558"/>
        <w:spacing w:after="0" w:line="271" w:lineRule="auto"/>
        <w:rPr>
          <w:sz w:val="20"/>
          <w:szCs w:val="20"/>
          <w:color w:val="auto"/>
        </w:rPr>
      </w:pPr>
      <w:r>
        <w:rPr>
          <w:rFonts w:ascii="Courier New" w:cs="Courier New" w:eastAsia="Courier New" w:hAnsi="Courier New"/>
          <w:sz w:val="14"/>
          <w:szCs w:val="14"/>
          <w:color w:val="auto"/>
        </w:rPr>
        <w:t>9.09 Successor Administrative Agent.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200" w:lineRule="exact"/>
        <w:rPr>
          <w:sz w:val="20"/>
          <w:szCs w:val="20"/>
          <w:color w:val="auto"/>
        </w:rPr>
      </w:pPr>
    </w:p>
    <w:p>
      <w:pPr>
        <w:spacing w:after="0" w:line="332"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9.10 Co-Documentation Agents and Syndication Agent. None of Co-Documentation Agents nor Syndication Agent shall have any right, power, obligation, liability, responsibility or duty hereunder in its capacity as such. Without limiting the foregoing, none of Co-Documentation Agents nor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SECTION 10</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10.01 Amendments; Consents.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w:t>
      </w:r>
    </w:p>
    <w:p>
      <w:pPr>
        <w:sectPr>
          <w:pgSz w:w="11900" w:h="16838" w:orient="portrait"/>
          <w:cols w:equalWidth="0" w:num="1">
            <w:col w:w="10219"/>
          </w:cols>
          <w:pgMar w:left="240" w:top="469" w:right="1440" w:bottom="1440" w:gutter="0" w:footer="0" w:header="0"/>
        </w:sectPr>
      </w:pPr>
    </w:p>
    <w:bookmarkStart w:id="987" w:name="page988"/>
    <w:bookmarkEnd w:id="987"/>
    <w:p>
      <w:pPr>
        <w:jc w:val="right"/>
        <w:ind w:right="2779"/>
        <w:spacing w:after="0"/>
        <w:rPr>
          <w:sz w:val="20"/>
          <w:szCs w:val="20"/>
          <w:color w:val="auto"/>
        </w:rPr>
      </w:pPr>
      <w:r>
        <w:rPr>
          <w:rFonts w:ascii="Courier New" w:cs="Courier New" w:eastAsia="Courier New" w:hAnsi="Courier New"/>
          <w:sz w:val="16"/>
          <w:szCs w:val="16"/>
          <w:color w:val="auto"/>
        </w:rPr>
        <w:t>42</w:t>
      </w:r>
    </w:p>
    <w:p>
      <w:pPr>
        <w:spacing w:after="0" w:line="362"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writing of each Co-Borrower, Administrative Agent and each Lender affected thereby, no amendment, modification, supplement, termination, waiver, approval, or consent may be effective to:</w:t>
      </w:r>
    </w:p>
    <w:p>
      <w:pPr>
        <w:spacing w:after="0" w:line="183" w:lineRule="exact"/>
        <w:rPr>
          <w:sz w:val="20"/>
          <w:szCs w:val="20"/>
          <w:color w:val="auto"/>
        </w:rPr>
      </w:pPr>
    </w:p>
    <w:p>
      <w:pPr>
        <w:ind w:left="5" w:right="2879" w:firstLine="833"/>
        <w:spacing w:after="0" w:line="234" w:lineRule="auto"/>
        <w:tabs>
          <w:tab w:leader="none" w:pos="1214" w:val="left"/>
        </w:tabs>
        <w:numPr>
          <w:ilvl w:val="0"/>
          <w:numId w:val="10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any Outstanding Obligations owed to such Lender;</w:t>
      </w:r>
    </w:p>
    <w:p>
      <w:pPr>
        <w:spacing w:after="0" w:line="183" w:lineRule="exact"/>
        <w:rPr>
          <w:rFonts w:ascii="Courier New" w:cs="Courier New" w:eastAsia="Courier New" w:hAnsi="Courier New"/>
          <w:sz w:val="16"/>
          <w:szCs w:val="16"/>
          <w:color w:val="auto"/>
        </w:rPr>
      </w:pPr>
    </w:p>
    <w:p>
      <w:pPr>
        <w:jc w:val="both"/>
        <w:ind w:left="5" w:right="2879" w:firstLine="833"/>
        <w:spacing w:after="0" w:line="235" w:lineRule="auto"/>
        <w:tabs>
          <w:tab w:leader="none" w:pos="1214" w:val="left"/>
        </w:tabs>
        <w:numPr>
          <w:ilvl w:val="0"/>
          <w:numId w:val="10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interest payable on any Outstanding Obligations owed to such Lender or the amount or rate of any fee or other amount payable to such Lender under the Loan Documents, except that Required Lenders may waive or defer the imposition of the Default Rate;</w:t>
      </w:r>
    </w:p>
    <w:p>
      <w:pPr>
        <w:spacing w:after="0" w:line="178" w:lineRule="exact"/>
        <w:rPr>
          <w:rFonts w:ascii="Courier New" w:cs="Courier New" w:eastAsia="Courier New" w:hAnsi="Courier New"/>
          <w:sz w:val="16"/>
          <w:szCs w:val="16"/>
          <w:color w:val="auto"/>
        </w:rPr>
      </w:pPr>
    </w:p>
    <w:p>
      <w:pPr>
        <w:ind w:left="1205" w:hanging="367"/>
        <w:spacing w:after="0"/>
        <w:tabs>
          <w:tab w:leader="none" w:pos="1205" w:val="left"/>
        </w:tabs>
        <w:numPr>
          <w:ilvl w:val="0"/>
          <w:numId w:val="10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an Event of Default consisting of the failure of a</w:t>
      </w:r>
    </w:p>
    <w:p>
      <w:pPr>
        <w:spacing w:after="0" w:line="4"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Co-Borrower to pay when due principal, interest, any ticking, commitment or utilization fee, or any other amount payable to such Lender under the Loan Documents;</w:t>
      </w:r>
    </w:p>
    <w:p>
      <w:pPr>
        <w:spacing w:after="0" w:line="183" w:lineRule="exact"/>
        <w:rPr>
          <w:sz w:val="20"/>
          <w:szCs w:val="20"/>
          <w:color w:val="auto"/>
        </w:rPr>
      </w:pPr>
    </w:p>
    <w:p>
      <w:pPr>
        <w:ind w:left="5" w:right="2959" w:firstLine="833"/>
        <w:spacing w:after="0" w:line="236" w:lineRule="auto"/>
        <w:tabs>
          <w:tab w:leader="none" w:pos="1214" w:val="left"/>
        </w:tabs>
        <w:numPr>
          <w:ilvl w:val="0"/>
          <w:numId w:val="10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Postpone any date scheduled for the payment of principal of, or interest on, any Loan or for the payment of any ticking fee or for the payment of any other amount, in each case payable to such Lender under the Loan Documents, or extend the term of, or increase the amount of, such Lender's Commitment (it being understood that a waiver of any Event of Default not referred to in subsection (c) above shall require only the consent of Required Lenders) or modify such Lender's share of the Commitments (except as contemplated hereby);</w:t>
      </w:r>
    </w:p>
    <w:p>
      <w:pPr>
        <w:spacing w:after="0" w:line="184" w:lineRule="exact"/>
        <w:rPr>
          <w:rFonts w:ascii="Courier New" w:cs="Courier New" w:eastAsia="Courier New" w:hAnsi="Courier New"/>
          <w:sz w:val="16"/>
          <w:szCs w:val="16"/>
          <w:color w:val="auto"/>
        </w:rPr>
      </w:pPr>
    </w:p>
    <w:p>
      <w:pPr>
        <w:ind w:left="5" w:right="3619" w:firstLine="833"/>
        <w:spacing w:after="0" w:line="234" w:lineRule="auto"/>
        <w:tabs>
          <w:tab w:leader="none" w:pos="1214" w:val="left"/>
        </w:tabs>
        <w:numPr>
          <w:ilvl w:val="0"/>
          <w:numId w:val="10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the definition of "Required Lenders" or the provisions of this Section 10.01 or Section 10.06; or</w:t>
      </w:r>
    </w:p>
    <w:p>
      <w:pPr>
        <w:spacing w:after="0" w:line="183" w:lineRule="exact"/>
        <w:rPr>
          <w:rFonts w:ascii="Courier New" w:cs="Courier New" w:eastAsia="Courier New" w:hAnsi="Courier New"/>
          <w:sz w:val="16"/>
          <w:szCs w:val="16"/>
          <w:color w:val="auto"/>
        </w:rPr>
      </w:pPr>
    </w:p>
    <w:p>
      <w:pPr>
        <w:ind w:left="5" w:right="3339" w:firstLine="833"/>
        <w:spacing w:after="0" w:line="234" w:lineRule="auto"/>
        <w:tabs>
          <w:tab w:leader="none" w:pos="1214" w:val="left"/>
        </w:tabs>
        <w:numPr>
          <w:ilvl w:val="0"/>
          <w:numId w:val="10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any provision of this Agreement that expressly requires the consent or approval of such Lender;</w:t>
      </w:r>
    </w:p>
    <w:p>
      <w:pPr>
        <w:spacing w:after="0" w:line="183" w:lineRule="exact"/>
        <w:rPr>
          <w:sz w:val="20"/>
          <w:szCs w:val="20"/>
          <w:color w:val="auto"/>
        </w:rPr>
      </w:pPr>
    </w:p>
    <w:p>
      <w:pPr>
        <w:ind w:left="5" w:right="2959"/>
        <w:spacing w:after="0" w:line="270" w:lineRule="auto"/>
        <w:rPr>
          <w:sz w:val="20"/>
          <w:szCs w:val="20"/>
          <w:color w:val="auto"/>
        </w:rPr>
      </w:pPr>
      <w:r>
        <w:rPr>
          <w:rFonts w:ascii="Courier New" w:cs="Courier New" w:eastAsia="Courier New" w:hAnsi="Courier New"/>
          <w:sz w:val="14"/>
          <w:szCs w:val="14"/>
          <w:color w:val="auto"/>
        </w:rPr>
        <w:t>provided, however, that (i) no amendment, waiver or consent shall, unless in writing and signed by Administrative Agent in addition to Required Lenders or each affected Lender, as the case may be, affect the rights or duties of Administrative Agent; (ii) any fee letters may be amended, or rights or privileges thereunder waived, in a writing executed by the parties thereto and</w:t>
      </w:r>
    </w:p>
    <w:p>
      <w:pPr>
        <w:spacing w:after="0" w:line="2" w:lineRule="exact"/>
        <w:rPr>
          <w:sz w:val="20"/>
          <w:szCs w:val="20"/>
          <w:color w:val="auto"/>
        </w:rPr>
      </w:pPr>
    </w:p>
    <w:p>
      <w:pPr>
        <w:ind w:left="5" w:right="2879" w:hanging="5"/>
        <w:spacing w:after="0" w:line="235" w:lineRule="auto"/>
        <w:tabs>
          <w:tab w:leader="none" w:pos="563" w:val="left"/>
        </w:tabs>
        <w:numPr>
          <w:ilvl w:val="0"/>
          <w:numId w:val="10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waiver or consent shall release all or substantially all of Guarantors from their obligations under the Guarantee Agreement without the written consent of all Lenders. Any amendment, modification, supplement, termination, waiver or consent pursuant to this Section shall apply equally to, and shall be binding upon, all Lenders and Administrative Agent.</w:t>
      </w:r>
    </w:p>
    <w:p>
      <w:pPr>
        <w:spacing w:after="0" w:line="180"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10.02 Requisite Notice; Effectiveness of Signatures and Electronic</w:t>
      </w:r>
    </w:p>
    <w:p>
      <w:pPr>
        <w:ind w:left="5"/>
        <w:spacing w:after="0" w:line="236" w:lineRule="auto"/>
        <w:rPr>
          <w:sz w:val="20"/>
          <w:szCs w:val="20"/>
          <w:color w:val="auto"/>
        </w:rPr>
      </w:pPr>
      <w:r>
        <w:rPr>
          <w:rFonts w:ascii="Courier New" w:cs="Courier New" w:eastAsia="Courier New" w:hAnsi="Courier New"/>
          <w:sz w:val="16"/>
          <w:szCs w:val="16"/>
          <w:color w:val="auto"/>
        </w:rPr>
        <w:t>Mail.</w:t>
      </w:r>
    </w:p>
    <w:p>
      <w:pPr>
        <w:spacing w:after="0" w:line="183" w:lineRule="exact"/>
        <w:rPr>
          <w:sz w:val="20"/>
          <w:szCs w:val="20"/>
          <w:color w:val="auto"/>
        </w:rPr>
      </w:pPr>
    </w:p>
    <w:p>
      <w:pPr>
        <w:ind w:left="5" w:right="2779" w:firstLine="833"/>
        <w:spacing w:after="0" w:line="274" w:lineRule="auto"/>
        <w:tabs>
          <w:tab w:leader="none" w:pos="1214" w:val="left"/>
        </w:tabs>
        <w:numPr>
          <w:ilvl w:val="0"/>
          <w:numId w:val="10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Requisite Notice. Notices given in connection with any Loan Document shall be delivered to the intended recipient at the number and/or address set forth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must be confirmed and shall be effective as follows:</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Mode of Delivery</w:t>
      </w:r>
    </w:p>
    <w:p>
      <w:pPr>
        <w:spacing w:after="0" w:line="4" w:lineRule="exact"/>
        <w:rPr>
          <w:sz w:val="20"/>
          <w:szCs w:val="20"/>
          <w:color w:val="auto"/>
        </w:rPr>
      </w:pPr>
    </w:p>
    <w:p>
      <w:pPr>
        <w:ind w:left="2605" w:right="2779" w:hanging="2599"/>
        <w:spacing w:after="0" w:line="235" w:lineRule="auto"/>
        <w:tabs>
          <w:tab w:leader="none" w:pos="2584" w:val="left"/>
        </w:tabs>
        <w:rPr>
          <w:sz w:val="20"/>
          <w:szCs w:val="20"/>
          <w:color w:val="auto"/>
        </w:rPr>
      </w:pPr>
      <w:r>
        <w:rPr>
          <w:rFonts w:ascii="Courier New" w:cs="Courier New" w:eastAsia="Courier New" w:hAnsi="Courier New"/>
          <w:sz w:val="16"/>
          <w:szCs w:val="16"/>
          <w:color w:val="auto"/>
        </w:rPr>
        <w:t>Mail</w:t>
      </w:r>
      <w:r>
        <w:rPr>
          <w:sz w:val="20"/>
          <w:szCs w:val="20"/>
          <w:color w:val="auto"/>
        </w:rPr>
        <w:tab/>
      </w:r>
      <w:r>
        <w:rPr>
          <w:rFonts w:ascii="Courier New" w:cs="Courier New" w:eastAsia="Courier New" w:hAnsi="Courier New"/>
          <w:sz w:val="16"/>
          <w:szCs w:val="16"/>
          <w:color w:val="auto"/>
        </w:rPr>
        <w:t>Effective on earlier of actual receipt and fourth Business Day after deposit in U.S. Mail, first class postage pre-paid</w:t>
      </w:r>
    </w:p>
    <w:p>
      <w:pPr>
        <w:sectPr>
          <w:pgSz w:w="11900" w:h="16838" w:orient="portrait"/>
          <w:cols w:equalWidth="0" w:num="1">
            <w:col w:w="10224"/>
          </w:cols>
          <w:pgMar w:left="235" w:top="470" w:right="1440" w:bottom="1440" w:gutter="0" w:footer="0" w:header="0"/>
        </w:sectPr>
      </w:pPr>
    </w:p>
    <w:bookmarkStart w:id="988" w:name="page989"/>
    <w:bookmarkEnd w:id="988"/>
    <w:p>
      <w:pPr>
        <w:jc w:val="right"/>
        <w:ind w:right="277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19"/>
          </w:cols>
          <w:pgMar w:left="240" w:top="477" w:right="1440" w:bottom="1440"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Courier or hand delivery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signed for by recipient</w:t>
      </w:r>
    </w:p>
    <w:p>
      <w:pPr>
        <w:spacing w:after="0" w:line="199" w:lineRule="exact"/>
        <w:rPr>
          <w:sz w:val="20"/>
          <w:szCs w:val="20"/>
          <w:color w:val="auto"/>
        </w:rPr>
      </w:pPr>
    </w:p>
    <w:p>
      <w:pPr>
        <w:sectPr>
          <w:pgSz w:w="11900" w:h="16838" w:orient="portrait"/>
          <w:cols w:equalWidth="0" w:num="2">
            <w:col w:w="2220" w:space="380"/>
            <w:col w:w="7619"/>
          </w:cols>
          <w:pgMar w:left="240" w:top="47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Telephone (not voicemail)</w:t>
      </w:r>
    </w:p>
    <w:p>
      <w:pPr>
        <w:spacing w:after="0" w:line="20" w:lineRule="exact"/>
        <w:rPr>
          <w:sz w:val="20"/>
          <w:szCs w:val="20"/>
          <w:color w:val="auto"/>
        </w:rPr>
      </w:pPr>
      <w:r>
        <w:rPr>
          <w:sz w:val="20"/>
          <w:szCs w:val="20"/>
          <w:color w:val="auto"/>
        </w:rPr>
        <w:br w:type="column"/>
      </w:r>
    </w:p>
    <w:p>
      <w:pPr>
        <w:ind w:right="3059"/>
        <w:spacing w:after="0" w:line="234" w:lineRule="auto"/>
        <w:rPr>
          <w:sz w:val="20"/>
          <w:szCs w:val="20"/>
          <w:color w:val="auto"/>
        </w:rPr>
      </w:pPr>
      <w:r>
        <w:rPr>
          <w:rFonts w:ascii="Courier New" w:cs="Courier New" w:eastAsia="Courier New" w:hAnsi="Courier New"/>
          <w:sz w:val="16"/>
          <w:szCs w:val="16"/>
          <w:color w:val="auto"/>
        </w:rPr>
        <w:t>When conversation completed (must be confirmed in writing)</w:t>
      </w:r>
    </w:p>
    <w:p>
      <w:pPr>
        <w:spacing w:after="0" w:line="183" w:lineRule="exact"/>
        <w:rPr>
          <w:sz w:val="20"/>
          <w:szCs w:val="20"/>
          <w:color w:val="auto"/>
        </w:rPr>
      </w:pPr>
    </w:p>
    <w:p>
      <w:pPr>
        <w:sectPr>
          <w:pgSz w:w="11900" w:h="16838" w:orient="portrait"/>
          <w:cols w:equalWidth="0" w:num="2">
            <w:col w:w="2320" w:space="280"/>
            <w:col w:w="7619"/>
          </w:cols>
          <w:pgMar w:left="240" w:top="47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confirmed by telephone (not voicemail)</w:t>
      </w:r>
    </w:p>
    <w:p>
      <w:pPr>
        <w:spacing w:after="0" w:line="199" w:lineRule="exact"/>
        <w:rPr>
          <w:sz w:val="20"/>
          <w:szCs w:val="20"/>
          <w:color w:val="auto"/>
        </w:rPr>
      </w:pPr>
    </w:p>
    <w:p>
      <w:pPr>
        <w:sectPr>
          <w:pgSz w:w="11900" w:h="16838" w:orient="portrait"/>
          <w:cols w:equalWidth="0" w:num="2">
            <w:col w:w="1880" w:space="720"/>
            <w:col w:w="7619"/>
          </w:cols>
          <w:pgMar w:left="240" w:top="47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When delivered (usage subject to subsection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below)</w:t>
      </w:r>
    </w:p>
    <w:p>
      <w:pPr>
        <w:spacing w:after="0" w:line="200" w:lineRule="exact"/>
        <w:rPr>
          <w:sz w:val="20"/>
          <w:szCs w:val="20"/>
          <w:color w:val="auto"/>
        </w:rPr>
      </w:pPr>
    </w:p>
    <w:p>
      <w:pPr>
        <w:sectPr>
          <w:pgSz w:w="11900" w:h="16838" w:orient="portrait"/>
          <w:cols w:equalWidth="0" w:num="2">
            <w:col w:w="1880" w:space="720"/>
            <w:col w:w="7619"/>
          </w:cols>
          <w:pgMar w:left="240" w:top="477" w:right="1440" w:bottom="1440" w:gutter="0" w:footer="0" w:header="0"/>
          <w:type w:val="continuous"/>
        </w:sectPr>
      </w:pPr>
    </w:p>
    <w:p>
      <w:pPr>
        <w:spacing w:after="0" w:line="1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provided, however, that notices delivered to Administrative Agent pursuant to Section 2 shall not be effective until actually received by Administrative Agent; provided, further, that Administrative Agent may require that any notice be confirmed or followed by a manually-signed hard copy thereof. Notices shall be in any form prescribed herein and, if sent by a Co-Borrower, shall be made by a Responsible Officer of such Co-Borrower. Notices delivered and, if required, confirmed in accordance with this subsection shall be deemed to have been delivered by Requisite Notice.</w:t>
      </w:r>
    </w:p>
    <w:p>
      <w:pPr>
        <w:spacing w:after="0" w:line="184" w:lineRule="exact"/>
        <w:rPr>
          <w:sz w:val="20"/>
          <w:szCs w:val="20"/>
          <w:color w:val="auto"/>
        </w:rPr>
      </w:pPr>
    </w:p>
    <w:p>
      <w:pPr>
        <w:ind w:right="2779" w:firstLine="833"/>
        <w:spacing w:after="0" w:line="274" w:lineRule="auto"/>
        <w:tabs>
          <w:tab w:leader="none" w:pos="1209" w:val="left"/>
        </w:tabs>
        <w:numPr>
          <w:ilvl w:val="0"/>
          <w:numId w:val="10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Facsimile Documents and Signatures. Loan Documents may be transmitted and/or signed by facsimile. The effectiveness of any such documents and signatures shall, subject to applicable Law, have the same force and effect as manually-signed hard copies and shall be binding on each Co-Borrower, Administrative Agent and Lenders. Administrative Agent may also require that any such documents and signatures be confirmed by a manually-signed hard copy thereof; provided, however, that the failure to request or deliver the same shall not limit the effectiveness of any facsimile document or signature.</w:t>
      </w:r>
    </w:p>
    <w:p>
      <w:pPr>
        <w:spacing w:after="0" w:line="161" w:lineRule="exact"/>
        <w:rPr>
          <w:rFonts w:ascii="Courier New" w:cs="Courier New" w:eastAsia="Courier New" w:hAnsi="Courier New"/>
          <w:sz w:val="14"/>
          <w:szCs w:val="14"/>
          <w:color w:val="auto"/>
        </w:rPr>
      </w:pPr>
    </w:p>
    <w:p>
      <w:pPr>
        <w:ind w:right="2879" w:firstLine="833"/>
        <w:spacing w:after="0" w:line="236" w:lineRule="auto"/>
        <w:tabs>
          <w:tab w:leader="none" w:pos="1209" w:val="left"/>
        </w:tabs>
        <w:numPr>
          <w:ilvl w:val="0"/>
          <w:numId w:val="10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Usage of Electronic Mail. Electronic mail and internet and intranet websites may be used to distribute routine communications, such as financial statements and other information, and to distribute agreements and other documents to be signed by Administrative Agent, Lenders and the Co-Borrowers. No other legally-binding and/or time-sensitive communication or Request for Extension of Credit may be sent by electronic mail without the consent of, or confirmation to, the intended recipient in each instance.</w:t>
      </w:r>
    </w:p>
    <w:p>
      <w:pPr>
        <w:spacing w:after="0" w:line="183" w:lineRule="exact"/>
        <w:rPr>
          <w:rFonts w:ascii="Courier New" w:cs="Courier New" w:eastAsia="Courier New" w:hAnsi="Courier New"/>
          <w:sz w:val="16"/>
          <w:szCs w:val="16"/>
          <w:color w:val="auto"/>
        </w:rPr>
      </w:pPr>
    </w:p>
    <w:p>
      <w:pPr>
        <w:ind w:right="2779" w:firstLine="833"/>
        <w:spacing w:after="0" w:line="236" w:lineRule="auto"/>
        <w:tabs>
          <w:tab w:leader="none" w:pos="1209" w:val="left"/>
        </w:tabs>
        <w:numPr>
          <w:ilvl w:val="0"/>
          <w:numId w:val="10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Reliance by Administrative Agent and Lenders. Administrative Agent and Lenders shall be entitled to rely and act upon any notices purportedly given by or on behalf of a Co-Borrower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a Co-Borrower absent the gross negligence or willful misconduct of the Person seeking indemnification.</w:t>
      </w:r>
    </w:p>
    <w:p>
      <w:pPr>
        <w:spacing w:after="0" w:line="186"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10.03 Attorney Costs, Expenses and Taxes. Borrower agrees (a) to pay or reimburse Administrative Agent and Syndication Agent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Administrative Agent and (b) to pay or reimburse Administrative Agent and each Lender for all costs and expenses incurred in connection with any restructuring, reorganization (including a bankruptcy reorganization) or enforcement or attempted enforcement of, or preservation of</w:t>
      </w:r>
    </w:p>
    <w:p>
      <w:pPr>
        <w:sectPr>
          <w:pgSz w:w="11900" w:h="16838" w:orient="portrait"/>
          <w:cols w:equalWidth="0" w:num="1">
            <w:col w:w="10219"/>
          </w:cols>
          <w:pgMar w:left="240" w:top="477" w:right="1440" w:bottom="1440" w:gutter="0" w:footer="0" w:header="0"/>
          <w:type w:val="continuous"/>
        </w:sectPr>
      </w:pPr>
    </w:p>
    <w:bookmarkStart w:id="989" w:name="page990"/>
    <w:bookmarkEnd w:id="989"/>
    <w:p>
      <w:pPr>
        <w:jc w:val="right"/>
        <w:ind w:right="2779"/>
        <w:spacing w:after="0"/>
        <w:rPr>
          <w:sz w:val="20"/>
          <w:szCs w:val="20"/>
          <w:color w:val="auto"/>
        </w:rPr>
      </w:pPr>
      <w:r>
        <w:rPr>
          <w:rFonts w:ascii="Courier New" w:cs="Courier New" w:eastAsia="Courier New" w:hAnsi="Courier New"/>
          <w:sz w:val="16"/>
          <w:szCs w:val="16"/>
          <w:color w:val="auto"/>
        </w:rPr>
        <w:t>44</w:t>
      </w:r>
    </w:p>
    <w:p>
      <w:pPr>
        <w:spacing w:after="0" w:line="362"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10.04 Binding Effect; Assignment.</w:t>
      </w:r>
    </w:p>
    <w:p>
      <w:pPr>
        <w:spacing w:after="0" w:line="183" w:lineRule="exact"/>
        <w:rPr>
          <w:sz w:val="20"/>
          <w:szCs w:val="20"/>
          <w:color w:val="auto"/>
        </w:rPr>
      </w:pPr>
    </w:p>
    <w:p>
      <w:pPr>
        <w:ind w:right="2779" w:firstLine="833"/>
        <w:spacing w:after="0" w:line="236" w:lineRule="auto"/>
        <w:tabs>
          <w:tab w:leader="none" w:pos="1209"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to which Borrower is a party will be binding upon and inure to the benefit of the Co-Borrowers, Administrative Agent, Lenders and their respective successors and assigns, except that, a Co-Borrower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such Federal Reserve Bank or trust or other representative the rights of a Lender hereunder absent foreclosure of such pledge, and any transfer to any Person upon the enforcement of such pledge shall be subject to this Section 10.04.</w:t>
      </w:r>
    </w:p>
    <w:p>
      <w:pPr>
        <w:spacing w:after="0" w:line="188" w:lineRule="exact"/>
        <w:rPr>
          <w:rFonts w:ascii="Courier New" w:cs="Courier New" w:eastAsia="Courier New" w:hAnsi="Courier New"/>
          <w:sz w:val="16"/>
          <w:szCs w:val="16"/>
          <w:color w:val="auto"/>
        </w:rPr>
      </w:pPr>
    </w:p>
    <w:p>
      <w:pPr>
        <w:ind w:right="2779" w:firstLine="833"/>
        <w:spacing w:after="0" w:line="271" w:lineRule="auto"/>
        <w:tabs>
          <w:tab w:leader="none" w:pos="1209" w:val="left"/>
        </w:tabs>
        <w:numPr>
          <w:ilvl w:val="0"/>
          <w:numId w:val="10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following the date of this Agreement, each Lender may assign to one or more banks, financial institutions or other entities all or any portion of its rights and obligations under this Agreement and the other Loan Documents; provided that (i) such assignment, if not to a Lender or an Affiliate of a Lender, shall be consented to (which consents shall not be unreasonably withheld) by Borrower at all times other than during the existence of an Event of Default and by Administrative Agent, (ii) a copy of a duly signed and completed Assignment and Acceptance shall be delivered to Administrative Agent, (iii) except in the case of an assignment (A) to an Affiliate of a Lender or to another Lender or (B) of the entire remaining Commitment of the assigning Lender, such assignment shall be in an aggregate principal amount not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Any such assignment need not be ratable among the Facilities. Upon obtaining any consent required as set forth in the prior sentence, any forms required by Section 10.20 and payment of the requisite fee described below, the assignee named therein shall be a Lender for all purposes of this Agreement to the extent of the Assigned Interest (as defined in such Assignment and Acceptance), and, except for rights and obligations which by their terms survive termination of any Commitments, the assigning Lender shall be released from any further obligations under this Agreement to the extent of such Assigned Interest. Upon request, the Co-Borrowers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Acceptance in the Register.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right="2779" w:firstLine="833"/>
        <w:spacing w:after="0" w:line="236" w:lineRule="auto"/>
        <w:tabs>
          <w:tab w:leader="none" w:pos="1209"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receipt of a completed Assignment and Acceptance, and receipt of an assignment fee of $3,500 from such assignee and/or such assigning Lender (including in the case of assignments to Affiliates of assigning Lenders), Administrative Agent shall promptly accept such Assignment and Acceptance and record the information contained therein in the Register on the effective date determined pursuant thereto.</w:t>
      </w:r>
    </w:p>
    <w:p>
      <w:pPr>
        <w:spacing w:after="0" w:line="182" w:lineRule="exact"/>
        <w:rPr>
          <w:rFonts w:ascii="Courier New" w:cs="Courier New" w:eastAsia="Courier New" w:hAnsi="Courier New"/>
          <w:sz w:val="16"/>
          <w:szCs w:val="16"/>
          <w:color w:val="auto"/>
        </w:rPr>
      </w:pPr>
    </w:p>
    <w:p>
      <w:pPr>
        <w:ind w:right="2779" w:firstLine="833"/>
        <w:spacing w:after="0" w:line="235" w:lineRule="auto"/>
        <w:tabs>
          <w:tab w:leader="none" w:pos="1209" w:val="left"/>
        </w:tabs>
        <w:numPr>
          <w:ilvl w:val="0"/>
          <w:numId w:val="10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may from time to time, without the consent of any other Person, grant participations to one or more other Persons (including another Lender) in all or any portion of its Commitments, Extensions of Credit or any other interest of such Lender hereunder and under the other</w:t>
      </w:r>
    </w:p>
    <w:p>
      <w:pPr>
        <w:sectPr>
          <w:pgSz w:w="11900" w:h="16838" w:orient="portrait"/>
          <w:cols w:equalWidth="0" w:num="1">
            <w:col w:w="10219"/>
          </w:cols>
          <w:pgMar w:left="240" w:top="470" w:right="1440" w:bottom="1440" w:gutter="0" w:footer="0" w:header="0"/>
        </w:sectPr>
      </w:pPr>
    </w:p>
    <w:bookmarkStart w:id="990" w:name="page991"/>
    <w:bookmarkEnd w:id="990"/>
    <w:p>
      <w:pPr>
        <w:jc w:val="right"/>
        <w:ind w:right="2779"/>
        <w:spacing w:after="0"/>
        <w:rPr>
          <w:sz w:val="20"/>
          <w:szCs w:val="20"/>
          <w:color w:val="auto"/>
        </w:rPr>
      </w:pPr>
      <w:r>
        <w:rPr>
          <w:rFonts w:ascii="Courier New" w:cs="Courier New" w:eastAsia="Courier New" w:hAnsi="Courier New"/>
          <w:sz w:val="16"/>
          <w:szCs w:val="16"/>
          <w:color w:val="auto"/>
        </w:rPr>
        <w:t>45</w:t>
      </w:r>
    </w:p>
    <w:p>
      <w:pPr>
        <w:spacing w:after="0" w:line="362"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Loan Documents; provided, however, that (i) such Lender's obligations under this Agreement shall remain unchanged, (ii) such Lender shall remain solely responsible to the other parties hereto for the performance of such obligations,</w:t>
      </w:r>
    </w:p>
    <w:p>
      <w:pPr>
        <w:spacing w:after="0" w:line="1" w:lineRule="exact"/>
        <w:rPr>
          <w:sz w:val="20"/>
          <w:szCs w:val="20"/>
          <w:color w:val="auto"/>
        </w:rPr>
      </w:pPr>
    </w:p>
    <w:p>
      <w:pPr>
        <w:ind w:left="5" w:right="2779" w:hanging="5"/>
        <w:spacing w:after="0" w:line="271" w:lineRule="auto"/>
        <w:tabs>
          <w:tab w:leader="none" w:pos="563" w:val="left"/>
        </w:tabs>
        <w:numPr>
          <w:ilvl w:val="0"/>
          <w:numId w:val="10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participating bank or other financial institution shall not be a Lender hereunder for any purpose except, if the participation agreement so provides, for the purposes of the increased cost provisions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provided, however, that the assigning Lender may, in any agreement with a participant, give such participant the right to consent (as between the assigning Lender and such participant) to any matter which (A) extends the Maturity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10.05 Set-off.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the Co-Borrowers, any such notice being waived by the Co-Borrowers to the fullest extent permitted by law, to proceed directly, by right of set-off, banker's lien or otherwise, against any assets of the Co-Borrowers which may be in the hands of such Proceeding Party (including all general or special, time or demand, provisional or other deposits and other indebtedness owing by such Proceeding Party to or for the credit or the account of the Co-Borrowers) and apply such assets against the Obligations then due and payable, irrespective of whether such Proceeding Party shall have made any demand therefor. Each Lender agrees promptly to notify the Co-Borrower and Administrative Agent after any such set-off and application made by such Lender; provided, however, that the failure to give such notice shall not affect the validity of such set-off and application.</w:t>
      </w:r>
    </w:p>
    <w:p>
      <w:pPr>
        <w:spacing w:after="0" w:line="345" w:lineRule="exact"/>
        <w:rPr>
          <w:sz w:val="20"/>
          <w:szCs w:val="20"/>
          <w:color w:val="auto"/>
        </w:rPr>
      </w:pPr>
    </w:p>
    <w:p>
      <w:pPr>
        <w:ind w:left="5" w:right="2879" w:firstLine="837"/>
        <w:spacing w:after="0" w:line="236" w:lineRule="auto"/>
        <w:rPr>
          <w:sz w:val="20"/>
          <w:szCs w:val="20"/>
          <w:color w:val="auto"/>
        </w:rPr>
      </w:pPr>
      <w:r>
        <w:rPr>
          <w:rFonts w:ascii="Courier New" w:cs="Courier New" w:eastAsia="Courier New" w:hAnsi="Courier New"/>
          <w:sz w:val="16"/>
          <w:szCs w:val="16"/>
          <w:color w:val="auto"/>
        </w:rPr>
        <w:t>10.06 Sharing of Payments. Each Lender severally agrees that if it, through the exercise of any right of setoff, banker's lien or counterclaim against a Co-Borrower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w:t>
      </w:r>
    </w:p>
    <w:p>
      <w:pPr>
        <w:sectPr>
          <w:pgSz w:w="11900" w:h="16838" w:orient="portrait"/>
          <w:cols w:equalWidth="0" w:num="1">
            <w:col w:w="10224"/>
          </w:cols>
          <w:pgMar w:left="235" w:top="470" w:right="1440" w:bottom="1440" w:gutter="0" w:footer="0" w:header="0"/>
        </w:sectPr>
      </w:pPr>
    </w:p>
    <w:bookmarkStart w:id="991" w:name="page992"/>
    <w:bookmarkEnd w:id="991"/>
    <w:p>
      <w:pPr>
        <w:jc w:val="right"/>
        <w:ind w:right="2779"/>
        <w:spacing w:after="0"/>
        <w:rPr>
          <w:sz w:val="20"/>
          <w:szCs w:val="20"/>
          <w:color w:val="auto"/>
        </w:rPr>
      </w:pPr>
      <w:r>
        <w:rPr>
          <w:rFonts w:ascii="Courier New" w:cs="Courier New" w:eastAsia="Courier New" w:hAnsi="Courier New"/>
          <w:sz w:val="16"/>
          <w:szCs w:val="16"/>
          <w:color w:val="auto"/>
        </w:rPr>
        <w:t>46</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a Co-Borrower or any Person claiming through or succeeding to the rights of a Co-Borrower, the purchase of a participation shall be rescinded and the purchase price thereof shall be restored to the extent of the recovery, but without interest.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Each Co-Borrower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8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10.07 No Waiver; Cumulative Remedies.</w:t>
      </w:r>
    </w:p>
    <w:p>
      <w:pPr>
        <w:spacing w:after="0" w:line="183" w:lineRule="exact"/>
        <w:rPr>
          <w:sz w:val="20"/>
          <w:szCs w:val="20"/>
          <w:color w:val="auto"/>
        </w:rPr>
      </w:pPr>
    </w:p>
    <w:p>
      <w:pPr>
        <w:ind w:right="2779" w:firstLine="833"/>
        <w:spacing w:after="0" w:line="236" w:lineRule="auto"/>
        <w:tabs>
          <w:tab w:leader="none" w:pos="1209" w:val="left"/>
        </w:tabs>
        <w:numPr>
          <w:ilvl w:val="0"/>
          <w:numId w:val="10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82" w:lineRule="exact"/>
        <w:rPr>
          <w:rFonts w:ascii="Courier New" w:cs="Courier New" w:eastAsia="Courier New" w:hAnsi="Courier New"/>
          <w:sz w:val="16"/>
          <w:szCs w:val="16"/>
          <w:color w:val="auto"/>
        </w:rPr>
      </w:pPr>
    </w:p>
    <w:p>
      <w:pPr>
        <w:ind w:right="2779" w:firstLine="833"/>
        <w:spacing w:after="0" w:line="273" w:lineRule="auto"/>
        <w:tabs>
          <w:tab w:leader="none" w:pos="1209" w:val="left"/>
        </w:tabs>
        <w:numPr>
          <w:ilvl w:val="0"/>
          <w:numId w:val="10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65" w:lineRule="exact"/>
        <w:rPr>
          <w:rFonts w:ascii="Courier New" w:cs="Courier New" w:eastAsia="Courier New" w:hAnsi="Courier New"/>
          <w:sz w:val="14"/>
          <w:szCs w:val="14"/>
          <w:color w:val="auto"/>
        </w:rPr>
      </w:pPr>
    </w:p>
    <w:p>
      <w:pPr>
        <w:ind w:right="3059" w:firstLine="833"/>
        <w:spacing w:after="0" w:line="234" w:lineRule="auto"/>
        <w:tabs>
          <w:tab w:leader="none" w:pos="1209" w:val="left"/>
        </w:tabs>
        <w:numPr>
          <w:ilvl w:val="0"/>
          <w:numId w:val="10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Section 9.09, the terms and conditions of Section 9 are for the sole benefit of the Agents and Lenders.</w:t>
      </w:r>
    </w:p>
    <w:p>
      <w:pPr>
        <w:spacing w:after="0" w:line="1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4"/>
          <w:szCs w:val="14"/>
          <w:color w:val="auto"/>
        </w:rPr>
        <w:t>10.08 Usury.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Obligations or, if it exceeds the unpaid principal, refunded to the applicable Co-Borrower.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347" w:lineRule="exact"/>
        <w:rPr>
          <w:sz w:val="20"/>
          <w:szCs w:val="20"/>
          <w:color w:val="auto"/>
        </w:rPr>
      </w:pPr>
    </w:p>
    <w:p>
      <w:pPr>
        <w:jc w:val="both"/>
        <w:ind w:right="3339" w:firstLine="837"/>
        <w:spacing w:after="0" w:line="235" w:lineRule="auto"/>
        <w:rPr>
          <w:sz w:val="20"/>
          <w:szCs w:val="20"/>
          <w:color w:val="auto"/>
        </w:rPr>
      </w:pPr>
      <w:r>
        <w:rPr>
          <w:rFonts w:ascii="Courier New" w:cs="Courier New" w:eastAsia="Courier New" w:hAnsi="Courier New"/>
          <w:sz w:val="16"/>
          <w:szCs w:val="16"/>
          <w:color w:val="auto"/>
        </w:rPr>
        <w:t>10.09 Counterparts. This Agreement may be executed in one or more counterparts, each of which shall be deemed an original, but all of which together shall constitute one and the same instrument.</w:t>
      </w:r>
    </w:p>
    <w:p>
      <w:pPr>
        <w:sectPr>
          <w:pgSz w:w="11900" w:h="16838" w:orient="portrait"/>
          <w:cols w:equalWidth="0" w:num="1">
            <w:col w:w="10219"/>
          </w:cols>
          <w:pgMar w:left="240" w:top="470" w:right="1440" w:bottom="1440" w:gutter="0" w:footer="0" w:header="0"/>
        </w:sectPr>
      </w:pPr>
    </w:p>
    <w:bookmarkStart w:id="992" w:name="page993"/>
    <w:bookmarkEnd w:id="992"/>
    <w:p>
      <w:pPr>
        <w:jc w:val="right"/>
        <w:ind w:right="2779"/>
        <w:spacing w:after="0"/>
        <w:rPr>
          <w:sz w:val="20"/>
          <w:szCs w:val="20"/>
          <w:color w:val="auto"/>
        </w:rPr>
      </w:pPr>
      <w:r>
        <w:rPr>
          <w:rFonts w:ascii="Courier New" w:cs="Courier New" w:eastAsia="Courier New" w:hAnsi="Courier New"/>
          <w:sz w:val="16"/>
          <w:szCs w:val="16"/>
          <w:color w:val="auto"/>
        </w:rPr>
        <w:t>47</w:t>
      </w:r>
    </w:p>
    <w:p>
      <w:pPr>
        <w:spacing w:after="0" w:line="362" w:lineRule="exact"/>
        <w:rPr>
          <w:sz w:val="20"/>
          <w:szCs w:val="20"/>
          <w:color w:val="auto"/>
        </w:rPr>
      </w:pPr>
    </w:p>
    <w:p>
      <w:pPr>
        <w:ind w:left="5" w:right="2879" w:firstLine="837"/>
        <w:spacing w:after="0" w:line="272" w:lineRule="auto"/>
        <w:rPr>
          <w:sz w:val="20"/>
          <w:szCs w:val="20"/>
          <w:color w:val="auto"/>
        </w:rPr>
      </w:pPr>
      <w:r>
        <w:rPr>
          <w:rFonts w:ascii="Courier New" w:cs="Courier New" w:eastAsia="Courier New" w:hAnsi="Courier New"/>
          <w:sz w:val="14"/>
          <w:szCs w:val="14"/>
          <w:color w:val="auto"/>
        </w:rPr>
        <w:t>10.10 Integration.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346"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10.11 Nature of Lenders' Obligations.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Commitments attributable to any other Lender.</w:t>
      </w:r>
    </w:p>
    <w:p>
      <w:pPr>
        <w:spacing w:after="0" w:line="162" w:lineRule="exact"/>
        <w:rPr>
          <w:sz w:val="20"/>
          <w:szCs w:val="20"/>
          <w:color w:val="auto"/>
        </w:rPr>
      </w:pPr>
    </w:p>
    <w:p>
      <w:pPr>
        <w:ind w:left="5" w:right="2779" w:firstLine="837"/>
        <w:spacing w:after="0" w:line="276" w:lineRule="auto"/>
        <w:rPr>
          <w:sz w:val="20"/>
          <w:szCs w:val="20"/>
          <w:color w:val="auto"/>
        </w:rPr>
      </w:pPr>
      <w:r>
        <w:rPr>
          <w:rFonts w:ascii="Courier New" w:cs="Courier New" w:eastAsia="Courier New" w:hAnsi="Courier New"/>
          <w:sz w:val="14"/>
          <w:szCs w:val="14"/>
          <w:color w:val="auto"/>
        </w:rPr>
        <w:t>10.12 Survival of Representations and Warranties.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61"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4"/>
          <w:szCs w:val="14"/>
          <w:color w:val="auto"/>
        </w:rPr>
        <w:t>10.13 Indemnity by Borrower. (a) Whether or not the transactions contemplated hereby are consummated, the Co-Borrowers jointly and severally agree to indemnify, save and hold harmless each Administrative Agent-Related Person and each Lender and their respective Affiliates, directors, officers, agents, attorneys and employees (collectively the "Indemnitees") from and against: (i)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a Co-Borrower, any of its Affiliates or any of its officers or directors; (ii) any and all claims, demands, actions or causes of action arising out of or relating to the Loan Documents, the Commitments, the use or contemplated use of the proceeds of any Extension of Credit, or the relationship of the Co-Borrowers, Administrative Agent and Lenders under this Agreement; (iii) any administrative or investigative proceeding by any Governmental Authority arising out of or related to a claim, demand, action or cause of action described in subsection (i) or</w:t>
      </w:r>
    </w:p>
    <w:p>
      <w:pPr>
        <w:spacing w:after="0" w:line="166" w:lineRule="exact"/>
        <w:rPr>
          <w:sz w:val="20"/>
          <w:szCs w:val="20"/>
          <w:color w:val="auto"/>
        </w:rPr>
      </w:pPr>
    </w:p>
    <w:p>
      <w:pPr>
        <w:ind w:left="5" w:right="2879" w:hanging="5"/>
        <w:spacing w:after="0" w:line="236" w:lineRule="auto"/>
        <w:tabs>
          <w:tab w:leader="none" w:pos="470" w:val="left"/>
        </w:tabs>
        <w:numPr>
          <w:ilvl w:val="0"/>
          <w:numId w:val="10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provided that no Indemnitee shall be entitled to indemnification for any loss caused by its own gross negligence or willful misconduct. The agreements in this Section shall survive repayment of all Obligations.</w:t>
      </w:r>
    </w:p>
    <w:p>
      <w:pPr>
        <w:sectPr>
          <w:pgSz w:w="11900" w:h="16838" w:orient="portrait"/>
          <w:cols w:equalWidth="0" w:num="1">
            <w:col w:w="10224"/>
          </w:cols>
          <w:pgMar w:left="235" w:top="470" w:right="1440" w:bottom="1440" w:gutter="0" w:footer="0" w:header="0"/>
        </w:sectPr>
      </w:pPr>
    </w:p>
    <w:bookmarkStart w:id="993" w:name="page994"/>
    <w:bookmarkEnd w:id="993"/>
    <w:p>
      <w:pPr>
        <w:jc w:val="right"/>
        <w:ind w:right="2779"/>
        <w:spacing w:after="0"/>
        <w:rPr>
          <w:sz w:val="20"/>
          <w:szCs w:val="20"/>
          <w:color w:val="auto"/>
        </w:rPr>
      </w:pPr>
      <w:r>
        <w:rPr>
          <w:rFonts w:ascii="Courier New" w:cs="Courier New" w:eastAsia="Courier New" w:hAnsi="Courier New"/>
          <w:sz w:val="16"/>
          <w:szCs w:val="16"/>
          <w:color w:val="auto"/>
        </w:rPr>
        <w:t>48</w:t>
      </w:r>
    </w:p>
    <w:p>
      <w:pPr>
        <w:spacing w:after="0" w:line="362" w:lineRule="exact"/>
        <w:rPr>
          <w:sz w:val="20"/>
          <w:szCs w:val="20"/>
          <w:color w:val="auto"/>
        </w:rPr>
      </w:pPr>
    </w:p>
    <w:p>
      <w:pPr>
        <w:ind w:right="2779" w:firstLine="833"/>
        <w:spacing w:after="0" w:line="236" w:lineRule="auto"/>
        <w:tabs>
          <w:tab w:leader="none" w:pos="1209" w:val="left"/>
        </w:tabs>
        <w:numPr>
          <w:ilvl w:val="0"/>
          <w:numId w:val="10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or in any other Loan Document, no liability, right, remedy or claim shall arise, be asserted or be enforceable (i) at any time as against any AT&amp;T Party or (ii) prior to the first to occur of the initial Borrowing hereunder by Broadband or the consummation of the Transactions, as against any AT&amp;T Broadband Party, in each case by or on behalf of any Agent, any Lender, any other Co-Borrower or Guarantor, in respect of the Obligations, this Agreement or any other Loan Document, all such liabilities, rights, remedies and claims, if any, being expressly waived. As used herein, (x) "AT&amp;T Party" shall mean AT&amp;T Corp., a New York corporation, or any of its Subsidiaries or any of the respective officers, directors, employees, representatives or agents of any of the foregoing, other than any AT&amp;T Broadband Party and (y) "AT&amp;T Broadband Party" shall mean Broadband and its Subsidiaries.</w:t>
      </w:r>
    </w:p>
    <w:p>
      <w:pPr>
        <w:spacing w:after="0" w:line="188"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10.14 Nonliability of Lenders. Borrower acknowledges and agrees that:</w:t>
      </w:r>
    </w:p>
    <w:p>
      <w:pPr>
        <w:spacing w:after="0" w:line="199" w:lineRule="exact"/>
        <w:rPr>
          <w:sz w:val="20"/>
          <w:szCs w:val="20"/>
          <w:color w:val="auto"/>
        </w:rPr>
      </w:pPr>
    </w:p>
    <w:p>
      <w:pPr>
        <w:ind w:right="2959" w:firstLine="833"/>
        <w:spacing w:after="0" w:line="235" w:lineRule="auto"/>
        <w:tabs>
          <w:tab w:leader="none" w:pos="1209" w:val="left"/>
        </w:tabs>
        <w:numPr>
          <w:ilvl w:val="0"/>
          <w:numId w:val="10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4" w:lineRule="exact"/>
        <w:rPr>
          <w:rFonts w:ascii="Courier New" w:cs="Courier New" w:eastAsia="Courier New" w:hAnsi="Courier New"/>
          <w:sz w:val="16"/>
          <w:szCs w:val="16"/>
          <w:color w:val="auto"/>
        </w:rPr>
      </w:pPr>
    </w:p>
    <w:p>
      <w:pPr>
        <w:ind w:right="2779" w:firstLine="833"/>
        <w:spacing w:after="0" w:line="274" w:lineRule="auto"/>
        <w:tabs>
          <w:tab w:leader="none" w:pos="1209" w:val="left"/>
        </w:tabs>
        <w:numPr>
          <w:ilvl w:val="0"/>
          <w:numId w:val="10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63" w:lineRule="exact"/>
        <w:rPr>
          <w:rFonts w:ascii="Courier New" w:cs="Courier New" w:eastAsia="Courier New" w:hAnsi="Courier New"/>
          <w:sz w:val="14"/>
          <w:szCs w:val="14"/>
          <w:color w:val="auto"/>
        </w:rPr>
      </w:pPr>
    </w:p>
    <w:p>
      <w:pPr>
        <w:ind w:right="2779" w:firstLine="833"/>
        <w:spacing w:after="0" w:line="272" w:lineRule="auto"/>
        <w:tabs>
          <w:tab w:leader="none" w:pos="1209" w:val="left"/>
        </w:tabs>
        <w:numPr>
          <w:ilvl w:val="0"/>
          <w:numId w:val="10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relationship between the Co-Borrowers and Administrative Agent and Lenders is, and shall at all times remain, solely that of borrower and lenders; neither Administrative Agent nor any Lender shall under any circumstance be deemed to be in a relationship of confidence or trust or a fiduciary relationship with Borrower or its Affiliates, or to owe any fiduciary duty to Borrower or its Affiliates;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 and</w:t>
      </w:r>
    </w:p>
    <w:p>
      <w:pPr>
        <w:spacing w:after="0" w:line="345" w:lineRule="exact"/>
        <w:rPr>
          <w:rFonts w:ascii="Courier New" w:cs="Courier New" w:eastAsia="Courier New" w:hAnsi="Courier New"/>
          <w:sz w:val="14"/>
          <w:szCs w:val="14"/>
          <w:color w:val="auto"/>
        </w:rPr>
      </w:pPr>
    </w:p>
    <w:p>
      <w:pPr>
        <w:ind w:right="2779" w:firstLine="833"/>
        <w:spacing w:after="0" w:line="236" w:lineRule="auto"/>
        <w:tabs>
          <w:tab w:leader="none" w:pos="1209" w:val="left"/>
        </w:tabs>
        <w:numPr>
          <w:ilvl w:val="0"/>
          <w:numId w:val="10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10.15 No Third Parties Benefitted. This Agreement is made for the purpose of defining and setting forth certain obligations, rights and duties of the Co-Borrowers, Administrative Agent and Lenders in connection with the Extensions of Credit, and is made for the sole benefit of the Co-Borrowers, Administrative Agent and Lenders, Administrative Agent's and Lenders' successors and permitted assigns, and, with respect to Section 10.13(b), the AT&amp;T Parties and the AT&amp;T Broadband Parties. Except as provided in Sections 10.04 and 10.13, no other Person shall have any rights of any nature hereunder or by reason hereof.</w:t>
      </w:r>
    </w:p>
    <w:p>
      <w:pPr>
        <w:sectPr>
          <w:pgSz w:w="11900" w:h="16838" w:orient="portrait"/>
          <w:cols w:equalWidth="0" w:num="1">
            <w:col w:w="10219"/>
          </w:cols>
          <w:pgMar w:left="240" w:top="469" w:right="1440" w:bottom="1440" w:gutter="0" w:footer="0" w:header="0"/>
        </w:sectPr>
      </w:pPr>
    </w:p>
    <w:bookmarkStart w:id="994" w:name="page995"/>
    <w:bookmarkEnd w:id="994"/>
    <w:p>
      <w:pPr>
        <w:jc w:val="right"/>
        <w:ind w:right="2779"/>
        <w:spacing w:after="0"/>
        <w:rPr>
          <w:sz w:val="20"/>
          <w:szCs w:val="20"/>
          <w:color w:val="auto"/>
        </w:rPr>
      </w:pPr>
      <w:r>
        <w:rPr>
          <w:rFonts w:ascii="Courier New" w:cs="Courier New" w:eastAsia="Courier New" w:hAnsi="Courier New"/>
          <w:sz w:val="16"/>
          <w:szCs w:val="16"/>
          <w:color w:val="auto"/>
        </w:rPr>
        <w:t>49</w:t>
      </w:r>
    </w:p>
    <w:p>
      <w:pPr>
        <w:spacing w:after="0" w:line="362"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10.16 Severability.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5" w:lineRule="exact"/>
        <w:rPr>
          <w:sz w:val="20"/>
          <w:szCs w:val="20"/>
          <w:color w:val="auto"/>
        </w:rPr>
      </w:pPr>
    </w:p>
    <w:p>
      <w:pPr>
        <w:ind w:right="2779" w:firstLine="837"/>
        <w:spacing w:after="0" w:line="271" w:lineRule="auto"/>
        <w:rPr>
          <w:sz w:val="20"/>
          <w:szCs w:val="20"/>
          <w:color w:val="auto"/>
        </w:rPr>
      </w:pPr>
      <w:r>
        <w:rPr>
          <w:rFonts w:ascii="Courier New" w:cs="Courier New" w:eastAsia="Courier New" w:hAnsi="Courier New"/>
          <w:sz w:val="14"/>
          <w:szCs w:val="14"/>
          <w:color w:val="auto"/>
        </w:rPr>
        <w:t>10.17 Confidentiality.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Notwithstanding the foregoing, Administrative Agent and each Lender may disclose Confidential Information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in accordance with this Section, (b) to any bank or financial institution or other entity to which such Lender has assigned or desires to assign an interest or participation in the Loan Documents or the Obligations, provided that any such foregoing recipient of such Confidential Information agrees to keep such Confidential Information confidential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 authority, (d) to the extent necessary or appropriate to enforce any right or remedy or in connection with any claims asserted by or against Administrative Agent or such Lender or any of their Representatives, and (e) pursuant to any subpoena or any similar legal process.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959" w:firstLine="837"/>
        <w:spacing w:after="0" w:line="235" w:lineRule="auto"/>
        <w:rPr>
          <w:sz w:val="20"/>
          <w:szCs w:val="20"/>
          <w:color w:val="auto"/>
        </w:rPr>
      </w:pPr>
      <w:r>
        <w:rPr>
          <w:rFonts w:ascii="Courier New" w:cs="Courier New" w:eastAsia="Courier New" w:hAnsi="Courier New"/>
          <w:sz w:val="16"/>
          <w:szCs w:val="16"/>
          <w:color w:val="auto"/>
        </w:rPr>
        <w:t>10.18 Headings. Section headings in this Agreement and the other Loan Documents are included for convenience of reference only and are not part of this Agreement or the other Loan Documents for any other purpose.</w:t>
      </w:r>
    </w:p>
    <w:p>
      <w:pPr>
        <w:spacing w:after="0" w:line="183" w:lineRule="exact"/>
        <w:rPr>
          <w:sz w:val="20"/>
          <w:szCs w:val="20"/>
          <w:color w:val="auto"/>
        </w:rPr>
      </w:pPr>
    </w:p>
    <w:p>
      <w:pPr>
        <w:ind w:right="3719" w:firstLine="837"/>
        <w:spacing w:after="0" w:line="234" w:lineRule="auto"/>
        <w:rPr>
          <w:sz w:val="20"/>
          <w:szCs w:val="20"/>
          <w:color w:val="auto"/>
        </w:rPr>
      </w:pPr>
      <w:r>
        <w:rPr>
          <w:rFonts w:ascii="Courier New" w:cs="Courier New" w:eastAsia="Courier New" w:hAnsi="Courier New"/>
          <w:sz w:val="16"/>
          <w:szCs w:val="16"/>
          <w:color w:val="auto"/>
        </w:rPr>
        <w:t>10.19 Time of the Essence. Time is of the essence of the Loan Documents.</w:t>
      </w:r>
    </w:p>
    <w:p>
      <w:pPr>
        <w:spacing w:after="0" w:line="183" w:lineRule="exact"/>
        <w:rPr>
          <w:sz w:val="20"/>
          <w:szCs w:val="20"/>
          <w:color w:val="auto"/>
        </w:rPr>
      </w:pPr>
    </w:p>
    <w:p>
      <w:pPr>
        <w:ind w:right="2779" w:firstLine="837"/>
        <w:spacing w:after="0" w:line="236" w:lineRule="auto"/>
        <w:rPr>
          <w:sz w:val="20"/>
          <w:szCs w:val="20"/>
          <w:color w:val="auto"/>
        </w:rPr>
      </w:pPr>
      <w:r>
        <w:rPr>
          <w:rFonts w:ascii="Courier New" w:cs="Courier New" w:eastAsia="Courier New" w:hAnsi="Courier New"/>
          <w:sz w:val="16"/>
          <w:szCs w:val="16"/>
          <w:color w:val="auto"/>
        </w:rPr>
        <w:t>10.20 Foreign Lenders.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W-8ECI or W-8BEN, as appropriate, or any successor form prescribed by the IRS, certifying that such Lender is entitled to benefits under an income tax treaty to which the United States is a party which</w:t>
      </w:r>
    </w:p>
    <w:p>
      <w:pPr>
        <w:sectPr>
          <w:pgSz w:w="11900" w:h="16838" w:orient="portrait"/>
          <w:cols w:equalWidth="0" w:num="1">
            <w:col w:w="10219"/>
          </w:cols>
          <w:pgMar w:left="240" w:top="470" w:right="1440" w:bottom="1440" w:gutter="0" w:footer="0" w:header="0"/>
        </w:sectPr>
      </w:pPr>
    </w:p>
    <w:bookmarkStart w:id="995" w:name="page996"/>
    <w:bookmarkEnd w:id="995"/>
    <w:p>
      <w:pPr>
        <w:jc w:val="right"/>
        <w:ind w:right="2779"/>
        <w:spacing w:after="0"/>
        <w:rPr>
          <w:sz w:val="20"/>
          <w:szCs w:val="20"/>
          <w:color w:val="auto"/>
        </w:rPr>
      </w:pPr>
      <w:r>
        <w:rPr>
          <w:rFonts w:ascii="Courier New" w:cs="Courier New" w:eastAsia="Courier New" w:hAnsi="Courier New"/>
          <w:sz w:val="16"/>
          <w:szCs w:val="16"/>
          <w:color w:val="auto"/>
        </w:rPr>
        <w:t>50</w:t>
      </w:r>
    </w:p>
    <w:p>
      <w:pPr>
        <w:spacing w:after="0" w:line="362" w:lineRule="exact"/>
        <w:rPr>
          <w:sz w:val="20"/>
          <w:szCs w:val="20"/>
          <w:color w:val="auto"/>
        </w:rPr>
      </w:pPr>
    </w:p>
    <w:p>
      <w:pPr>
        <w:ind w:left="5" w:right="2779"/>
        <w:spacing w:after="0" w:line="272" w:lineRule="auto"/>
        <w:rPr>
          <w:sz w:val="20"/>
          <w:szCs w:val="20"/>
          <w:color w:val="auto"/>
        </w:rPr>
      </w:pPr>
      <w:r>
        <w:rPr>
          <w:rFonts w:ascii="Courier New" w:cs="Courier New" w:eastAsia="Courier New" w:hAnsi="Courier New"/>
          <w:sz w:val="14"/>
          <w:szCs w:val="14"/>
          <w:color w:val="auto"/>
        </w:rPr>
        <w:t>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881(c)(3)(A) 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w:t>
      </w:r>
    </w:p>
    <w:p>
      <w:pPr>
        <w:spacing w:after="0" w:line="164" w:lineRule="exact"/>
        <w:rPr>
          <w:sz w:val="20"/>
          <w:szCs w:val="20"/>
          <w:color w:val="auto"/>
        </w:rPr>
      </w:pPr>
    </w:p>
    <w:p>
      <w:pPr>
        <w:ind w:left="5" w:right="2779" w:hanging="5"/>
        <w:spacing w:after="0" w:line="272" w:lineRule="auto"/>
        <w:tabs>
          <w:tab w:leader="none" w:pos="377" w:val="left"/>
        </w:tabs>
        <w:numPr>
          <w:ilvl w:val="0"/>
          <w:numId w:val="10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a Co-Borrower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338"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10.21 Removal and Replacement of Lenders.</w:t>
      </w:r>
    </w:p>
    <w:p>
      <w:pPr>
        <w:spacing w:after="0" w:line="183" w:lineRule="exact"/>
        <w:rPr>
          <w:sz w:val="20"/>
          <w:szCs w:val="20"/>
          <w:color w:val="auto"/>
        </w:rPr>
      </w:pPr>
    </w:p>
    <w:p>
      <w:pPr>
        <w:ind w:left="5" w:right="2779" w:firstLine="833"/>
        <w:spacing w:after="0" w:line="272" w:lineRule="auto"/>
        <w:tabs>
          <w:tab w:leader="none" w:pos="1214" w:val="left"/>
        </w:tabs>
        <w:numPr>
          <w:ilvl w:val="0"/>
          <w:numId w:val="10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any circumstances set forth in this Agreement providing that Borrower shall have the right to remove or replace a Lender as a party to this Agreement, Borrower may, upon notice to such Lender and Administrative Agent, remove such Lender by (i) non ratably terminating such Lender's Commitment and/or (ii) causing such Lender to assign its Commitment pursuant to Section 10.04(b) to one or more other Lenders or eligible assignees procured by Borrower. Each Co-Borrower shall, in the case of a termination of such Lender's Commitment pursuant to clause (i) preceding, (x) pay in full all principal, interest, fees and other amounts owing to such Lender through the date of termination (including any amounts payable pursuant to Section 3) and (y) release such Lender from its obligations under the Loan Documents from and after the date of termination. Each Co-Borrower shall, in the case of an assignment pursuant to clause (ii) preceding, cause to be paid the assignment fee payable to Administrative Agent pursuant to Section 10.04(c). Any such Lender whose Commitment is being assigned shall execute and deliver an Assignment and Acceptance covering such Lender's Commitment. Administrative Agent shall distribute an amended Schedule 2.01, which shall be deemed incorporated into this Agreement, to reflect adjustments to Lenders and their Commitments.</w:t>
      </w:r>
    </w:p>
    <w:p>
      <w:pPr>
        <w:spacing w:after="0" w:line="343" w:lineRule="exact"/>
        <w:rPr>
          <w:rFonts w:ascii="Courier New" w:cs="Courier New" w:eastAsia="Courier New" w:hAnsi="Courier New"/>
          <w:sz w:val="14"/>
          <w:szCs w:val="14"/>
          <w:color w:val="auto"/>
        </w:rPr>
      </w:pPr>
    </w:p>
    <w:p>
      <w:pPr>
        <w:ind w:left="1205" w:hanging="367"/>
        <w:spacing w:after="0"/>
        <w:tabs>
          <w:tab w:leader="none" w:pos="1205" w:val="left"/>
        </w:tabs>
        <w:numPr>
          <w:ilvl w:val="0"/>
          <w:numId w:val="10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shall supercede any provisions in Section 10.01 to the</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contrary.</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10.22 Governing Law; Submission to Jurisdiction; Waivers.</w:t>
      </w:r>
    </w:p>
    <w:p>
      <w:pPr>
        <w:sectPr>
          <w:pgSz w:w="11900" w:h="16838" w:orient="portrait"/>
          <w:cols w:equalWidth="0" w:num="1">
            <w:col w:w="10224"/>
          </w:cols>
          <w:pgMar w:left="235" w:top="470" w:right="1440" w:bottom="1440" w:gutter="0" w:footer="0" w:header="0"/>
        </w:sectPr>
      </w:pPr>
    </w:p>
    <w:bookmarkStart w:id="996" w:name="page997"/>
    <w:bookmarkEnd w:id="996"/>
    <w:p>
      <w:pPr>
        <w:jc w:val="right"/>
        <w:ind w:right="2779"/>
        <w:spacing w:after="0"/>
        <w:rPr>
          <w:sz w:val="20"/>
          <w:szCs w:val="20"/>
          <w:color w:val="auto"/>
        </w:rPr>
      </w:pPr>
      <w:r>
        <w:rPr>
          <w:rFonts w:ascii="Courier New" w:cs="Courier New" w:eastAsia="Courier New" w:hAnsi="Courier New"/>
          <w:sz w:val="16"/>
          <w:szCs w:val="16"/>
          <w:color w:val="auto"/>
        </w:rPr>
        <w:t>51</w:t>
      </w:r>
    </w:p>
    <w:p>
      <w:pPr>
        <w:spacing w:after="0" w:line="362" w:lineRule="exact"/>
        <w:rPr>
          <w:sz w:val="20"/>
          <w:szCs w:val="20"/>
          <w:color w:val="auto"/>
        </w:rPr>
      </w:pPr>
    </w:p>
    <w:p>
      <w:pPr>
        <w:ind w:right="2779" w:firstLine="833"/>
        <w:spacing w:after="0" w:line="235" w:lineRule="auto"/>
        <w:tabs>
          <w:tab w:leader="none" w:pos="1209" w:val="left"/>
        </w:tabs>
        <w:numPr>
          <w:ilvl w:val="0"/>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RIGHTS AND OBLIGATIONS OF THE PARTIES UNDER THIS AGREEMENT SHALL BE GOVERNED BY, AND CONSTRUED AND INTERPRETED IN ACCORDANCE WITH, THE LAW OF THE STATE OF NEW YORK.</w:t>
      </w:r>
    </w:p>
    <w:p>
      <w:pPr>
        <w:spacing w:after="0" w:line="177" w:lineRule="exact"/>
        <w:rPr>
          <w:rFonts w:ascii="Courier New" w:cs="Courier New" w:eastAsia="Courier New" w:hAnsi="Courier New"/>
          <w:sz w:val="16"/>
          <w:szCs w:val="16"/>
          <w:color w:val="auto"/>
        </w:rPr>
      </w:pPr>
    </w:p>
    <w:p>
      <w:pPr>
        <w:ind w:left="1200" w:hanging="367"/>
        <w:spacing w:after="0"/>
        <w:tabs>
          <w:tab w:leader="none" w:pos="1200" w:val="left"/>
        </w:tabs>
        <w:numPr>
          <w:ilvl w:val="0"/>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to this Agreement irrevocably and unconditionally:</w:t>
      </w:r>
    </w:p>
    <w:p>
      <w:pPr>
        <w:spacing w:after="0" w:line="182" w:lineRule="exact"/>
        <w:rPr>
          <w:rFonts w:ascii="Courier New" w:cs="Courier New" w:eastAsia="Courier New" w:hAnsi="Courier New"/>
          <w:sz w:val="16"/>
          <w:szCs w:val="16"/>
          <w:color w:val="auto"/>
        </w:rPr>
      </w:pPr>
    </w:p>
    <w:p>
      <w:pPr>
        <w:ind w:left="840" w:right="2779" w:firstLine="830"/>
        <w:spacing w:after="0" w:line="236" w:lineRule="auto"/>
        <w:tabs>
          <w:tab w:leader="none" w:pos="2049" w:val="left"/>
        </w:tabs>
        <w:numPr>
          <w:ilvl w:val="1"/>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for the Southern District of New York, and appellate courts from any thereof;</w:t>
      </w:r>
    </w:p>
    <w:p>
      <w:pPr>
        <w:spacing w:after="0" w:line="183" w:lineRule="exact"/>
        <w:rPr>
          <w:rFonts w:ascii="Courier New" w:cs="Courier New" w:eastAsia="Courier New" w:hAnsi="Courier New"/>
          <w:sz w:val="16"/>
          <w:szCs w:val="16"/>
          <w:color w:val="auto"/>
        </w:rPr>
      </w:pPr>
    </w:p>
    <w:p>
      <w:pPr>
        <w:ind w:left="840" w:right="3159" w:firstLine="830"/>
        <w:spacing w:after="0" w:line="276" w:lineRule="auto"/>
        <w:tabs>
          <w:tab w:leader="none" w:pos="2142" w:val="left"/>
        </w:tabs>
        <w:numPr>
          <w:ilvl w:val="1"/>
          <w:numId w:val="10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1" w:lineRule="exact"/>
        <w:rPr>
          <w:rFonts w:ascii="Courier New" w:cs="Courier New" w:eastAsia="Courier New" w:hAnsi="Courier New"/>
          <w:sz w:val="14"/>
          <w:szCs w:val="14"/>
          <w:color w:val="auto"/>
        </w:rPr>
      </w:pPr>
    </w:p>
    <w:p>
      <w:pPr>
        <w:ind w:left="840" w:right="2959" w:firstLine="830"/>
        <w:spacing w:after="0" w:line="279" w:lineRule="auto"/>
        <w:tabs>
          <w:tab w:leader="none" w:pos="2235" w:val="left"/>
        </w:tabs>
        <w:numPr>
          <w:ilvl w:val="1"/>
          <w:numId w:val="10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56" w:lineRule="exact"/>
        <w:rPr>
          <w:rFonts w:ascii="Courier New" w:cs="Courier New" w:eastAsia="Courier New" w:hAnsi="Courier New"/>
          <w:sz w:val="14"/>
          <w:szCs w:val="14"/>
          <w:color w:val="auto"/>
        </w:rPr>
      </w:pPr>
    </w:p>
    <w:p>
      <w:pPr>
        <w:ind w:left="840" w:right="2779" w:firstLine="830"/>
        <w:spacing w:after="0" w:line="235" w:lineRule="auto"/>
        <w:tabs>
          <w:tab w:leader="none" w:pos="2142" w:val="left"/>
        </w:tabs>
        <w:numPr>
          <w:ilvl w:val="1"/>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agrees that nothing herein shall affect the right to effect service of process in any other manner permitted by law or shall limit the right to sue in any other jurisdiction; and</w:t>
      </w:r>
    </w:p>
    <w:p>
      <w:pPr>
        <w:spacing w:after="0" w:line="183" w:lineRule="exact"/>
        <w:rPr>
          <w:rFonts w:ascii="Courier New" w:cs="Courier New" w:eastAsia="Courier New" w:hAnsi="Courier New"/>
          <w:sz w:val="16"/>
          <w:szCs w:val="16"/>
          <w:color w:val="auto"/>
        </w:rPr>
      </w:pPr>
    </w:p>
    <w:p>
      <w:pPr>
        <w:ind w:left="840" w:right="2779" w:firstLine="830"/>
        <w:spacing w:after="0" w:line="235" w:lineRule="auto"/>
        <w:tabs>
          <w:tab w:leader="none" w:pos="2049" w:val="left"/>
        </w:tabs>
        <w:numPr>
          <w:ilvl w:val="1"/>
          <w:numId w:val="10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Section any special, exemplary, punitive or consequential damages.</w:t>
      </w:r>
    </w:p>
    <w:p>
      <w:pPr>
        <w:spacing w:after="0" w:line="185" w:lineRule="exact"/>
        <w:rPr>
          <w:sz w:val="20"/>
          <w:szCs w:val="20"/>
          <w:color w:val="auto"/>
        </w:rPr>
      </w:pPr>
    </w:p>
    <w:p>
      <w:pPr>
        <w:ind w:right="2779" w:firstLine="837"/>
        <w:spacing w:after="0" w:line="273" w:lineRule="auto"/>
        <w:rPr>
          <w:sz w:val="20"/>
          <w:szCs w:val="20"/>
          <w:color w:val="auto"/>
        </w:rPr>
      </w:pPr>
      <w:r>
        <w:rPr>
          <w:rFonts w:ascii="Courier New" w:cs="Courier New" w:eastAsia="Courier New" w:hAnsi="Courier New"/>
          <w:sz w:val="14"/>
          <w:szCs w:val="14"/>
          <w:color w:val="auto"/>
        </w:rPr>
        <w:t>10.23 Waiver of Right to Trial by Jury.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ectPr>
          <w:pgSz w:w="11900" w:h="16838" w:orient="portrait"/>
          <w:cols w:equalWidth="0" w:num="1">
            <w:col w:w="10219"/>
          </w:cols>
          <w:pgMar w:left="240" w:top="470" w:right="1440" w:bottom="1440" w:gutter="0" w:footer="0" w:header="0"/>
        </w:sectPr>
      </w:pPr>
    </w:p>
    <w:bookmarkStart w:id="997" w:name="page998"/>
    <w:bookmarkEnd w:id="997"/>
    <w:p>
      <w:pPr>
        <w:jc w:val="right"/>
        <w:ind w:right="2779"/>
        <w:spacing w:after="0"/>
        <w:rPr>
          <w:sz w:val="20"/>
          <w:szCs w:val="20"/>
          <w:color w:val="auto"/>
        </w:rPr>
      </w:pPr>
      <w:r>
        <w:rPr>
          <w:rFonts w:ascii="Courier New" w:cs="Courier New" w:eastAsia="Courier New" w:hAnsi="Courier New"/>
          <w:sz w:val="16"/>
          <w:szCs w:val="16"/>
          <w:color w:val="auto"/>
        </w:rPr>
        <w:t>52</w:t>
      </w:r>
    </w:p>
    <w:p>
      <w:pPr>
        <w:spacing w:after="0" w:line="35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[REMAINDER OF PAGE INTENTIONALLY BLANK.</w:t>
      </w:r>
    </w:p>
    <w:p>
      <w:pPr>
        <w:ind w:left="1400"/>
        <w:spacing w:after="0" w:line="236" w:lineRule="auto"/>
        <w:rPr>
          <w:sz w:val="20"/>
          <w:szCs w:val="20"/>
          <w:color w:val="auto"/>
        </w:rPr>
      </w:pPr>
      <w:r>
        <w:rPr>
          <w:rFonts w:ascii="Courier New" w:cs="Courier New" w:eastAsia="Courier New" w:hAnsi="Courier New"/>
          <w:sz w:val="16"/>
          <w:szCs w:val="16"/>
          <w:color w:val="auto"/>
        </w:rPr>
        <w:t>SIGNATURE PAGES FOLLOW.]</w:t>
      </w:r>
    </w:p>
    <w:p>
      <w:pPr>
        <w:sectPr>
          <w:pgSz w:w="11900" w:h="16838" w:orient="portrait"/>
          <w:cols w:equalWidth="0" w:num="1">
            <w:col w:w="9019"/>
          </w:cols>
          <w:pgMar w:left="1440" w:top="471" w:right="1440" w:bottom="1440" w:gutter="0" w:footer="0" w:header="0"/>
        </w:sectPr>
      </w:pPr>
    </w:p>
    <w:bookmarkStart w:id="998" w:name="page999"/>
    <w:bookmarkEnd w:id="998"/>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AT&amp;T COMCAST CORPORATION</w:t>
      </w:r>
    </w:p>
    <w:p>
      <w:pPr>
        <w:spacing w:after="0" w:line="200" w:lineRule="exact"/>
        <w:rPr>
          <w:sz w:val="20"/>
          <w:szCs w:val="20"/>
          <w:color w:val="auto"/>
        </w:rPr>
      </w:pP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Arthur R. Block</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Name: Arthur R. Block</w:t>
      </w:r>
    </w:p>
    <w:p>
      <w:pPr>
        <w:ind w:left="3720"/>
        <w:spacing w:after="0" w:line="236" w:lineRule="auto"/>
        <w:rPr>
          <w:sz w:val="20"/>
          <w:szCs w:val="20"/>
          <w:color w:val="auto"/>
        </w:rPr>
      </w:pPr>
      <w:r>
        <w:rPr>
          <w:rFonts w:ascii="Courier New" w:cs="Courier New" w:eastAsia="Courier New" w:hAnsi="Courier New"/>
          <w:sz w:val="16"/>
          <w:szCs w:val="16"/>
          <w:color w:val="auto"/>
        </w:rPr>
        <w:t>Title: Senior Vice President</w:t>
      </w: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AT&amp;T BROADBAND CORP.</w:t>
      </w: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w:t>
      </w: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Robert S. Feit</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Name: Robert S. Feit</w:t>
      </w:r>
    </w:p>
    <w:p>
      <w:pPr>
        <w:ind w:left="3720"/>
        <w:spacing w:after="0" w:line="236" w:lineRule="auto"/>
        <w:rPr>
          <w:sz w:val="20"/>
          <w:szCs w:val="20"/>
          <w:color w:val="auto"/>
        </w:rPr>
      </w:pPr>
      <w:r>
        <w:rPr>
          <w:rFonts w:ascii="Courier New" w:cs="Courier New" w:eastAsia="Courier New" w:hAnsi="Courier New"/>
          <w:sz w:val="16"/>
          <w:szCs w:val="16"/>
          <w:color w:val="auto"/>
        </w:rPr>
        <w:t>Title: Vice President and Assistant</w:t>
      </w:r>
    </w:p>
    <w:p>
      <w:pPr>
        <w:ind w:left="436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76" w:right="1440" w:bottom="1440" w:gutter="0" w:footer="0" w:header="0"/>
        </w:sectPr>
      </w:pPr>
    </w:p>
    <w:bookmarkStart w:id="999" w:name="page1000"/>
    <w:bookmarkEnd w:id="999"/>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JPMorgan Chase Bank, as Administrative Agent</w:t>
      </w:r>
    </w:p>
    <w:p>
      <w:pPr>
        <w:ind w:left="2980"/>
        <w:spacing w:after="0" w:line="236" w:lineRule="auto"/>
        <w:rPr>
          <w:sz w:val="20"/>
          <w:szCs w:val="20"/>
          <w:color w:val="auto"/>
        </w:rPr>
      </w:pPr>
      <w:r>
        <w:rPr>
          <w:rFonts w:ascii="Courier New" w:cs="Courier New" w:eastAsia="Courier New" w:hAnsi="Courier New"/>
          <w:sz w:val="16"/>
          <w:szCs w:val="16"/>
          <w:color w:val="auto"/>
        </w:rPr>
        <w:t>and as a Lender</w:t>
      </w:r>
    </w:p>
    <w:p>
      <w:pPr>
        <w:spacing w:after="0" w:line="3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B. Joseph Lillis</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Name: B. Joseph Lillis</w:t>
      </w:r>
    </w:p>
    <w:p>
      <w:pPr>
        <w:ind w:left="3440"/>
        <w:spacing w:after="0" w:line="236" w:lineRule="auto"/>
        <w:rPr>
          <w:sz w:val="20"/>
          <w:szCs w:val="20"/>
          <w:color w:val="auto"/>
        </w:rPr>
      </w:pPr>
      <w:r>
        <w:rPr>
          <w:rFonts w:ascii="Courier New" w:cs="Courier New" w:eastAsia="Courier New" w:hAnsi="Courier New"/>
          <w:sz w:val="16"/>
          <w:szCs w:val="16"/>
          <w:color w:val="auto"/>
        </w:rPr>
        <w:t>Title: Managing Director</w:t>
      </w:r>
    </w:p>
    <w:p>
      <w:pPr>
        <w:sectPr>
          <w:pgSz w:w="11900" w:h="16838" w:orient="portrait"/>
          <w:cols w:equalWidth="0" w:num="1">
            <w:col w:w="10219"/>
          </w:cols>
          <w:pgMar w:left="240" w:top="476" w:right="1440" w:bottom="1440" w:gutter="0" w:footer="0" w:header="0"/>
        </w:sectPr>
      </w:pPr>
    </w:p>
    <w:bookmarkStart w:id="1000" w:name="page1001"/>
    <w:bookmarkEnd w:id="1000"/>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of Lender: Citibank, N.A.</w:t>
      </w:r>
    </w:p>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/s/ Carolyn Kee</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Carolyn Kee</w:t>
      </w:r>
    </w:p>
    <w:p>
      <w:pPr>
        <w:ind w:left="35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Vice President</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6" w:right="1440" w:bottom="1440" w:gutter="0" w:footer="0" w:header="0"/>
        </w:sectPr>
      </w:pPr>
    </w:p>
    <w:bookmarkStart w:id="1001" w:name="page1002"/>
    <w:bookmarkEnd w:id="1001"/>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Name of Lender: Bank of America, N.A.</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 /s/Todd Shipley</w:t>
      </w:r>
    </w:p>
    <w:p>
      <w:pPr>
        <w:ind w:left="38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Name: Todd Shipley</w:t>
      </w:r>
    </w:p>
    <w:p>
      <w:pPr>
        <w:ind w:left="40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Title: Managing Director</w:t>
      </w:r>
    </w:p>
    <w:p>
      <w:pPr>
        <w:ind w:left="408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7" w:right="1440" w:bottom="1440" w:gutter="0" w:footer="0" w:header="0"/>
        </w:sectPr>
      </w:pPr>
    </w:p>
    <w:bookmarkStart w:id="1002" w:name="page1003"/>
    <w:bookmarkEnd w:id="1002"/>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Name of Lender: Merrill Lynch Capital Corporation</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 /s/ Zoran Fotak</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Name: Zoran Fotak</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7" w:right="1440" w:bottom="1440" w:gutter="0" w:footer="0" w:header="0"/>
        </w:sectPr>
      </w:pPr>
    </w:p>
    <w:bookmarkStart w:id="1003" w:name="page1004"/>
    <w:bookmarkEnd w:id="1003"/>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Name of Lender: Morgan Stanley Senior Funding, Inc.</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Lucy Galbraith</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Lucy Galbraith</w:t>
      </w:r>
    </w:p>
    <w:p>
      <w:pPr>
        <w:ind w:left="30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Vice President</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6" w:right="1440" w:bottom="1440" w:gutter="0" w:footer="0" w:header="0"/>
        </w:sectPr>
      </w:pPr>
    </w:p>
    <w:bookmarkStart w:id="1004" w:name="page1005"/>
    <w:bookmarkEnd w:id="1004"/>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of Lender: ABN AMRO Bank N.V.</w:t>
      </w:r>
    </w:p>
    <w:p>
      <w:pPr>
        <w:spacing w:after="0" w:line="35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David Carrington</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David Carrington</w:t>
      </w:r>
    </w:p>
    <w:p>
      <w:pPr>
        <w:ind w:left="34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Group Vice President</w:t>
      </w:r>
    </w:p>
    <w:p>
      <w:pPr>
        <w:ind w:left="354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Thomas Cha</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Thomas Cha</w:t>
      </w:r>
    </w:p>
    <w:p>
      <w:pPr>
        <w:ind w:left="34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Assistant Vice President</w:t>
      </w:r>
    </w:p>
    <w:p>
      <w:pPr>
        <w:ind w:left="354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7" w:right="1440" w:bottom="1440" w:gutter="0" w:footer="0" w:header="0"/>
        </w:sectPr>
      </w:pPr>
    </w:p>
    <w:bookmarkStart w:id="1005" w:name="page1006"/>
    <w:bookmarkEnd w:id="1005"/>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of Lender: Bank One, NA</w:t>
      </w:r>
    </w:p>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/s/ Curtis R. Worthington</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Curtis R. Worthington</w:t>
      </w:r>
    </w:p>
    <w:p>
      <w:pPr>
        <w:ind w:left="35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Associate Director</w:t>
      </w:r>
    </w:p>
    <w:p>
      <w:pPr>
        <w:ind w:left="362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6" w:right="1440" w:bottom="1440" w:gutter="0" w:footer="0" w:header="0"/>
        </w:sectPr>
      </w:pPr>
    </w:p>
    <w:bookmarkStart w:id="1006" w:name="page1007"/>
    <w:bookmarkEnd w:id="1006"/>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of Lender: The Bank of New York Company, Inc.</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Michael E. Masters</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Michael E. Masters</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Assistant Vice President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7" w:right="1440" w:bottom="1440" w:gutter="0" w:footer="0" w:header="0"/>
        </w:sectPr>
      </w:pPr>
    </w:p>
    <w:bookmarkStart w:id="1007" w:name="page1008"/>
    <w:bookmarkEnd w:id="1007"/>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of Lender: The Bank of Nova Scotia</w:t>
      </w: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/s/ Brenda S. Insull</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Name: Brenda S. Insull</w:t>
      </w:r>
    </w:p>
    <w:p>
      <w:pPr>
        <w:ind w:left="33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Authorized Signatory</w:t>
      </w:r>
    </w:p>
    <w:p>
      <w:pPr>
        <w:ind w:left="344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6" w:right="1440" w:bottom="1440" w:gutter="0" w:footer="0" w:header="0"/>
        </w:sectPr>
      </w:pPr>
    </w:p>
    <w:bookmarkStart w:id="1008" w:name="page1009"/>
    <w:bookmarkEnd w:id="1008"/>
    <w:p>
      <w:pPr>
        <w:ind w:right="2779" w:firstLine="837"/>
        <w:spacing w:after="0" w:line="275" w:lineRule="auto"/>
        <w:rPr>
          <w:sz w:val="20"/>
          <w:szCs w:val="20"/>
          <w:color w:val="auto"/>
        </w:rPr>
      </w:pPr>
      <w:r>
        <w:rPr>
          <w:rFonts w:ascii="Courier New" w:cs="Courier New" w:eastAsia="Courier New" w:hAnsi="Courier New"/>
          <w:sz w:val="14"/>
          <w:szCs w:val="14"/>
          <w:color w:val="auto"/>
        </w:rPr>
        <w:t>Signature Page to that certain Bridge Credit Agreement, dated as of the date first set forth above, among AT&amp;T Comcast Corporation and AT&amp;T Broadband Corp., as Co-Borrowers, each Lender, JPMorgan Chase Bank, as Administrative Agent,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of Lender: The Bank of Tokyo-Mitsubishi, Ltd.</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Mark R. Marron</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Mark R. Marron</w:t>
      </w:r>
    </w:p>
    <w:p>
      <w:pPr>
        <w:ind w:left="30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Authorized Signatory</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7" w:right="1440" w:bottom="1440" w:gutter="0" w:footer="0" w:header="0"/>
        </w:sectPr>
      </w:pPr>
    </w:p>
    <w:bookmarkStart w:id="1009" w:name="page1010"/>
    <w:bookmarkEnd w:id="1009"/>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of Lender: Barclays Bank PLC</w:t>
      </w:r>
    </w:p>
    <w:p>
      <w:pPr>
        <w:spacing w:after="0" w:line="35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Benjamin Smith</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Benjamin Smith</w:t>
      </w:r>
    </w:p>
    <w:p>
      <w:pPr>
        <w:ind w:left="344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Associate Director</w:t>
      </w:r>
    </w:p>
    <w:p>
      <w:pPr>
        <w:ind w:left="354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7" w:right="1440" w:bottom="1440" w:gutter="0" w:footer="0" w:header="0"/>
        </w:sectPr>
      </w:pPr>
    </w:p>
    <w:bookmarkStart w:id="1010" w:name="page1011"/>
    <w:bookmarkEnd w:id="1010"/>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of Lender: BNP Paribas</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Gregg Bonardi</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Gregg Bonardi</w:t>
      </w:r>
    </w:p>
    <w:p>
      <w:pPr>
        <w:ind w:left="40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Title: Director</w:t>
      </w:r>
    </w:p>
    <w:p>
      <w:pPr>
        <w:ind w:left="418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By: /s/ Ola Anderssen</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Name: Ola Anderssen</w:t>
      </w:r>
    </w:p>
    <w:p>
      <w:pPr>
        <w:ind w:left="40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Title: Director</w:t>
      </w:r>
    </w:p>
    <w:p>
      <w:pPr>
        <w:ind w:left="418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7" w:right="1440" w:bottom="1440" w:gutter="0" w:footer="0" w:header="0"/>
        </w:sectPr>
      </w:pPr>
    </w:p>
    <w:bookmarkStart w:id="1011" w:name="page1012"/>
    <w:bookmarkEnd w:id="1011"/>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Name of Lender: Deutsche Bank AG, New York</w:t>
      </w:r>
    </w:p>
    <w:p>
      <w:pPr>
        <w:spacing w:after="0" w:line="37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William W. McGinty</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Name: William W. McGinty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Title: 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Christopher S. Hall</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Name: Christopher S. Hall</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Title: Managing Director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7" w:right="1440" w:bottom="1440" w:gutter="0" w:footer="0" w:header="0"/>
        </w:sectPr>
      </w:pPr>
    </w:p>
    <w:bookmarkStart w:id="1012" w:name="page1013"/>
    <w:bookmarkEnd w:id="1012"/>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Name of Lender: Dresdner Bank AG, New York &amp;</w:t>
      </w:r>
    </w:p>
    <w:p>
      <w:pPr>
        <w:ind w:left="4740"/>
        <w:spacing w:after="0" w:line="236" w:lineRule="auto"/>
        <w:rPr>
          <w:sz w:val="20"/>
          <w:szCs w:val="20"/>
          <w:color w:val="auto"/>
        </w:rPr>
      </w:pPr>
      <w:r>
        <w:rPr>
          <w:rFonts w:ascii="Courier New" w:cs="Courier New" w:eastAsia="Courier New" w:hAnsi="Courier New"/>
          <w:sz w:val="16"/>
          <w:szCs w:val="16"/>
          <w:color w:val="auto"/>
        </w:rPr>
        <w:t>Grand Cayman Branches</w:t>
      </w:r>
    </w:p>
    <w:p>
      <w:pPr>
        <w:spacing w:after="0" w:line="35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Brian E. Haughney</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Name: Brian E. Haughney</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William E. Lambert</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Name: William E. Lambert</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6" w:right="1440" w:bottom="1440" w:gutter="0" w:footer="0" w:header="0"/>
        </w:sectPr>
      </w:pPr>
    </w:p>
    <w:bookmarkStart w:id="1013" w:name="page1014"/>
    <w:bookmarkEnd w:id="1013"/>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Name of Lender: Fleet National Bank</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 /s/ Sue Anderson</w:t>
      </w:r>
    </w:p>
    <w:p>
      <w:pPr>
        <w:ind w:left="38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Name: Sue Anderson</w:t>
      </w:r>
    </w:p>
    <w:p>
      <w:pPr>
        <w:ind w:left="40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Title: Managing Director</w:t>
      </w:r>
    </w:p>
    <w:p>
      <w:pPr>
        <w:ind w:left="408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7" w:right="1440" w:bottom="1440" w:gutter="0" w:footer="0" w:header="0"/>
        </w:sectPr>
      </w:pPr>
    </w:p>
    <w:bookmarkStart w:id="1014" w:name="page1015"/>
    <w:bookmarkEnd w:id="1014"/>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34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4"/>
          <w:szCs w:val="14"/>
          <w:color w:val="auto"/>
        </w:rPr>
        <w:t>Name of Lender: Goldman Sachs Credit Partners, L.P.</w:t>
      </w:r>
    </w:p>
    <w:p>
      <w:pPr>
        <w:spacing w:after="0" w:line="372"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Stephen P. Hickey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Stephen P. Hickey</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Authorized Signatory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76" w:right="1440" w:bottom="1440" w:gutter="0" w:footer="0" w:header="0"/>
        </w:sectPr>
      </w:pPr>
    </w:p>
    <w:bookmarkStart w:id="1015" w:name="page1016"/>
    <w:bookmarkEnd w:id="1015"/>
    <w:p>
      <w:pPr>
        <w:ind w:right="2879" w:firstLine="837"/>
        <w:spacing w:after="0" w:line="236" w:lineRule="auto"/>
        <w:rPr>
          <w:sz w:val="20"/>
          <w:szCs w:val="20"/>
          <w:color w:val="auto"/>
        </w:rPr>
      </w:pPr>
      <w:r>
        <w:rPr>
          <w:rFonts w:ascii="Courier New" w:cs="Courier New" w:eastAsia="Courier New" w:hAnsi="Courier New"/>
          <w:sz w:val="16"/>
          <w:szCs w:val="16"/>
          <w:color w:val="auto"/>
        </w:rPr>
        <w:t>Signature Page to that certain Credit Agreement, dated as of the date first set forth above, among AT&amp;T Comcast Corporation and AT&amp;T Broadband Corp., as Co-Borrowers, each Lender, JPMorgan Chase Bank, as Administrative Agent, Swing Line Lender, and an Issuing Lender, Citibank, N.A., as Syndication Agent, and Bank of America, N.A., Merrill Lynch &amp; Co., Merrill Lynch, Pierce, Fenner &amp; Smith Incorporated and Morgan Stanley Senior Funding, Inc., as Co-Documentation Agents.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of Lender: The Royal Bank of Scotland plc</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David A. Lucus</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David A. Lucus</w:t>
      </w:r>
    </w:p>
    <w:p>
      <w:pPr>
        <w:ind w:left="30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 Senior Vice President</w:t>
      </w:r>
    </w:p>
    <w:p>
      <w:pPr>
        <w:ind w:left="316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76" w:right="1440" w:bottom="1440" w:gutter="0" w:footer="0" w:header="0"/>
        </w:sectPr>
      </w:pPr>
    </w:p>
    <w:bookmarkStart w:id="1016" w:name="page1017"/>
    <w:bookmarkEnd w:id="1016"/>
    <w:p>
      <w:pPr>
        <w:jc w:val="right"/>
        <w:ind w:right="2779"/>
        <w:spacing w:after="0"/>
        <w:rPr>
          <w:sz w:val="20"/>
          <w:szCs w:val="20"/>
          <w:color w:val="auto"/>
        </w:rPr>
      </w:pPr>
      <w:r>
        <w:rPr>
          <w:rFonts w:ascii="Courier New" w:cs="Courier New" w:eastAsia="Courier New" w:hAnsi="Courier New"/>
          <w:sz w:val="16"/>
          <w:szCs w:val="16"/>
          <w:color w:val="auto"/>
        </w:rPr>
        <w:t>EXHIBIT 5.1</w:t>
      </w:r>
    </w:p>
    <w:p>
      <w:pPr>
        <w:spacing w:after="0" w:line="362" w:lineRule="exact"/>
        <w:rPr>
          <w:sz w:val="20"/>
          <w:szCs w:val="20"/>
          <w:color w:val="auto"/>
        </w:rPr>
      </w:pPr>
    </w:p>
    <w:p>
      <w:pPr>
        <w:ind w:left="1020" w:right="3799" w:firstLine="279"/>
        <w:spacing w:after="0" w:line="295" w:lineRule="auto"/>
        <w:rPr>
          <w:sz w:val="20"/>
          <w:szCs w:val="20"/>
          <w:color w:val="auto"/>
        </w:rPr>
      </w:pPr>
      <w:r>
        <w:rPr>
          <w:rFonts w:ascii="Courier New" w:cs="Courier New" w:eastAsia="Courier New" w:hAnsi="Courier New"/>
          <w:sz w:val="14"/>
          <w:szCs w:val="14"/>
          <w:color w:val="auto"/>
        </w:rPr>
        <w:t>[OPINION OF WOLF, BLOCK, SCHORR AND SOLIS-COHEN LLP REGARDING THE VALIDITY OF THE SECURITIES BEING REGISTERED]</w:t>
      </w:r>
    </w:p>
    <w:p>
      <w:pPr>
        <w:spacing w:after="0" w:line="200" w:lineRule="exact"/>
        <w:rPr>
          <w:sz w:val="20"/>
          <w:szCs w:val="20"/>
          <w:color w:val="auto"/>
        </w:rPr>
      </w:pPr>
    </w:p>
    <w:p>
      <w:pPr>
        <w:spacing w:after="0" w:line="29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Wolf, Block, Schorr and Solis-Cohen LLP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1650 Arch Street</w:t>
      </w:r>
    </w:p>
    <w:p>
      <w:pPr>
        <w:jc w:val="center"/>
        <w:ind w:right="2779"/>
        <w:spacing w:after="0" w:line="236" w:lineRule="auto"/>
        <w:rPr>
          <w:sz w:val="20"/>
          <w:szCs w:val="20"/>
          <w:color w:val="auto"/>
        </w:rPr>
      </w:pPr>
      <w:r>
        <w:rPr>
          <w:rFonts w:ascii="Courier New" w:cs="Courier New" w:eastAsia="Courier New" w:hAnsi="Courier New"/>
          <w:sz w:val="16"/>
          <w:szCs w:val="16"/>
          <w:color w:val="auto"/>
        </w:rPr>
        <w:t>Philadelphia, PA 19103</w:t>
      </w:r>
    </w:p>
    <w:p>
      <w:pPr>
        <w:spacing w:after="0" w:line="3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acted as special counsel to AT&amp;T Comcast Corporation, a Pennsylvania corporation (the "Company"), in connection with the registration statement on Form S-4 (the "Registration Statement") filed by the Company with the Securities and Exchange Commission (the "SEC") for the purpose of registering with the SEC under the Securities Act of 1933, as amended (the "Securities Act"), the shares of Company common stock and the related preferred stock purchase rights (together, the "Shares") to be issued in the mergers (the "Mergers") referred to in the Agreement and Plan of Merger dated as of December 19, 2001, and any amendments thereto prior to the date hereof (the "Merger Agreement"), among the Company, AT&amp;T Corp., AT&amp;T Broadband Corp., Comcast Corporation ("Comcast"), AT&amp;T Broadband Acquisition Corp. and Comcast Acquisition Corp.</w:t>
      </w:r>
    </w:p>
    <w:p>
      <w:pPr>
        <w:spacing w:after="0" w:line="18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connection with the rendering of the opinion set forth below, we have examined, are familiar with and to the extent we deemed appropriate we have relied on originals or copies, certified or otherwise identified to our satisfaction, of (i) the Registration Statement, (ii) the Articles of Incorporation and Bylaws of the Company currently in effect, (iii) the Merger Agreement, (iv) the Amended and Restated Articles of Incorporation and the Amended and Restated Bylaws of the Company that will be in effect at the Effective Time (as defined in the Merger Agreement) and (v) such other documents, agreements, records, instruments, certificates of public officials and certificates of officers or other representatives of the Company or others as we have deemed necessary or appropriate for purposes of and as a basis for rendering the opinion set forth below.</w:t>
      </w:r>
    </w:p>
    <w:p>
      <w:pPr>
        <w:spacing w:after="0" w:line="18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our examination, we have (i) assumed the genuineness of all signatures and the authenticity of all documents submitted to us as originals, (ii) assumed the conformity to original documents of all documents submitted to us as certified or photostatic copies and the authenticity of the originals of such copies and (iii) assumed and relied upon the truth, accuracy and completeness (without independent investigation or verification) of the information, representations, warranties and statements contained in the records, documents, instruments and certificates we have reviewed. In rendering the opinion set forth below, we have assumed that such parties had, have or will have all requisite power and authority to execute and deliver all agreements, documents, instruments and certificates examined by us and have also assumed the due authorization by all requisite action, and the due execution and delivery by such parties of all such agreements, documents, instruments and certificates and the validity and binding effect thereof. As to any facts material to the opinion expressed herein that we have not independently established or verified, we have relied upon statements and representations of officers and other representatives of the Company and others.</w:t>
      </w:r>
    </w:p>
    <w:p>
      <w:pPr>
        <w:spacing w:after="0" w:line="200" w:lineRule="exact"/>
        <w:rPr>
          <w:sz w:val="20"/>
          <w:szCs w:val="20"/>
          <w:color w:val="auto"/>
        </w:rPr>
      </w:pPr>
    </w:p>
    <w:p>
      <w:pPr>
        <w:spacing w:after="0" w:line="324" w:lineRule="exact"/>
        <w:rPr>
          <w:sz w:val="20"/>
          <w:szCs w:val="20"/>
          <w:color w:val="auto"/>
        </w:rPr>
      </w:pPr>
    </w:p>
    <w:p>
      <w:pPr>
        <w:ind w:right="3159" w:firstLine="465"/>
        <w:spacing w:after="0" w:line="283" w:lineRule="auto"/>
        <w:rPr>
          <w:sz w:val="20"/>
          <w:szCs w:val="20"/>
          <w:color w:val="auto"/>
        </w:rPr>
      </w:pPr>
      <w:r>
        <w:rPr>
          <w:rFonts w:ascii="Courier New" w:cs="Courier New" w:eastAsia="Courier New" w:hAnsi="Courier New"/>
          <w:sz w:val="14"/>
          <w:szCs w:val="14"/>
          <w:color w:val="auto"/>
        </w:rPr>
        <w:t>Our opinion is limited to applicable provisions of the Pennsylvania Business Corporation Law of 1988 ("Pennsylvania Law") and judicial decisions interpreting Pennsylvania Law. We express no opinion with respect to the</w:t>
      </w:r>
    </w:p>
    <w:p>
      <w:pPr>
        <w:sectPr>
          <w:pgSz w:w="11900" w:h="16838" w:orient="portrait"/>
          <w:cols w:equalWidth="0" w:num="1">
            <w:col w:w="10219"/>
          </w:cols>
          <w:pgMar w:left="240" w:top="315" w:right="1440" w:bottom="1440" w:gutter="0" w:footer="0" w:header="0"/>
        </w:sectPr>
      </w:pPr>
    </w:p>
    <w:bookmarkStart w:id="1017" w:name="page1018"/>
    <w:bookmarkEnd w:id="1017"/>
    <w:p>
      <w:pPr>
        <w:ind w:right="2959"/>
        <w:spacing w:after="0" w:line="235" w:lineRule="auto"/>
        <w:rPr>
          <w:sz w:val="20"/>
          <w:szCs w:val="20"/>
          <w:color w:val="auto"/>
        </w:rPr>
      </w:pPr>
      <w:r>
        <w:rPr>
          <w:rFonts w:ascii="Courier New" w:cs="Courier New" w:eastAsia="Courier New" w:hAnsi="Courier New"/>
          <w:sz w:val="16"/>
          <w:szCs w:val="16"/>
          <w:color w:val="auto"/>
        </w:rPr>
        <w:t>laws of any other jurisdiction or with respect to the qualification of the Shares under the securities or blue sky laws of the United States or any state or any foreign jurisdiction.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Based upon and subject to the foregoing, we are of the opinion that the Shares have been duly authorized for issuance in connection with the Mergers and, upon consummation of the Mergers and the effectiveness of the amendments to the respective Articles of Incorporation of the Company and Comcast as provided for in the Merger Agreement, the issuance of the Shares and the delivery of proper stock certificates therefor in accordance with the terms and conditions of the Merger Agreement, the Shares will be validly issued, fully paid and non-assessable.</w:t>
      </w:r>
    </w:p>
    <w:p>
      <w:pPr>
        <w:spacing w:after="0" w:line="184" w:lineRule="exact"/>
        <w:rPr>
          <w:sz w:val="20"/>
          <w:szCs w:val="20"/>
          <w:color w:val="auto"/>
        </w:rPr>
      </w:pPr>
    </w:p>
    <w:p>
      <w:pPr>
        <w:ind w:right="3059" w:firstLine="465"/>
        <w:spacing w:after="0" w:line="275"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and to the reference to this opinion under the caption "Legal Matters" in the related joint proxy statement/prospectus included therein. In giving such consent, we do not thereby concede that we are within the category of persons whose consent is required under Section 7 of the Securities Act or the Rules and Regulations of the SEC thereunder.</w:t>
      </w:r>
    </w:p>
    <w:p>
      <w:pPr>
        <w:spacing w:after="0" w:line="162"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This opinion is furnished by us, as special counsel to the Company, in accordance with the requirements of Item 601(b)(5) of Regulation S-K under the Securities Act and, except as provided in the immediately preceding paragraph, is not to be used, circulated or quoted for any other purpose or otherwise referred to or relied upon by any other person without the express written permission of the undersigned.</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 Wolf, Block, Schorr and</w:t>
      </w:r>
    </w:p>
    <w:p>
      <w:pPr>
        <w:ind w:left="4460"/>
        <w:spacing w:after="0" w:line="236" w:lineRule="auto"/>
        <w:rPr>
          <w:sz w:val="20"/>
          <w:szCs w:val="20"/>
          <w:color w:val="auto"/>
        </w:rPr>
      </w:pPr>
      <w:r>
        <w:rPr>
          <w:rFonts w:ascii="Courier New" w:cs="Courier New" w:eastAsia="Courier New" w:hAnsi="Courier New"/>
          <w:sz w:val="16"/>
          <w:szCs w:val="16"/>
          <w:color w:val="auto"/>
        </w:rPr>
        <w:t>Solis-Cohen LLP</w:t>
      </w:r>
    </w:p>
    <w:p>
      <w:pPr>
        <w:spacing w:after="0" w:line="356"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WOLF, BLOCK, SCHORR</w:t>
      </w:r>
    </w:p>
    <w:p>
      <w:pPr>
        <w:ind w:left="4080"/>
        <w:spacing w:after="0" w:line="236" w:lineRule="auto"/>
        <w:rPr>
          <w:sz w:val="20"/>
          <w:szCs w:val="20"/>
          <w:color w:val="auto"/>
        </w:rPr>
      </w:pPr>
      <w:r>
        <w:rPr>
          <w:rFonts w:ascii="Courier New" w:cs="Courier New" w:eastAsia="Courier New" w:hAnsi="Courier New"/>
          <w:sz w:val="16"/>
          <w:szCs w:val="16"/>
          <w:color w:val="auto"/>
        </w:rPr>
        <w:t>AND SOLIS-COHEN LLP</w:t>
      </w:r>
    </w:p>
    <w:p>
      <w:pPr>
        <w:sectPr>
          <w:pgSz w:w="11900" w:h="16838" w:orient="portrait"/>
          <w:cols w:equalWidth="0" w:num="1">
            <w:col w:w="10219"/>
          </w:cols>
          <w:pgMar w:left="240" w:top="476" w:right="1440" w:bottom="1440" w:gutter="0" w:footer="0" w:header="0"/>
        </w:sectPr>
      </w:pPr>
    </w:p>
    <w:bookmarkStart w:id="1018" w:name="page1019"/>
    <w:bookmarkEnd w:id="1018"/>
    <w:p>
      <w:pPr>
        <w:jc w:val="right"/>
        <w:ind w:right="2779"/>
        <w:spacing w:after="0"/>
        <w:rPr>
          <w:sz w:val="20"/>
          <w:szCs w:val="20"/>
          <w:color w:val="auto"/>
        </w:rPr>
      </w:pPr>
      <w:r>
        <w:rPr>
          <w:rFonts w:ascii="Courier New" w:cs="Courier New" w:eastAsia="Courier New" w:hAnsi="Courier New"/>
          <w:sz w:val="16"/>
          <w:szCs w:val="16"/>
          <w:color w:val="auto"/>
        </w:rPr>
        <w:t>EXHIBIT 5.2</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[OPINION OF DRINKER BIDDLE &amp; REATH LLP</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REGARDING THE VALIDITY OF THE SECURITIES BEING REGISTERED]</w:t>
      </w:r>
    </w:p>
    <w:p>
      <w:pPr>
        <w:spacing w:after="0" w:line="200" w:lineRule="exact"/>
        <w:rPr>
          <w:sz w:val="20"/>
          <w:szCs w:val="20"/>
          <w:color w:val="auto"/>
        </w:rPr>
      </w:pPr>
    </w:p>
    <w:p>
      <w:pPr>
        <w:spacing w:after="0" w:line="33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Drinker Biddle &amp; Reath LLP</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One Logan Square</w:t>
      </w:r>
    </w:p>
    <w:p>
      <w:pPr>
        <w:ind w:left="2700"/>
        <w:spacing w:after="0" w:line="236" w:lineRule="auto"/>
        <w:rPr>
          <w:sz w:val="20"/>
          <w:szCs w:val="20"/>
          <w:color w:val="auto"/>
        </w:rPr>
      </w:pPr>
      <w:r>
        <w:rPr>
          <w:rFonts w:ascii="Courier New" w:cs="Courier New" w:eastAsia="Courier New" w:hAnsi="Courier New"/>
          <w:sz w:val="16"/>
          <w:szCs w:val="16"/>
          <w:color w:val="auto"/>
        </w:rPr>
        <w:t>18th and Cherry Streets</w:t>
      </w:r>
    </w:p>
    <w:p>
      <w:pPr>
        <w:ind w:left="2700"/>
        <w:spacing w:after="0" w:line="237" w:lineRule="auto"/>
        <w:rPr>
          <w:sz w:val="20"/>
          <w:szCs w:val="20"/>
          <w:color w:val="auto"/>
        </w:rPr>
      </w:pPr>
      <w:r>
        <w:rPr>
          <w:rFonts w:ascii="Courier New" w:cs="Courier New" w:eastAsia="Courier New" w:hAnsi="Courier New"/>
          <w:sz w:val="16"/>
          <w:szCs w:val="16"/>
          <w:color w:val="auto"/>
        </w:rPr>
        <w:t>Philadelphia, PA 19103</w:t>
      </w:r>
    </w:p>
    <w:p>
      <w:pPr>
        <w:spacing w:after="0" w:line="200" w:lineRule="exact"/>
        <w:rPr>
          <w:sz w:val="20"/>
          <w:szCs w:val="20"/>
          <w:color w:val="auto"/>
        </w:rPr>
      </w:pP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We have acted as special counsel to AT&amp;T Comcast Corporation, a Pennsylvania corporation (the "Company"), in connection with the registration statement on Form S-4 (the "Registration Statement") filed by the Company with the Securities and Exchange Commission (the "SEC") for the purpose of registering with the SEC under the Securities Act of 1933, as amended (the "Securities Act"), the shares of Company common stock and the related preferred stock purchase rights (together, the "Shares") to be issued in the mergers (the "Mergers") referred to in the Agreement and Plan of Merger dated as of December 19, 2001, and any amendments thereto prior to the date hereof, (the "Merger Agreement"), among the Company, AT&amp;T Corp., AT&amp;T Broadband Corp., Comcast Corporation ("Comcast"), AT&amp;T Broadband Acquisition Corp., and Comcast Acquisition Corp.</w:t>
      </w:r>
    </w:p>
    <w:p>
      <w:pPr>
        <w:spacing w:after="0" w:line="187"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In connection with the rendering of the opinion set forth below, we have examined, are familiar with and to the extent we deemed appropriate we have relied on originals or copies, certified or otherwise identified to our satisfaction, of (i) the Registration Statement, (ii) the Articles of Incorporation and Bylaws of the Company currently in effect, (iii) the Merger Agreement, (iv) the Amended and Restated Articles of Incorporation and the Amended and Restated Bylaws of the Company that will be in effect at the Effective Time (as defined in the Merger Agreement) and (v) such other documents, agreements, records, instruments, certificates of public officials and certificates of officers or other representatives of the Company or others as we have deemed necessary or appropriate for purposes of and as a basis for rendering the opinion set forth below.</w:t>
      </w:r>
    </w:p>
    <w:p>
      <w:pPr>
        <w:spacing w:after="0" w:line="18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our examination, we have (i) assumed the genuineness of all signatures and the authenticity of all documents submitted to us as originals, (ii) assumed the conformity to original documents of all documents submitted to us as certified or photostatic copies and the authenticity of the originals of such copies and (iii) assumed and relied upon the truth, accuracy and completeness (without independent investigation or verification) of the information, representations, warranties and statements contained in the records, documents, instruments and certificates we have reviewed. In rendering the opinion set forth below, we have assumed that such parties had, have or will have all requisite power and authority to execute and deliver all agreements, documents, instruments and certificates examined by us and have also assumed the due authorization by all requisite action, and the due execution and delivery by such parties of all such agreements, documents, instruments and certificates and the validity and binding effect thereof. As to any facts material to the opinion expressed herein which we have not independently established or verified, we have relied upon statements and representations of officers and other representatives of the Company and others.</w:t>
      </w:r>
    </w:p>
    <w:p>
      <w:pPr>
        <w:spacing w:after="0" w:line="200" w:lineRule="exact"/>
        <w:rPr>
          <w:sz w:val="20"/>
          <w:szCs w:val="20"/>
          <w:color w:val="auto"/>
        </w:rPr>
      </w:pPr>
    </w:p>
    <w:p>
      <w:pPr>
        <w:spacing w:after="0" w:line="324" w:lineRule="exact"/>
        <w:rPr>
          <w:sz w:val="20"/>
          <w:szCs w:val="20"/>
          <w:color w:val="auto"/>
        </w:rPr>
      </w:pPr>
    </w:p>
    <w:p>
      <w:pPr>
        <w:ind w:right="3159" w:firstLine="465"/>
        <w:spacing w:after="0" w:line="283" w:lineRule="auto"/>
        <w:rPr>
          <w:sz w:val="20"/>
          <w:szCs w:val="20"/>
          <w:color w:val="auto"/>
        </w:rPr>
      </w:pPr>
      <w:r>
        <w:rPr>
          <w:rFonts w:ascii="Courier New" w:cs="Courier New" w:eastAsia="Courier New" w:hAnsi="Courier New"/>
          <w:sz w:val="14"/>
          <w:szCs w:val="14"/>
          <w:color w:val="auto"/>
        </w:rPr>
        <w:t>Our opinion is limited to applicable provisions of the Pennsylvania Business Corporation Law of 1988 ("Pennsylvania Law") and judicial decisions interpreting Pennsylvania Law. We express no opinion with respect to the</w:t>
      </w:r>
    </w:p>
    <w:p>
      <w:pPr>
        <w:sectPr>
          <w:pgSz w:w="11900" w:h="16838" w:orient="portrait"/>
          <w:cols w:equalWidth="0" w:num="1">
            <w:col w:w="10219"/>
          </w:cols>
          <w:pgMar w:left="240" w:top="315" w:right="1440" w:bottom="1440" w:gutter="0" w:footer="0" w:header="0"/>
        </w:sectPr>
      </w:pPr>
    </w:p>
    <w:bookmarkStart w:id="1019" w:name="page1020"/>
    <w:bookmarkEnd w:id="1019"/>
    <w:p>
      <w:pPr>
        <w:ind w:right="2959"/>
        <w:spacing w:after="0" w:line="235" w:lineRule="auto"/>
        <w:rPr>
          <w:sz w:val="20"/>
          <w:szCs w:val="20"/>
          <w:color w:val="auto"/>
        </w:rPr>
      </w:pPr>
      <w:r>
        <w:rPr>
          <w:rFonts w:ascii="Courier New" w:cs="Courier New" w:eastAsia="Courier New" w:hAnsi="Courier New"/>
          <w:sz w:val="16"/>
          <w:szCs w:val="16"/>
          <w:color w:val="auto"/>
        </w:rPr>
        <w:t>laws of any other jurisdiction or with respect to the qualification of the Shares under the securities or blue sky laws of the United States or any state or any foreign jurisdiction.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Based upon and subject to the foregoing, we are of the opinion that the Shares have been duly authorized for issuance in connection with the Mergers and, upon consummation of the Mergers and the effectiveness of the amendments to the respective Articles of Incorporation of the Company and Comcast as provided for in the Merger Agreement, the issuance of the Shares and the delivery of proper stock certificates therefor in accordance with the terms and conditions of the Merger Agreement, the Shares will be validly issued, fully paid and non-assessable.</w:t>
      </w:r>
    </w:p>
    <w:p>
      <w:pPr>
        <w:spacing w:after="0" w:line="184" w:lineRule="exact"/>
        <w:rPr>
          <w:sz w:val="20"/>
          <w:szCs w:val="20"/>
          <w:color w:val="auto"/>
        </w:rPr>
      </w:pPr>
    </w:p>
    <w:p>
      <w:pPr>
        <w:ind w:right="3059" w:firstLine="465"/>
        <w:spacing w:after="0" w:line="236"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reference to this opinion under the caption "Legal Matters" in the related joint proxy statement/prospectus included therein. In giving such consent, we do not thereby concede that we are within the category of persons whose consent is required under Section 7 of the Securities Act of 1933 or the Rules and Regulations of the Commission thereunder.</w:t>
      </w:r>
    </w:p>
    <w:p>
      <w:pPr>
        <w:spacing w:after="0" w:line="184"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This opinion is furnished by us, as special counsel to the Company, in accordance with the requirements of Item 601(b)(5) of Regulation S-K under the Securities Act and, except as provided in the immediately preceding paragraph, is not to be used, circulated or quoted for any other purpose or otherwise referred to or relied upon by any other person without the express written permission of the undersigned.</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 Drinker Biddle &amp; Reath LLP</w:t>
      </w:r>
    </w:p>
    <w:p>
      <w:pPr>
        <w:spacing w:after="0" w:line="355"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DRINKER BIDDLE &amp; REATH LLP</w:t>
      </w:r>
    </w:p>
    <w:p>
      <w:pPr>
        <w:sectPr>
          <w:pgSz w:w="11900" w:h="16838" w:orient="portrait"/>
          <w:cols w:equalWidth="0" w:num="1">
            <w:col w:w="10219"/>
          </w:cols>
          <w:pgMar w:left="240" w:top="475" w:right="1440" w:bottom="1440" w:gutter="0" w:footer="0" w:header="0"/>
        </w:sectPr>
      </w:pPr>
    </w:p>
    <w:bookmarkStart w:id="1020" w:name="page1021"/>
    <w:bookmarkEnd w:id="1020"/>
    <w:p>
      <w:pPr>
        <w:jc w:val="right"/>
        <w:ind w:right="2779"/>
        <w:spacing w:after="0"/>
        <w:rPr>
          <w:sz w:val="20"/>
          <w:szCs w:val="20"/>
          <w:color w:val="auto"/>
        </w:rPr>
      </w:pPr>
      <w:r>
        <w:rPr>
          <w:rFonts w:ascii="Courier New" w:cs="Courier New" w:eastAsia="Courier New" w:hAnsi="Courier New"/>
          <w:sz w:val="16"/>
          <w:szCs w:val="16"/>
          <w:color w:val="auto"/>
        </w:rPr>
        <w:t>EXHIBIT 8.1</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[OPINION OF DAVIS POLK &amp; WARDWELL REGARDING</w:t>
      </w:r>
    </w:p>
    <w:p>
      <w:pPr>
        <w:jc w:val="center"/>
        <w:ind w:right="2879"/>
        <w:spacing w:after="0" w:line="236" w:lineRule="auto"/>
        <w:rPr>
          <w:sz w:val="20"/>
          <w:szCs w:val="20"/>
          <w:color w:val="auto"/>
        </w:rPr>
      </w:pPr>
      <w:r>
        <w:rPr>
          <w:rFonts w:ascii="Courier New" w:cs="Courier New" w:eastAsia="Courier New" w:hAnsi="Courier New"/>
          <w:sz w:val="16"/>
          <w:szCs w:val="16"/>
          <w:color w:val="auto"/>
        </w:rPr>
        <w:t>MATERIAL FEDERAL INCOME TAX CONSEQUENCES]</w:t>
      </w:r>
    </w:p>
    <w:p>
      <w:pPr>
        <w:spacing w:after="0" w:line="200" w:lineRule="exact"/>
        <w:rPr>
          <w:sz w:val="20"/>
          <w:szCs w:val="20"/>
          <w:color w:val="auto"/>
        </w:rPr>
      </w:pPr>
    </w:p>
    <w:p>
      <w:pPr>
        <w:spacing w:after="0" w:line="33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Davis Polk &amp; Wardwell</w:t>
      </w:r>
    </w:p>
    <w:p>
      <w:pPr>
        <w:ind w:left="2780"/>
        <w:spacing w:after="0" w:line="236" w:lineRule="auto"/>
        <w:rPr>
          <w:sz w:val="20"/>
          <w:szCs w:val="20"/>
          <w:color w:val="auto"/>
        </w:rPr>
      </w:pPr>
      <w:r>
        <w:rPr>
          <w:rFonts w:ascii="Courier New" w:cs="Courier New" w:eastAsia="Courier New" w:hAnsi="Courier New"/>
          <w:sz w:val="16"/>
          <w:szCs w:val="16"/>
          <w:color w:val="auto"/>
        </w:rPr>
        <w:t>450 Lexington Avenue</w:t>
      </w:r>
    </w:p>
    <w:p>
      <w:pPr>
        <w:ind w:left="2600"/>
        <w:spacing w:after="0" w:line="237" w:lineRule="auto"/>
        <w:rPr>
          <w:sz w:val="20"/>
          <w:szCs w:val="20"/>
          <w:color w:val="auto"/>
        </w:rPr>
      </w:pPr>
      <w:r>
        <w:rPr>
          <w:rFonts w:ascii="Courier New" w:cs="Courier New" w:eastAsia="Courier New" w:hAnsi="Courier New"/>
          <w:sz w:val="16"/>
          <w:szCs w:val="16"/>
          <w:color w:val="auto"/>
        </w:rPr>
        <w:t>New York, New York 10017</w:t>
      </w:r>
    </w:p>
    <w:p>
      <w:pPr>
        <w:ind w:left="3160"/>
        <w:spacing w:after="0" w:line="237" w:lineRule="auto"/>
        <w:rPr>
          <w:sz w:val="20"/>
          <w:szCs w:val="20"/>
          <w:color w:val="auto"/>
        </w:rPr>
      </w:pPr>
      <w:r>
        <w:rPr>
          <w:rFonts w:ascii="Courier New" w:cs="Courier New" w:eastAsia="Courier New" w:hAnsi="Courier New"/>
          <w:sz w:val="16"/>
          <w:szCs w:val="16"/>
          <w:color w:val="auto"/>
        </w:rPr>
        <w:t>212-450-4000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36"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Pennsylvania 19102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We have acted as counsel to Comcast Corporation, a Pennsylvania corporation ("COMCAST"), in connection with (i) the proposed Mergers, as defined and described in the Agreement and Plan of Merger dated as of December 19, 2001 among AT&amp;T Corp., a New York corporation, AT&amp;T Broadband Corp., a Delaware corporation and a wholly owned subsidiary of AT&amp;T, Comcast, AT&amp;T Comcast Corporation, a Pennsylvania corporation ("PARENT"), AT&amp;T Broadband Acquisition Corp., a Delaware corporation and a wholly owned subsidiary of Parent and Comcast Acquisition Corp., a Pennsylvania corporation and a wholly owned subsidiary of Parent and (ii) the preparation and filing of the related Registration Statement on Form S-4 (the "REGISTRATION STATEMENT"), which includes the Joint Proxy Statement/Prospectus (the "JOINT PROXY STATEMENT/PROSPECTUS"), filed with the Securities and Exchange Commission (the "COMMISSION") under the Securities Act of 1933, as amended (the "SECURITIES ACT") and the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hereby confirm that the discussion set forth under the caption "Material Federal Income Tax Consequences" in the Joint Proxy Statement/Prospectus insofar as it relates to the material United States federal income tax consequences of the Mergers constitutes our opinion as to the material United States federal income tax consequences of the Mergers, subject to the qualifications set forth in such discussion.</w:t>
      </w:r>
    </w:p>
    <w:p>
      <w:pPr>
        <w:sectPr>
          <w:pgSz w:w="11900" w:h="16838" w:orient="portrait"/>
          <w:cols w:equalWidth="0" w:num="1">
            <w:col w:w="10219"/>
          </w:cols>
          <w:pgMar w:left="240" w:top="494" w:right="1440" w:bottom="1440" w:gutter="0" w:footer="0" w:header="0"/>
        </w:sectPr>
      </w:pPr>
    </w:p>
    <w:bookmarkStart w:id="1021" w:name="page1022"/>
    <w:bookmarkEnd w:id="1021"/>
    <w:p>
      <w:pPr>
        <w:ind w:left="3720"/>
        <w:spacing w:after="0"/>
        <w:rPr>
          <w:sz w:val="20"/>
          <w:szCs w:val="20"/>
          <w:color w:val="auto"/>
        </w:rPr>
      </w:pPr>
      <w:r>
        <w:rPr>
          <w:rFonts w:ascii="Courier New" w:cs="Courier New" w:eastAsia="Courier New" w:hAnsi="Courier New"/>
          <w:sz w:val="16"/>
          <w:szCs w:val="16"/>
          <w:color w:val="auto"/>
        </w:rPr>
        <w:t>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COMCAST CORPORATION</w:t>
            </w:r>
          </w:p>
        </w:tc>
        <w:tc>
          <w:tcPr>
            <w:tcW w:w="3400" w:type="dxa"/>
            <w:vAlign w:val="bottom"/>
          </w:tcPr>
          <w:p>
            <w:pPr>
              <w:ind w:left="2280"/>
              <w:spacing w:after="0"/>
              <w:rPr>
                <w:sz w:val="20"/>
                <w:szCs w:val="20"/>
                <w:color w:val="auto"/>
              </w:rPr>
            </w:pPr>
            <w:r>
              <w:rPr>
                <w:rFonts w:ascii="Courier New" w:cs="Courier New" w:eastAsia="Courier New" w:hAnsi="Courier New"/>
                <w:sz w:val="16"/>
                <w:szCs w:val="16"/>
                <w:color w:val="auto"/>
                <w:w w:val="95"/>
              </w:rPr>
              <w:t>May 14,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accordance with the requirements of Item 601(b)(23) of Regulation S-K under the Securities Act, we hereby consent to the discussion of this opinion in the Joint Proxy Statement/Prospectus, to the filing of this opinion as an exhibit to the Registration Statement and to the reference to our firm under the headings "Material Federal Income Tax Consequences" and "Legal Matters" in the Joint Proxy Statement/Prospectus. In giving such consent, we do not thereby admit that we are in the category of persons whose consent is required under Section 7 of the Securities Act or the rules and regulations of the Commission thereunder.</w:t>
      </w:r>
    </w:p>
    <w:p>
      <w:pPr>
        <w:spacing w:after="0" w:line="185" w:lineRule="exact"/>
        <w:rPr>
          <w:sz w:val="20"/>
          <w:szCs w:val="20"/>
          <w:color w:val="auto"/>
        </w:rPr>
      </w:pPr>
    </w:p>
    <w:p>
      <w:pPr>
        <w:jc w:val="both"/>
        <w:ind w:right="3519" w:firstLine="465"/>
        <w:spacing w:after="0" w:line="235" w:lineRule="auto"/>
        <w:rPr>
          <w:sz w:val="20"/>
          <w:szCs w:val="20"/>
          <w:color w:val="auto"/>
        </w:rPr>
      </w:pPr>
      <w:r>
        <w:rPr>
          <w:rFonts w:ascii="Courier New" w:cs="Courier New" w:eastAsia="Courier New" w:hAnsi="Courier New"/>
          <w:sz w:val="16"/>
          <w:szCs w:val="16"/>
          <w:color w:val="auto"/>
        </w:rPr>
        <w:t>This opinion is being provided to you solely in connection with the Registration Statement and may not be relied upon, circulated, quoted or otherwise referred to for any other purpose.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/s/ Davis Polk &amp; Wardwell</w:t>
      </w:r>
    </w:p>
    <w:p>
      <w:pPr>
        <w:sectPr>
          <w:pgSz w:w="11900" w:h="16838" w:orient="portrait"/>
          <w:cols w:equalWidth="0" w:num="1">
            <w:col w:w="10219"/>
          </w:cols>
          <w:pgMar w:left="240" w:top="470" w:right="1440" w:bottom="1440" w:gutter="0" w:footer="0" w:header="0"/>
        </w:sectPr>
      </w:pPr>
    </w:p>
    <w:bookmarkStart w:id="1022" w:name="page1023"/>
    <w:bookmarkEnd w:id="1022"/>
    <w:p>
      <w:pPr>
        <w:ind w:left="6420"/>
        <w:spacing w:after="0"/>
        <w:rPr>
          <w:sz w:val="20"/>
          <w:szCs w:val="20"/>
          <w:color w:val="auto"/>
        </w:rPr>
      </w:pPr>
      <w:r>
        <w:rPr>
          <w:rFonts w:ascii="Courier New" w:cs="Courier New" w:eastAsia="Courier New" w:hAnsi="Courier New"/>
          <w:sz w:val="14"/>
          <w:szCs w:val="14"/>
          <w:color w:val="auto"/>
        </w:rPr>
        <w:t>EXHIBIT 8.2</w:t>
      </w:r>
    </w:p>
    <w:p>
      <w:pPr>
        <w:spacing w:after="0" w:line="199" w:lineRule="exact"/>
        <w:rPr>
          <w:sz w:val="20"/>
          <w:szCs w:val="20"/>
          <w:color w:val="auto"/>
        </w:rPr>
      </w:pPr>
    </w:p>
    <w:p>
      <w:pPr>
        <w:ind w:left="2600" w:right="3719" w:hanging="2511"/>
        <w:spacing w:after="0" w:line="234" w:lineRule="auto"/>
        <w:rPr>
          <w:sz w:val="20"/>
          <w:szCs w:val="20"/>
          <w:color w:val="auto"/>
        </w:rPr>
      </w:pPr>
      <w:r>
        <w:rPr>
          <w:rFonts w:ascii="Courier New" w:cs="Courier New" w:eastAsia="Courier New" w:hAnsi="Courier New"/>
          <w:sz w:val="16"/>
          <w:szCs w:val="16"/>
          <w:color w:val="auto"/>
        </w:rPr>
        <w:t>[OPINION OF WACHTELL, LIPTON, ROSEN &amp; KATZ REGARDING MATERIAL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36" w:lineRule="auto"/>
        <w:rPr>
          <w:sz w:val="20"/>
          <w:szCs w:val="20"/>
          <w:color w:val="auto"/>
        </w:rPr>
      </w:pPr>
      <w:r>
        <w:rPr>
          <w:rFonts w:ascii="Courier New" w:cs="Courier New" w:eastAsia="Courier New" w:hAnsi="Courier New"/>
          <w:sz w:val="16"/>
          <w:szCs w:val="16"/>
          <w:color w:val="auto"/>
        </w:rPr>
        <w:t>295 North Maple Avenue</w:t>
      </w:r>
    </w:p>
    <w:p>
      <w:pPr>
        <w:spacing w:after="0" w:line="237" w:lineRule="auto"/>
        <w:rPr>
          <w:sz w:val="20"/>
          <w:szCs w:val="20"/>
          <w:color w:val="auto"/>
        </w:rPr>
      </w:pPr>
      <w:r>
        <w:rPr>
          <w:rFonts w:ascii="Courier New" w:cs="Courier New" w:eastAsia="Courier New" w:hAnsi="Courier New"/>
          <w:sz w:val="16"/>
          <w:szCs w:val="16"/>
          <w:color w:val="auto"/>
        </w:rPr>
        <w:t>Basking Ridge, NJ 07920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779" w:firstLine="1674"/>
        <w:spacing w:after="0" w:line="236" w:lineRule="auto"/>
        <w:rPr>
          <w:sz w:val="20"/>
          <w:szCs w:val="20"/>
          <w:color w:val="auto"/>
        </w:rPr>
      </w:pPr>
      <w:r>
        <w:rPr>
          <w:rFonts w:ascii="Courier New" w:cs="Courier New" w:eastAsia="Courier New" w:hAnsi="Courier New"/>
          <w:sz w:val="16"/>
          <w:szCs w:val="16"/>
          <w:color w:val="auto"/>
        </w:rPr>
        <w:t>Reference is made to the Registration Statement on Form S-4 (the "Registration Statement") of AT&amp;T Comcast Corp., a Pennsylvania corporation ("AT&amp;T Comcast"), including the proxy statements of AT&amp;T Corp., a New York corporation ("AT&amp;T"), and Comcast Corporation, a Pennsylvania Corporation ("Comcast"), forming part thereof, relating to the proposed Mergers, as defined and described in the Agreement and Plan of Merger, dated as of December 19, 2001, as amended, among AT&amp;T, AT&amp;T Broadband Corp., a Delaware corporation and a wholly-owned subsidiary of AT&amp;T, Comcast, AT&amp;T Comcast, AT&amp;T Broadband Acquisition Corp., a Delaware corporation and a wholly-owned subsidiary of AT&amp;T Comcast, and Comcast Acquisition Corp., a Pennsylvania corporation and a wholly-owned subsidiary of AT&amp;T Comcast.</w:t>
      </w:r>
    </w:p>
    <w:p>
      <w:pPr>
        <w:spacing w:after="0" w:line="186" w:lineRule="exact"/>
        <w:rPr>
          <w:sz w:val="20"/>
          <w:szCs w:val="20"/>
          <w:color w:val="auto"/>
        </w:rPr>
      </w:pPr>
    </w:p>
    <w:p>
      <w:pPr>
        <w:ind w:right="2879" w:firstLine="1674"/>
        <w:spacing w:after="0" w:line="235" w:lineRule="auto"/>
        <w:rPr>
          <w:sz w:val="20"/>
          <w:szCs w:val="20"/>
          <w:color w:val="auto"/>
        </w:rPr>
      </w:pPr>
      <w:r>
        <w:rPr>
          <w:rFonts w:ascii="Courier New" w:cs="Courier New" w:eastAsia="Courier New" w:hAnsi="Courier New"/>
          <w:sz w:val="16"/>
          <w:szCs w:val="16"/>
          <w:color w:val="auto"/>
        </w:rPr>
        <w:t>We hereby confirm that, subject to the qualifications set forth therein, the Registration Statement sets forth our opinion in the section entitled "CHAPTER TWO THE AT&amp;T COMCAST TRANSACTION -- Material Federal Income Tax Consequences."</w:t>
      </w:r>
    </w:p>
    <w:p>
      <w:pPr>
        <w:spacing w:after="0" w:line="185" w:lineRule="exact"/>
        <w:rPr>
          <w:sz w:val="20"/>
          <w:szCs w:val="20"/>
          <w:color w:val="auto"/>
        </w:rPr>
      </w:pPr>
    </w:p>
    <w:p>
      <w:pPr>
        <w:ind w:right="3059" w:firstLine="1674"/>
        <w:spacing w:after="0" w:line="236" w:lineRule="auto"/>
        <w:rPr>
          <w:sz w:val="20"/>
          <w:szCs w:val="20"/>
          <w:color w:val="auto"/>
        </w:rPr>
      </w:pPr>
      <w:r>
        <w:rPr>
          <w:rFonts w:ascii="Courier New" w:cs="Courier New" w:eastAsia="Courier New" w:hAnsi="Courier New"/>
          <w:sz w:val="16"/>
          <w:szCs w:val="16"/>
          <w:color w:val="auto"/>
        </w:rPr>
        <w:t>We hereby confirm our opinion in the Registration Statement and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 Wachtell, Lipton, Rosen &amp; Katz</w:t>
      </w:r>
    </w:p>
    <w:p>
      <w:pPr>
        <w:sectPr>
          <w:pgSz w:w="11900" w:h="16838" w:orient="portrait"/>
          <w:cols w:equalWidth="0" w:num="1">
            <w:col w:w="10219"/>
          </w:cols>
          <w:pgMar w:left="240" w:top="500" w:right="1440" w:bottom="1440" w:gutter="0" w:footer="0" w:header="0"/>
        </w:sectPr>
      </w:pPr>
    </w:p>
    <w:bookmarkStart w:id="1023" w:name="page1024"/>
    <w:bookmarkEnd w:id="1023"/>
    <w:p>
      <w:pPr>
        <w:ind w:left="6320"/>
        <w:spacing w:after="0"/>
        <w:rPr>
          <w:sz w:val="20"/>
          <w:szCs w:val="20"/>
          <w:color w:val="auto"/>
        </w:rPr>
      </w:pPr>
      <w:r>
        <w:rPr>
          <w:rFonts w:ascii="Courier New" w:cs="Courier New" w:eastAsia="Courier New" w:hAnsi="Courier New"/>
          <w:sz w:val="14"/>
          <w:szCs w:val="14"/>
          <w:color w:val="auto"/>
        </w:rPr>
        <w:t>EXHIBIT 23.1</w:t>
      </w:r>
    </w:p>
    <w:p>
      <w:pPr>
        <w:spacing w:after="0" w:line="19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[CONSENT OF DELOITTE &amp; TOUCHE LLP WITH RESPECT TO COMCAST CORPORATION]</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62"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We consent to the incorporation by reference in this Amendment No. 3 to Registration Statement No. 333-82460 of AT&amp;T Comcast Corporation on Form S-4 of our reports dated February 5, 2002 (which report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Corporation for the year ended December 31, 2001 and to the reference to us under the heading "Experts" in the Prospectus, which is part of this Registration Statement.</w:t>
      </w: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May 10, 2002</w:t>
      </w:r>
    </w:p>
    <w:p>
      <w:pPr>
        <w:sectPr>
          <w:pgSz w:w="11900" w:h="16838" w:orient="portrait"/>
          <w:cols w:equalWidth="0" w:num="1">
            <w:col w:w="10219"/>
          </w:cols>
          <w:pgMar w:left="240" w:top="322" w:right="1440" w:bottom="1440" w:gutter="0" w:footer="0" w:header="0"/>
        </w:sectPr>
      </w:pPr>
    </w:p>
    <w:bookmarkStart w:id="1024" w:name="page1025"/>
    <w:bookmarkEnd w:id="1024"/>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362"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[CONSENT OF DELOITTE &amp; TOUCHE LLP WITH RESPECT TO AT&amp;T COMCAST CORPORATION]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62" w:lineRule="exact"/>
        <w:rPr>
          <w:sz w:val="20"/>
          <w:szCs w:val="20"/>
          <w:color w:val="auto"/>
        </w:rPr>
      </w:pPr>
    </w:p>
    <w:p>
      <w:pPr>
        <w:jc w:val="both"/>
        <w:ind w:right="2779" w:firstLine="465"/>
        <w:spacing w:after="0" w:line="276" w:lineRule="auto"/>
        <w:rPr>
          <w:sz w:val="20"/>
          <w:szCs w:val="20"/>
          <w:color w:val="auto"/>
        </w:rPr>
      </w:pPr>
      <w:r>
        <w:rPr>
          <w:rFonts w:ascii="Courier New" w:cs="Courier New" w:eastAsia="Courier New" w:hAnsi="Courier New"/>
          <w:sz w:val="14"/>
          <w:szCs w:val="14"/>
          <w:color w:val="auto"/>
        </w:rPr>
        <w:t>We consent to the use in this Amendment No. 3 to Registration Statement No. 333-82460 of AT&amp;T Comcast Corporation on Form S-4 of our report dated April 29, 2002 related to the balance sheet of AT&amp;T Comcast Corporation as of December 31, 2001, appearing in the Prospectus, which is part of this Registration Statement, and to the reference to us under the heading "Experts" in such Prospectus.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36" w:lineRule="auto"/>
        <w:rPr>
          <w:sz w:val="20"/>
          <w:szCs w:val="20"/>
          <w:color w:val="auto"/>
        </w:rPr>
      </w:pPr>
      <w:r>
        <w:rPr>
          <w:rFonts w:ascii="Courier New" w:cs="Courier New" w:eastAsia="Courier New" w:hAnsi="Courier New"/>
          <w:sz w:val="16"/>
          <w:szCs w:val="16"/>
          <w:color w:val="auto"/>
        </w:rPr>
        <w:t>May 10, 2002</w:t>
      </w:r>
    </w:p>
    <w:p>
      <w:pPr>
        <w:sectPr>
          <w:pgSz w:w="11900" w:h="16838" w:orient="portrait"/>
          <w:cols w:equalWidth="0" w:num="1">
            <w:col w:w="10219"/>
          </w:cols>
          <w:pgMar w:left="240" w:top="494" w:right="1440" w:bottom="1440" w:gutter="0" w:footer="0" w:header="0"/>
        </w:sectPr>
      </w:pPr>
    </w:p>
    <w:bookmarkStart w:id="1025" w:name="page1026"/>
    <w:bookmarkEnd w:id="1025"/>
    <w:p>
      <w:pPr>
        <w:jc w:val="right"/>
        <w:ind w:right="2779"/>
        <w:spacing w:after="0"/>
        <w:rPr>
          <w:sz w:val="20"/>
          <w:szCs w:val="20"/>
          <w:color w:val="auto"/>
        </w:rPr>
      </w:pPr>
      <w:r>
        <w:rPr>
          <w:rFonts w:ascii="Courier New" w:cs="Courier New" w:eastAsia="Courier New" w:hAnsi="Courier New"/>
          <w:sz w:val="16"/>
          <w:szCs w:val="16"/>
          <w:color w:val="auto"/>
        </w:rPr>
        <w:t>EXHIBIT 23.3</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4"/>
          <w:szCs w:val="14"/>
          <w:color w:val="auto"/>
        </w:rPr>
        <w:t>We hereby consent to the use in this Registration Statement on Amendment No. 3 to Form S-4 of AT&amp;T Comcast Corp. of our report dated March 25, 2002, relating to the consolidated financial statements of AT&amp;T Corp., which appears in such Registration Statement. We also consent to the incorporation by reference of our report dated March 25, 2002 relating to the consolidated financial statement schedule, which appears in AT&amp;T Corp.'s Annual Report on Form 10K/A for the year ended December 31, 2001. We also consent to the reference to us under the heading "Experts" in such Registration Statement.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May 13, 2002</w:t>
      </w:r>
    </w:p>
    <w:p>
      <w:pPr>
        <w:sectPr>
          <w:pgSz w:w="11900" w:h="16838" w:orient="portrait"/>
          <w:cols w:equalWidth="0" w:num="1">
            <w:col w:w="10219"/>
          </w:cols>
          <w:pgMar w:left="240" w:top="494" w:right="1440" w:bottom="1440" w:gutter="0" w:footer="0" w:header="0"/>
        </w:sectPr>
      </w:pPr>
    </w:p>
    <w:bookmarkStart w:id="1026" w:name="page1027"/>
    <w:bookmarkEnd w:id="1026"/>
    <w:p>
      <w:pPr>
        <w:jc w:val="right"/>
        <w:ind w:right="2779"/>
        <w:spacing w:after="0"/>
        <w:rPr>
          <w:sz w:val="20"/>
          <w:szCs w:val="20"/>
          <w:color w:val="auto"/>
        </w:rPr>
      </w:pPr>
      <w:r>
        <w:rPr>
          <w:rFonts w:ascii="Courier New" w:cs="Courier New" w:eastAsia="Courier New" w:hAnsi="Courier New"/>
          <w:sz w:val="16"/>
          <w:szCs w:val="16"/>
          <w:color w:val="auto"/>
        </w:rPr>
        <w:t>EXHIBIT 23.4</w:t>
      </w:r>
    </w:p>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3 to Form S-4 of AT&amp;T Comcast Corp. of our report dated March 25, 2002 relating to the combined financial statements of AT&amp;T Broadband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May 13, 2002</w:t>
      </w:r>
    </w:p>
    <w:p>
      <w:pPr>
        <w:sectPr>
          <w:pgSz w:w="11900" w:h="16838" w:orient="portrait"/>
          <w:cols w:equalWidth="0" w:num="1">
            <w:col w:w="10219"/>
          </w:cols>
          <w:pgMar w:left="240" w:top="494" w:right="1440" w:bottom="1440" w:gutter="0" w:footer="0" w:header="0"/>
        </w:sectPr>
      </w:pPr>
    </w:p>
    <w:bookmarkStart w:id="1027" w:name="page1028"/>
    <w:bookmarkEnd w:id="1027"/>
    <w:p>
      <w:pPr>
        <w:jc w:val="right"/>
        <w:ind w:right="2779"/>
        <w:spacing w:after="0"/>
        <w:rPr>
          <w:sz w:val="20"/>
          <w:szCs w:val="20"/>
          <w:color w:val="auto"/>
        </w:rPr>
      </w:pPr>
      <w:r>
        <w:rPr>
          <w:rFonts w:ascii="Courier New" w:cs="Courier New" w:eastAsia="Courier New" w:hAnsi="Courier New"/>
          <w:sz w:val="16"/>
          <w:szCs w:val="16"/>
          <w:color w:val="auto"/>
        </w:rPr>
        <w:t>EXHIBIT 23.5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3 to Form S-4 of AT&amp;T Comcast Corp. of our report dated March 25, 2002 relating to the combined financial statements of AT&amp;T Consumer Services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May 13, 2002</w:t>
      </w:r>
    </w:p>
    <w:p>
      <w:pPr>
        <w:sectPr>
          <w:pgSz w:w="11900" w:h="16838" w:orient="portrait"/>
          <w:cols w:equalWidth="0" w:num="1">
            <w:col w:w="10219"/>
          </w:cols>
          <w:pgMar w:left="240" w:top="494" w:right="1440" w:bottom="1440" w:gutter="0" w:footer="0" w:header="0"/>
        </w:sectPr>
      </w:pPr>
    </w:p>
    <w:bookmarkStart w:id="1028" w:name="page1029"/>
    <w:bookmarkEnd w:id="1028"/>
    <w:p>
      <w:pPr>
        <w:jc w:val="right"/>
        <w:ind w:right="2779"/>
        <w:spacing w:after="0"/>
        <w:rPr>
          <w:sz w:val="20"/>
          <w:szCs w:val="20"/>
          <w:color w:val="auto"/>
        </w:rPr>
      </w:pPr>
      <w:r>
        <w:rPr>
          <w:rFonts w:ascii="Courier New" w:cs="Courier New" w:eastAsia="Courier New" w:hAnsi="Courier New"/>
          <w:sz w:val="16"/>
          <w:szCs w:val="16"/>
          <w:color w:val="auto"/>
        </w:rPr>
        <w:t>EXHIBIT 23.6</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Liberty Media Corporation:</w:t>
      </w:r>
    </w:p>
    <w:p>
      <w:pPr>
        <w:spacing w:after="0" w:line="200" w:lineRule="exact"/>
        <w:rPr>
          <w:sz w:val="20"/>
          <w:szCs w:val="20"/>
          <w:color w:val="auto"/>
        </w:rPr>
      </w:pPr>
    </w:p>
    <w:p>
      <w:pPr>
        <w:spacing w:after="0" w:line="34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Amendment No. 3 to Form S-4 of AT&amp;T Comcast Corporation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10-K/A of AT&amp;T Corp., and to the reference to our firm under the heading "Experts" in the registration statement.</w:t>
      </w:r>
    </w:p>
    <w:p>
      <w:pPr>
        <w:spacing w:after="0" w:line="200" w:lineRule="exact"/>
        <w:rPr>
          <w:sz w:val="20"/>
          <w:szCs w:val="20"/>
          <w:color w:val="auto"/>
        </w:rPr>
      </w:pPr>
    </w:p>
    <w:p>
      <w:pPr>
        <w:spacing w:after="0" w:line="344" w:lineRule="exact"/>
        <w:rPr>
          <w:sz w:val="20"/>
          <w:szCs w:val="20"/>
          <w:color w:val="auto"/>
        </w:rPr>
      </w:pPr>
    </w:p>
    <w:p>
      <w:pPr>
        <w:jc w:val="both"/>
        <w:ind w:right="3339"/>
        <w:spacing w:after="0" w:line="235" w:lineRule="auto"/>
        <w:rPr>
          <w:sz w:val="20"/>
          <w:szCs w:val="20"/>
          <w:color w:val="auto"/>
        </w:rPr>
      </w:pPr>
      <w:r>
        <w:rPr>
          <w:rFonts w:ascii="Courier New" w:cs="Courier New" w:eastAsia="Courier New" w:hAnsi="Courier New"/>
          <w:sz w:val="16"/>
          <w:szCs w:val="16"/>
          <w:color w:val="auto"/>
        </w:rPr>
        <w:t>As discussed in notes 3 and 8 to the aforementioned consolidated financial statements, Liberty Media Corporation changed its method of accounting for derivative instruments and hedging activities in 2001.</w:t>
      </w:r>
    </w:p>
    <w:p>
      <w:pPr>
        <w:spacing w:after="0" w:line="200" w:lineRule="exact"/>
        <w:rPr>
          <w:sz w:val="20"/>
          <w:szCs w:val="20"/>
          <w:color w:val="auto"/>
        </w:rPr>
      </w:pPr>
    </w:p>
    <w:p>
      <w:pPr>
        <w:spacing w:after="0" w:line="341"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200" w:lineRule="exact"/>
        <w:rPr>
          <w:sz w:val="20"/>
          <w:szCs w:val="20"/>
          <w:color w:val="auto"/>
        </w:rPr>
      </w:pPr>
    </w:p>
    <w:p>
      <w:pPr>
        <w:spacing w:after="0" w:line="31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KPMG LLP</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line="236" w:lineRule="auto"/>
        <w:rPr>
          <w:sz w:val="20"/>
          <w:szCs w:val="20"/>
          <w:color w:val="auto"/>
        </w:rPr>
      </w:pPr>
      <w:r>
        <w:rPr>
          <w:rFonts w:ascii="Courier New" w:cs="Courier New" w:eastAsia="Courier New" w:hAnsi="Courier New"/>
          <w:sz w:val="16"/>
          <w:szCs w:val="16"/>
          <w:color w:val="auto"/>
        </w:rPr>
        <w:t>May 9, 2002</w:t>
      </w:r>
    </w:p>
    <w:p>
      <w:pPr>
        <w:sectPr>
          <w:pgSz w:w="11900" w:h="16838" w:orient="portrait"/>
          <w:cols w:equalWidth="0" w:num="1">
            <w:col w:w="10219"/>
          </w:cols>
          <w:pgMar w:left="240" w:top="495" w:right="1440" w:bottom="1440" w:gutter="0" w:footer="0" w:header="0"/>
        </w:sectPr>
      </w:pPr>
    </w:p>
    <w:bookmarkStart w:id="1029" w:name="page1030"/>
    <w:bookmarkEnd w:id="1029"/>
    <w:p>
      <w:pPr>
        <w:jc w:val="right"/>
        <w:ind w:right="2779"/>
        <w:spacing w:after="0"/>
        <w:rPr>
          <w:sz w:val="20"/>
          <w:szCs w:val="20"/>
          <w:color w:val="auto"/>
        </w:rPr>
      </w:pPr>
      <w:r>
        <w:rPr>
          <w:rFonts w:ascii="Courier New" w:cs="Courier New" w:eastAsia="Courier New" w:hAnsi="Courier New"/>
          <w:sz w:val="16"/>
          <w:szCs w:val="16"/>
          <w:color w:val="auto"/>
        </w:rPr>
        <w:t>EXHIBIT 23.7</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AT&amp;T Canada Inc.:</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on Amendment No. 3 to Form S-4 of AT&amp;T Comcast Corporation of our report dated February 1, 2002, except as to note 2, which is as of March 14, 2002, as to note 5, which is as of February 20, 2002 and as to note 9(h), which is as of May 1, 2002, relating to the consolidated balance sheets of AT&amp;T Canada Inc. ("the Company") as of December 31, 2001 and 2000, and the related consolidated statements of operations and deficit and cash flows for each of the years in the three-year period ended December 31, 2001, which report appears as an exhibit in the annual report on Form 10-K/A of AT&amp;T Corp., and to the reference to our firm under the heading "Experts" in the registration statement.</w:t>
      </w:r>
    </w:p>
    <w:p>
      <w:pPr>
        <w:spacing w:after="0" w:line="200" w:lineRule="exact"/>
        <w:rPr>
          <w:sz w:val="20"/>
          <w:szCs w:val="20"/>
          <w:color w:val="auto"/>
        </w:rPr>
      </w:pPr>
    </w:p>
    <w:p>
      <w:pPr>
        <w:spacing w:after="0" w:line="32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Our report dated February 1, 2002, except as to note 2, which is as of March 14, 2002, as to note 5, which is as of February 20, 2002 and as to note 9(h), which is as of May 1, 2002, contains Comments by the Auditors for U.S. Readers on Canada -- U.S. Reporting Differences which states that in the United States, reporting standards for auditors require the addition of an explanatory paragraph (following the opinion paragraph) when the financial statements are affected by conditions and events that cast substantial doubt on the Company's ability to continue as a going concern such as those described in note 2 to the consolidated financial statements. Our report to the directors is expressed in accordance with Canadian reporting standards, which do not permit a reference to such conditions and events in the auditors' report when these are adequately disclosed in the financial statements.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Toronto, Canada</w:t>
      </w:r>
    </w:p>
    <w:p>
      <w:pPr>
        <w:spacing w:after="0" w:line="236" w:lineRule="auto"/>
        <w:rPr>
          <w:sz w:val="20"/>
          <w:szCs w:val="20"/>
          <w:color w:val="auto"/>
        </w:rPr>
      </w:pPr>
      <w:r>
        <w:rPr>
          <w:rFonts w:ascii="Courier New" w:cs="Courier New" w:eastAsia="Courier New" w:hAnsi="Courier New"/>
          <w:sz w:val="16"/>
          <w:szCs w:val="16"/>
          <w:color w:val="auto"/>
        </w:rPr>
        <w:t>May 13, 2002</w:t>
      </w:r>
    </w:p>
    <w:p>
      <w:pPr>
        <w:sectPr>
          <w:pgSz w:w="11900" w:h="16838" w:orient="portrait"/>
          <w:cols w:equalWidth="0" w:num="1">
            <w:col w:w="10219"/>
          </w:cols>
          <w:pgMar w:left="240" w:top="315" w:right="1440" w:bottom="1440" w:gutter="0" w:footer="0" w:header="0"/>
        </w:sectPr>
      </w:pPr>
    </w:p>
    <w:bookmarkStart w:id="1030" w:name="page1031"/>
    <w:bookmarkEnd w:id="1030"/>
    <w:p>
      <w:pPr>
        <w:jc w:val="right"/>
        <w:ind w:right="2779"/>
        <w:spacing w:after="0"/>
        <w:rPr>
          <w:sz w:val="20"/>
          <w:szCs w:val="20"/>
          <w:color w:val="auto"/>
        </w:rPr>
      </w:pPr>
      <w:r>
        <w:rPr>
          <w:rFonts w:ascii="Courier New" w:cs="Courier New" w:eastAsia="Courier New" w:hAnsi="Courier New"/>
          <w:sz w:val="16"/>
          <w:szCs w:val="16"/>
          <w:color w:val="auto"/>
        </w:rPr>
        <w:t>EXHIBIT 23.8</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Amendment No. 3 to Form S-4 of AT&amp;T Comcast Corp., of our report dated May 1, 2002 relating to the consolidated financial statements of Concert, B.V., which appears in AT&amp;T Corp.'s Annual Report on Form 10-K/A, for the year ended December 31, 2001. We also consent to the reference to us under the heading "Experts" in such Registration Statement.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36" w:lineRule="auto"/>
        <w:rPr>
          <w:sz w:val="20"/>
          <w:szCs w:val="20"/>
          <w:color w:val="auto"/>
        </w:rPr>
      </w:pPr>
      <w:r>
        <w:rPr>
          <w:rFonts w:ascii="Courier New" w:cs="Courier New" w:eastAsia="Courier New" w:hAnsi="Courier New"/>
          <w:sz w:val="16"/>
          <w:szCs w:val="16"/>
          <w:color w:val="auto"/>
        </w:rPr>
        <w:t>McLean, Virginia</w:t>
      </w:r>
    </w:p>
    <w:p>
      <w:pPr>
        <w:spacing w:after="0" w:line="237" w:lineRule="auto"/>
        <w:rPr>
          <w:sz w:val="20"/>
          <w:szCs w:val="20"/>
          <w:color w:val="auto"/>
        </w:rPr>
      </w:pPr>
      <w:r>
        <w:rPr>
          <w:rFonts w:ascii="Courier New" w:cs="Courier New" w:eastAsia="Courier New" w:hAnsi="Courier New"/>
          <w:sz w:val="16"/>
          <w:szCs w:val="16"/>
          <w:color w:val="auto"/>
        </w:rPr>
        <w:t>May 13, 2002</w:t>
      </w:r>
    </w:p>
    <w:p>
      <w:pPr>
        <w:sectPr>
          <w:pgSz w:w="11900" w:h="16838" w:orient="portrait"/>
          <w:cols w:equalWidth="0" w:num="1">
            <w:col w:w="10219"/>
          </w:cols>
          <w:pgMar w:left="240" w:top="316" w:right="1440" w:bottom="1440" w:gutter="0" w:footer="0" w:header="0"/>
        </w:sectPr>
      </w:pPr>
    </w:p>
    <w:bookmarkStart w:id="1031" w:name="page1032"/>
    <w:bookmarkEnd w:id="1031"/>
    <w:p>
      <w:pPr>
        <w:ind w:left="6325"/>
        <w:spacing w:after="0"/>
        <w:rPr>
          <w:sz w:val="20"/>
          <w:szCs w:val="20"/>
          <w:color w:val="auto"/>
        </w:rPr>
      </w:pPr>
      <w:r>
        <w:rPr>
          <w:rFonts w:ascii="Courier New" w:cs="Courier New" w:eastAsia="Courier New" w:hAnsi="Courier New"/>
          <w:sz w:val="16"/>
          <w:szCs w:val="16"/>
          <w:color w:val="auto"/>
        </w:rPr>
        <w:t>EXHIBIT 99.6</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[FORM OF COMCAST PROXY CARD]</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[FORM OF PROXY -- CLASS A]</w:t>
      </w:r>
    </w:p>
    <w:p>
      <w:pPr>
        <w:spacing w:after="0" w:line="177" w:lineRule="exact"/>
        <w:rPr>
          <w:sz w:val="20"/>
          <w:szCs w:val="20"/>
          <w:color w:val="auto"/>
        </w:rPr>
      </w:pPr>
    </w:p>
    <w:p>
      <w:pPr>
        <w:ind w:left="1585"/>
        <w:spacing w:after="0"/>
        <w:rPr>
          <w:sz w:val="20"/>
          <w:szCs w:val="20"/>
          <w:color w:val="auto"/>
        </w:rPr>
      </w:pPr>
      <w:r>
        <w:rPr>
          <w:rFonts w:ascii="Courier New" w:cs="Courier New" w:eastAsia="Courier New" w:hAnsi="Courier New"/>
          <w:sz w:val="16"/>
          <w:szCs w:val="16"/>
          <w:color w:val="auto"/>
        </w:rPr>
        <w:t>THIS PROXY IS SOLICITED ON BEHALF OF THE BOARD</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OF DIRECTORS OF COMCAST CORPORATION</w:t>
      </w:r>
    </w:p>
    <w:p>
      <w:pPr>
        <w:spacing w:after="0" w:line="200" w:lineRule="exact"/>
        <w:rPr>
          <w:sz w:val="20"/>
          <w:szCs w:val="20"/>
          <w:color w:val="auto"/>
        </w:rPr>
      </w:pPr>
    </w:p>
    <w:p>
      <w:pPr>
        <w:spacing w:after="0" w:line="340"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undersigned, a holder of Class A Common Stock of COMCAST CORPORATION (the "Company"), hereby constitutes and appoints RALPH J. ROBERTS and STANLEY WANG, and each of them acting individually, as the attorney and proxy of the undersigned, with full power of substitution, for and in the name and stead of the undersigned, to attend the Special Meeting of Shareholders of the Company to be held on July 10, 2002 at 10:00 a.m., local time, at The Doubletree Hotel Philadelphia, Broad and Locust Streets, Philadelphia, Pennsylvania, and any adjournment or postponement thereof, and thereat to vote all shares of Class A Common Stock which the undersigned would be entitled to vote if personally present, as follows:</w:t>
      </w:r>
    </w:p>
    <w:p>
      <w:pPr>
        <w:spacing w:after="0" w:line="200" w:lineRule="exact"/>
        <w:rPr>
          <w:sz w:val="20"/>
          <w:szCs w:val="20"/>
          <w:color w:val="auto"/>
        </w:rPr>
      </w:pPr>
    </w:p>
    <w:p>
      <w:pPr>
        <w:spacing w:after="0" w:line="34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IMPORTANT NOTICE: All special meeting attendees may be asked to present a valid government-issued photo identification (federal, state or local), such as a driver's license or passport, before entering the special meeting. In addition, video and audio recording devices and other electronic devices will not be permitted at the special meeting, and attendees will be subject to security inspections.</w:t>
      </w:r>
    </w:p>
    <w:p>
      <w:pPr>
        <w:spacing w:after="0" w:line="362"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Unless otherwise specified, the shares will be voted "FOR" the proposals set forth on the reverse side. This Proxy also delegates discretionary authority to vote with respect to any other business which may properly come before the meeting and any adjournment or postponement thereof.</w:t>
      </w:r>
    </w:p>
    <w:p>
      <w:pPr>
        <w:spacing w:after="0" w:line="185"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THE UNDERSIGNED HEREBY ACKNOWLEDGES RECEIPT OF THE NOTICE OF SPECIAL MEETING AND PROXY STATEMENT FOR THE SPECIAL MEETING.</w:t>
      </w:r>
    </w:p>
    <w:p>
      <w:pPr>
        <w:spacing w:after="0" w:line="177" w:lineRule="exact"/>
        <w:rPr>
          <w:sz w:val="20"/>
          <w:szCs w:val="20"/>
          <w:color w:val="auto"/>
        </w:rPr>
      </w:pPr>
    </w:p>
    <w:p>
      <w:pPr>
        <w:ind w:left="5765"/>
        <w:spacing w:after="0"/>
        <w:rPr>
          <w:sz w:val="20"/>
          <w:szCs w:val="20"/>
          <w:color w:val="auto"/>
        </w:rPr>
      </w:pPr>
      <w:r>
        <w:rPr>
          <w:rFonts w:ascii="Courier New" w:cs="Courier New" w:eastAsia="Courier New" w:hAnsi="Courier New"/>
          <w:sz w:val="16"/>
          <w:szCs w:val="16"/>
          <w:color w:val="auto"/>
        </w:rPr>
        <w:t>[See Reverse Side]</w:t>
      </w:r>
    </w:p>
    <w:p>
      <w:pPr>
        <w:spacing w:after="0" w:line="177"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4" w:lineRule="exact"/>
        <w:rPr>
          <w:sz w:val="20"/>
          <w:szCs w:val="20"/>
          <w:color w:val="auto"/>
        </w:rPr>
      </w:pPr>
    </w:p>
    <w:p>
      <w:pPr>
        <w:ind w:left="185" w:hanging="185"/>
        <w:spacing w:after="0"/>
        <w:tabs>
          <w:tab w:leader="none" w:pos="185" w:val="left"/>
        </w:tabs>
        <w:numPr>
          <w:ilvl w:val="0"/>
          <w:numId w:val="10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278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FOLD AND DETACH HERE</w:t>
      </w:r>
    </w:p>
    <w:p>
      <w:pPr>
        <w:sectPr>
          <w:pgSz w:w="11900" w:h="16838" w:orient="portrait"/>
          <w:cols w:equalWidth="0" w:num="1">
            <w:col w:w="10224"/>
          </w:cols>
          <w:pgMar w:left="235" w:top="315" w:right="1440" w:bottom="1440" w:gutter="0" w:footer="0" w:header="0"/>
        </w:sectPr>
      </w:pPr>
    </w:p>
    <w:bookmarkStart w:id="1032" w:name="page1033"/>
    <w:bookmarkEnd w:id="1032"/>
    <w:p>
      <w:pPr>
        <w:ind w:left="460"/>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83" w:lineRule="exact"/>
        <w:rPr>
          <w:sz w:val="20"/>
          <w:szCs w:val="20"/>
          <w:color w:val="auto"/>
        </w:rPr>
      </w:pPr>
    </w:p>
    <w:p>
      <w:pPr>
        <w:ind w:left="1400" w:right="3059" w:hanging="474"/>
        <w:spacing w:after="0" w:line="234" w:lineRule="auto"/>
        <w:tabs>
          <w:tab w:leader="none" w:pos="1400" w:val="left"/>
        </w:tabs>
        <w:numPr>
          <w:ilvl w:val="0"/>
          <w:numId w:val="10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and the transactions contemplated by the merger agreement.</w:t>
      </w:r>
    </w:p>
    <w:p>
      <w:pPr>
        <w:spacing w:after="0" w:line="177" w:lineRule="exact"/>
        <w:rPr>
          <w:sz w:val="20"/>
          <w:szCs w:val="20"/>
          <w:color w:val="auto"/>
        </w:rPr>
      </w:pPr>
    </w:p>
    <w:p>
      <w:pPr>
        <w:ind w:left="1400"/>
        <w:spacing w:after="0"/>
        <w:tabs>
          <w:tab w:leader="none" w:pos="3140" w:val="left"/>
          <w:tab w:leader="none" w:pos="500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362" w:lineRule="exact"/>
        <w:rPr>
          <w:sz w:val="20"/>
          <w:szCs w:val="20"/>
          <w:color w:val="auto"/>
        </w:rPr>
      </w:pPr>
    </w:p>
    <w:p>
      <w:pPr>
        <w:ind w:left="1400" w:right="2879" w:hanging="474"/>
        <w:spacing w:after="0" w:line="283" w:lineRule="auto"/>
        <w:tabs>
          <w:tab w:leader="none" w:pos="1400" w:val="left"/>
        </w:tabs>
        <w:numPr>
          <w:ilvl w:val="0"/>
          <w:numId w:val="10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AT&amp;T Comcast charter (Note: To approve and adopt the merger agreement and the transactions contemplated by the merger agreement, shareholders must also approve this proposal).</w:t>
      </w:r>
    </w:p>
    <w:p>
      <w:pPr>
        <w:spacing w:after="0" w:line="148" w:lineRule="exact"/>
        <w:rPr>
          <w:sz w:val="20"/>
          <w:szCs w:val="20"/>
          <w:color w:val="auto"/>
        </w:rPr>
      </w:pPr>
    </w:p>
    <w:p>
      <w:pPr>
        <w:ind w:left="1400"/>
        <w:spacing w:after="0"/>
        <w:tabs>
          <w:tab w:leader="none" w:pos="3140" w:val="left"/>
          <w:tab w:leader="none" w:pos="500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200" w:lineRule="exact"/>
        <w:rPr>
          <w:sz w:val="20"/>
          <w:szCs w:val="20"/>
          <w:color w:val="auto"/>
        </w:rPr>
      </w:pPr>
    </w:p>
    <w:p>
      <w:pPr>
        <w:spacing w:after="0" w:line="340" w:lineRule="exact"/>
        <w:rPr>
          <w:sz w:val="20"/>
          <w:szCs w:val="20"/>
          <w:color w:val="auto"/>
        </w:rPr>
      </w:pPr>
    </w:p>
    <w:p>
      <w:pPr>
        <w:jc w:val="both"/>
        <w:ind w:left="1400" w:right="3439" w:hanging="474"/>
        <w:spacing w:after="0" w:line="283" w:lineRule="auto"/>
        <w:tabs>
          <w:tab w:leader="none" w:pos="1400" w:val="left"/>
        </w:tabs>
        <w:numPr>
          <w:ilvl w:val="0"/>
          <w:numId w:val="10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and adopt an amendment to Comcast's articles of incorporation to allow the implementation of the Preferred Structure (as described in the proxy statement).</w:t>
      </w:r>
    </w:p>
    <w:p>
      <w:pPr>
        <w:spacing w:after="0" w:line="327" w:lineRule="exact"/>
        <w:rPr>
          <w:sz w:val="20"/>
          <w:szCs w:val="20"/>
          <w:color w:val="auto"/>
        </w:rPr>
      </w:pPr>
    </w:p>
    <w:p>
      <w:pPr>
        <w:ind w:left="1400"/>
        <w:spacing w:after="0"/>
        <w:tabs>
          <w:tab w:leader="none" w:pos="3140" w:val="left"/>
          <w:tab w:leader="none" w:pos="500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362" w:lineRule="exact"/>
        <w:rPr>
          <w:sz w:val="20"/>
          <w:szCs w:val="20"/>
          <w:color w:val="auto"/>
        </w:rPr>
      </w:pPr>
    </w:p>
    <w:p>
      <w:pPr>
        <w:ind w:left="1400" w:right="3159" w:hanging="474"/>
        <w:spacing w:after="0" w:line="234" w:lineRule="auto"/>
        <w:tabs>
          <w:tab w:leader="none" w:pos="1400" w:val="left"/>
        </w:tabs>
        <w:numPr>
          <w:ilvl w:val="0"/>
          <w:numId w:val="10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such other business which may properly come before the Special Meeting.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Change of address and/or comments mark here [ ]</w:t>
      </w:r>
    </w:p>
    <w:p>
      <w:pPr>
        <w:spacing w:after="0" w:line="183"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The signer hereby revokes all previous proxies given by the signer to vote at the Special Meeting or any adjournments thereof.</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NOTE: Please sign this proxy card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ectPr>
          <w:pgSz w:w="11900" w:h="16838" w:orient="portrait"/>
          <w:cols w:equalWidth="0" w:num="1">
            <w:col w:w="10219"/>
          </w:cols>
          <w:pgMar w:left="240" w:top="471" w:right="1440" w:bottom="1440" w:gutter="0" w:footer="0" w:header="0"/>
        </w:sectPr>
      </w:pPr>
    </w:p>
    <w:p>
      <w:pPr>
        <w:spacing w:after="0" w:line="183" w:lineRule="exact"/>
        <w:rPr>
          <w:sz w:val="20"/>
          <w:szCs w:val="20"/>
          <w:color w:val="auto"/>
        </w:rPr>
      </w:pPr>
    </w:p>
    <w:p>
      <w:pPr>
        <w:ind w:right="20"/>
        <w:spacing w:after="0" w:line="234" w:lineRule="auto"/>
        <w:rPr>
          <w:sz w:val="20"/>
          <w:szCs w:val="20"/>
          <w:color w:val="auto"/>
        </w:rPr>
      </w:pPr>
      <w:r>
        <w:rPr>
          <w:rFonts w:ascii="Courier New" w:cs="Courier New" w:eastAsia="Courier New" w:hAnsi="Courier New"/>
          <w:sz w:val="16"/>
          <w:szCs w:val="16"/>
          <w:color w:val="auto"/>
        </w:rPr>
        <w:t>- ---------------------------------- SIGNATURE(S)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2">
            <w:col w:w="3360" w:space="720"/>
            <w:col w:w="6139"/>
          </w:cols>
          <w:pgMar w:left="240" w:top="471"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IF VOTING BY MAIL, FOLD AND DETACH HERE AND RETURN PROPERLY EXECUTED PROXY CARD IN ENCLOSED POSTAGE-PRE-PAID ENVELOPE</w:t>
      </w:r>
    </w:p>
    <w:p>
      <w:pPr>
        <w:sectPr>
          <w:pgSz w:w="11900" w:h="16838" w:orient="portrait"/>
          <w:cols w:equalWidth="0" w:num="1">
            <w:col w:w="10219"/>
          </w:cols>
          <w:pgMar w:left="240" w:top="471" w:right="1440" w:bottom="1440" w:gutter="0" w:footer="0" w:header="0"/>
          <w:type w:val="continuous"/>
        </w:sectPr>
      </w:pPr>
    </w:p>
    <w:bookmarkStart w:id="1033" w:name="page1034"/>
    <w:bookmarkEnd w:id="1033"/>
    <w:p>
      <w:pPr>
        <w:spacing w:after="0"/>
        <w:rPr>
          <w:sz w:val="20"/>
          <w:szCs w:val="20"/>
          <w:color w:val="auto"/>
        </w:rPr>
      </w:pPr>
      <w:r>
        <w:rPr>
          <w:rFonts w:ascii="Courier New" w:cs="Courier New" w:eastAsia="Courier New" w:hAnsi="Courier New"/>
          <w:sz w:val="16"/>
          <w:szCs w:val="16"/>
          <w:color w:val="auto"/>
        </w:rPr>
        <w:t>[logo of Comcast Corporation appears here]</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Proxy Voting Instructions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VOTE BY TELEPHONE OR INTERNET 24 HOURS A DAY, 7 DAYS A WEEK</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Your vote is important. Casting your vote in one of three ways described on this instruction card votes all shares of Class A Common Stock of Comcast Corporation that you are entitled to vote. We urge you to promptly cast your vote by: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spacing w:after="0"/>
              <w:rPr>
                <w:sz w:val="20"/>
                <w:szCs w:val="20"/>
                <w:color w:val="auto"/>
              </w:rPr>
            </w:pPr>
            <w:r>
              <w:rPr>
                <w:rFonts w:ascii="Courier New" w:cs="Courier New" w:eastAsia="Courier New" w:hAnsi="Courier New"/>
                <w:sz w:val="16"/>
                <w:szCs w:val="16"/>
                <w:color w:val="auto"/>
              </w:rPr>
              <w:t>[Telephone logo]</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Using a touch-tone telephone to vote by telephone</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toll-free from the U.S. or Canada. Simply dial</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1-877-779-8683 and follow the instructions. When</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prompted for your "Voter Control Number," enter the</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number printed at the top right hand corner of this</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card. When you are finished voting, your vote will be</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confirmed and the call will end.</w:t>
            </w:r>
          </w:p>
        </w:tc>
      </w:tr>
      <w:tr>
        <w:trPr>
          <w:trHeight w:val="537"/>
        </w:trPr>
        <w:tc>
          <w:tcPr>
            <w:tcW w:w="1660" w:type="dxa"/>
            <w:vAlign w:val="bottom"/>
          </w:tcPr>
          <w:p>
            <w:pPr>
              <w:spacing w:after="0"/>
              <w:rPr>
                <w:sz w:val="20"/>
                <w:szCs w:val="20"/>
                <w:color w:val="auto"/>
              </w:rPr>
            </w:pPr>
            <w:r>
              <w:rPr>
                <w:rFonts w:ascii="Courier New" w:cs="Courier New" w:eastAsia="Courier New" w:hAnsi="Courier New"/>
                <w:sz w:val="16"/>
                <w:szCs w:val="16"/>
                <w:color w:val="auto"/>
              </w:rPr>
              <w:t>[Computer logo]</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Accessing the World Wide Web site</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http://www.eproxyvote.com/cmcsa1 to vote via the</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internet. When prompted for your "Voter Control</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Number," enter the number printed at the top right hand</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6"/>
              </w:rPr>
              <w:t>corner of this card. When you are finished voting, your</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vote will be confirmed.</w:t>
            </w:r>
          </w:p>
        </w:tc>
      </w:tr>
      <w:tr>
        <w:trPr>
          <w:trHeight w:val="358"/>
        </w:trPr>
        <w:tc>
          <w:tcPr>
            <w:tcW w:w="1660" w:type="dxa"/>
            <w:vAlign w:val="bottom"/>
          </w:tcPr>
          <w:p>
            <w:pPr>
              <w:spacing w:after="0"/>
              <w:rPr>
                <w:sz w:val="20"/>
                <w:szCs w:val="20"/>
                <w:color w:val="auto"/>
              </w:rPr>
            </w:pPr>
            <w:r>
              <w:rPr>
                <w:rFonts w:ascii="Courier New" w:cs="Courier New" w:eastAsia="Courier New" w:hAnsi="Courier New"/>
                <w:sz w:val="16"/>
                <w:szCs w:val="16"/>
                <w:color w:val="auto"/>
              </w:rPr>
              <w:t>[Mail logo]</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w w:val="98"/>
              </w:rPr>
              <w:t>Completing, dating, signing and mailing the proxy card</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 the postage-paid envelope included with the proxy</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statement or sending it to Comcast Corporation, c/o</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EquiServe Trust Company N.A., P.O. Box 8609, Edison,</w:t>
            </w:r>
          </w:p>
        </w:tc>
      </w:tr>
      <w:tr>
        <w:trPr>
          <w:trHeight w:val="179"/>
        </w:trPr>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New Jersey 08818-8609.</w:t>
            </w:r>
          </w:p>
        </w:tc>
      </w:tr>
    </w:tbl>
    <w:p>
      <w:pPr>
        <w:spacing w:after="0" w:line="183"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If you choose to vote by telephone or via the internet, there is no need to mail in your proxy card.</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VOTES SUBMITTED BY TELEPHONE OR VIA THE INTERNET AS DESCRIBED HEREIN MUST BE RECEIVED BY 5:00 PM EASTERN TIME ON JULY 9, 2002.</w:t>
      </w:r>
    </w:p>
    <w:p>
      <w:pPr>
        <w:sectPr>
          <w:pgSz w:w="11900" w:h="16838" w:orient="portrait"/>
          <w:cols w:equalWidth="0" w:num="1">
            <w:col w:w="10219"/>
          </w:cols>
          <w:pgMar w:left="240" w:top="470" w:right="1440" w:bottom="1440" w:gutter="0" w:footer="0" w:header="0"/>
        </w:sectPr>
      </w:pPr>
    </w:p>
    <w:bookmarkStart w:id="1034" w:name="page1035"/>
    <w:bookmarkEnd w:id="1034"/>
    <w:tbl>
      <w:tblPr>
        <w:tblLayout w:type="fixed"/>
        <w:tblInd w:w="0" w:type="dxa"/>
        <w:tblCellMar>
          <w:top w:w="0" w:type="dxa"/>
          <w:left w:w="0" w:type="dxa"/>
          <w:bottom w:w="0" w:type="dxa"/>
          <w:right w:w="0" w:type="dxa"/>
        </w:tblCellMar>
      </w:tblPr>
      <w:tr>
        <w:trPr>
          <w:trHeight w:val="181"/>
        </w:trPr>
        <w:tc>
          <w:tcPr>
            <w:tcW w:w="17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Exhibit 99.7</w:t>
            </w:r>
          </w:p>
        </w:tc>
      </w:tr>
      <w:tr>
        <w:trPr>
          <w:trHeight w:val="537"/>
        </w:trPr>
        <w:tc>
          <w:tcPr>
            <w:tcW w:w="1760" w:type="dxa"/>
            <w:vAlign w:val="bottom"/>
          </w:tcPr>
          <w:p>
            <w:pPr>
              <w:spacing w:after="0"/>
              <w:rPr>
                <w:sz w:val="20"/>
                <w:szCs w:val="20"/>
                <w:color w:val="auto"/>
              </w:rPr>
            </w:pPr>
            <w:r>
              <w:rPr>
                <w:rFonts w:ascii="Courier New" w:cs="Courier New" w:eastAsia="Courier New" w:hAnsi="Courier New"/>
                <w:sz w:val="16"/>
                <w:szCs w:val="16"/>
                <w:color w:val="auto"/>
              </w:rPr>
              <w:t>[AT&amp;T LOGO]</w:t>
            </w: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117TH ANNUAL MEETING OF</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SHAREHOLDERS</w:t>
            </w: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w w:val="96"/>
              </w:rPr>
              <w:t>ADMISSION TICKET</w:t>
            </w:r>
          </w:p>
        </w:tc>
      </w:tr>
      <w:tr>
        <w:trPr>
          <w:trHeight w:val="179"/>
        </w:trPr>
        <w:tc>
          <w:tcPr>
            <w:tcW w:w="1760" w:type="dxa"/>
            <w:vAlign w:val="bottom"/>
          </w:tcPr>
          <w:p>
            <w:pPr>
              <w:spacing w:after="0"/>
              <w:rPr>
                <w:sz w:val="15"/>
                <w:szCs w:val="15"/>
                <w:color w:val="auto"/>
              </w:rPr>
            </w:pPr>
          </w:p>
        </w:tc>
        <w:tc>
          <w:tcPr>
            <w:tcW w:w="40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Wednesday, July 10, 2002</w:t>
            </w:r>
          </w:p>
        </w:tc>
        <w:tc>
          <w:tcPr>
            <w:tcW w:w="16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Please present</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AT&amp;T Corp.</w:t>
            </w:r>
          </w:p>
        </w:tc>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9:30 a.m. local</w:t>
            </w:r>
          </w:p>
        </w:tc>
        <w:tc>
          <w:tcPr>
            <w:tcW w:w="15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time</w:t>
            </w:r>
          </w:p>
        </w:tc>
        <w:tc>
          <w:tcPr>
            <w:tcW w:w="16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5"/>
              </w:rPr>
              <w:t>this ticket for</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c/o Proxy Services</w:t>
            </w:r>
          </w:p>
        </w:tc>
        <w:tc>
          <w:tcPr>
            <w:tcW w:w="40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Charleston Area Convention Center Complex</w:t>
            </w:r>
          </w:p>
        </w:tc>
        <w:tc>
          <w:tcPr>
            <w:tcW w:w="16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admittance of</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P.O. Box 9398</w:t>
            </w:r>
          </w:p>
        </w:tc>
        <w:tc>
          <w:tcPr>
            <w:tcW w:w="2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Exhibit Hall</w:t>
            </w:r>
          </w:p>
        </w:tc>
        <w:tc>
          <w:tcPr>
            <w:tcW w:w="15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w:t>
            </w:r>
          </w:p>
        </w:tc>
        <w:tc>
          <w:tcPr>
            <w:tcW w:w="16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shareholder(s)</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Boston, MA 02205</w:t>
            </w:r>
          </w:p>
        </w:tc>
        <w:tc>
          <w:tcPr>
            <w:tcW w:w="40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5001 Coliseum Drive</w:t>
            </w:r>
          </w:p>
        </w:tc>
        <w:tc>
          <w:tcPr>
            <w:tcW w:w="16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named below.</w:t>
            </w:r>
          </w:p>
        </w:tc>
      </w:tr>
      <w:tr>
        <w:trPr>
          <w:trHeight w:val="179"/>
        </w:trPr>
        <w:tc>
          <w:tcPr>
            <w:tcW w:w="1760" w:type="dxa"/>
            <w:vAlign w:val="bottom"/>
          </w:tcPr>
          <w:p>
            <w:pPr>
              <w:spacing w:after="0"/>
              <w:rPr>
                <w:sz w:val="15"/>
                <w:szCs w:val="15"/>
                <w:color w:val="auto"/>
              </w:rPr>
            </w:pPr>
          </w:p>
        </w:tc>
        <w:tc>
          <w:tcPr>
            <w:tcW w:w="40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N. Charleston, South Carolina 29418</w:t>
            </w:r>
          </w:p>
        </w:tc>
        <w:tc>
          <w:tcPr>
            <w:tcW w:w="164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(Travel directions are located</w:t>
      </w:r>
    </w:p>
    <w:p>
      <w:pPr>
        <w:ind w:left="2220"/>
        <w:spacing w:after="0" w:line="236" w:lineRule="auto"/>
        <w:rPr>
          <w:sz w:val="20"/>
          <w:szCs w:val="20"/>
          <w:color w:val="auto"/>
        </w:rPr>
      </w:pPr>
      <w:r>
        <w:rPr>
          <w:rFonts w:ascii="Courier New" w:cs="Courier New" w:eastAsia="Courier New" w:hAnsi="Courier New"/>
          <w:sz w:val="16"/>
          <w:szCs w:val="16"/>
          <w:color w:val="auto"/>
        </w:rPr>
        <w:t>at the end of Chapter XIV of the</w:t>
      </w:r>
    </w:p>
    <w:p>
      <w:pPr>
        <w:ind w:left="2220"/>
        <w:spacing w:after="0" w:line="237" w:lineRule="auto"/>
        <w:rPr>
          <w:sz w:val="20"/>
          <w:szCs w:val="20"/>
          <w:color w:val="auto"/>
        </w:rPr>
      </w:pPr>
      <w:r>
        <w:rPr>
          <w:rFonts w:ascii="Courier New" w:cs="Courier New" w:eastAsia="Courier New" w:hAnsi="Courier New"/>
          <w:sz w:val="16"/>
          <w:szCs w:val="16"/>
          <w:color w:val="auto"/>
        </w:rPr>
        <w:t>joint proxy statement/prospectus)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BY TELEPHONE OR INTERNET</w:t>
      </w:r>
    </w:p>
    <w:p>
      <w:pPr>
        <w:spacing w:after="0" w:line="183" w:lineRule="exact"/>
        <w:rPr>
          <w:sz w:val="20"/>
          <w:szCs w:val="20"/>
          <w:color w:val="auto"/>
        </w:rPr>
      </w:pPr>
    </w:p>
    <w:p>
      <w:pPr>
        <w:ind w:right="4000"/>
        <w:spacing w:after="0" w:line="235" w:lineRule="auto"/>
        <w:rPr>
          <w:sz w:val="20"/>
          <w:szCs w:val="20"/>
          <w:color w:val="auto"/>
        </w:rPr>
      </w:pPr>
      <w:r>
        <w:rPr>
          <w:rFonts w:ascii="Courier New" w:cs="Courier New" w:eastAsia="Courier New" w:hAnsi="Courier New"/>
          <w:sz w:val="16"/>
          <w:szCs w:val="16"/>
          <w:color w:val="auto"/>
        </w:rPr>
        <w:t>Your telephone or Internet vote authorizes the Proxy Committee to vote your shares in the same manner as if you marked, signed, and returned your proxy card. FOR TELEPHONE OR INTERNET VOTING, YOU WILL NEED TO ENTER YOUR INDIVIDUAL 9-DIGIT CONTROL NUMBER LOCATED ABOVE YOUR NAME AND ADDRESS IN THE LOWER LEFT SECTION OF THE CARD.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40" w:type="dxa"/>
            <w:vAlign w:val="bottom"/>
          </w:tcPr>
          <w:p>
            <w:pPr>
              <w:spacing w:after="0"/>
              <w:rPr>
                <w:sz w:val="20"/>
                <w:szCs w:val="20"/>
                <w:color w:val="auto"/>
              </w:rPr>
            </w:pPr>
            <w:r>
              <w:rPr>
                <w:rFonts w:ascii="Courier New" w:cs="Courier New" w:eastAsia="Courier New" w:hAnsi="Courier New"/>
                <w:sz w:val="16"/>
                <w:szCs w:val="16"/>
                <w:color w:val="auto"/>
                <w:w w:val="96"/>
              </w:rPr>
              <w:t>TELEPHONE:  CALL 1-800-273-1174 from any touch-tone telephone...</w:t>
            </w: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ANYTIME.</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9"/>
        </w:trPr>
        <w:tc>
          <w:tcPr>
            <w:tcW w:w="69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w w:val="96"/>
              </w:rPr>
              <w:t>- To vote as your Board of Directors recommends on ALL items...</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PRESS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r>
      <w:tr>
        <w:trPr>
          <w:trHeight w:val="179"/>
        </w:trPr>
        <w:tc>
          <w:tcPr>
            <w:tcW w:w="6980" w:type="dxa"/>
            <w:vAlign w:val="bottom"/>
            <w:gridSpan w:val="2"/>
          </w:tcPr>
          <w:p>
            <w:pPr>
              <w:ind w:left="1120"/>
              <w:spacing w:after="0" w:line="179" w:lineRule="exact"/>
              <w:rPr>
                <w:sz w:val="20"/>
                <w:szCs w:val="20"/>
                <w:color w:val="auto"/>
              </w:rPr>
            </w:pPr>
            <w:r>
              <w:rPr>
                <w:rFonts w:ascii="Courier New" w:cs="Courier New" w:eastAsia="Courier New" w:hAnsi="Courier New"/>
                <w:sz w:val="16"/>
                <w:szCs w:val="16"/>
                <w:color w:val="auto"/>
                <w:w w:val="96"/>
              </w:rPr>
              <w:t>- If you prefer to vote on each of the 12 items separately.....</w:t>
            </w:r>
          </w:p>
        </w:tc>
        <w:tc>
          <w:tcPr>
            <w:tcW w:w="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PRESS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r>
    </w:tbl>
    <w:p>
      <w:pPr>
        <w:spacing w:after="0" w:line="183" w:lineRule="exact"/>
        <w:rPr>
          <w:sz w:val="20"/>
          <w:szCs w:val="20"/>
          <w:color w:val="auto"/>
        </w:rPr>
      </w:pPr>
    </w:p>
    <w:p>
      <w:pPr>
        <w:ind w:left="1120" w:right="3080" w:hanging="1115"/>
        <w:spacing w:after="0" w:line="234" w:lineRule="auto"/>
        <w:tabs>
          <w:tab w:leader="none" w:pos="11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To vote FOR ALL nominees...PRESS 1; to WITHHOLD FROM ALL nominees...PRESS 9; to WITHHOLD FROM AN INDIVIDUAL nominee...PRESS 0.</w:t>
      </w:r>
    </w:p>
    <w:p>
      <w:pPr>
        <w:spacing w:after="0" w:line="183" w:lineRule="exact"/>
        <w:rPr>
          <w:sz w:val="20"/>
          <w:szCs w:val="20"/>
          <w:color w:val="auto"/>
        </w:rPr>
      </w:pPr>
    </w:p>
    <w:p>
      <w:pPr>
        <w:ind w:left="1120" w:right="3180"/>
        <w:spacing w:after="0" w:line="279" w:lineRule="auto"/>
        <w:rPr>
          <w:sz w:val="20"/>
          <w:szCs w:val="20"/>
          <w:color w:val="auto"/>
        </w:rPr>
      </w:pPr>
      <w:r>
        <w:rPr>
          <w:rFonts w:ascii="Courier New" w:cs="Courier New" w:eastAsia="Courier New" w:hAnsi="Courier New"/>
          <w:sz w:val="14"/>
          <w:szCs w:val="14"/>
          <w:color w:val="auto"/>
        </w:rPr>
        <w:t>NOMINEES: (01) C.M. Armstrong, (02) J.M. Cook, (03) K.T. Derr, (04) D.W. Dorman, (05) M.K. Eickhoff, (06) G.M.C. Fisher, (07) F.C. Herringer, (08) A.B. Hostetter, Jr., (09) S.A. Jackson, (10) D.F. McHenry, (11) C.H. Noski, (12) L.A. Simpson, (13) M.I. Sovern, (14) S.I. Weill, and (15) T.L. White.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2-12: To vote FOR...PRESS 1; to vote AGAINST...PRESS 9; to ABSTAIN...PRESS 0.</w:t>
      </w:r>
    </w:p>
    <w:p>
      <w:pPr>
        <w:spacing w:after="0" w:line="17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6"/>
          <w:szCs w:val="16"/>
          <w:color w:val="auto"/>
        </w:rPr>
        <w:t>INTERNET:</w:t>
      </w:r>
      <w:r>
        <w:rPr>
          <w:sz w:val="20"/>
          <w:szCs w:val="20"/>
          <w:color w:val="auto"/>
        </w:rPr>
        <w:tab/>
      </w:r>
      <w:r>
        <w:rPr>
          <w:rFonts w:ascii="Courier New" w:cs="Courier New" w:eastAsia="Courier New" w:hAnsi="Courier New"/>
          <w:sz w:val="16"/>
          <w:szCs w:val="16"/>
          <w:color w:val="auto"/>
        </w:rPr>
        <w:t>THE WEBSITE IS HTTP://ATT.PROXYVOTING.COM/</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 UP FOR ELECTRONIC ACCESS TO PROXY MATERIALS</w:t>
      </w:r>
    </w:p>
    <w:p>
      <w:pPr>
        <w:spacing w:after="0" w:line="362" w:lineRule="exact"/>
        <w:rPr>
          <w:sz w:val="20"/>
          <w:szCs w:val="20"/>
          <w:color w:val="auto"/>
        </w:rPr>
      </w:pPr>
    </w:p>
    <w:p>
      <w:pPr>
        <w:ind w:right="3820"/>
        <w:spacing w:after="0" w:line="236" w:lineRule="auto"/>
        <w:rPr>
          <w:sz w:val="20"/>
          <w:szCs w:val="20"/>
          <w:color w:val="auto"/>
        </w:rPr>
      </w:pPr>
      <w:r>
        <w:rPr>
          <w:rFonts w:ascii="Courier New" w:cs="Courier New" w:eastAsia="Courier New" w:hAnsi="Courier New"/>
          <w:sz w:val="16"/>
          <w:szCs w:val="16"/>
          <w:color w:val="auto"/>
        </w:rPr>
        <w:t>For your convenience, AT&amp;T is providing shareholders with an opportunity to electronically access, view, and download the AT&amp;T Annual Report and Joint Proxy Statement/Prospectus via the AT&amp;T Investor Relations Website at http://www.att.com/ir. With this fast and easy electronic access feature, shareholders will no longer receive paper copies of these documents. To sign up for Electronic Access, please mark the Electronic Access Box below, or follow the instructions provided when you vote by telephone or Internet.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6"/>
          <w:szCs w:val="16"/>
          <w:color w:val="auto"/>
        </w:rPr>
        <w:t>DETACH CARD IF MAILING. IF YOU HAVE VOTED BY TELEPHONE OR INTERNET,</w:t>
      </w:r>
    </w:p>
    <w:p>
      <w:pPr>
        <w:jc w:val="center"/>
        <w:ind w:right="3820"/>
        <w:spacing w:after="0" w:line="236" w:lineRule="auto"/>
        <w:rPr>
          <w:sz w:val="20"/>
          <w:szCs w:val="20"/>
          <w:color w:val="auto"/>
        </w:rPr>
      </w:pPr>
      <w:r>
        <w:rPr>
          <w:rFonts w:ascii="Courier New" w:cs="Courier New" w:eastAsia="Courier New" w:hAnsi="Courier New"/>
          <w:sz w:val="16"/>
          <w:szCs w:val="16"/>
          <w:color w:val="auto"/>
        </w:rPr>
        <w:t>DO NOT RETURN YOUR PROXY CARD.</w:t>
      </w:r>
    </w:p>
    <w:p>
      <w:pPr>
        <w:spacing w:after="0" w:line="237" w:lineRule="auto"/>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260"/>
          </w:cols>
          <w:pgMar w:left="240" w:top="673" w:right="399" w:bottom="0" w:gutter="0" w:footer="0" w:header="0"/>
        </w:sectPr>
      </w:pPr>
    </w:p>
    <w:p>
      <w:pPr>
        <w:spacing w:after="0"/>
        <w:tabs>
          <w:tab w:leader="none" w:pos="6960" w:val="left"/>
        </w:tabs>
        <w:rPr>
          <w:sz w:val="20"/>
          <w:szCs w:val="20"/>
          <w:color w:val="auto"/>
        </w:rPr>
      </w:pPr>
      <w:r>
        <w:rPr>
          <w:rFonts w:ascii="Courier New" w:cs="Courier New" w:eastAsia="Courier New" w:hAnsi="Courier New"/>
          <w:sz w:val="16"/>
          <w:szCs w:val="16"/>
          <w:color w:val="auto"/>
        </w:rPr>
        <w:t>[X] PLEASE MARK</w:t>
      </w:r>
      <w:r>
        <w:rPr>
          <w:sz w:val="20"/>
          <w:szCs w:val="20"/>
          <w:color w:val="auto"/>
        </w:rPr>
        <w:tab/>
      </w:r>
      <w:r>
        <w:rPr>
          <w:rFonts w:ascii="Courier New" w:cs="Courier New" w:eastAsia="Courier New" w:hAnsi="Courier New"/>
          <w:sz w:val="14"/>
          <w:szCs w:val="14"/>
          <w:color w:val="auto"/>
        </w:rPr>
        <w:t>____</w:t>
      </w:r>
    </w:p>
    <w:p>
      <w:pPr>
        <w:ind w:left="360"/>
        <w:spacing w:after="0" w:line="237" w:lineRule="auto"/>
        <w:rPr>
          <w:sz w:val="20"/>
          <w:szCs w:val="20"/>
          <w:color w:val="auto"/>
        </w:rPr>
      </w:pPr>
      <w:r>
        <w:rPr>
          <w:rFonts w:ascii="Courier New" w:cs="Courier New" w:eastAsia="Courier New" w:hAnsi="Courier New"/>
          <w:sz w:val="16"/>
          <w:szCs w:val="16"/>
          <w:color w:val="auto"/>
        </w:rPr>
        <w:t>VOTES AS IN</w:t>
      </w:r>
    </w:p>
    <w:p>
      <w:pPr>
        <w:ind w:left="360"/>
        <w:spacing w:after="0" w:line="237" w:lineRule="auto"/>
        <w:rPr>
          <w:sz w:val="20"/>
          <w:szCs w:val="20"/>
          <w:color w:val="auto"/>
        </w:rPr>
      </w:pPr>
      <w:r>
        <w:rPr>
          <w:rFonts w:ascii="Courier New" w:cs="Courier New" w:eastAsia="Courier New" w:hAnsi="Courier New"/>
          <w:sz w:val="16"/>
          <w:szCs w:val="16"/>
          <w:color w:val="auto"/>
        </w:rPr>
        <w:t>THIS EXAMPLE.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340" w:space="0"/>
            <w:col w:w="3920"/>
          </w:cols>
          <w:pgMar w:left="240" w:top="673" w:right="399" w:bottom="0" w:gutter="0" w:footer="0" w:header="0"/>
          <w:type w:val="continuous"/>
        </w:sectPr>
      </w:pPr>
    </w:p>
    <w:p>
      <w:pPr>
        <w:spacing w:after="0" w:line="1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Your Directors recommend a vote "FOR" items 1, 2, 3, 3a, 4, 5, 6, and 7 ...</w:t>
      </w:r>
    </w:p>
    <w:p>
      <w:pPr>
        <w:ind w:left="1860"/>
        <w:spacing w:after="0" w:line="236" w:lineRule="auto"/>
        <w:rPr>
          <w:sz w:val="20"/>
          <w:szCs w:val="20"/>
          <w:color w:val="auto"/>
        </w:rPr>
      </w:pPr>
      <w:r>
        <w:rPr>
          <w:rFonts w:ascii="Courier New" w:cs="Courier New" w:eastAsia="Courier New" w:hAnsi="Courier New"/>
          <w:sz w:val="16"/>
          <w:szCs w:val="16"/>
          <w:color w:val="auto"/>
        </w:rPr>
        <w:t>and "AGAINST" items 8, 9, 10, 11, and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WITHHOLD</w:t>
            </w:r>
          </w:p>
        </w:tc>
        <w:tc>
          <w:tcPr>
            <w:tcW w:w="1680" w:type="dxa"/>
            <w:vAlign w:val="bottom"/>
          </w:tcPr>
          <w:p>
            <w:pPr>
              <w:spacing w:after="0"/>
              <w:rPr>
                <w:sz w:val="15"/>
                <w:szCs w:val="15"/>
                <w:color w:val="auto"/>
              </w:rPr>
            </w:pPr>
          </w:p>
        </w:tc>
        <w:tc>
          <w:tcPr>
            <w:tcW w:w="20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AGAINST ABSTAIN</w:t>
            </w:r>
          </w:p>
        </w:tc>
        <w:tc>
          <w:tcPr>
            <w:tcW w:w="204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FOR AGAINST ABSTAIN</w:t>
            </w:r>
          </w:p>
        </w:tc>
      </w:tr>
      <w:tr>
        <w:trPr>
          <w:trHeight w:val="179"/>
        </w:trPr>
        <w:tc>
          <w:tcPr>
            <w:tcW w:w="1440" w:type="dxa"/>
            <w:vAlign w:val="bottom"/>
          </w:tcPr>
          <w:p>
            <w:pPr>
              <w:spacing w:after="0"/>
              <w:rPr>
                <w:sz w:val="15"/>
                <w:szCs w:val="15"/>
                <w:color w:val="auto"/>
              </w:rPr>
            </w:pPr>
          </w:p>
        </w:tc>
        <w:tc>
          <w:tcPr>
            <w:tcW w:w="9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FOR ALL</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FROM ALL   3a.</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Approve the AT&amp;T</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6. Approve the</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9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NOMINEES</w:t>
            </w:r>
          </w:p>
        </w:tc>
        <w:tc>
          <w:tcPr>
            <w:tcW w:w="140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NOMINEES</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Comcast Charter</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Employee Stock</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rPr>
              <w:t>1. Election of</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(Note: To Approve</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Purchase Plan</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Directors</w:t>
            </w:r>
          </w:p>
        </w:tc>
        <w:tc>
          <w:tcPr>
            <w:tcW w:w="5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w:t>
            </w:r>
          </w:p>
        </w:tc>
        <w:tc>
          <w:tcPr>
            <w:tcW w:w="360" w:type="dxa"/>
            <w:vAlign w:val="bottom"/>
          </w:tcPr>
          <w:p>
            <w:pPr>
              <w:spacing w:after="0"/>
              <w:rPr>
                <w:sz w:val="15"/>
                <w:szCs w:val="15"/>
                <w:color w:val="auto"/>
              </w:rPr>
            </w:pPr>
          </w:p>
        </w:tc>
        <w:tc>
          <w:tcPr>
            <w:tcW w:w="140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the Merger,</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3760" w:type="dxa"/>
            <w:vAlign w:val="bottom"/>
            <w:gridSpan w:val="4"/>
          </w:tcPr>
          <w:p>
            <w:pPr>
              <w:ind w:left="280"/>
              <w:spacing w:after="0" w:line="179" w:lineRule="exact"/>
              <w:rPr>
                <w:sz w:val="20"/>
                <w:szCs w:val="20"/>
                <w:color w:val="auto"/>
              </w:rPr>
            </w:pPr>
            <w:r>
              <w:rPr>
                <w:rFonts w:ascii="Courier New" w:cs="Courier New" w:eastAsia="Courier New" w:hAnsi="Courier New"/>
                <w:sz w:val="16"/>
                <w:szCs w:val="16"/>
                <w:color w:val="auto"/>
              </w:rPr>
              <w:t>For all nominees EXCEPT as noted</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Shareholders</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7. Approve the</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below:</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Must Also Approve</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Reverse Stock</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This Proposal)</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w:t>
            </w:r>
          </w:p>
        </w:tc>
        <w:tc>
          <w:tcPr>
            <w:tcW w:w="20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Split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3760" w:type="dxa"/>
            <w:vAlign w:val="bottom"/>
            <w:gridSpan w:val="4"/>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Approve the</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4"/>
              </w:rPr>
              <w:t>---------------------------------------</w:t>
            </w: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232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FOR AGAINST ABSTAIN</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Consumer Services</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 Ratification</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Group Tracking</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8. Amend Equal</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of Auditors</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4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Stock</w:t>
            </w:r>
          </w:p>
        </w:tc>
        <w:tc>
          <w:tcPr>
            <w:tcW w:w="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 ]</w:t>
            </w:r>
          </w:p>
        </w:tc>
        <w:tc>
          <w:tcPr>
            <w:tcW w:w="20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Opportunity</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Statement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rPr>
              <w:t>3. Approve the</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16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Approve the</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ectPr>
          <w:pgSz w:w="11900" w:h="16838" w:orient="portrait"/>
          <w:cols w:equalWidth="0" w:num="1">
            <w:col w:w="11260"/>
          </w:cols>
          <w:pgMar w:left="240" w:top="673" w:right="399" w:bottom="0" w:gutter="0" w:footer="0" w:header="0"/>
          <w:type w:val="continuous"/>
        </w:sectPr>
      </w:pPr>
    </w:p>
    <w:bookmarkStart w:id="1035" w:name="page1036"/>
    <w:bookmarkEnd w:id="1035"/>
    <w:p>
      <w:pPr>
        <w:ind w:left="280"/>
        <w:spacing w:after="0"/>
        <w:tabs>
          <w:tab w:leader="none" w:pos="378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6"/>
          <w:szCs w:val="16"/>
          <w:color w:val="auto"/>
        </w:rPr>
        <w:t>Consumer Services</w:t>
      </w:r>
    </w:p>
    <w:p>
      <w:pPr>
        <w:ind w:left="280"/>
        <w:spacing w:after="0"/>
        <w:tabs>
          <w:tab w:leader="none" w:pos="1460" w:val="left"/>
          <w:tab w:leader="none" w:pos="2020" w:val="left"/>
          <w:tab w:leader="none" w:pos="2760" w:val="left"/>
          <w:tab w:leader="none" w:pos="3780" w:val="left"/>
          <w:tab w:leader="none" w:pos="5460" w:val="left"/>
          <w:tab w:leader="none" w:pos="6020" w:val="left"/>
          <w:tab w:leader="none" w:pos="6760" w:val="left"/>
        </w:tabs>
        <w:rPr>
          <w:sz w:val="20"/>
          <w:szCs w:val="20"/>
          <w:color w:val="auto"/>
        </w:rPr>
      </w:pPr>
      <w:r>
        <w:rPr>
          <w:rFonts w:ascii="Courier New" w:cs="Courier New" w:eastAsia="Courier New" w:hAnsi="Courier New"/>
          <w:sz w:val="16"/>
          <w:szCs w:val="16"/>
          <w:color w:val="auto"/>
        </w:rPr>
        <w:t>Agreement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Incentive Plan</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tabs>
          <w:tab w:leader="none" w:pos="3780" w:val="left"/>
        </w:tabs>
        <w:rPr>
          <w:sz w:val="20"/>
          <w:szCs w:val="20"/>
          <w:color w:val="auto"/>
        </w:rPr>
      </w:pPr>
      <w:r>
        <w:rPr>
          <w:rFonts w:ascii="Courier New" w:cs="Courier New" w:eastAsia="Courier New" w:hAnsi="Courier New"/>
          <w:sz w:val="16"/>
          <w:szCs w:val="16"/>
          <w:color w:val="auto"/>
        </w:rPr>
        <w:t>__</w:t>
      </w:r>
      <w:r>
        <w:rPr>
          <w:sz w:val="20"/>
          <w:szCs w:val="20"/>
          <w:color w:val="auto"/>
        </w:rPr>
        <w:tab/>
      </w:r>
      <w:r>
        <w:rPr>
          <w:rFonts w:ascii="Courier New" w:cs="Courier New" w:eastAsia="Courier New" w:hAnsi="Courier New"/>
          <w:sz w:val="16"/>
          <w:szCs w:val="16"/>
          <w:color w:val="auto"/>
        </w:rPr>
        <w:t>__</w:t>
      </w:r>
    </w:p>
    <w:p>
      <w:pPr>
        <w:ind w:left="80"/>
        <w:spacing w:after="0" w:line="236" w:lineRule="auto"/>
        <w:tabs>
          <w:tab w:leader="none" w:pos="39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jc w:val="right"/>
        <w:spacing w:after="0"/>
        <w:tabs>
          <w:tab w:leader="none" w:pos="2580" w:val="left"/>
          <w:tab w:leader="none" w:pos="1760" w:val="left"/>
          <w:tab w:leader="none" w:pos="260" w:val="left"/>
        </w:tabs>
        <w:rPr>
          <w:sz w:val="20"/>
          <w:szCs w:val="20"/>
          <w:color w:val="auto"/>
        </w:rPr>
      </w:pPr>
      <w:r>
        <w:rPr>
          <w:rFonts w:ascii="Courier New" w:cs="Courier New" w:eastAsia="Courier New" w:hAnsi="Courier New"/>
          <w:sz w:val="16"/>
          <w:szCs w:val="16"/>
          <w:color w:val="auto"/>
        </w:rPr>
        <w:t>I/We plan to</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Electronic</w:t>
      </w:r>
      <w:r>
        <w:rPr>
          <w:sz w:val="20"/>
          <w:szCs w:val="20"/>
          <w:color w:val="auto"/>
        </w:rPr>
        <w:tab/>
      </w:r>
      <w:r>
        <w:rPr>
          <w:rFonts w:ascii="Courier New" w:cs="Courier New" w:eastAsia="Courier New" w:hAnsi="Courier New"/>
          <w:sz w:val="14"/>
          <w:szCs w:val="14"/>
          <w:color w:val="auto"/>
        </w:rPr>
        <w:t>[ ]</w:t>
      </w:r>
    </w:p>
    <w:p>
      <w:pPr>
        <w:ind w:left="3340"/>
        <w:spacing w:after="0"/>
        <w:tabs>
          <w:tab w:leader="none" w:pos="5640" w:val="left"/>
        </w:tabs>
        <w:rPr>
          <w:sz w:val="20"/>
          <w:szCs w:val="20"/>
          <w:color w:val="auto"/>
        </w:rPr>
      </w:pPr>
      <w:r>
        <w:rPr>
          <w:rFonts w:ascii="Courier New" w:cs="Courier New" w:eastAsia="Courier New" w:hAnsi="Courier New"/>
          <w:sz w:val="16"/>
          <w:szCs w:val="16"/>
          <w:color w:val="auto"/>
        </w:rPr>
        <w:t>attend the</w:t>
      </w:r>
      <w:r>
        <w:rPr>
          <w:sz w:val="20"/>
          <w:szCs w:val="20"/>
          <w:color w:val="auto"/>
        </w:rPr>
        <w:tab/>
      </w:r>
      <w:r>
        <w:rPr>
          <w:rFonts w:ascii="Courier New" w:cs="Courier New" w:eastAsia="Courier New" w:hAnsi="Courier New"/>
          <w:sz w:val="14"/>
          <w:szCs w:val="14"/>
          <w:color w:val="auto"/>
        </w:rPr>
        <w:t>Access</w:t>
      </w:r>
    </w:p>
    <w:p>
      <w:pPr>
        <w:jc w:val="right"/>
        <w:spacing w:after="0"/>
        <w:tabs>
          <w:tab w:leader="none" w:pos="1760" w:val="left"/>
        </w:tabs>
        <w:rPr>
          <w:sz w:val="20"/>
          <w:szCs w:val="20"/>
          <w:color w:val="auto"/>
        </w:rPr>
      </w:pPr>
      <w:r>
        <w:rPr>
          <w:rFonts w:ascii="Courier New" w:cs="Courier New" w:eastAsia="Courier New" w:hAnsi="Courier New"/>
          <w:sz w:val="16"/>
          <w:szCs w:val="16"/>
          <w:color w:val="auto"/>
        </w:rPr>
        <w:t>Annual Meeting.</w:t>
      </w:r>
      <w:r>
        <w:rPr>
          <w:sz w:val="20"/>
          <w:szCs w:val="20"/>
          <w:color w:val="auto"/>
        </w:rPr>
        <w:tab/>
      </w:r>
      <w:r>
        <w:rPr>
          <w:rFonts w:ascii="Courier New" w:cs="Courier New" w:eastAsia="Courier New" w:hAnsi="Courier New"/>
          <w:sz w:val="14"/>
          <w:szCs w:val="14"/>
          <w:color w:val="auto"/>
        </w:rPr>
        <w:t>(I PREFER TO ACCESS</w:t>
      </w:r>
    </w:p>
    <w:p>
      <w:pPr>
        <w:ind w:left="5660"/>
        <w:spacing w:after="0" w:line="237" w:lineRule="auto"/>
        <w:rPr>
          <w:sz w:val="20"/>
          <w:szCs w:val="20"/>
          <w:color w:val="auto"/>
        </w:rPr>
      </w:pPr>
      <w:r>
        <w:rPr>
          <w:rFonts w:ascii="Courier New" w:cs="Courier New" w:eastAsia="Courier New" w:hAnsi="Courier New"/>
          <w:sz w:val="16"/>
          <w:szCs w:val="16"/>
          <w:color w:val="auto"/>
        </w:rPr>
        <w:t>THE ANNUAL REPORT</w:t>
      </w:r>
    </w:p>
    <w:p>
      <w:pPr>
        <w:spacing w:after="0" w:line="4"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AND PROXY STATEMENT</w:t>
      </w:r>
    </w:p>
    <w:p>
      <w:pPr>
        <w:spacing w:after="0" w:line="14"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ELECTRONICALLY).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____________________________________________ Date __________, 2002</w:t>
      </w:r>
    </w:p>
    <w:p>
      <w:pPr>
        <w:spacing w:after="0" w:line="20" w:lineRule="exact"/>
        <w:rPr>
          <w:sz w:val="20"/>
          <w:szCs w:val="20"/>
          <w:color w:val="auto"/>
        </w:rPr>
      </w:pPr>
    </w:p>
    <w:p>
      <w:pPr>
        <w:ind w:left="180"/>
        <w:spacing w:after="0" w:line="235" w:lineRule="auto"/>
        <w:rPr>
          <w:sz w:val="20"/>
          <w:szCs w:val="20"/>
          <w:color w:val="auto"/>
        </w:rPr>
      </w:pPr>
      <w:r>
        <w:rPr>
          <w:rFonts w:ascii="Courier New" w:cs="Courier New" w:eastAsia="Courier New" w:hAnsi="Courier New"/>
          <w:sz w:val="16"/>
          <w:szCs w:val="16"/>
          <w:color w:val="auto"/>
        </w:rPr>
        <w:t>Please sign this proxy as name(s) appears above and return it promptly whether or not you plan to attend the annual meeting. If signing for a corporation or partnership or as agent, attorney or fiduciary, indicate the capacity in which you are signing. If you do attend the annual meeting and decide to vote by ballot, such vote will supersede this proxy.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9. Employee Pension</w:t>
      </w:r>
    </w:p>
    <w:p>
      <w:pPr>
        <w:jc w:val="both"/>
        <w:ind w:left="380"/>
        <w:spacing w:after="0"/>
        <w:tabs>
          <w:tab w:leader="none" w:pos="2040" w:val="left"/>
          <w:tab w:leader="none" w:pos="2580" w:val="left"/>
          <w:tab w:leader="none" w:pos="3340" w:val="left"/>
        </w:tabs>
        <w:rPr>
          <w:sz w:val="20"/>
          <w:szCs w:val="20"/>
          <w:color w:val="auto"/>
        </w:rPr>
      </w:pP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 ]</w:t>
      </w:r>
    </w:p>
    <w:p>
      <w:pPr>
        <w:spacing w:after="0" w:line="183" w:lineRule="exact"/>
        <w:rPr>
          <w:sz w:val="20"/>
          <w:szCs w:val="20"/>
          <w:color w:val="auto"/>
        </w:rPr>
      </w:pPr>
    </w:p>
    <w:p>
      <w:pPr>
        <w:ind w:left="380" w:right="2060" w:hanging="377"/>
        <w:spacing w:after="0" w:line="270" w:lineRule="auto"/>
        <w:tabs>
          <w:tab w:leader="none" w:pos="380" w:val="left"/>
        </w:tabs>
        <w:numPr>
          <w:ilvl w:val="0"/>
          <w:numId w:val="10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Restructuring</w:t>
      </w:r>
    </w:p>
    <w:tbl>
      <w:tblPr>
        <w:tblLayout w:type="fixed"/>
        <w:tblInd w:w="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1460" w:type="dxa"/>
            <w:vAlign w:val="bottom"/>
          </w:tcPr>
          <w:p>
            <w:pPr>
              <w:ind w:left="60"/>
              <w:spacing w:after="0" w:line="176" w:lineRule="exact"/>
              <w:rPr>
                <w:sz w:val="20"/>
                <w:szCs w:val="20"/>
                <w:color w:val="auto"/>
              </w:rPr>
            </w:pPr>
            <w:r>
              <w:rPr>
                <w:rFonts w:ascii="Courier New" w:cs="Courier New" w:eastAsia="Courier New" w:hAnsi="Courier New"/>
                <w:sz w:val="16"/>
                <w:szCs w:val="16"/>
                <w:color w:val="auto"/>
              </w:rPr>
              <w:t>Matters</w:t>
            </w:r>
          </w:p>
        </w:tc>
        <w:tc>
          <w:tcPr>
            <w:tcW w:w="680" w:type="dxa"/>
            <w:vAlign w:val="bottom"/>
          </w:tcPr>
          <w:p>
            <w:pPr>
              <w:jc w:val="right"/>
              <w:ind w:right="62"/>
              <w:spacing w:after="0" w:line="176"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6" w:lineRule="exact"/>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 ]</w:t>
            </w:r>
          </w:p>
        </w:tc>
      </w:tr>
      <w:tr>
        <w:trPr>
          <w:trHeight w:val="358"/>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11.</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Severance</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20" w:type="dxa"/>
            <w:vAlign w:val="bottom"/>
          </w:tcPr>
          <w:p>
            <w:pPr>
              <w:spacing w:after="0"/>
              <w:rPr>
                <w:sz w:val="15"/>
                <w:szCs w:val="15"/>
                <w:color w:val="auto"/>
              </w:rPr>
            </w:pPr>
          </w:p>
        </w:tc>
        <w:tc>
          <w:tcPr>
            <w:tcW w:w="14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Contracts</w:t>
            </w:r>
          </w:p>
        </w:tc>
        <w:tc>
          <w:tcPr>
            <w:tcW w:w="6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12.</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Executive</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9"/>
        </w:trPr>
        <w:tc>
          <w:tcPr>
            <w:tcW w:w="320" w:type="dxa"/>
            <w:vAlign w:val="bottom"/>
          </w:tcPr>
          <w:p>
            <w:pPr>
              <w:spacing w:after="0"/>
              <w:rPr>
                <w:sz w:val="15"/>
                <w:szCs w:val="15"/>
                <w:color w:val="auto"/>
              </w:rPr>
            </w:pPr>
          </w:p>
        </w:tc>
        <w:tc>
          <w:tcPr>
            <w:tcW w:w="14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Compensation</w:t>
            </w:r>
          </w:p>
        </w:tc>
        <w:tc>
          <w:tcPr>
            <w:tcW w:w="6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bl>
    <w:p>
      <w:pPr>
        <w:sectPr>
          <w:pgSz w:w="11900" w:h="16838" w:orient="portrait"/>
          <w:cols w:equalWidth="0" w:num="2">
            <w:col w:w="7440" w:space="180"/>
            <w:col w:w="3640"/>
          </w:cols>
          <w:pgMar w:left="240" w:top="137" w:right="399" w:bottom="1440" w:gutter="0" w:footer="0" w:header="0"/>
        </w:sectPr>
      </w:pPr>
    </w:p>
    <w:bookmarkStart w:id="1036" w:name="page1037"/>
    <w:bookmarkEnd w:id="1036"/>
    <w:p>
      <w:pPr>
        <w:spacing w:after="0"/>
        <w:rPr>
          <w:sz w:val="20"/>
          <w:szCs w:val="20"/>
          <w:color w:val="auto"/>
        </w:rPr>
      </w:pPr>
      <w:r>
        <w:rPr>
          <w:rFonts w:ascii="Courier New" w:cs="Courier New" w:eastAsia="Courier New" w:hAnsi="Courier New"/>
          <w:sz w:val="14"/>
          <w:szCs w:val="14"/>
          <w:color w:val="auto"/>
        </w:rPr>
        <w:t>[AT&amp;T Logo]</w:t>
      </w:r>
    </w:p>
    <w:p>
      <w:pPr>
        <w:spacing w:after="0" w:line="20" w:lineRule="exact"/>
        <w:rPr>
          <w:sz w:val="20"/>
          <w:szCs w:val="20"/>
          <w:color w:val="auto"/>
        </w:rPr>
      </w:pPr>
      <w:r>
        <w:rPr>
          <w:sz w:val="20"/>
          <w:szCs w:val="20"/>
          <w:color w:val="auto"/>
        </w:rPr>
        <w:br w:type="column"/>
      </w:r>
    </w:p>
    <w:p>
      <w:pPr>
        <w:jc w:val="center"/>
        <w:ind w:right="4459"/>
        <w:spacing w:after="0"/>
        <w:rPr>
          <w:sz w:val="20"/>
          <w:szCs w:val="20"/>
          <w:color w:val="auto"/>
        </w:rPr>
      </w:pPr>
      <w:r>
        <w:rPr>
          <w:rFonts w:ascii="Courier New" w:cs="Courier New" w:eastAsia="Courier New" w:hAnsi="Courier New"/>
          <w:sz w:val="14"/>
          <w:szCs w:val="14"/>
          <w:color w:val="auto"/>
        </w:rPr>
        <w:t>NOTICE OF ANNUAL MEETING OF AT&amp;T SHAREHOLDERS</w:t>
      </w:r>
    </w:p>
    <w:p>
      <w:pPr>
        <w:spacing w:after="0" w:line="1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6"/>
          <w:szCs w:val="16"/>
          <w:color w:val="auto"/>
        </w:rPr>
        <w:t>TO BE HELD ON JULY 10, 2002</w:t>
      </w:r>
    </w:p>
    <w:p>
      <w:pPr>
        <w:spacing w:after="0" w:line="200" w:lineRule="exact"/>
        <w:rPr>
          <w:sz w:val="20"/>
          <w:szCs w:val="20"/>
          <w:color w:val="auto"/>
        </w:rPr>
      </w:pPr>
    </w:p>
    <w:p>
      <w:pPr>
        <w:sectPr>
          <w:pgSz w:w="11900" w:h="16838" w:orient="portrait"/>
          <w:cols w:equalWidth="0" w:num="2">
            <w:col w:w="1020" w:space="560"/>
            <w:col w:w="8639"/>
          </w:cols>
          <w:pgMar w:left="240" w:top="477" w:right="1440" w:bottom="0" w:gutter="0" w:footer="0" w:header="0"/>
        </w:sectPr>
      </w:pPr>
    </w:p>
    <w:p>
      <w:pPr>
        <w:spacing w:after="0" w:line="162" w:lineRule="exact"/>
        <w:rPr>
          <w:sz w:val="20"/>
          <w:szCs w:val="20"/>
          <w:color w:val="auto"/>
        </w:rPr>
      </w:pPr>
    </w:p>
    <w:p>
      <w:pPr>
        <w:ind w:left="460" w:right="2779"/>
        <w:spacing w:after="0" w:line="235" w:lineRule="auto"/>
        <w:rPr>
          <w:sz w:val="20"/>
          <w:szCs w:val="20"/>
          <w:color w:val="auto"/>
        </w:rPr>
      </w:pPr>
      <w:r>
        <w:rPr>
          <w:rFonts w:ascii="Courier New" w:cs="Courier New" w:eastAsia="Courier New" w:hAnsi="Courier New"/>
          <w:sz w:val="16"/>
          <w:szCs w:val="16"/>
          <w:color w:val="auto"/>
        </w:rPr>
        <w:t>The 117th annual meeting of shareholders of AT&amp;T Corp. will be held at 9:30 a.m., local time, on Wednesday, July 10, 2002 at the Charleston Area Convention Center Complex, Charleston, South Carolina for the following purposes:</w:t>
      </w:r>
    </w:p>
    <w:p>
      <w:pPr>
        <w:spacing w:after="0" w:line="178" w:lineRule="exact"/>
        <w:rPr>
          <w:sz w:val="20"/>
          <w:szCs w:val="20"/>
          <w:color w:val="auto"/>
        </w:rPr>
      </w:pPr>
    </w:p>
    <w:p>
      <w:pPr>
        <w:ind w:left="920" w:hanging="459"/>
        <w:spacing w:after="0"/>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w:t>
      </w:r>
    </w:p>
    <w:p>
      <w:pPr>
        <w:spacing w:after="0" w:line="182" w:lineRule="exact"/>
        <w:rPr>
          <w:rFonts w:ascii="Courier New" w:cs="Courier New" w:eastAsia="Courier New" w:hAnsi="Courier New"/>
          <w:sz w:val="16"/>
          <w:szCs w:val="16"/>
          <w:color w:val="auto"/>
        </w:rPr>
      </w:pPr>
    </w:p>
    <w:p>
      <w:pPr>
        <w:ind w:left="920" w:right="2959" w:hanging="459"/>
        <w:spacing w:after="0" w:line="234"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auditors to examine AT&amp;T's accounts for the year 2002;</w:t>
      </w:r>
    </w:p>
    <w:p>
      <w:pPr>
        <w:spacing w:after="0" w:line="183" w:lineRule="exact"/>
        <w:rPr>
          <w:rFonts w:ascii="Courier New" w:cs="Courier New" w:eastAsia="Courier New" w:hAnsi="Courier New"/>
          <w:sz w:val="16"/>
          <w:szCs w:val="16"/>
          <w:color w:val="auto"/>
        </w:rPr>
      </w:pPr>
    </w:p>
    <w:p>
      <w:pPr>
        <w:ind w:left="920" w:right="2959" w:hanging="459"/>
        <w:spacing w:after="0" w:line="236"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by and among AT&amp;T Corp., AT&amp;T Broadband Corp., Comcast Corporation, and the other parties thereto, whereby AT&amp;T Broadband, a newly formed company that will contain our broadband businesses, will be spun off and combined with Comcast in a new Pennsylvania corporation called "AT&amp;T Comcast Corporation," and the transactions contemplated by the merger agreement, including the AT&amp;T Broadband spin-off;</w:t>
      </w:r>
    </w:p>
    <w:p>
      <w:pPr>
        <w:spacing w:after="0" w:line="362" w:lineRule="exact"/>
        <w:rPr>
          <w:rFonts w:ascii="Courier New" w:cs="Courier New" w:eastAsia="Courier New" w:hAnsi="Courier New"/>
          <w:sz w:val="16"/>
          <w:szCs w:val="16"/>
          <w:color w:val="auto"/>
        </w:rPr>
      </w:pPr>
    </w:p>
    <w:p>
      <w:pPr>
        <w:ind w:left="920" w:right="3159" w:hanging="459"/>
        <w:spacing w:after="0" w:line="235"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AT&amp;T Comcast charter, including the corporate governance provisions of the AT&amp;T Comcast charter described in the joint proxy statement/prospectus;</w:t>
      </w:r>
    </w:p>
    <w:p>
      <w:pPr>
        <w:spacing w:after="0" w:line="362" w:lineRule="exact"/>
        <w:rPr>
          <w:rFonts w:ascii="Courier New" w:cs="Courier New" w:eastAsia="Courier New" w:hAnsi="Courier New"/>
          <w:sz w:val="16"/>
          <w:szCs w:val="16"/>
          <w:color w:val="auto"/>
        </w:rPr>
      </w:pPr>
    </w:p>
    <w:p>
      <w:pPr>
        <w:ind w:left="920" w:right="2959" w:hanging="459"/>
        <w:spacing w:after="0" w:line="234"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AT&amp;T's charter to authorize the creation of AT&amp;T Consumer Services Group tracking stock;</w:t>
      </w:r>
    </w:p>
    <w:p>
      <w:pPr>
        <w:spacing w:after="0" w:line="183" w:lineRule="exact"/>
        <w:rPr>
          <w:rFonts w:ascii="Courier New" w:cs="Courier New" w:eastAsia="Courier New" w:hAnsi="Courier New"/>
          <w:sz w:val="16"/>
          <w:szCs w:val="16"/>
          <w:color w:val="auto"/>
        </w:rPr>
      </w:pPr>
    </w:p>
    <w:p>
      <w:pPr>
        <w:ind w:left="920" w:right="2879" w:hanging="459"/>
        <w:spacing w:after="0" w:line="235"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new incentive plan to enable AT&amp;T to grant incentive awards based on shares of AT&amp;T Consumer Services Group tracking stock to officers and employees of AT&amp;T and its subsidiaries;</w:t>
      </w:r>
    </w:p>
    <w:p>
      <w:pPr>
        <w:spacing w:after="0" w:line="183" w:lineRule="exact"/>
        <w:rPr>
          <w:rFonts w:ascii="Courier New" w:cs="Courier New" w:eastAsia="Courier New" w:hAnsi="Courier New"/>
          <w:sz w:val="16"/>
          <w:szCs w:val="16"/>
          <w:color w:val="auto"/>
        </w:rPr>
      </w:pPr>
    </w:p>
    <w:p>
      <w:pPr>
        <w:ind w:left="920" w:right="3159" w:hanging="459"/>
        <w:spacing w:after="0" w:line="235"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employee stock purchase plan to permit the issuance of AT&amp;T Consumer Services Group tracking stock under the plan;</w:t>
      </w:r>
    </w:p>
    <w:p>
      <w:pPr>
        <w:spacing w:after="0" w:line="362" w:lineRule="exact"/>
        <w:rPr>
          <w:rFonts w:ascii="Courier New" w:cs="Courier New" w:eastAsia="Courier New" w:hAnsi="Courier New"/>
          <w:sz w:val="16"/>
          <w:szCs w:val="16"/>
          <w:color w:val="auto"/>
        </w:rPr>
      </w:pPr>
    </w:p>
    <w:p>
      <w:pPr>
        <w:ind w:left="920" w:right="3159" w:hanging="459"/>
        <w:spacing w:after="0" w:line="235"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charter to effect a one-for-five reverse stock split of AT&amp;T common stock at the discretion of our board of directors; and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77" w:lineRule="exact"/>
        <w:rPr>
          <w:rFonts w:ascii="Courier New" w:cs="Courier New" w:eastAsia="Courier New" w:hAnsi="Courier New"/>
          <w:sz w:val="16"/>
          <w:szCs w:val="16"/>
          <w:color w:val="auto"/>
        </w:rPr>
      </w:pPr>
    </w:p>
    <w:p>
      <w:pPr>
        <w:ind w:left="920" w:right="2959" w:hanging="459"/>
        <w:spacing w:after="0" w:line="235" w:lineRule="auto"/>
        <w:tabs>
          <w:tab w:leader="none" w:pos="920" w:val="left"/>
        </w:tabs>
        <w:numPr>
          <w:ilvl w:val="0"/>
          <w:numId w:val="10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including the shareholder proposals set forth in Chapter XIV of the joint proxy statement/prospectus, as may properly come before the AT&amp;T annual meeting or any adjournment or postponement thereof.</w:t>
      </w:r>
    </w:p>
    <w:p>
      <w:pPr>
        <w:spacing w:after="0" w:line="200" w:lineRule="exact"/>
        <w:rPr>
          <w:sz w:val="20"/>
          <w:szCs w:val="20"/>
          <w:color w:val="auto"/>
        </w:rPr>
      </w:pPr>
    </w:p>
    <w:p>
      <w:pPr>
        <w:spacing w:after="0" w:line="342" w:lineRule="exact"/>
        <w:rPr>
          <w:sz w:val="20"/>
          <w:szCs w:val="20"/>
          <w:color w:val="auto"/>
        </w:rPr>
      </w:pPr>
    </w:p>
    <w:p>
      <w:pPr>
        <w:ind w:left="460" w:right="3719"/>
        <w:spacing w:after="0" w:line="234" w:lineRule="auto"/>
        <w:rPr>
          <w:sz w:val="20"/>
          <w:szCs w:val="20"/>
          <w:color w:val="auto"/>
        </w:rPr>
      </w:pPr>
      <w:r>
        <w:rPr>
          <w:rFonts w:ascii="Courier New" w:cs="Courier New" w:eastAsia="Courier New" w:hAnsi="Courier New"/>
          <w:sz w:val="16"/>
          <w:szCs w:val="16"/>
          <w:color w:val="auto"/>
        </w:rPr>
        <w:t>We describe these items of business more fully in the joint proxy statement/prospectus.</w:t>
      </w:r>
    </w:p>
    <w:p>
      <w:pPr>
        <w:spacing w:after="0" w:line="200" w:lineRule="exact"/>
        <w:rPr>
          <w:sz w:val="20"/>
          <w:szCs w:val="20"/>
          <w:color w:val="auto"/>
        </w:rPr>
      </w:pPr>
    </w:p>
    <w:p>
      <w:pPr>
        <w:spacing w:after="0" w:line="341" w:lineRule="exact"/>
        <w:rPr>
          <w:sz w:val="20"/>
          <w:szCs w:val="20"/>
          <w:color w:val="auto"/>
        </w:rPr>
      </w:pPr>
    </w:p>
    <w:p>
      <w:pPr>
        <w:ind w:left="460" w:right="2879"/>
        <w:spacing w:after="0" w:line="235" w:lineRule="auto"/>
        <w:rPr>
          <w:sz w:val="20"/>
          <w:szCs w:val="20"/>
          <w:color w:val="auto"/>
        </w:rPr>
      </w:pPr>
      <w:r>
        <w:rPr>
          <w:rFonts w:ascii="Courier New" w:cs="Courier New" w:eastAsia="Courier New" w:hAnsi="Courier New"/>
          <w:sz w:val="16"/>
          <w:szCs w:val="16"/>
          <w:color w:val="auto"/>
        </w:rPr>
        <w:t>Only holders of record of AT&amp;T common stock at the close of business on May 14, 2002 are entitled to notice of, and to vote at, the annual meeting or any adjournment or postponement thereof.</w:t>
      </w: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Marilyn J. Wasser</w:t>
      </w:r>
    </w:p>
    <w:p>
      <w:pPr>
        <w:ind w:left="3720"/>
        <w:spacing w:after="0" w:line="236" w:lineRule="auto"/>
        <w:rPr>
          <w:sz w:val="20"/>
          <w:szCs w:val="20"/>
          <w:color w:val="auto"/>
        </w:rPr>
      </w:pPr>
      <w:r>
        <w:rPr>
          <w:rFonts w:ascii="Courier New" w:cs="Courier New" w:eastAsia="Courier New" w:hAnsi="Courier New"/>
          <w:sz w:val="16"/>
          <w:szCs w:val="16"/>
          <w:color w:val="auto"/>
        </w:rPr>
        <w:t>----------------------------------</w:t>
      </w:r>
    </w:p>
    <w:p>
      <w:pPr>
        <w:ind w:left="3720"/>
        <w:spacing w:after="0" w:line="237" w:lineRule="auto"/>
        <w:rPr>
          <w:sz w:val="20"/>
          <w:szCs w:val="20"/>
          <w:color w:val="auto"/>
        </w:rPr>
      </w:pPr>
      <w:r>
        <w:rPr>
          <w:rFonts w:ascii="Courier New" w:cs="Courier New" w:eastAsia="Courier New" w:hAnsi="Courier New"/>
          <w:sz w:val="16"/>
          <w:szCs w:val="16"/>
          <w:color w:val="auto"/>
        </w:rPr>
        <w:t>Marilyn J. Wasser</w:t>
      </w:r>
    </w:p>
    <w:p>
      <w:pPr>
        <w:ind w:left="3720"/>
        <w:spacing w:after="0" w:line="237" w:lineRule="auto"/>
        <w:rPr>
          <w:sz w:val="20"/>
          <w:szCs w:val="20"/>
          <w:color w:val="auto"/>
        </w:rPr>
      </w:pPr>
      <w:r>
        <w:rPr>
          <w:rFonts w:ascii="Courier New" w:cs="Courier New" w:eastAsia="Courier New" w:hAnsi="Courier New"/>
          <w:sz w:val="16"/>
          <w:szCs w:val="16"/>
          <w:color w:val="auto"/>
        </w:rPr>
        <w:t>Vice President -- Law and Secretary</w:t>
      </w:r>
    </w:p>
    <w:p>
      <w:pPr>
        <w:spacing w:after="0" w:line="362" w:lineRule="exact"/>
        <w:rPr>
          <w:sz w:val="20"/>
          <w:szCs w:val="20"/>
          <w:color w:val="auto"/>
        </w:rPr>
      </w:pPr>
    </w:p>
    <w:p>
      <w:pPr>
        <w:ind w:left="460" w:right="2959"/>
        <w:spacing w:after="0" w:line="235" w:lineRule="auto"/>
        <w:rPr>
          <w:sz w:val="20"/>
          <w:szCs w:val="20"/>
          <w:color w:val="auto"/>
        </w:rPr>
      </w:pPr>
      <w:r>
        <w:rPr>
          <w:rFonts w:ascii="Courier New" w:cs="Courier New" w:eastAsia="Courier New" w:hAnsi="Courier New"/>
          <w:sz w:val="16"/>
          <w:szCs w:val="16"/>
          <w:color w:val="auto"/>
        </w:rPr>
        <w:t>IMPORTANT NOTICE: If you attend the meeting you may be asked to present valid government-issued photo identification, such as a driver's license or passport, before being admitted. Cameras, recording devices, and other electronic devices will not be permitted, and attendees will be subject to security inspections.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477" w:right="1440" w:bottom="0" w:gutter="0" w:footer="0" w:header="0"/>
          <w:type w:val="continuous"/>
        </w:sectPr>
      </w:pPr>
    </w:p>
    <w:p>
      <w:pPr>
        <w:spacing w:after="0" w:line="193" w:lineRule="exact"/>
        <w:rPr>
          <w:sz w:val="20"/>
          <w:szCs w:val="20"/>
          <w:color w:val="auto"/>
        </w:rPr>
      </w:pPr>
    </w:p>
    <w:p>
      <w:pPr>
        <w:jc w:val="center"/>
        <w:ind w:left="1220"/>
        <w:spacing w:after="0"/>
        <w:rPr>
          <w:sz w:val="20"/>
          <w:szCs w:val="20"/>
          <w:color w:val="auto"/>
        </w:rPr>
      </w:pPr>
      <w:r>
        <w:rPr>
          <w:rFonts w:ascii="Courier New" w:cs="Courier New" w:eastAsia="Courier New" w:hAnsi="Courier New"/>
          <w:sz w:val="16"/>
          <w:szCs w:val="16"/>
          <w:color w:val="auto"/>
        </w:rPr>
        <w:t>AT&amp;T CORP.</w:t>
      </w:r>
    </w:p>
    <w:p>
      <w:pPr>
        <w:spacing w:after="0" w:line="4"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4"/>
          <w:szCs w:val="14"/>
          <w:color w:val="auto"/>
        </w:rPr>
        <w:t>295 NORTH MAPLE AVENUE, BASKING RIDGE, NJ 07920-1002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[AT&amp;T LOGO]</w:t>
      </w:r>
    </w:p>
    <w:p>
      <w:pPr>
        <w:spacing w:after="0" w:line="371" w:lineRule="exact"/>
        <w:rPr>
          <w:sz w:val="20"/>
          <w:szCs w:val="20"/>
          <w:color w:val="auto"/>
        </w:rPr>
      </w:pPr>
    </w:p>
    <w:p>
      <w:pPr>
        <w:sectPr>
          <w:pgSz w:w="11900" w:h="16838" w:orient="portrait"/>
          <w:cols w:equalWidth="0" w:num="2">
            <w:col w:w="6220" w:space="200"/>
            <w:col w:w="3799"/>
          </w:cols>
          <w:pgMar w:left="240" w:top="477" w:right="1440" w:bottom="0" w:gutter="0" w:footer="0" w:header="0"/>
          <w:type w:val="continuous"/>
        </w:sectPr>
      </w:pPr>
    </w:p>
    <w:p>
      <w:pPr>
        <w:ind w:left="2040"/>
        <w:spacing w:after="0"/>
        <w:rPr>
          <w:sz w:val="20"/>
          <w:szCs w:val="20"/>
          <w:color w:val="auto"/>
        </w:rPr>
      </w:pPr>
      <w:r>
        <w:rPr>
          <w:rFonts w:ascii="Courier New" w:cs="Courier New" w:eastAsia="Courier New" w:hAnsi="Courier New"/>
          <w:sz w:val="16"/>
          <w:szCs w:val="16"/>
          <w:color w:val="auto"/>
        </w:rPr>
        <w:t>THIS PROXY IS SOLICITED ON BEHALF OF</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THE BOARD OF DIRECTORS FOR THE ANNUAL MEETING ON JULY 10, 2002</w:t>
      </w:r>
    </w:p>
    <w:p>
      <w:pPr>
        <w:sectPr>
          <w:pgSz w:w="11900" w:h="16838" w:orient="portrait"/>
          <w:cols w:equalWidth="0" w:num="1">
            <w:col w:w="10219"/>
          </w:cols>
          <w:pgMar w:left="240" w:top="477" w:right="1440" w:bottom="0" w:gutter="0" w:footer="0" w:header="0"/>
          <w:type w:val="continuous"/>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0" w:space="380"/>
            <w:col w:w="9759"/>
          </w:cols>
          <w:pgMar w:left="240" w:top="477" w:right="1440" w:bottom="0" w:gutter="0" w:footer="0" w:header="0"/>
          <w:type w:val="continuous"/>
        </w:sectPr>
      </w:pPr>
    </w:p>
    <w:bookmarkStart w:id="1037" w:name="page1038"/>
    <w:bookmarkEnd w:id="1037"/>
    <w:p>
      <w:pPr>
        <w:ind w:left="5"/>
        <w:spacing w:after="0"/>
        <w:rPr>
          <w:sz w:val="20"/>
          <w:szCs w:val="20"/>
          <w:color w:val="auto"/>
        </w:rPr>
      </w:pPr>
      <w:r>
        <w:rPr>
          <w:rFonts w:ascii="Courier New" w:cs="Courier New" w:eastAsia="Courier New" w:hAnsi="Courier New"/>
          <w:sz w:val="16"/>
          <w:szCs w:val="16"/>
          <w:color w:val="auto"/>
        </w:rPr>
        <w:t>R</w:t>
      </w:r>
    </w:p>
    <w:p>
      <w:pPr>
        <w:ind w:left="465"/>
        <w:spacing w:after="0" w:line="236" w:lineRule="auto"/>
        <w:rPr>
          <w:sz w:val="20"/>
          <w:szCs w:val="20"/>
          <w:color w:val="auto"/>
        </w:rPr>
      </w:pPr>
      <w:r>
        <w:rPr>
          <w:rFonts w:ascii="Courier New" w:cs="Courier New" w:eastAsia="Courier New" w:hAnsi="Courier New"/>
          <w:sz w:val="16"/>
          <w:szCs w:val="16"/>
          <w:color w:val="auto"/>
        </w:rPr>
        <w:t>The undersigned hereby appoints C.M. Armstrong, D.F. McHenry, and C.H.</w:t>
      </w:r>
    </w:p>
    <w:p>
      <w:pPr>
        <w:spacing w:after="0" w:line="4" w:lineRule="exact"/>
        <w:rPr>
          <w:sz w:val="20"/>
          <w:szCs w:val="20"/>
          <w:color w:val="auto"/>
        </w:rPr>
      </w:pPr>
    </w:p>
    <w:p>
      <w:pPr>
        <w:ind w:left="465" w:right="2779" w:hanging="465"/>
        <w:spacing w:after="0" w:line="270" w:lineRule="auto"/>
        <w:tabs>
          <w:tab w:leader="none" w:pos="465" w:val="left"/>
        </w:tabs>
        <w:numPr>
          <w:ilvl w:val="0"/>
          <w:numId w:val="10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Noski, and each of them, proxies, with the powers the undersigned would possess if personally present, and with full power of substitution, to vote</w:t>
      </w:r>
    </w:p>
    <w:p>
      <w:pPr>
        <w:spacing w:after="0" w:line="1" w:lineRule="exact"/>
        <w:rPr>
          <w:sz w:val="20"/>
          <w:szCs w:val="20"/>
          <w:color w:val="auto"/>
        </w:rPr>
      </w:pPr>
    </w:p>
    <w:p>
      <w:pPr>
        <w:ind w:left="465" w:right="2959" w:hanging="465"/>
        <w:spacing w:after="0" w:line="270" w:lineRule="auto"/>
        <w:tabs>
          <w:tab w:leader="none" w:pos="465" w:val="left"/>
        </w:tabs>
        <w:numPr>
          <w:ilvl w:val="0"/>
          <w:numId w:val="10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the undersigned in AT&amp;T Corp. at the annual meeting of shareholders to be held at the Charleston Area Convention Center Complex,</w:t>
      </w:r>
    </w:p>
    <w:p>
      <w:pPr>
        <w:spacing w:after="0" w:line="1" w:lineRule="exact"/>
        <w:rPr>
          <w:sz w:val="20"/>
          <w:szCs w:val="20"/>
          <w:color w:val="auto"/>
        </w:rPr>
      </w:pPr>
    </w:p>
    <w:p>
      <w:pPr>
        <w:ind w:left="465" w:right="2879" w:hanging="465"/>
        <w:spacing w:after="0" w:line="236" w:lineRule="auto"/>
        <w:tabs>
          <w:tab w:leader="none" w:pos="465" w:val="left"/>
        </w:tabs>
        <w:numPr>
          <w:ilvl w:val="0"/>
          <w:numId w:val="10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Charleston, South Carolina at 9:30 a.m. on July 10, 2002, and at any adjournment or postponement thereof, upon all subjects that may properly come before the meeting, including the matters described in the proxy statement furnished with the proxy card, subject to any directions indicated on the other side of the proxy card. IF NO DIRECTIONS ARE GIVEN, THE PROXIES WILL VOTE FOR THE ELECTION OF ALL LISTED NOMINEES, UNLESS THE NOMINATION IS WITHDRAWN AS DESCRIBED IN THE PROXY STATEMENT, AND IN ACCORD WITH THE DIRECTORS' RECOMMENDATIONS ON THE OTHER SUBJECTS LISTED ON THE OTHER SIDE OF THE PROXY CARD. IN THE EVENT THAT ANY OTHER MATTER MAY PROPERLY COME BEFORE THE MEETING, OR ANY ADJOURNMENT OR POSTPONEMENT THEREOF, THE PROXY COMMITTEE IS AUTHORIZED, AT THEIR DISCRETION, TO VOTE THE MATTER.</w:t>
      </w:r>
    </w:p>
    <w:p>
      <w:pPr>
        <w:spacing w:after="0" w:line="365" w:lineRule="exact"/>
        <w:rPr>
          <w:rFonts w:ascii="Courier New" w:cs="Courier New" w:eastAsia="Courier New" w:hAnsi="Courier New"/>
          <w:sz w:val="16"/>
          <w:szCs w:val="16"/>
          <w:color w:val="auto"/>
        </w:rPr>
      </w:pPr>
    </w:p>
    <w:p>
      <w:pPr>
        <w:ind w:left="46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This card also provides voting instructions for shares held in the dividend reinvestment plan and, if registrations are identical, shares held in the various employee stock purchase and savings plans as described in the proxy statement. Your vote for the election of directors may be indicated on the other side. Nominees are: C.M. Armstrong, J.M. Cook, K.T. Derr, D.W. Dorman, M.K. Eickhoff, G.M.C. Fisher, F.C. Herringer, A.B. Hostetter, Jr., S.A. Jackson, D.F. McHenry, C.H. Noski, L.A. Simpson, M.I. Sovern, S.I. Weill, and T.L. White. PLEASE SIGN ON THE OTHER SIDE OF THE CARD AND RETURN IT PROMPTLY TO AT&amp;T CORP., c/o PROXY SERVICES, P.O. BOX 9390, BOSTON, MA 02205-9968. IF YOU DO NOT SIGN AND RETURN A PROXY CARD, VOTE BY TELEPHONE OR INTERNET, OR ATTEND THE ANNUAL MEETING AND VOTE BY BALLOT, YOUR SHARES CANNOT BE VOTED.</w:t>
      </w:r>
    </w:p>
    <w:p>
      <w:pPr>
        <w:spacing w:after="0" w:line="341"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COMMENTS:</w:t>
      </w:r>
    </w:p>
    <w:p>
      <w:pPr>
        <w:spacing w:after="0" w:line="182"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378"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316" w:right="1440" w:bottom="1440" w:gutter="0" w:footer="0" w:header="0"/>
        </w:sectPr>
      </w:pPr>
    </w:p>
    <w:bookmarkStart w:id="1038" w:name="page1039"/>
    <w:bookmarkEnd w:id="1038"/>
    <w:p>
      <w:pPr>
        <w:jc w:val="right"/>
        <w:ind w:right="2779"/>
        <w:spacing w:after="0"/>
        <w:rPr>
          <w:sz w:val="20"/>
          <w:szCs w:val="20"/>
          <w:color w:val="auto"/>
        </w:rPr>
      </w:pPr>
      <w:r>
        <w:rPr>
          <w:rFonts w:ascii="Courier New" w:cs="Courier New" w:eastAsia="Courier New" w:hAnsi="Courier New"/>
          <w:sz w:val="16"/>
          <w:szCs w:val="16"/>
          <w:color w:val="auto"/>
        </w:rPr>
        <w:t>EXHIBIT 99.8</w:t>
      </w: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AT&amp;T ANNUAL MEETING OF SHAREHOLDERS -- JULY 10, 2002</w:t>
      </w:r>
    </w:p>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IMPORTANT INFORMATION ABOUT VOTING PROCEDURES</w:t>
      </w:r>
    </w:p>
    <w:p>
      <w:pPr>
        <w:jc w:val="center"/>
        <w:ind w:right="2879"/>
        <w:spacing w:after="0" w:line="236" w:lineRule="auto"/>
        <w:rPr>
          <w:sz w:val="20"/>
          <w:szCs w:val="20"/>
          <w:color w:val="auto"/>
        </w:rPr>
      </w:pPr>
      <w:r>
        <w:rPr>
          <w:rFonts w:ascii="Courier New" w:cs="Courier New" w:eastAsia="Courier New" w:hAnsi="Courier New"/>
          <w:sz w:val="16"/>
          <w:szCs w:val="16"/>
          <w:color w:val="auto"/>
        </w:rPr>
        <w:t>FOR AT&amp;T SHAREHOLDERS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AT&amp;T Shareholder,</w:t>
      </w:r>
    </w:p>
    <w:p>
      <w:pPr>
        <w:spacing w:after="0" w:line="183"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Enclosed is an important Proxy Statement/Prospectus. It is critical that you read the information carefully and vote your proxy.</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IT IS IMPORTANT THAT YOU FULLY UNDERSTAND THESE PROPOSALS BEFORE YOU VOTE. In Chapter One, you will find Questions and Answers on pages I-1--I-7, a Summary section on page I-8 and Risk Factors on pages I-30--I-57 that will get you started. However, we encourage you to thoroughly read the document before casting your vote.</w:t>
      </w:r>
    </w:p>
    <w:p>
      <w:pPr>
        <w:spacing w:after="0" w:line="365" w:lineRule="exact"/>
        <w:rPr>
          <w:sz w:val="20"/>
          <w:szCs w:val="20"/>
          <w:color w:val="auto"/>
        </w:rPr>
      </w:pPr>
    </w:p>
    <w:p>
      <w:pPr>
        <w:ind w:right="3159" w:firstLine="465"/>
        <w:spacing w:after="0" w:line="295" w:lineRule="auto"/>
        <w:rPr>
          <w:sz w:val="20"/>
          <w:szCs w:val="20"/>
          <w:color w:val="auto"/>
        </w:rPr>
      </w:pPr>
      <w:r>
        <w:rPr>
          <w:rFonts w:ascii="Courier New" w:cs="Courier New" w:eastAsia="Courier New" w:hAnsi="Courier New"/>
          <w:sz w:val="14"/>
          <w:szCs w:val="14"/>
          <w:color w:val="auto"/>
        </w:rPr>
        <w:t>IF YOU HAVE ELECTED TO ACCESS THESE DOCUMENTS ELECTRONICALLY IN LIEU OF RECEIVING PAPER COPIES, YOU MAY VIEW THESE DOCUMENTS AT WWW.ATT.COM/IR.</w:t>
      </w:r>
    </w:p>
    <w:p>
      <w:pPr>
        <w:spacing w:after="0" w:line="14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YOUR VOTE IS IMPORTANT!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ITEMS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As part of the Annual Meeting process, shareholders are being asked to vote on several proposals:</w:t>
      </w:r>
    </w:p>
    <w:p>
      <w:pPr>
        <w:spacing w:after="0" w:line="177" w:lineRule="exact"/>
        <w:rPr>
          <w:sz w:val="20"/>
          <w:szCs w:val="20"/>
          <w:color w:val="auto"/>
        </w:rPr>
      </w:pPr>
    </w:p>
    <w:p>
      <w:pPr>
        <w:ind w:left="640" w:hanging="179"/>
        <w:spacing w:after="0"/>
        <w:tabs>
          <w:tab w:leader="none" w:pos="640"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auditors</w:t>
      </w:r>
    </w:p>
    <w:p>
      <w:pPr>
        <w:spacing w:after="0" w:line="361" w:lineRule="exact"/>
        <w:rPr>
          <w:rFonts w:ascii="Courier New" w:cs="Courier New" w:eastAsia="Courier New" w:hAnsi="Courier New"/>
          <w:sz w:val="16"/>
          <w:szCs w:val="16"/>
          <w:color w:val="auto"/>
        </w:rPr>
      </w:pPr>
    </w:p>
    <w:p>
      <w:pPr>
        <w:ind w:left="640" w:right="3439" w:hanging="179"/>
        <w:spacing w:after="0" w:line="234" w:lineRule="auto"/>
        <w:tabs>
          <w:tab w:leader="none" w:pos="640"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related to the proposed merger of AT&amp;T Broadband and Comcast Corporation and the AT&amp;T Comcast charter</w:t>
      </w:r>
    </w:p>
    <w:p>
      <w:pPr>
        <w:spacing w:after="0" w:line="362" w:lineRule="exact"/>
        <w:rPr>
          <w:rFonts w:ascii="Courier New" w:cs="Courier New" w:eastAsia="Courier New" w:hAnsi="Courier New"/>
          <w:sz w:val="16"/>
          <w:szCs w:val="16"/>
          <w:color w:val="auto"/>
        </w:rPr>
      </w:pPr>
    </w:p>
    <w:p>
      <w:pPr>
        <w:ind w:left="640" w:right="3339" w:hanging="179"/>
        <w:spacing w:after="0" w:line="234" w:lineRule="auto"/>
        <w:tabs>
          <w:tab w:leader="none" w:pos="640"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related to the proposed creation of an AT&amp;T Consumer Services tracking stock</w:t>
      </w:r>
    </w:p>
    <w:p>
      <w:pPr>
        <w:spacing w:after="0" w:line="177"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One-for-five reverse stock split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shareholder proposals</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YOUR VOTE IS IMPORTANT ON ALL OF THESE PROPOSALS.</w:t>
      </w:r>
    </w:p>
    <w:p>
      <w:pPr>
        <w:spacing w:after="0" w:line="362" w:lineRule="exact"/>
        <w:rPr>
          <w:sz w:val="20"/>
          <w:szCs w:val="20"/>
          <w:color w:val="auto"/>
        </w:rPr>
      </w:pPr>
    </w:p>
    <w:p>
      <w:pPr>
        <w:ind w:left="1400" w:right="2779"/>
        <w:spacing w:after="0" w:line="235" w:lineRule="auto"/>
        <w:rPr>
          <w:sz w:val="20"/>
          <w:szCs w:val="20"/>
          <w:color w:val="auto"/>
        </w:rPr>
      </w:pPr>
      <w:r>
        <w:rPr>
          <w:rFonts w:ascii="Courier New" w:cs="Courier New" w:eastAsia="Courier New" w:hAnsi="Courier New"/>
          <w:sz w:val="16"/>
          <w:szCs w:val="16"/>
          <w:color w:val="auto"/>
        </w:rPr>
        <w:t>APPROVAL OF THE AT&amp;T COMCAST CHARTER IS A CONDITION TO COMPLETION OF THE PROPOSED MERGER OF AT&amp;T BROADBAND AND COMCAST. THEREFORE, IF AT&amp;T SHAREHOLDERS WISH TO APPROVE THE PROPOSED MERGER OF AT&amp;T BROADBAND AND COMCAST, THEY MUST ALSO APPROVE THE AT&amp;T COMCAST CHARTER.</w:t>
      </w:r>
    </w:p>
    <w:p>
      <w:pPr>
        <w:sectPr>
          <w:pgSz w:w="11900" w:h="16838" w:orient="portrait"/>
          <w:cols w:equalWidth="0" w:num="1">
            <w:col w:w="10219"/>
          </w:cols>
          <w:pgMar w:left="240" w:top="673" w:right="1440" w:bottom="1440" w:gutter="0" w:footer="0" w:header="0"/>
        </w:sectPr>
      </w:pPr>
    </w:p>
    <w:bookmarkStart w:id="1039" w:name="page1040"/>
    <w:bookmarkEnd w:id="1039"/>
    <w:p>
      <w:pPr>
        <w:spacing w:after="0"/>
        <w:rPr>
          <w:sz w:val="20"/>
          <w:szCs w:val="20"/>
          <w:color w:val="auto"/>
        </w:rPr>
      </w:pPr>
      <w:r>
        <w:rPr>
          <w:rFonts w:ascii="Courier New" w:cs="Courier New" w:eastAsia="Courier New" w:hAnsi="Courier New"/>
          <w:sz w:val="16"/>
          <w:szCs w:val="16"/>
          <w:color w:val="auto"/>
        </w:rPr>
        <w:t>VOTE NOW!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MAKE SURE YOUR VOTE IS COUNTED!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EASY WAYS TO VOTE</w:t>
      </w:r>
    </w:p>
    <w:p>
      <w:pPr>
        <w:spacing w:after="0" w:line="177" w:lineRule="exact"/>
        <w:rPr>
          <w:sz w:val="20"/>
          <w:szCs w:val="20"/>
          <w:color w:val="auto"/>
        </w:rPr>
      </w:pPr>
    </w:p>
    <w:p>
      <w:pPr>
        <w:ind w:left="640" w:hanging="179"/>
        <w:spacing w:after="0"/>
        <w:tabs>
          <w:tab w:leader="none" w:pos="640" w:val="left"/>
        </w:tabs>
        <w:numPr>
          <w:ilvl w:val="0"/>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BY TELEPHONE</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ON THE INTERNET</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10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IN YOUR PROXY CARD</w:t>
      </w:r>
    </w:p>
    <w:p>
      <w:pPr>
        <w:spacing w:after="0" w:line="3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Most shareholders are now able to vote their proxies by telephone or via the Internet. Please refer to your proxy card (or voting instruction form if your shares are held in a bank or brokerage account) to determine if you can use one of these convenient and secure electronic forms of voting. If you vote by telephone or Internet, it is not necessary to return your proxy card. Your vote must be received in time for the Annual Meeting on July 10, 2002.</w:t>
      </w:r>
    </w:p>
    <w:p>
      <w:pPr>
        <w:spacing w:after="0" w:line="200" w:lineRule="exact"/>
        <w:rPr>
          <w:sz w:val="20"/>
          <w:szCs w:val="20"/>
          <w:color w:val="auto"/>
        </w:rPr>
      </w:pPr>
    </w:p>
    <w:p>
      <w:pPr>
        <w:spacing w:after="0" w:line="341" w:lineRule="exact"/>
        <w:rPr>
          <w:sz w:val="20"/>
          <w:szCs w:val="20"/>
          <w:color w:val="auto"/>
        </w:rPr>
      </w:pPr>
    </w:p>
    <w:p>
      <w:pPr>
        <w:ind w:left="640" w:right="2879" w:hanging="179"/>
        <w:spacing w:after="0" w:line="295" w:lineRule="auto"/>
        <w:tabs>
          <w:tab w:leader="none" w:pos="640" w:val="left"/>
        </w:tabs>
        <w:numPr>
          <w:ilvl w:val="0"/>
          <w:numId w:val="10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NOTE THAT IF YOU TAKE NO ACTION IT WILL, IN EFFECT, BE COUNTED AS A VOTE AGAINST THE MERGER TRANSACTION AND THE TRACKING STOCK PROPOSAL.</w:t>
      </w:r>
    </w:p>
    <w:p>
      <w:pPr>
        <w:spacing w:after="0" w:line="32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If your shares are held in a bank or brokerage account, you still need to take action for your vote to be counted. Your investment representative cannot vote your shares for you with respect to certain management proposals -- you must inform your broker of your vote by submitting the voting instruction form according to the directions provided.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NEED MORE INFORMATION?</w:t>
      </w:r>
    </w:p>
    <w:p>
      <w:pPr>
        <w:spacing w:after="0" w:line="362"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The proxy statement/prospectus explains in detail how the approval of the proposals will affect shareholders. If you need further clarification, another copy of the proxy statement/prospectus, or a proxy card, contact the AT&amp;T Proxy Information Center at 1-866-777-9124, or visit the AT&amp;T Investor Relations web site at www.att.com/ir. Banks and brokers can call 1-212-440-9800 for more information.</w:t>
      </w:r>
    </w:p>
    <w:p>
      <w:pPr>
        <w:sectPr>
          <w:pgSz w:w="11900" w:h="16838" w:orient="portrait"/>
          <w:cols w:equalWidth="0" w:num="1">
            <w:col w:w="10219"/>
          </w:cols>
          <w:pgMar w:left="240" w:top="650" w:right="1440" w:bottom="1440" w:gutter="0" w:footer="0" w:header="0"/>
        </w:sectPr>
      </w:pPr>
    </w:p>
    <w:bookmarkStart w:id="1040" w:name="page1041"/>
    <w:bookmarkEnd w:id="1040"/>
    <w:p>
      <w:pPr>
        <w:jc w:val="right"/>
        <w:ind w:right="2779"/>
        <w:spacing w:after="0"/>
        <w:rPr>
          <w:sz w:val="20"/>
          <w:szCs w:val="20"/>
          <w:color w:val="auto"/>
        </w:rPr>
      </w:pPr>
      <w:r>
        <w:rPr>
          <w:rFonts w:ascii="Courier New" w:cs="Courier New" w:eastAsia="Courier New" w:hAnsi="Courier New"/>
          <w:sz w:val="16"/>
          <w:szCs w:val="16"/>
          <w:color w:val="auto"/>
        </w:rPr>
        <w:t>EXHIBIT 99.10</w:t>
      </w:r>
    </w:p>
    <w:p>
      <w:pPr>
        <w:spacing w:after="0" w:line="35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[CONSENT OF MORGAN STANLEY]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hereby consent to the use in the Registration Statement of AT&amp;T Comcast Corporation on Amendment No. 3 to Form S-4 and in the joint proxy statement/prospectus of Comcast Corporation and AT&amp;T Corp., which is part of the Registration Statement, of our opinion dated December 19, 2001 appearing as Annex G to such joint proxy statement/prospectus, to the description therein of such opinion and to the references to our name contained therein under the headings captions "CHAPTER ONE - SUMMARY AND OVERVIEW OF THE TRANSACTIONS - SUMMARY - THE AT&amp;T COMCAST TRANSACTION - Opinions of Financial Advisors - Opinions of Comcast's Financial Advisors", "CHAPTER TWO - THE AT&amp;T COMCAST TRANSACTION - Background of the AT&amp;T Comcast Transaction", "CHAPTER TWO - THE AT&amp;T COMCAST TRANSACTION - Comcast's Reasons for the AT&amp;T Comcast Transaction" and "CHAPTER FOUR - OPINIONS OF FINANCIAL ADVISORS - OPINIONS OF COMCAST'S FINANCIAL ADVISORS".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36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MORGAN STANLEY &amp; CO.</w:t>
      </w:r>
    </w:p>
    <w:p>
      <w:pPr>
        <w:ind w:left="2780"/>
        <w:spacing w:after="0" w:line="236" w:lineRule="auto"/>
        <w:rPr>
          <w:sz w:val="20"/>
          <w:szCs w:val="20"/>
          <w:color w:val="auto"/>
        </w:rPr>
      </w:pPr>
      <w:r>
        <w:rPr>
          <w:rFonts w:ascii="Courier New" w:cs="Courier New" w:eastAsia="Courier New" w:hAnsi="Courier New"/>
          <w:sz w:val="16"/>
          <w:szCs w:val="16"/>
          <w:color w:val="auto"/>
        </w:rPr>
        <w:t>INCORPORATED</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/s/ Paul J. Taubman</w:t>
      </w:r>
    </w:p>
    <w:p>
      <w:pPr>
        <w:ind w:left="3060"/>
        <w:spacing w:after="0" w:line="236" w:lineRule="auto"/>
        <w:rPr>
          <w:sz w:val="20"/>
          <w:szCs w:val="20"/>
          <w:color w:val="auto"/>
        </w:rPr>
      </w:pPr>
      <w:r>
        <w:rPr>
          <w:rFonts w:ascii="Courier New" w:cs="Courier New" w:eastAsia="Courier New" w:hAnsi="Courier New"/>
          <w:sz w:val="16"/>
          <w:szCs w:val="16"/>
          <w:color w:val="auto"/>
        </w:rPr>
        <w:t>---------------------</w:t>
      </w:r>
    </w:p>
    <w:p>
      <w:pPr>
        <w:ind w:left="3060"/>
        <w:spacing w:after="0" w:line="237" w:lineRule="auto"/>
        <w:rPr>
          <w:sz w:val="20"/>
          <w:szCs w:val="20"/>
          <w:color w:val="auto"/>
        </w:rPr>
      </w:pPr>
      <w:r>
        <w:rPr>
          <w:rFonts w:ascii="Courier New" w:cs="Courier New" w:eastAsia="Courier New" w:hAnsi="Courier New"/>
          <w:sz w:val="16"/>
          <w:szCs w:val="16"/>
          <w:color w:val="auto"/>
        </w:rPr>
        <w:t>Paul J. Taubman</w:t>
      </w:r>
    </w:p>
    <w:p>
      <w:pPr>
        <w:ind w:left="3060"/>
        <w:spacing w:after="0" w:line="237" w:lineRule="auto"/>
        <w:rPr>
          <w:sz w:val="20"/>
          <w:szCs w:val="20"/>
          <w:color w:val="auto"/>
        </w:rPr>
      </w:pPr>
      <w:r>
        <w:rPr>
          <w:rFonts w:ascii="Courier New" w:cs="Courier New" w:eastAsia="Courier New" w:hAnsi="Courier New"/>
          <w:sz w:val="16"/>
          <w:szCs w:val="16"/>
          <w:color w:val="auto"/>
        </w:rPr>
        <w:t>Managing Director</w:t>
      </w:r>
    </w:p>
    <w:p>
      <w:pPr>
        <w:sectPr>
          <w:pgSz w:w="11900" w:h="16838" w:orient="portrait"/>
          <w:cols w:equalWidth="0" w:num="1">
            <w:col w:w="10219"/>
          </w:cols>
          <w:pgMar w:left="240" w:top="315" w:right="1440" w:bottom="1440" w:gutter="0" w:footer="0" w:header="0"/>
        </w:sectPr>
      </w:pPr>
    </w:p>
    <w:bookmarkStart w:id="1041" w:name="page1042"/>
    <w:bookmarkEnd w:id="1041"/>
    <w:p>
      <w:pPr>
        <w:ind w:left="5860"/>
        <w:spacing w:after="0"/>
        <w:rPr>
          <w:sz w:val="20"/>
          <w:szCs w:val="20"/>
          <w:color w:val="auto"/>
        </w:rPr>
      </w:pPr>
      <w:r>
        <w:rPr>
          <w:rFonts w:ascii="Courier New" w:cs="Courier New" w:eastAsia="Courier New" w:hAnsi="Courier New"/>
          <w:sz w:val="16"/>
          <w:szCs w:val="16"/>
          <w:color w:val="auto"/>
        </w:rPr>
        <w:t>Exhibit 99.11</w:t>
      </w:r>
    </w:p>
    <w:p>
      <w:pPr>
        <w:spacing w:after="0" w:line="35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CONSENT OF J.P. MORGAN SECURITIES INC.</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1500 Market Street</w:t>
      </w:r>
    </w:p>
    <w:p>
      <w:pPr>
        <w:spacing w:after="0" w:line="237" w:lineRule="auto"/>
        <w:rPr>
          <w:sz w:val="20"/>
          <w:szCs w:val="20"/>
          <w:color w:val="auto"/>
        </w:rPr>
      </w:pPr>
      <w:r>
        <w:rPr>
          <w:rFonts w:ascii="Courier New" w:cs="Courier New" w:eastAsia="Courier New" w:hAnsi="Courier New"/>
          <w:sz w:val="16"/>
          <w:szCs w:val="16"/>
          <w:color w:val="auto"/>
        </w:rPr>
        <w:t>Philadelphia, PA 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200" w:lineRule="exact"/>
        <w:rPr>
          <w:sz w:val="20"/>
          <w:szCs w:val="20"/>
          <w:color w:val="auto"/>
        </w:rPr>
      </w:pPr>
    </w:p>
    <w:p>
      <w:pPr>
        <w:spacing w:after="0" w:line="34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hereby consent to (i) the use of our opinion letter dated December 19, 2001 to the Board of Directors of Comcast Corporation (the "Company") included in Annex H to the Joint Proxy Statement/Prospectus relating to the proposed combination of the Company and AT&amp;T Corp.'s broadband business, and (ii) the references to such opinion and to our firm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on Amendment No. 3 to Form S-4 of AT&amp;T Comcast Corporation in which the Joint Proxy Statement/Prospectus is included, within the meaning of the term "experts" as used in the Securities Act of 1933, as amended, or the rules and regulations of the Securities and Exchange Commission thereunder.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36" w:lineRule="auto"/>
        <w:rPr>
          <w:sz w:val="20"/>
          <w:szCs w:val="20"/>
          <w:color w:val="auto"/>
        </w:rPr>
      </w:pPr>
      <w:r>
        <w:rPr>
          <w:rFonts w:ascii="Courier New" w:cs="Courier New" w:eastAsia="Courier New" w:hAnsi="Courier New"/>
          <w:sz w:val="16"/>
          <w:szCs w:val="16"/>
          <w:color w:val="auto"/>
        </w:rPr>
        <w:t>/s/ J.P. Morgan Securities Inc.</w:t>
      </w:r>
    </w:p>
    <w:p>
      <w:pPr>
        <w:sectPr>
          <w:pgSz w:w="11900" w:h="16838" w:orient="portrait"/>
          <w:cols w:equalWidth="0" w:num="1">
            <w:col w:w="10219"/>
          </w:cols>
          <w:pgMar w:left="240" w:top="495" w:right="1440" w:bottom="1440" w:gutter="0" w:footer="0" w:header="0"/>
        </w:sectPr>
      </w:pPr>
    </w:p>
    <w:bookmarkStart w:id="1042" w:name="page1043"/>
    <w:bookmarkEnd w:id="1042"/>
    <w:p>
      <w:pPr>
        <w:ind w:left="6140"/>
        <w:spacing w:after="0"/>
        <w:rPr>
          <w:sz w:val="20"/>
          <w:szCs w:val="20"/>
          <w:color w:val="auto"/>
        </w:rPr>
      </w:pPr>
      <w:r>
        <w:rPr>
          <w:rFonts w:ascii="Courier New" w:cs="Courier New" w:eastAsia="Courier New" w:hAnsi="Courier New"/>
          <w:sz w:val="16"/>
          <w:szCs w:val="16"/>
          <w:color w:val="auto"/>
        </w:rPr>
        <w:t>EXHIBIT 99.12</w:t>
      </w:r>
    </w:p>
    <w:p>
      <w:pPr>
        <w:spacing w:after="0" w:line="35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[CONSENT OF MERRILL LYNCH, PIERCE, FENNER &amp; SMITH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14, 2002</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Comcast Corporation</w:t>
      </w:r>
    </w:p>
    <w:p>
      <w:pPr>
        <w:spacing w:after="0" w:line="237" w:lineRule="auto"/>
        <w:rPr>
          <w:sz w:val="20"/>
          <w:szCs w:val="20"/>
          <w:color w:val="auto"/>
        </w:rPr>
      </w:pPr>
      <w:r>
        <w:rPr>
          <w:rFonts w:ascii="Courier New" w:cs="Courier New" w:eastAsia="Courier New" w:hAnsi="Courier New"/>
          <w:sz w:val="16"/>
          <w:szCs w:val="16"/>
          <w:color w:val="auto"/>
        </w:rPr>
        <w:t>1500 Market Street</w:t>
      </w:r>
    </w:p>
    <w:p>
      <w:pPr>
        <w:spacing w:after="0"/>
        <w:tabs>
          <w:tab w:leader="none" w:pos="1640" w:val="left"/>
        </w:tabs>
        <w:rPr>
          <w:sz w:val="20"/>
          <w:szCs w:val="20"/>
          <w:color w:val="auto"/>
        </w:rPr>
      </w:pPr>
      <w:r>
        <w:rPr>
          <w:rFonts w:ascii="Courier New" w:cs="Courier New" w:eastAsia="Courier New" w:hAnsi="Courier New"/>
          <w:sz w:val="16"/>
          <w:szCs w:val="16"/>
          <w:color w:val="auto"/>
        </w:rPr>
        <w:t>Philadelphia, PA</w:t>
      </w:r>
      <w:r>
        <w:rPr>
          <w:sz w:val="20"/>
          <w:szCs w:val="20"/>
          <w:color w:val="auto"/>
        </w:rPr>
        <w:tab/>
      </w:r>
      <w:r>
        <w:rPr>
          <w:rFonts w:ascii="Courier New" w:cs="Courier New" w:eastAsia="Courier New" w:hAnsi="Courier New"/>
          <w:sz w:val="14"/>
          <w:szCs w:val="14"/>
          <w:color w:val="auto"/>
        </w:rPr>
        <w:t>19102-2148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362"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We hereby consent to the inclusion of our opinion letter to the Board of Directors of Comcast Corporation ("Comcast"), dated December 19, 2001, as Annex I to the joint proxy statement/prospectus of Comcast and AT&amp;T Corp. relating to the proposed combination of Comcast and AT&amp;T Corp.'s broadband business and to references to our firm and such opinion letter in the joint proxy statement/prospectus and in Amendment No. 3 to Form S-4 of AT&amp;T Comcast Corporation of which the joint proxy statement/prospectus is a part, under the captions "CHAPTER ONE - SUMMARY AND OVERVIEW OF THE TRANSACTIONS - SUMMARY - THE AT&amp;T COMCAST TRANSACTION -- Opinions of Financial Advisors - Opinions of Comcast's Financial Advisors", "CHAPTER TWO - THE AT&amp;T COMCAST TRANSACTION - Background of the AT&amp;T Comcast Transaction", "CHAPTER TWO - THE AT&amp;T COMCAST TRANSACTION - Comcast's Reasons for the AT&amp;T COMCAST TRANSACTION" and "CHAPTER FOUR - OPINIONS OF FINANCIAL ADVISORS - OPINIONS OF COMCAST'S FINANCIAL ADVISORS". In giving such consent, we do not admit that we come within the category of persons whose consent is required under Section 7 of the Securities Act of 1933, as amended, or the rules and regulations of the Securities and Exchange Commission promulgated thereunder, nor do we admit that we are an expert with respect to any part of the Registration Statement on Amendment No. 3 to Form S-4 of AT&amp;T Comcast Corporation in which the Joint Proxy Statement/Prospectus is included, within the meaning of the term "expert" as used in the Securities Act of 1933, as amended, or the rules and regulations of the Securities and Exchange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Merrill Lynch, Pierce, Fenner &amp; Smith Incorporated</w:t>
      </w:r>
    </w:p>
    <w:p>
      <w:pPr>
        <w:sectPr>
          <w:pgSz w:w="11900" w:h="16838" w:orient="portrait"/>
          <w:cols w:equalWidth="0" w:num="1">
            <w:col w:w="10219"/>
          </w:cols>
          <w:pgMar w:left="240" w:top="315" w:right="1440" w:bottom="1440" w:gutter="0" w:footer="0" w:header="0"/>
        </w:sectPr>
      </w:pPr>
    </w:p>
    <w:bookmarkStart w:id="1043" w:name="page1044"/>
    <w:bookmarkEnd w:id="1043"/>
    <w:p>
      <w:pPr>
        <w:jc w:val="right"/>
        <w:ind w:right="2779"/>
        <w:spacing w:after="0"/>
        <w:rPr>
          <w:sz w:val="20"/>
          <w:szCs w:val="20"/>
          <w:color w:val="auto"/>
        </w:rPr>
      </w:pPr>
      <w:r>
        <w:rPr>
          <w:rFonts w:ascii="Courier New" w:cs="Courier New" w:eastAsia="Courier New" w:hAnsi="Courier New"/>
          <w:sz w:val="16"/>
          <w:szCs w:val="16"/>
          <w:color w:val="auto"/>
        </w:rPr>
        <w:t>EXHIBIT 99.14</w:t>
      </w:r>
    </w:p>
    <w:p>
      <w:pPr>
        <w:spacing w:after="0" w:line="355"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[CONSENT OF GOLDMAN, SACHS &amp; CO.]</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May 10, 2002</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Board of Directors</w:t>
      </w:r>
    </w:p>
    <w:p>
      <w:pPr>
        <w:ind w:left="5"/>
        <w:spacing w:after="0" w:line="236" w:lineRule="auto"/>
        <w:rPr>
          <w:sz w:val="20"/>
          <w:szCs w:val="20"/>
          <w:color w:val="auto"/>
        </w:rPr>
      </w:pPr>
      <w:r>
        <w:rPr>
          <w:rFonts w:ascii="Courier New" w:cs="Courier New" w:eastAsia="Courier New" w:hAnsi="Courier New"/>
          <w:sz w:val="16"/>
          <w:szCs w:val="16"/>
          <w:color w:val="auto"/>
        </w:rPr>
        <w:t>AT&amp;T Corp.</w:t>
      </w:r>
    </w:p>
    <w:p>
      <w:pPr>
        <w:ind w:left="5"/>
        <w:spacing w:after="0" w:line="237" w:lineRule="auto"/>
        <w:rPr>
          <w:sz w:val="20"/>
          <w:szCs w:val="20"/>
          <w:color w:val="auto"/>
        </w:rPr>
      </w:pPr>
      <w:r>
        <w:rPr>
          <w:rFonts w:ascii="Courier New" w:cs="Courier New" w:eastAsia="Courier New" w:hAnsi="Courier New"/>
          <w:sz w:val="16"/>
          <w:szCs w:val="16"/>
          <w:color w:val="auto"/>
        </w:rPr>
        <w:t>295 North Maple Avenue</w:t>
      </w:r>
    </w:p>
    <w:p>
      <w:pPr>
        <w:ind w:left="5"/>
        <w:spacing w:after="0" w:line="237" w:lineRule="auto"/>
        <w:rPr>
          <w:sz w:val="20"/>
          <w:szCs w:val="20"/>
          <w:color w:val="auto"/>
        </w:rPr>
      </w:pPr>
      <w:r>
        <w:rPr>
          <w:rFonts w:ascii="Courier New" w:cs="Courier New" w:eastAsia="Courier New" w:hAnsi="Courier New"/>
          <w:sz w:val="16"/>
          <w:szCs w:val="16"/>
          <w:color w:val="auto"/>
        </w:rPr>
        <w:t>Basking Ridge, NJ 07920</w:t>
      </w:r>
    </w:p>
    <w:p>
      <w:pPr>
        <w:spacing w:after="0" w:line="362" w:lineRule="exact"/>
        <w:rPr>
          <w:sz w:val="20"/>
          <w:szCs w:val="20"/>
          <w:color w:val="auto"/>
        </w:rPr>
      </w:pPr>
    </w:p>
    <w:p>
      <w:pPr>
        <w:ind w:left="465" w:right="2779" w:hanging="459"/>
        <w:spacing w:after="0" w:line="236" w:lineRule="auto"/>
        <w:tabs>
          <w:tab w:leader="none" w:pos="444" w:val="left"/>
        </w:tabs>
        <w:rPr>
          <w:sz w:val="20"/>
          <w:szCs w:val="20"/>
          <w:color w:val="auto"/>
        </w:rPr>
      </w:pPr>
      <w:r>
        <w:rPr>
          <w:rFonts w:ascii="Courier New" w:cs="Courier New" w:eastAsia="Courier New" w:hAnsi="Courier New"/>
          <w:sz w:val="16"/>
          <w:szCs w:val="16"/>
          <w:color w:val="auto"/>
        </w:rPr>
        <w:t>Re:</w:t>
        <w:tab/>
        <w:t>Amendment No. 3 to the Registration Statement on Form S-4 of AT&amp;T Comcast Corporation ("AT&amp;T Comcast") relating to the Class A common stock, par value $0.01 per share, the Class A Special common stock, par value $0.01 per share, and the Class B common stock, par value $0.01 per share, of AT&amp;T Comcast, each being registered in connection with the transaction referred to below</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Reference is made to our opinion letter, dated December 19, 2001, with respect to the fairness from a financial point of view to the holders (other than Comcast Corporation and its affiliates) of the Common Stock, par value $0.01 per share, of AT&amp;T Broadband immediately before the Merger (as defined in our opinion letter) of the Exchange Ratio (as defined in our opinion letter) pursuant to the Agreement and Plan of Merger, dated as of December 19, 2001, by and among AT&amp;T Corp. ("AT&amp;T"), AT&amp;T Broadband, Comcast Corporation, AT&amp;T Comcast, AT&amp;T Broadband Acquisition Corp., a wholly owned subsidiary of AT&amp;T Comcast, and Comcast Acquisition Corp., a wholly owned subsidiary of AT&amp;T Comcast.</w:t>
      </w:r>
    </w:p>
    <w:p>
      <w:pPr>
        <w:spacing w:after="0" w:line="364"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foregoing opinion letter is provided for the information and assistance of the Board of Directors of AT&amp;T in connection with its consideration of the AT&amp;T Broadband Merger (as defined in our opinion letter)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AT&amp;T has determined to include our opinion in the above-referenced Amendment No. 3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In that regard, we hereby consent to the reference to our opinion under the captions entitled "SUMMARY AND OVERVIEW OF THE TRANSACTIONS -- Opinions of Financial Advisors", "THE AT&amp;T COMCAST TRANSACTION -- AT&amp;T's Reasons for the AT&amp;T Broadband Spin-Off and the AT&amp;T Broadband Merger" and "OPINIONS OF FINANCIAL ADVISORS -- Opinions of AT&amp;T's Financial Advisors", and to the inclusion of the foregoing opinion in the Joint Proxy Statement/Prospectus included in the above-mentioned Registration Statement, as amended.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 Goldman, Sachs &amp; Co.</w:t>
      </w:r>
    </w:p>
    <w:p>
      <w:pPr>
        <w:ind w:left="185" w:hanging="185"/>
        <w:spacing w:after="0" w:line="236" w:lineRule="auto"/>
        <w:tabs>
          <w:tab w:leader="none" w:pos="185" w:val="left"/>
        </w:tabs>
        <w:numPr>
          <w:ilvl w:val="0"/>
          <w:numId w:val="10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(Goldman, Sachs &amp; Co.)</w:t>
      </w:r>
    </w:p>
    <w:sectPr>
      <w:pgSz w:w="11900" w:h="16838" w:orient="portrait"/>
      <w:cols w:equalWidth="0" w:num="1">
        <w:col w:w="10224"/>
      </w:cols>
      <w:pgMar w:left="235"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5A681DB"/>
    <w:multiLevelType w:val="hybridMultilevel"/>
    <w:lvl w:ilvl="0">
      <w:lvlJc w:val="left"/>
      <w:lvlText w:val="-"/>
      <w:numFmt w:val="bullet"/>
      <w:start w:val="1"/>
    </w:lvl>
  </w:abstractNum>
  <w:abstractNum w:abstractNumId="1">
    <w:nsid w:val="1786C974"/>
    <w:multiLevelType w:val="hybridMultilevel"/>
    <w:lvl w:ilvl="0">
      <w:lvlJc w:val="left"/>
      <w:lvlText w:val="-"/>
      <w:numFmt w:val="bullet"/>
      <w:start w:val="1"/>
    </w:lvl>
  </w:abstractNum>
  <w:abstractNum w:abstractNumId="2">
    <w:nsid w:val="1C2427A1"/>
    <w:multiLevelType w:val="hybridMultilevel"/>
    <w:lvl w:ilvl="0">
      <w:lvlJc w:val="left"/>
      <w:lvlText w:val="-"/>
      <w:numFmt w:val="bullet"/>
      <w:start w:val="1"/>
    </w:lvl>
  </w:abstractNum>
  <w:abstractNum w:abstractNumId="3">
    <w:nsid w:val="63A24D68"/>
    <w:multiLevelType w:val="hybridMultilevel"/>
    <w:lvl w:ilvl="0">
      <w:lvlJc w:val="left"/>
      <w:lvlText w:val="-"/>
      <w:numFmt w:val="bullet"/>
      <w:start w:val="1"/>
    </w:lvl>
  </w:abstractNum>
  <w:abstractNum w:abstractNumId="4">
    <w:nsid w:val="4FB7A02A"/>
    <w:multiLevelType w:val="hybridMultilevel"/>
    <w:lvl w:ilvl="0">
      <w:lvlJc w:val="left"/>
      <w:lvlText w:val="-"/>
      <w:numFmt w:val="bullet"/>
      <w:start w:val="1"/>
    </w:lvl>
  </w:abstractNum>
  <w:abstractNum w:abstractNumId="5">
    <w:nsid w:val="96CF728"/>
    <w:multiLevelType w:val="hybridMultilevel"/>
    <w:lvl w:ilvl="0">
      <w:lvlJc w:val="left"/>
      <w:lvlText w:val="%1:"/>
      <w:numFmt w:val="upperLetter"/>
      <w:start w:val="17"/>
    </w:lvl>
  </w:abstractNum>
  <w:abstractNum w:abstractNumId="6">
    <w:nsid w:val="3B121183"/>
    <w:multiLevelType w:val="hybridMultilevel"/>
    <w:lvl w:ilvl="0">
      <w:lvlJc w:val="left"/>
      <w:lvlText w:val="%1:"/>
      <w:numFmt w:val="upperLetter"/>
      <w:start w:val="1"/>
    </w:lvl>
  </w:abstractNum>
  <w:abstractNum w:abstractNumId="7">
    <w:nsid w:val="3459648F"/>
    <w:multiLevelType w:val="hybridMultilevel"/>
    <w:lvl w:ilvl="0">
      <w:lvlJc w:val="left"/>
      <w:lvlText w:val="%1:"/>
      <w:numFmt w:val="upperLetter"/>
      <w:start w:val="17"/>
    </w:lvl>
  </w:abstractNum>
  <w:abstractNum w:abstractNumId="8">
    <w:nsid w:val="3ADF331D"/>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9">
    <w:nsid w:val="4D08A9E4"/>
    <w:multiLevelType w:val="hybridMultilevel"/>
    <w:lvl w:ilvl="0">
      <w:lvlJc w:val="left"/>
      <w:lvlText w:val="-"/>
      <w:numFmt w:val="bullet"/>
      <w:start w:val="1"/>
    </w:lvl>
  </w:abstractNum>
  <w:abstractNum w:abstractNumId="10">
    <w:nsid w:val="6AF2BB3A"/>
    <w:multiLevelType w:val="hybridMultilevel"/>
    <w:lvl w:ilvl="0">
      <w:lvlJc w:val="left"/>
      <w:lvlText w:val="-"/>
      <w:numFmt w:val="bullet"/>
      <w:start w:val="1"/>
    </w:lvl>
  </w:abstractNum>
  <w:abstractNum w:abstractNumId="11">
    <w:nsid w:val="481B1739"/>
    <w:multiLevelType w:val="hybridMultilevel"/>
    <w:lvl w:ilvl="0">
      <w:lvlJc w:val="left"/>
      <w:lvlText w:val="%1:"/>
      <w:numFmt w:val="upperLetter"/>
      <w:start w:val="17"/>
    </w:lvl>
  </w:abstractNum>
  <w:abstractNum w:abstractNumId="12">
    <w:nsid w:val="19E2BFCC"/>
    <w:multiLevelType w:val="hybridMultilevel"/>
    <w:lvl w:ilvl="0">
      <w:lvlJc w:val="left"/>
      <w:lvlText w:val="%1:"/>
      <w:numFmt w:val="upperLetter"/>
      <w:start w:val="1"/>
    </w:lvl>
  </w:abstractNum>
  <w:abstractNum w:abstractNumId="13">
    <w:nsid w:val="66D021CA"/>
    <w:multiLevelType w:val="hybridMultilevel"/>
    <w:lvl w:ilvl="0">
      <w:lvlJc w:val="left"/>
      <w:lvlText w:val="%1:"/>
      <w:numFmt w:val="upperLetter"/>
      <w:start w:val="17"/>
    </w:lvl>
  </w:abstractNum>
  <w:abstractNum w:abstractNumId="14">
    <w:nsid w:val="56167394"/>
    <w:multiLevelType w:val="hybridMultilevel"/>
    <w:lvl w:ilvl="0">
      <w:lvlJc w:val="left"/>
      <w:lvlText w:val="%1:"/>
      <w:numFmt w:val="upperLetter"/>
      <w:start w:val="1"/>
    </w:lvl>
  </w:abstractNum>
  <w:abstractNum w:abstractNumId="15">
    <w:nsid w:val="921145C"/>
    <w:multiLevelType w:val="hybridMultilevel"/>
    <w:lvl w:ilvl="0">
      <w:lvlJc w:val="left"/>
      <w:lvlText w:val="%1:"/>
      <w:numFmt w:val="upperLetter"/>
      <w:start w:val="17"/>
    </w:lvl>
  </w:abstractNum>
  <w:abstractNum w:abstractNumId="16">
    <w:nsid w:val="7B34DFE8"/>
    <w:multiLevelType w:val="hybridMultilevel"/>
    <w:lvl w:ilvl="0">
      <w:lvlJc w:val="left"/>
      <w:lvlText w:val="%1:"/>
      <w:numFmt w:val="upperLetter"/>
      <w:start w:val="1"/>
    </w:lvl>
  </w:abstractNum>
  <w:abstractNum w:abstractNumId="17">
    <w:nsid w:val="3CD22B79"/>
    <w:multiLevelType w:val="hybridMultilevel"/>
    <w:lvl w:ilvl="0">
      <w:lvlJc w:val="left"/>
      <w:lvlText w:val="%1:"/>
      <w:numFmt w:val="upperLetter"/>
      <w:start w:val="17"/>
    </w:lvl>
  </w:abstractNum>
  <w:abstractNum w:abstractNumId="18">
    <w:nsid w:val="3137975E"/>
    <w:multiLevelType w:val="hybridMultilevel"/>
    <w:lvl w:ilvl="0">
      <w:lvlJc w:val="left"/>
      <w:lvlText w:val="%1:"/>
      <w:numFmt w:val="upperLetter"/>
      <w:start w:val="1"/>
    </w:lvl>
  </w:abstractNum>
  <w:abstractNum w:abstractNumId="19">
    <w:nsid w:val="2DDAA791"/>
    <w:multiLevelType w:val="hybridMultilevel"/>
    <w:lvl w:ilvl="0">
      <w:lvlJc w:val="left"/>
      <w:lvlText w:val="%1:"/>
      <w:numFmt w:val="upperLetter"/>
      <w:start w:val="17"/>
    </w:lvl>
  </w:abstractNum>
  <w:abstractNum w:abstractNumId="20">
    <w:nsid w:val="77263B8A"/>
    <w:multiLevelType w:val="hybridMultilevel"/>
    <w:lvl w:ilvl="0">
      <w:lvlJc w:val="left"/>
      <w:lvlText w:val="%1:"/>
      <w:numFmt w:val="upperLetter"/>
      <w:start w:val="1"/>
    </w:lvl>
  </w:abstractNum>
  <w:abstractNum w:abstractNumId="21">
    <w:nsid w:val="755B5ED6"/>
    <w:multiLevelType w:val="hybridMultilevel"/>
    <w:lvl w:ilvl="0">
      <w:lvlJc w:val="left"/>
      <w:lvlText w:val="%1:"/>
      <w:numFmt w:val="upperLetter"/>
      <w:start w:val="17"/>
    </w:lvl>
  </w:abstractNum>
  <w:abstractNum w:abstractNumId="22">
    <w:nsid w:val="D3715DE"/>
    <w:multiLevelType w:val="hybridMultilevel"/>
    <w:lvl w:ilvl="0">
      <w:lvlJc w:val="left"/>
      <w:lvlText w:val="%1:"/>
      <w:numFmt w:val="upperLetter"/>
      <w:start w:val="1"/>
    </w:lvl>
  </w:abstractNum>
  <w:abstractNum w:abstractNumId="23">
    <w:nsid w:val="73509257"/>
    <w:multiLevelType w:val="hybridMultilevel"/>
    <w:lvl w:ilvl="0">
      <w:lvlJc w:val="left"/>
      <w:lvlText w:val="%1:"/>
      <w:numFmt w:val="upperLetter"/>
      <w:start w:val="17"/>
    </w:lvl>
  </w:abstractNum>
  <w:abstractNum w:abstractNumId="24">
    <w:nsid w:val="7013CDB7"/>
    <w:multiLevelType w:val="hybridMultilevel"/>
    <w:lvl w:ilvl="0">
      <w:lvlJc w:val="left"/>
      <w:lvlText w:val="%1:"/>
      <w:numFmt w:val="upperLetter"/>
      <w:start w:val="1"/>
    </w:lvl>
  </w:abstractNum>
  <w:abstractNum w:abstractNumId="25">
    <w:nsid w:val="188BFB19"/>
    <w:multiLevelType w:val="hybridMultilevel"/>
    <w:lvl w:ilvl="0">
      <w:lvlJc w:val="left"/>
      <w:lvlText w:val="-"/>
      <w:numFmt w:val="bullet"/>
      <w:start w:val="1"/>
    </w:lvl>
  </w:abstractNum>
  <w:abstractNum w:abstractNumId="26">
    <w:nsid w:val="75F096DF"/>
    <w:multiLevelType w:val="hybridMultilevel"/>
    <w:lvl w:ilvl="0">
      <w:lvlJc w:val="left"/>
      <w:lvlText w:val="%1:"/>
      <w:numFmt w:val="upperLetter"/>
      <w:start w:val="17"/>
    </w:lvl>
  </w:abstractNum>
  <w:abstractNum w:abstractNumId="27">
    <w:nsid w:val="76DEE918"/>
    <w:multiLevelType w:val="hybridMultilevel"/>
    <w:lvl w:ilvl="0">
      <w:lvlJc w:val="left"/>
      <w:lvlText w:val="%1:"/>
      <w:numFmt w:val="upperLetter"/>
      <w:start w:val="1"/>
    </w:lvl>
  </w:abstractNum>
  <w:abstractNum w:abstractNumId="28">
    <w:nsid w:val="B79D08D"/>
    <w:multiLevelType w:val="hybridMultilevel"/>
    <w:lvl w:ilvl="0">
      <w:lvlJc w:val="left"/>
      <w:lvlText w:val="%1:"/>
      <w:numFmt w:val="upperLetter"/>
      <w:start w:val="17"/>
    </w:lvl>
  </w:abstractNum>
  <w:abstractNum w:abstractNumId="29">
    <w:nsid w:val="69141769"/>
    <w:multiLevelType w:val="hybridMultilevel"/>
    <w:lvl w:ilvl="0">
      <w:lvlJc w:val="left"/>
      <w:lvlText w:val="%1:"/>
      <w:numFmt w:val="upperLetter"/>
      <w:start w:val="1"/>
    </w:lvl>
  </w:abstractNum>
  <w:abstractNum w:abstractNumId="30">
    <w:nsid w:val="7BF45B8E"/>
    <w:multiLevelType w:val="hybridMultilevel"/>
    <w:lvl w:ilvl="0">
      <w:lvlJc w:val="left"/>
      <w:lvlText w:val="%1:"/>
      <w:numFmt w:val="upperLetter"/>
      <w:start w:val="17"/>
    </w:lvl>
  </w:abstractNum>
  <w:abstractNum w:abstractNumId="31">
    <w:nsid w:val="41205269"/>
    <w:multiLevelType w:val="hybridMultilevel"/>
    <w:lvl w:ilvl="0">
      <w:lvlJc w:val="left"/>
      <w:lvlText w:val="%1:"/>
      <w:numFmt w:val="upperLetter"/>
      <w:start w:val="1"/>
    </w:lvl>
  </w:abstractNum>
  <w:abstractNum w:abstractNumId="32">
    <w:nsid w:val="9AE0DD"/>
    <w:multiLevelType w:val="hybridMultilevel"/>
    <w:lvl w:ilvl="0">
      <w:lvlJc w:val="left"/>
      <w:lvlText w:val="%1:"/>
      <w:numFmt w:val="upperLetter"/>
      <w:start w:val="17"/>
    </w:lvl>
  </w:abstractNum>
  <w:abstractNum w:abstractNumId="33">
    <w:nsid w:val="1818832F"/>
    <w:multiLevelType w:val="hybridMultilevel"/>
    <w:lvl w:ilvl="0">
      <w:lvlJc w:val="left"/>
      <w:lvlText w:val="%1:"/>
      <w:numFmt w:val="upperLetter"/>
      <w:start w:val="1"/>
    </w:lvl>
  </w:abstractNum>
  <w:abstractNum w:abstractNumId="34">
    <w:nsid w:val="24C29FD1"/>
    <w:multiLevelType w:val="hybridMultilevel"/>
    <w:lvl w:ilvl="0">
      <w:lvlJc w:val="left"/>
      <w:lvlText w:val="%1:"/>
      <w:numFmt w:val="upperLetter"/>
      <w:start w:val="17"/>
    </w:lvl>
  </w:abstractNum>
  <w:abstractNum w:abstractNumId="35">
    <w:nsid w:val="50528108"/>
    <w:multiLevelType w:val="hybridMultilevel"/>
    <w:lvl w:ilvl="0">
      <w:lvlJc w:val="left"/>
      <w:lvlText w:val="%1:"/>
      <w:numFmt w:val="upperLetter"/>
      <w:start w:val="1"/>
    </w:lvl>
  </w:abstractNum>
  <w:abstractNum w:abstractNumId="36">
    <w:nsid w:val="21857A57"/>
    <w:multiLevelType w:val="hybridMultilevel"/>
    <w:lvl w:ilvl="0">
      <w:lvlJc w:val="left"/>
      <w:lvlText w:val="-"/>
      <w:numFmt w:val="bullet"/>
      <w:start w:val="1"/>
    </w:lvl>
  </w:abstractNum>
  <w:abstractNum w:abstractNumId="37">
    <w:nsid w:val="5FD4B154"/>
    <w:multiLevelType w:val="hybridMultilevel"/>
    <w:lvl w:ilvl="0">
      <w:lvlJc w:val="left"/>
      <w:lvlText w:val="-"/>
      <w:numFmt w:val="bullet"/>
      <w:start w:val="1"/>
    </w:lvl>
  </w:abstractNum>
  <w:abstractNum w:abstractNumId="38">
    <w:nsid w:val="4ABE597"/>
    <w:multiLevelType w:val="hybridMultilevel"/>
    <w:lvl w:ilvl="0">
      <w:lvlJc w:val="left"/>
      <w:lvlText w:val="%1:"/>
      <w:numFmt w:val="upperLetter"/>
      <w:start w:val="17"/>
    </w:lvl>
  </w:abstractNum>
  <w:abstractNum w:abstractNumId="39">
    <w:nsid w:val="5C64AD75"/>
    <w:multiLevelType w:val="hybridMultilevel"/>
    <w:lvl w:ilvl="0">
      <w:lvlJc w:val="left"/>
      <w:lvlText w:val="%1:"/>
      <w:numFmt w:val="upperLetter"/>
      <w:start w:val="1"/>
    </w:lvl>
  </w:abstractNum>
  <w:abstractNum w:abstractNumId="40">
    <w:nsid w:val="2CDD5B39"/>
    <w:multiLevelType w:val="hybridMultilevel"/>
    <w:lvl w:ilvl="0">
      <w:lvlJc w:val="left"/>
      <w:lvlText w:val="%1:"/>
      <w:numFmt w:val="upperLetter"/>
      <w:start w:val="17"/>
    </w:lvl>
  </w:abstractNum>
  <w:abstractNum w:abstractNumId="41">
    <w:nsid w:val="6F9EA0D1"/>
    <w:multiLevelType w:val="hybridMultilevel"/>
    <w:lvl w:ilvl="0">
      <w:lvlJc w:val="left"/>
      <w:lvlText w:val="%1:"/>
      <w:numFmt w:val="upperLetter"/>
      <w:start w:val="1"/>
    </w:lvl>
    <w:lvl w:ilvl="1">
      <w:lvlJc w:val="left"/>
      <w:lvlText w:val="-"/>
      <w:numFmt w:val="bullet"/>
      <w:start w:val="1"/>
    </w:lvl>
  </w:abstractNum>
  <w:abstractNum w:abstractNumId="42">
    <w:nsid w:val="247FC4AE"/>
    <w:multiLevelType w:val="hybridMultilevel"/>
    <w:lvl w:ilvl="0">
      <w:lvlJc w:val="left"/>
      <w:lvlText w:val="%1:"/>
      <w:numFmt w:val="upperLetter"/>
      <w:start w:val="17"/>
    </w:lvl>
  </w:abstractNum>
  <w:abstractNum w:abstractNumId="43">
    <w:nsid w:val="46C01B05"/>
    <w:multiLevelType w:val="hybridMultilevel"/>
    <w:lvl w:ilvl="0">
      <w:lvlJc w:val="left"/>
      <w:lvlText w:val="%1:"/>
      <w:numFmt w:val="upperLetter"/>
      <w:start w:val="1"/>
    </w:lvl>
  </w:abstractNum>
  <w:abstractNum w:abstractNumId="44">
    <w:nsid w:val="566EC29B"/>
    <w:multiLevelType w:val="hybridMultilevel"/>
    <w:lvl w:ilvl="0">
      <w:lvlJc w:val="left"/>
      <w:lvlText w:val="%1:"/>
      <w:numFmt w:val="upperLetter"/>
      <w:start w:val="17"/>
    </w:lvl>
  </w:abstractNum>
  <w:abstractNum w:abstractNumId="45">
    <w:nsid w:val="7A963843"/>
    <w:multiLevelType w:val="hybridMultilevel"/>
    <w:lvl w:ilvl="0">
      <w:lvlJc w:val="left"/>
      <w:lvlText w:val="%1:"/>
      <w:numFmt w:val="upperLetter"/>
      <w:start w:val="1"/>
    </w:lvl>
    <w:lvl w:ilvl="1">
      <w:lvlJc w:val="left"/>
      <w:lvlText w:val="-"/>
      <w:numFmt w:val="bullet"/>
      <w:start w:val="1"/>
    </w:lvl>
  </w:abstractNum>
  <w:abstractNum w:abstractNumId="46">
    <w:nsid w:val="4FE12F61"/>
    <w:multiLevelType w:val="hybridMultilevel"/>
    <w:lvl w:ilvl="0">
      <w:lvlJc w:val="left"/>
      <w:lvlText w:val="%1:"/>
      <w:numFmt w:val="upperLetter"/>
      <w:start w:val="17"/>
    </w:lvl>
  </w:abstractNum>
  <w:abstractNum w:abstractNumId="47">
    <w:nsid w:val="51A3A284"/>
    <w:multiLevelType w:val="hybridMultilevel"/>
    <w:lvl w:ilvl="0">
      <w:lvlJc w:val="left"/>
      <w:lvlText w:val="%1:"/>
      <w:numFmt w:val="upperLetter"/>
      <w:start w:val="1"/>
    </w:lvl>
  </w:abstractNum>
  <w:abstractNum w:abstractNumId="48">
    <w:nsid w:val="376863BC"/>
    <w:multiLevelType w:val="hybridMultilevel"/>
    <w:lvl w:ilvl="0">
      <w:lvlJc w:val="left"/>
      <w:lvlText w:val="%1:"/>
      <w:numFmt w:val="upperLetter"/>
      <w:start w:val="17"/>
    </w:lvl>
  </w:abstractNum>
  <w:abstractNum w:abstractNumId="49">
    <w:nsid w:val="118C6C0"/>
    <w:multiLevelType w:val="hybridMultilevel"/>
    <w:lvl w:ilvl="0">
      <w:lvlJc w:val="left"/>
      <w:lvlText w:val="%1:"/>
      <w:numFmt w:val="upperLetter"/>
      <w:start w:val="1"/>
    </w:lvl>
  </w:abstractNum>
  <w:abstractNum w:abstractNumId="50">
    <w:nsid w:val="7F7E4A15"/>
    <w:multiLevelType w:val="hybridMultilevel"/>
    <w:lvl w:ilvl="0">
      <w:lvlJc w:val="left"/>
      <w:lvlText w:val="%1:"/>
      <w:numFmt w:val="upperLetter"/>
      <w:start w:val="17"/>
    </w:lvl>
  </w:abstractNum>
  <w:abstractNum w:abstractNumId="51">
    <w:nsid w:val="2E8E9F47"/>
    <w:multiLevelType w:val="hybridMultilevel"/>
    <w:lvl w:ilvl="0">
      <w:lvlJc w:val="left"/>
      <w:lvlText w:val="%1:"/>
      <w:numFmt w:val="upperLetter"/>
      <w:start w:val="1"/>
    </w:lvl>
  </w:abstractNum>
  <w:abstractNum w:abstractNumId="52">
    <w:nsid w:val="76742596"/>
    <w:multiLevelType w:val="hybridMultilevel"/>
    <w:lvl w:ilvl="0">
      <w:lvlJc w:val="left"/>
      <w:lvlText w:val="%1:"/>
      <w:numFmt w:val="upperLetter"/>
      <w:start w:val="17"/>
    </w:lvl>
  </w:abstractNum>
  <w:abstractNum w:abstractNumId="53">
    <w:nsid w:val="CB55FF3"/>
    <w:multiLevelType w:val="hybridMultilevel"/>
    <w:lvl w:ilvl="0">
      <w:lvlJc w:val="left"/>
      <w:lvlText w:val="%1:"/>
      <w:numFmt w:val="upperLetter"/>
      <w:start w:val="1"/>
    </w:lvl>
  </w:abstractNum>
  <w:abstractNum w:abstractNumId="54">
    <w:nsid w:val="21DF319E"/>
    <w:multiLevelType w:val="hybridMultilevel"/>
    <w:lvl w:ilvl="0">
      <w:lvlJc w:val="left"/>
      <w:lvlText w:val="%1:"/>
      <w:numFmt w:val="upperLetter"/>
      <w:start w:val="17"/>
    </w:lvl>
  </w:abstractNum>
  <w:abstractNum w:abstractNumId="55">
    <w:nsid w:val="6687F34D"/>
    <w:multiLevelType w:val="hybridMultilevel"/>
    <w:lvl w:ilvl="0">
      <w:lvlJc w:val="left"/>
      <w:lvlText w:val="%1:"/>
      <w:numFmt w:val="upperLetter"/>
      <w:start w:val="1"/>
    </w:lvl>
  </w:abstractNum>
  <w:abstractNum w:abstractNumId="56">
    <w:nsid w:val="25415B0C"/>
    <w:multiLevelType w:val="hybridMultilevel"/>
    <w:lvl w:ilvl="0">
      <w:lvlJc w:val="left"/>
      <w:lvlText w:val="(%1)"/>
      <w:numFmt w:val="decimal"/>
      <w:start w:val="215"/>
    </w:lvl>
  </w:abstractNum>
  <w:abstractNum w:abstractNumId="57">
    <w:nsid w:val="17CFC87D"/>
    <w:multiLevelType w:val="hybridMultilevel"/>
    <w:lvl w:ilvl="0">
      <w:lvlJc w:val="left"/>
      <w:lvlText w:val="-"/>
      <w:numFmt w:val="bullet"/>
      <w:start w:val="1"/>
    </w:lvl>
  </w:abstractNum>
  <w:abstractNum w:abstractNumId="58">
    <w:nsid w:val="5D66DC65"/>
    <w:multiLevelType w:val="hybridMultilevel"/>
    <w:lvl w:ilvl="0">
      <w:lvlJc w:val="left"/>
      <w:lvlText w:val="(%1)"/>
      <w:numFmt w:val="decimal"/>
      <w:start w:val="908"/>
    </w:lvl>
  </w:abstractNum>
  <w:abstractNum w:abstractNumId="59">
    <w:nsid w:val="30BB2B99"/>
    <w:multiLevelType w:val="hybridMultilevel"/>
    <w:lvl w:ilvl="0">
      <w:lvlJc w:val="left"/>
      <w:lvlText w:val="-"/>
      <w:numFmt w:val="bullet"/>
      <w:start w:val="1"/>
    </w:lvl>
  </w:abstractNum>
  <w:abstractNum w:abstractNumId="60">
    <w:nsid w:val="E3DFE6"/>
    <w:multiLevelType w:val="hybridMultilevel"/>
    <w:lvl w:ilvl="0">
      <w:lvlJc w:val="left"/>
      <w:lvlText w:val="-"/>
      <w:numFmt w:val="bullet"/>
      <w:start w:val="1"/>
    </w:lvl>
  </w:abstractNum>
  <w:abstractNum w:abstractNumId="61">
    <w:nsid w:val="595B37F3"/>
    <w:multiLevelType w:val="hybridMultilevel"/>
    <w:lvl w:ilvl="0">
      <w:lvlJc w:val="left"/>
      <w:lvlText w:val="-"/>
      <w:numFmt w:val="bullet"/>
      <w:start w:val="1"/>
    </w:lvl>
  </w:abstractNum>
  <w:abstractNum w:abstractNumId="62">
    <w:nsid w:val="71DB7E02"/>
    <w:multiLevelType w:val="hybridMultilevel"/>
    <w:lvl w:ilvl="0">
      <w:lvlJc w:val="left"/>
      <w:lvlText w:val="-"/>
      <w:numFmt w:val="bullet"/>
      <w:start w:val="1"/>
    </w:lvl>
  </w:abstractNum>
  <w:abstractNum w:abstractNumId="63">
    <w:nsid w:val="17EC0C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7173BB2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
    <w:nsid w:val="169E1DD3"/>
    <w:multiLevelType w:val="hybridMultilevel"/>
    <w:lvl w:ilvl="0">
      <w:lvlJc w:val="left"/>
      <w:lvlText w:val="-"/>
      <w:numFmt w:val="bullet"/>
      <w:start w:val="1"/>
    </w:lvl>
  </w:abstractNum>
  <w:abstractNum w:abstractNumId="66">
    <w:nsid w:val="51D141CC"/>
    <w:multiLevelType w:val="hybridMultilevel"/>
    <w:lvl w:ilvl="0">
      <w:lvlJc w:val="left"/>
      <w:lvlText w:val="-"/>
      <w:numFmt w:val="bullet"/>
      <w:start w:val="1"/>
    </w:lvl>
  </w:abstractNum>
  <w:abstractNum w:abstractNumId="67">
    <w:nsid w:val="12F9357A"/>
    <w:multiLevelType w:val="hybridMultilevel"/>
    <w:lvl w:ilvl="0">
      <w:lvlJc w:val="left"/>
      <w:lvlText w:val="-"/>
      <w:numFmt w:val="bullet"/>
      <w:start w:val="1"/>
    </w:lvl>
  </w:abstractNum>
  <w:abstractNum w:abstractNumId="68">
    <w:nsid w:val="7672CF28"/>
    <w:multiLevelType w:val="hybridMultilevel"/>
    <w:lvl w:ilvl="0">
      <w:lvlJc w:val="left"/>
      <w:lvlText w:val="-"/>
      <w:numFmt w:val="bullet"/>
      <w:start w:val="1"/>
    </w:lvl>
  </w:abstractNum>
  <w:abstractNum w:abstractNumId="69">
    <w:nsid w:val="567D2763"/>
    <w:multiLevelType w:val="hybridMultilevel"/>
    <w:lvl w:ilvl="0">
      <w:lvlJc w:val="left"/>
      <w:lvlText w:val="-"/>
      <w:numFmt w:val="bullet"/>
      <w:start w:val="1"/>
    </w:lvl>
  </w:abstractNum>
  <w:abstractNum w:abstractNumId="70">
    <w:nsid w:val="6F5DE2EF"/>
    <w:multiLevelType w:val="hybridMultilevel"/>
    <w:lvl w:ilvl="0">
      <w:lvlJc w:val="left"/>
      <w:lvlText w:val="-"/>
      <w:numFmt w:val="bullet"/>
      <w:start w:val="1"/>
    </w:lvl>
  </w:abstractNum>
  <w:abstractNum w:abstractNumId="71">
    <w:nsid w:val="23502A61"/>
    <w:multiLevelType w:val="hybridMultilevel"/>
    <w:lvl w:ilvl="0">
      <w:lvlJc w:val="left"/>
      <w:lvlText w:val="-"/>
      <w:numFmt w:val="bullet"/>
      <w:start w:val="1"/>
    </w:lvl>
  </w:abstractNum>
  <w:abstractNum w:abstractNumId="72">
    <w:nsid w:val="461BC834"/>
    <w:multiLevelType w:val="hybridMultilevel"/>
    <w:lvl w:ilvl="0">
      <w:lvlJc w:val="left"/>
      <w:lvlText w:val="-"/>
      <w:numFmt w:val="bullet"/>
      <w:start w:val="1"/>
    </w:lvl>
  </w:abstractNum>
  <w:abstractNum w:abstractNumId="73">
    <w:nsid w:val="13DDA79D"/>
    <w:multiLevelType w:val="hybridMultilevel"/>
    <w:lvl w:ilvl="0">
      <w:lvlJc w:val="left"/>
      <w:lvlText w:val="-"/>
      <w:numFmt w:val="bullet"/>
      <w:start w:val="1"/>
    </w:lvl>
  </w:abstractNum>
  <w:abstractNum w:abstractNumId="74">
    <w:nsid w:val="6A104566"/>
    <w:multiLevelType w:val="hybridMultilevel"/>
    <w:lvl w:ilvl="0">
      <w:lvlJc w:val="left"/>
      <w:lvlText w:val="-"/>
      <w:numFmt w:val="bullet"/>
      <w:start w:val="1"/>
    </w:lvl>
  </w:abstractNum>
  <w:abstractNum w:abstractNumId="75">
    <w:nsid w:val="1C8A8ACF"/>
    <w:multiLevelType w:val="hybridMultilevel"/>
    <w:lvl w:ilvl="0">
      <w:lvlJc w:val="left"/>
      <w:lvlText w:val="-"/>
      <w:numFmt w:val="bullet"/>
      <w:start w:val="1"/>
    </w:lvl>
  </w:abstractNum>
  <w:abstractNum w:abstractNumId="76">
    <w:nsid w:val="E73DFE0"/>
    <w:multiLevelType w:val="hybridMultilevel"/>
    <w:lvl w:ilvl="0">
      <w:lvlJc w:val="left"/>
      <w:lvlText w:val="--"/>
      <w:numFmt w:val="bullet"/>
      <w:start w:val="1"/>
    </w:lvl>
  </w:abstractNum>
  <w:abstractNum w:abstractNumId="77">
    <w:nsid w:val="39F174C7"/>
    <w:multiLevelType w:val="hybridMultilevel"/>
    <w:lvl w:ilvl="0">
      <w:lvlJc w:val="left"/>
      <w:lvlText w:val="-"/>
      <w:numFmt w:val="bullet"/>
      <w:start w:val="1"/>
    </w:lvl>
  </w:abstractNum>
  <w:abstractNum w:abstractNumId="78">
    <w:nsid w:val="6E2E2D53"/>
    <w:multiLevelType w:val="hybridMultilevel"/>
    <w:lvl w:ilvl="0">
      <w:lvlJc w:val="left"/>
      <w:lvlText w:val="-"/>
      <w:numFmt w:val="bullet"/>
      <w:start w:val="1"/>
    </w:lvl>
  </w:abstractNum>
  <w:abstractNum w:abstractNumId="79">
    <w:nsid w:val="45DC439D"/>
    <w:multiLevelType w:val="hybridMultilevel"/>
    <w:lvl w:ilvl="0">
      <w:lvlJc w:val="left"/>
      <w:lvlText w:val="-"/>
      <w:numFmt w:val="bullet"/>
      <w:start w:val="1"/>
    </w:lvl>
  </w:abstractNum>
  <w:abstractNum w:abstractNumId="80">
    <w:nsid w:val="3B0A3B87"/>
    <w:multiLevelType w:val="hybridMultilevel"/>
    <w:lvl w:ilvl="0">
      <w:lvlJc w:val="left"/>
      <w:lvlText w:val="-"/>
      <w:numFmt w:val="bullet"/>
      <w:start w:val="1"/>
    </w:lvl>
  </w:abstractNum>
  <w:abstractNum w:abstractNumId="81">
    <w:nsid w:val="6DAC7768"/>
    <w:multiLevelType w:val="hybridMultilevel"/>
    <w:lvl w:ilvl="0">
      <w:lvlJc w:val="left"/>
      <w:lvlText w:val="-"/>
      <w:numFmt w:val="bullet"/>
      <w:start w:val="1"/>
    </w:lvl>
  </w:abstractNum>
  <w:abstractNum w:abstractNumId="82">
    <w:nsid w:val="746AE2E4"/>
    <w:multiLevelType w:val="hybridMultilevel"/>
    <w:lvl w:ilvl="0">
      <w:lvlJc w:val="left"/>
      <w:lvlText w:val="-"/>
      <w:numFmt w:val="bullet"/>
      <w:start w:val="1"/>
    </w:lvl>
  </w:abstractNum>
  <w:abstractNum w:abstractNumId="83">
    <w:nsid w:val="317E611D"/>
    <w:multiLevelType w:val="hybridMultilevel"/>
    <w:lvl w:ilvl="0">
      <w:lvlJc w:val="left"/>
      <w:lvlText w:val="-"/>
      <w:numFmt w:val="bullet"/>
      <w:start w:val="1"/>
    </w:lvl>
  </w:abstractNum>
  <w:abstractNum w:abstractNumId="84">
    <w:nsid w:val="7A61D75B"/>
    <w:multiLevelType w:val="hybridMultilevel"/>
    <w:lvl w:ilvl="0">
      <w:lvlJc w:val="left"/>
      <w:lvlText w:val="-"/>
      <w:numFmt w:val="bullet"/>
      <w:start w:val="1"/>
    </w:lvl>
  </w:abstractNum>
  <w:abstractNum w:abstractNumId="85">
    <w:nsid w:val="164A1482"/>
    <w:multiLevelType w:val="hybridMultilevel"/>
    <w:lvl w:ilvl="0">
      <w:lvlJc w:val="left"/>
      <w:lvlText w:val="-"/>
      <w:numFmt w:val="bullet"/>
      <w:start w:val="1"/>
    </w:lvl>
    <w:lvl w:ilvl="1">
      <w:lvlJc w:val="left"/>
      <w:lvlText w:val="(%2)"/>
      <w:numFmt w:val="decimal"/>
      <w:start w:val="1"/>
    </w:lvl>
  </w:abstractNum>
  <w:abstractNum w:abstractNumId="86">
    <w:nsid w:val="1806546B"/>
    <w:multiLevelType w:val="hybridMultilevel"/>
    <w:lvl w:ilvl="0">
      <w:lvlJc w:val="left"/>
      <w:lvlText w:val="$"/>
      <w:numFmt w:val="bullet"/>
      <w:start w:val="1"/>
    </w:lvl>
  </w:abstractNum>
  <w:abstractNum w:abstractNumId="87">
    <w:nsid w:val="1FA33267"/>
    <w:multiLevelType w:val="hybridMultilevel"/>
    <w:lvl w:ilvl="0">
      <w:lvlJc w:val="left"/>
      <w:lvlText w:val="-"/>
      <w:numFmt w:val="bullet"/>
      <w:start w:val="1"/>
    </w:lvl>
    <w:lvl w:ilvl="1">
      <w:lvlJc w:val="left"/>
      <w:lvlText w:val="(%2)"/>
      <w:numFmt w:val="decimal"/>
      <w:start w:val="1"/>
    </w:lvl>
  </w:abstractNum>
  <w:abstractNum w:abstractNumId="88">
    <w:nsid w:val="2E19DD00"/>
    <w:multiLevelType w:val="hybridMultilevel"/>
    <w:lvl w:ilvl="0">
      <w:lvlJc w:val="left"/>
      <w:lvlText w:val="$"/>
      <w:numFmt w:val="bullet"/>
      <w:start w:val="1"/>
    </w:lvl>
  </w:abstractNum>
  <w:abstractNum w:abstractNumId="89">
    <w:nsid w:val="756D30D0"/>
    <w:multiLevelType w:val="hybridMultilevel"/>
    <w:lvl w:ilvl="0">
      <w:lvlJc w:val="left"/>
      <w:lvlText w:val="(%1)"/>
      <w:numFmt w:val="decimal"/>
      <w:start w:val="1"/>
    </w:lvl>
  </w:abstractNum>
  <w:abstractNum w:abstractNumId="90">
    <w:nsid w:val="505E5E01"/>
    <w:multiLevelType w:val="hybridMultilevel"/>
    <w:lvl w:ilvl="0">
      <w:lvlJc w:val="left"/>
      <w:lvlText w:val="-"/>
      <w:numFmt w:val="bullet"/>
      <w:start w:val="1"/>
    </w:lvl>
  </w:abstractNum>
  <w:abstractNum w:abstractNumId="91">
    <w:nsid w:val="2EFDBCE6"/>
    <w:multiLevelType w:val="hybridMultilevel"/>
    <w:lvl w:ilvl="0">
      <w:lvlJc w:val="left"/>
      <w:lvlText w:val="(%1)"/>
      <w:numFmt w:val="decimal"/>
      <w:start w:val="1"/>
    </w:lvl>
  </w:abstractNum>
  <w:abstractNum w:abstractNumId="92">
    <w:nsid w:val="4EC868C4"/>
    <w:multiLevelType w:val="hybridMultilevel"/>
    <w:lvl w:ilvl="0">
      <w:lvlJc w:val="left"/>
      <w:lvlText w:val="$"/>
      <w:numFmt w:val="bullet"/>
      <w:start w:val="1"/>
    </w:lvl>
  </w:abstractNum>
  <w:abstractNum w:abstractNumId="93">
    <w:nsid w:val="4239DC03"/>
    <w:multiLevelType w:val="hybridMultilevel"/>
    <w:lvl w:ilvl="0">
      <w:lvlJc w:val="left"/>
      <w:lvlText w:val="$"/>
      <w:numFmt w:val="bullet"/>
      <w:start w:val="1"/>
    </w:lvl>
  </w:abstractNum>
  <w:abstractNum w:abstractNumId="94">
    <w:nsid w:val="307C7DAA"/>
    <w:multiLevelType w:val="hybridMultilevel"/>
    <w:lvl w:ilvl="0">
      <w:lvlJc w:val="left"/>
      <w:lvlText w:val="-"/>
      <w:numFmt w:val="bullet"/>
      <w:start w:val="1"/>
    </w:lvl>
  </w:abstractNum>
  <w:abstractNum w:abstractNumId="95">
    <w:nsid w:val="403C23E6"/>
    <w:multiLevelType w:val="hybridMultilevel"/>
    <w:lvl w:ilvl="0">
      <w:lvlJc w:val="left"/>
      <w:lvlText w:val="-"/>
      <w:numFmt w:val="bullet"/>
      <w:start w:val="1"/>
    </w:lvl>
  </w:abstractNum>
  <w:abstractNum w:abstractNumId="96">
    <w:nsid w:val="58D7F9D7"/>
    <w:multiLevelType w:val="hybridMultilevel"/>
    <w:lvl w:ilvl="0">
      <w:lvlJc w:val="left"/>
      <w:lvlText w:val="-"/>
      <w:numFmt w:val="bullet"/>
      <w:start w:val="1"/>
    </w:lvl>
  </w:abstractNum>
  <w:abstractNum w:abstractNumId="97">
    <w:nsid w:val="24DBF76"/>
    <w:multiLevelType w:val="hybridMultilevel"/>
    <w:lvl w:ilvl="0">
      <w:lvlJc w:val="left"/>
      <w:lvlText w:val="-"/>
      <w:numFmt w:val="bullet"/>
      <w:start w:val="1"/>
    </w:lvl>
  </w:abstractNum>
  <w:abstractNum w:abstractNumId="98">
    <w:nsid w:val="53355960"/>
    <w:multiLevelType w:val="hybridMultilevel"/>
    <w:lvl w:ilvl="0">
      <w:lvlJc w:val="left"/>
      <w:lvlText w:val="-"/>
      <w:numFmt w:val="bullet"/>
      <w:start w:val="1"/>
    </w:lvl>
  </w:abstractNum>
  <w:abstractNum w:abstractNumId="99">
    <w:nsid w:val="4F4AC8FF"/>
    <w:multiLevelType w:val="hybridMultilevel"/>
    <w:lvl w:ilvl="0">
      <w:lvlJc w:val="left"/>
      <w:lvlText w:val="-"/>
      <w:numFmt w:val="bullet"/>
      <w:start w:val="1"/>
    </w:lvl>
  </w:abstractNum>
  <w:abstractNum w:abstractNumId="100">
    <w:nsid w:val="58CAE6D9"/>
    <w:multiLevelType w:val="hybridMultilevel"/>
    <w:lvl w:ilvl="0">
      <w:lvlJc w:val="left"/>
      <w:lvlText w:val="-"/>
      <w:numFmt w:val="bullet"/>
      <w:start w:val="1"/>
    </w:lvl>
  </w:abstractNum>
  <w:abstractNum w:abstractNumId="101">
    <w:nsid w:val="42933C4F"/>
    <w:multiLevelType w:val="hybridMultilevel"/>
    <w:lvl w:ilvl="0">
      <w:lvlJc w:val="left"/>
      <w:lvlText w:val="-"/>
      <w:numFmt w:val="bullet"/>
      <w:start w:val="1"/>
    </w:lvl>
  </w:abstractNum>
  <w:abstractNum w:abstractNumId="102">
    <w:nsid w:val="729AF360"/>
    <w:multiLevelType w:val="hybridMultilevel"/>
    <w:lvl w:ilvl="0">
      <w:lvlJc w:val="left"/>
      <w:lvlText w:val="-"/>
      <w:numFmt w:val="bullet"/>
      <w:start w:val="1"/>
    </w:lvl>
  </w:abstractNum>
  <w:abstractNum w:abstractNumId="103">
    <w:nsid w:val="1EE6AF0D"/>
    <w:multiLevelType w:val="hybridMultilevel"/>
    <w:lvl w:ilvl="0">
      <w:lvlJc w:val="left"/>
      <w:lvlText w:val="-"/>
      <w:numFmt w:val="bullet"/>
      <w:start w:val="1"/>
    </w:lvl>
  </w:abstractNum>
  <w:abstractNum w:abstractNumId="104">
    <w:nsid w:val="5670E3ED"/>
    <w:multiLevelType w:val="hybridMultilevel"/>
    <w:lvl w:ilvl="0">
      <w:lvlJc w:val="left"/>
      <w:lvlText w:val="-"/>
      <w:numFmt w:val="bullet"/>
      <w:start w:val="1"/>
    </w:lvl>
  </w:abstractNum>
  <w:abstractNum w:abstractNumId="105">
    <w:nsid w:val="5CAB38C6"/>
    <w:multiLevelType w:val="hybridMultilevel"/>
    <w:lvl w:ilvl="0">
      <w:lvlJc w:val="left"/>
      <w:lvlText w:val="-"/>
      <w:numFmt w:val="bullet"/>
      <w:start w:val="1"/>
    </w:lvl>
  </w:abstractNum>
  <w:abstractNum w:abstractNumId="106">
    <w:nsid w:val="3B7139DD"/>
    <w:multiLevelType w:val="hybridMultilevel"/>
    <w:lvl w:ilvl="0">
      <w:lvlJc w:val="left"/>
      <w:lvlText w:val="-"/>
      <w:numFmt w:val="bullet"/>
      <w:start w:val="1"/>
    </w:lvl>
  </w:abstractNum>
  <w:abstractNum w:abstractNumId="107">
    <w:nsid w:val="64E4C3CD"/>
    <w:multiLevelType w:val="hybridMultilevel"/>
    <w:lvl w:ilvl="0">
      <w:lvlJc w:val="left"/>
      <w:lvlText w:val="-"/>
      <w:numFmt w:val="bullet"/>
      <w:start w:val="1"/>
    </w:lvl>
  </w:abstractNum>
  <w:abstractNum w:abstractNumId="108">
    <w:nsid w:val="169CAD8D"/>
    <w:multiLevelType w:val="hybridMultilevel"/>
    <w:lvl w:ilvl="0">
      <w:lvlJc w:val="left"/>
      <w:lvlText w:val="-"/>
      <w:numFmt w:val="bullet"/>
      <w:start w:val="1"/>
    </w:lvl>
  </w:abstractNum>
  <w:abstractNum w:abstractNumId="109">
    <w:nsid w:val="299F6730"/>
    <w:multiLevelType w:val="hybridMultilevel"/>
    <w:lvl w:ilvl="0">
      <w:lvlJc w:val="left"/>
      <w:lvlText w:val="-"/>
      <w:numFmt w:val="bullet"/>
      <w:start w:val="1"/>
    </w:lvl>
  </w:abstractNum>
  <w:abstractNum w:abstractNumId="110">
    <w:nsid w:val="2AC1076A"/>
    <w:multiLevelType w:val="hybridMultilevel"/>
    <w:lvl w:ilvl="0">
      <w:lvlJc w:val="left"/>
      <w:lvlText w:val="-"/>
      <w:numFmt w:val="bullet"/>
      <w:start w:val="1"/>
    </w:lvl>
    <w:lvl w:ilvl="1">
      <w:lvlJc w:val="left"/>
      <w:lvlText w:val="-"/>
      <w:numFmt w:val="bullet"/>
      <w:start w:val="1"/>
    </w:lvl>
  </w:abstractNum>
  <w:abstractNum w:abstractNumId="111">
    <w:nsid w:val="51A6E915"/>
    <w:multiLevelType w:val="hybridMultilevel"/>
    <w:lvl w:ilvl="0">
      <w:lvlJc w:val="left"/>
      <w:lvlText w:val="-"/>
      <w:numFmt w:val="bullet"/>
      <w:start w:val="1"/>
    </w:lvl>
  </w:abstractNum>
  <w:abstractNum w:abstractNumId="112">
    <w:nsid w:val="174BDE99"/>
    <w:multiLevelType w:val="hybridMultilevel"/>
    <w:lvl w:ilvl="0">
      <w:lvlJc w:val="left"/>
      <w:lvlText w:val="-"/>
      <w:numFmt w:val="bullet"/>
      <w:start w:val="1"/>
    </w:lvl>
  </w:abstractNum>
  <w:abstractNum w:abstractNumId="113">
    <w:nsid w:val="1F2BEA4E"/>
    <w:multiLevelType w:val="hybridMultilevel"/>
    <w:lvl w:ilvl="0">
      <w:lvlJc w:val="left"/>
      <w:lvlText w:val="-"/>
      <w:numFmt w:val="bullet"/>
      <w:start w:val="1"/>
    </w:lvl>
  </w:abstractNum>
  <w:abstractNum w:abstractNumId="114">
    <w:nsid w:val="3254A32"/>
    <w:multiLevelType w:val="hybridMultilevel"/>
    <w:lvl w:ilvl="0">
      <w:lvlJc w:val="left"/>
      <w:lvlText w:val="-"/>
      <w:numFmt w:val="bullet"/>
      <w:start w:val="1"/>
    </w:lvl>
  </w:abstractNum>
  <w:abstractNum w:abstractNumId="115">
    <w:nsid w:val="11ADB5F4"/>
    <w:multiLevelType w:val="hybridMultilevel"/>
    <w:lvl w:ilvl="0">
      <w:lvlJc w:val="left"/>
      <w:lvlText w:val="-"/>
      <w:numFmt w:val="bullet"/>
      <w:start w:val="1"/>
    </w:lvl>
  </w:abstractNum>
  <w:abstractNum w:abstractNumId="116">
    <w:nsid w:val="3575FED1"/>
    <w:multiLevelType w:val="hybridMultilevel"/>
    <w:lvl w:ilvl="0">
      <w:lvlJc w:val="left"/>
      <w:lvlText w:val="-"/>
      <w:numFmt w:val="bullet"/>
      <w:start w:val="1"/>
    </w:lvl>
    <w:lvl w:ilvl="1">
      <w:lvlJc w:val="left"/>
      <w:lvlText w:val="-"/>
      <w:numFmt w:val="bullet"/>
      <w:start w:val="1"/>
    </w:lvl>
  </w:abstractNum>
  <w:abstractNum w:abstractNumId="117">
    <w:nsid w:val="1B2B9E9D"/>
    <w:multiLevelType w:val="hybridMultilevel"/>
    <w:lvl w:ilvl="0">
      <w:lvlJc w:val="left"/>
      <w:lvlText w:val="-"/>
      <w:numFmt w:val="bullet"/>
      <w:start w:val="1"/>
    </w:lvl>
    <w:lvl w:ilvl="1">
      <w:lvlJc w:val="left"/>
      <w:lvlText w:val="-"/>
      <w:numFmt w:val="bullet"/>
      <w:start w:val="1"/>
    </w:lvl>
  </w:abstractNum>
  <w:abstractNum w:abstractNumId="118">
    <w:nsid w:val="3150E85C"/>
    <w:multiLevelType w:val="hybridMultilevel"/>
    <w:lvl w:ilvl="0">
      <w:lvlJc w:val="left"/>
      <w:lvlText w:val="-"/>
      <w:numFmt w:val="bullet"/>
      <w:start w:val="1"/>
    </w:lvl>
  </w:abstractNum>
  <w:abstractNum w:abstractNumId="119">
    <w:nsid w:val="638FDBD1"/>
    <w:multiLevelType w:val="hybridMultilevel"/>
    <w:lvl w:ilvl="0">
      <w:lvlJc w:val="left"/>
      <w:lvlText w:val="-"/>
      <w:numFmt w:val="bullet"/>
      <w:start w:val="1"/>
    </w:lvl>
  </w:abstractNum>
  <w:abstractNum w:abstractNumId="120">
    <w:nsid w:val="1098CF6E"/>
    <w:multiLevelType w:val="hybridMultilevel"/>
    <w:lvl w:ilvl="0">
      <w:lvlJc w:val="left"/>
      <w:lvlText w:val="-"/>
      <w:numFmt w:val="bullet"/>
      <w:start w:val="1"/>
    </w:lvl>
  </w:abstractNum>
  <w:abstractNum w:abstractNumId="121">
    <w:nsid w:val="1AF465D"/>
    <w:multiLevelType w:val="hybridMultilevel"/>
    <w:lvl w:ilvl="0">
      <w:lvlJc w:val="left"/>
      <w:lvlText w:val="-"/>
      <w:numFmt w:val="bullet"/>
      <w:start w:val="1"/>
    </w:lvl>
  </w:abstractNum>
  <w:abstractNum w:abstractNumId="122">
    <w:nsid w:val="128D98B7"/>
    <w:multiLevelType w:val="hybridMultilevel"/>
    <w:lvl w:ilvl="0">
      <w:lvlJc w:val="left"/>
      <w:lvlText w:val="-"/>
      <w:numFmt w:val="bullet"/>
      <w:start w:val="1"/>
    </w:lvl>
    <w:lvl w:ilvl="1">
      <w:lvlJc w:val="left"/>
      <w:lvlText w:val="--"/>
      <w:numFmt w:val="bullet"/>
      <w:start w:val="1"/>
    </w:lvl>
  </w:abstractNum>
  <w:abstractNum w:abstractNumId="123">
    <w:nsid w:val="5F613832"/>
    <w:multiLevelType w:val="hybridMultilevel"/>
    <w:lvl w:ilvl="0">
      <w:lvlJc w:val="left"/>
      <w:lvlText w:val="-"/>
      <w:numFmt w:val="bullet"/>
      <w:start w:val="1"/>
    </w:lvl>
  </w:abstractNum>
  <w:abstractNum w:abstractNumId="124">
    <w:nsid w:val="43E92260"/>
    <w:multiLevelType w:val="hybridMultilevel"/>
    <w:lvl w:ilvl="0">
      <w:lvlJc w:val="left"/>
      <w:lvlText w:val="-"/>
      <w:numFmt w:val="bullet"/>
      <w:start w:val="1"/>
    </w:lvl>
  </w:abstractNum>
  <w:abstractNum w:abstractNumId="125">
    <w:nsid w:val="430A1662"/>
    <w:multiLevelType w:val="hybridMultilevel"/>
    <w:lvl w:ilvl="0">
      <w:lvlJc w:val="left"/>
      <w:lvlText w:val="(%1)"/>
      <w:numFmt w:val="decimal"/>
      <w:start w:val="4"/>
    </w:lvl>
  </w:abstractNum>
  <w:abstractNum w:abstractNumId="126">
    <w:nsid w:val="1F9D5C18"/>
    <w:multiLevelType w:val="hybridMultilevel"/>
    <w:lvl w:ilvl="0">
      <w:lvlJc w:val="left"/>
      <w:lvlText w:val="-"/>
      <w:numFmt w:val="bullet"/>
      <w:start w:val="1"/>
    </w:lvl>
  </w:abstractNum>
  <w:abstractNum w:abstractNumId="127">
    <w:nsid w:val="1CC11C37"/>
    <w:multiLevelType w:val="hybridMultilevel"/>
    <w:lvl w:ilvl="0">
      <w:lvlJc w:val="left"/>
      <w:lvlText w:val="-"/>
      <w:numFmt w:val="bullet"/>
      <w:start w:val="1"/>
    </w:lvl>
  </w:abstractNum>
  <w:abstractNum w:abstractNumId="128">
    <w:nsid w:val="4557D5D8"/>
    <w:multiLevelType w:val="hybridMultilevel"/>
    <w:lvl w:ilvl="0">
      <w:lvlJc w:val="left"/>
      <w:lvlText w:val="----"/>
      <w:numFmt w:val="bullet"/>
      <w:start w:val="1"/>
    </w:lvl>
  </w:abstractNum>
  <w:abstractNum w:abstractNumId="129">
    <w:nsid w:val="72D2B579"/>
    <w:multiLevelType w:val="hybridMultilevel"/>
    <w:lvl w:ilvl="0">
      <w:lvlJc w:val="left"/>
      <w:lvlText w:val="$"/>
      <w:numFmt w:val="bullet"/>
      <w:start w:val="1"/>
    </w:lvl>
  </w:abstractNum>
  <w:abstractNum w:abstractNumId="130">
    <w:nsid w:val="6C0BE536"/>
    <w:multiLevelType w:val="hybridMultilevel"/>
    <w:lvl w:ilvl="0">
      <w:lvlJc w:val="left"/>
      <w:lvlText w:val="(%1)"/>
      <w:numFmt w:val="lowerLetter"/>
      <w:start w:val="1"/>
    </w:lvl>
  </w:abstractNum>
  <w:abstractNum w:abstractNumId="131">
    <w:nsid w:val="1E22BCB2"/>
    <w:multiLevelType w:val="hybridMultilevel"/>
    <w:lvl w:ilvl="0">
      <w:lvlJc w:val="left"/>
      <w:lvlText w:val="-----"/>
      <w:numFmt w:val="bullet"/>
      <w:start w:val="1"/>
    </w:lvl>
  </w:abstractNum>
  <w:abstractNum w:abstractNumId="132">
    <w:nsid w:val="3565F1C8"/>
    <w:multiLevelType w:val="hybridMultilevel"/>
    <w:lvl w:ilvl="0">
      <w:lvlJc w:val="left"/>
      <w:lvlText w:val="(%1)"/>
      <w:numFmt w:val="lowerLetter"/>
      <w:start w:val="3"/>
    </w:lvl>
  </w:abstractNum>
  <w:abstractNum w:abstractNumId="133">
    <w:nsid w:val="5EA6D896"/>
    <w:multiLevelType w:val="hybridMultilevel"/>
    <w:lvl w:ilvl="0">
      <w:lvlJc w:val="left"/>
      <w:lvlText w:val="(%1)"/>
      <w:numFmt w:val="lowerLetter"/>
      <w:start w:val="1"/>
    </w:lvl>
    <w:lvl w:ilvl="1">
      <w:lvlJc w:val="left"/>
      <w:lvlText w:val="(%2)"/>
      <w:numFmt w:val="lowerLetter"/>
      <w:start w:val="7"/>
    </w:lvl>
  </w:abstractNum>
  <w:abstractNum w:abstractNumId="134">
    <w:nsid w:val="3D096BBF"/>
    <w:multiLevelType w:val="hybridMultilevel"/>
    <w:lvl w:ilvl="0">
      <w:lvlJc w:val="left"/>
      <w:lvlText w:val="(%1)"/>
      <w:numFmt w:val="lowerLetter"/>
      <w:start w:val="12"/>
    </w:lvl>
  </w:abstractNum>
  <w:abstractNum w:abstractNumId="135">
    <w:nsid w:val="BD6D5B5"/>
    <w:multiLevelType w:val="hybridMultilevel"/>
    <w:lvl w:ilvl="0">
      <w:lvlJc w:val="left"/>
      <w:lvlText w:val="(%1)"/>
      <w:numFmt w:val="lowerLetter"/>
      <w:start w:val="13"/>
    </w:lvl>
  </w:abstractNum>
  <w:abstractNum w:abstractNumId="136">
    <w:nsid w:val="3B52115C"/>
    <w:multiLevelType w:val="hybridMultilevel"/>
    <w:lvl w:ilvl="0">
      <w:lvlJc w:val="left"/>
      <w:lvlText w:val="-"/>
      <w:numFmt w:val="bullet"/>
      <w:start w:val="1"/>
    </w:lvl>
  </w:abstractNum>
  <w:abstractNum w:abstractNumId="137">
    <w:nsid w:val="787AA59C"/>
    <w:multiLevelType w:val="hybridMultilevel"/>
    <w:lvl w:ilvl="0">
      <w:lvlJc w:val="left"/>
      <w:lvlText w:val="-"/>
      <w:numFmt w:val="bullet"/>
      <w:start w:val="1"/>
    </w:lvl>
  </w:abstractNum>
  <w:abstractNum w:abstractNumId="138">
    <w:nsid w:val="70BB9983"/>
    <w:multiLevelType w:val="hybridMultilevel"/>
    <w:lvl w:ilvl="0">
      <w:lvlJc w:val="left"/>
      <w:lvlText w:val="-"/>
      <w:numFmt w:val="bullet"/>
      <w:start w:val="1"/>
    </w:lvl>
  </w:abstractNum>
  <w:abstractNum w:abstractNumId="139">
    <w:nsid w:val="51EEBEEA"/>
    <w:multiLevelType w:val="hybridMultilevel"/>
    <w:lvl w:ilvl="0">
      <w:lvlJc w:val="left"/>
      <w:lvlText w:val="-"/>
      <w:numFmt w:val="bullet"/>
      <w:start w:val="1"/>
    </w:lvl>
  </w:abstractNum>
  <w:abstractNum w:abstractNumId="140">
    <w:nsid w:val="221A0CCD"/>
    <w:multiLevelType w:val="hybridMultilevel"/>
    <w:lvl w:ilvl="0">
      <w:lvlJc w:val="left"/>
      <w:lvlText w:val="-"/>
      <w:numFmt w:val="bullet"/>
      <w:start w:val="1"/>
    </w:lvl>
    <w:lvl w:ilvl="1">
      <w:lvlJc w:val="left"/>
      <w:lvlText w:val="---"/>
      <w:numFmt w:val="bullet"/>
      <w:start w:val="1"/>
    </w:lvl>
  </w:abstractNum>
  <w:abstractNum w:abstractNumId="141">
    <w:nsid w:val="1B7CA0ED"/>
    <w:multiLevelType w:val="hybridMultilevel"/>
    <w:lvl w:ilvl="0">
      <w:lvlJc w:val="left"/>
      <w:lvlText w:val="%1"/>
      <w:numFmt w:val="decimal"/>
      <w:start w:val="99"/>
    </w:lvl>
  </w:abstractNum>
  <w:abstractNum w:abstractNumId="142">
    <w:nsid w:val="2395A7FF"/>
    <w:multiLevelType w:val="hybridMultilevel"/>
    <w:lvl w:ilvl="0">
      <w:lvlJc w:val="left"/>
      <w:lvlText w:val="%1"/>
      <w:numFmt w:val="decimal"/>
    </w:lvl>
  </w:abstractNum>
  <w:abstractNum w:abstractNumId="143">
    <w:nsid w:val="3965EB66"/>
    <w:multiLevelType w:val="hybridMultilevel"/>
    <w:lvl w:ilvl="0">
      <w:lvlJc w:val="left"/>
      <w:lvlText w:val="-"/>
      <w:numFmt w:val="bullet"/>
      <w:start w:val="1"/>
    </w:lvl>
  </w:abstractNum>
  <w:abstractNum w:abstractNumId="144">
    <w:nsid w:val="3AA88B3C"/>
    <w:multiLevelType w:val="hybridMultilevel"/>
    <w:lvl w:ilvl="0">
      <w:lvlJc w:val="left"/>
      <w:lvlText w:val="-"/>
      <w:numFmt w:val="bullet"/>
      <w:start w:val="1"/>
    </w:lvl>
  </w:abstractNum>
  <w:abstractNum w:abstractNumId="145">
    <w:nsid w:val="26BAF231"/>
    <w:multiLevelType w:val="hybridMultilevel"/>
    <w:lvl w:ilvl="0">
      <w:lvlJc w:val="left"/>
      <w:lvlText w:val="-"/>
      <w:numFmt w:val="bullet"/>
      <w:start w:val="1"/>
    </w:lvl>
  </w:abstractNum>
  <w:abstractNum w:abstractNumId="146">
    <w:nsid w:val="4B13A15A"/>
    <w:multiLevelType w:val="hybridMultilevel"/>
    <w:lvl w:ilvl="0">
      <w:lvlJc w:val="left"/>
      <w:lvlText w:val="-"/>
      <w:numFmt w:val="bullet"/>
      <w:start w:val="1"/>
    </w:lvl>
  </w:abstractNum>
  <w:abstractNum w:abstractNumId="147">
    <w:nsid w:val="701E8A0D"/>
    <w:multiLevelType w:val="hybridMultilevel"/>
    <w:lvl w:ilvl="0">
      <w:lvlJc w:val="left"/>
      <w:lvlText w:val="-"/>
      <w:numFmt w:val="bullet"/>
      <w:start w:val="1"/>
    </w:lvl>
  </w:abstractNum>
  <w:abstractNum w:abstractNumId="148">
    <w:nsid w:val="41E690CF"/>
    <w:multiLevelType w:val="hybridMultilevel"/>
    <w:lvl w:ilvl="0">
      <w:lvlJc w:val="left"/>
      <w:lvlText w:val="-"/>
      <w:numFmt w:val="bullet"/>
      <w:start w:val="1"/>
    </w:lvl>
  </w:abstractNum>
  <w:abstractNum w:abstractNumId="149">
    <w:nsid w:val="7C6489B6"/>
    <w:multiLevelType w:val="hybridMultilevel"/>
    <w:lvl w:ilvl="0">
      <w:lvlJc w:val="left"/>
      <w:lvlText w:val="-"/>
      <w:numFmt w:val="bullet"/>
      <w:start w:val="1"/>
    </w:lvl>
  </w:abstractNum>
  <w:abstractNum w:abstractNumId="150">
    <w:nsid w:val="53AE65DE"/>
    <w:multiLevelType w:val="hybridMultilevel"/>
    <w:lvl w:ilvl="0">
      <w:lvlJc w:val="left"/>
      <w:lvlText w:val="-"/>
      <w:numFmt w:val="bullet"/>
      <w:start w:val="1"/>
    </w:lvl>
  </w:abstractNum>
  <w:abstractNum w:abstractNumId="151">
    <w:nsid w:val="527F603D"/>
    <w:multiLevelType w:val="hybridMultilevel"/>
    <w:lvl w:ilvl="0">
      <w:lvlJc w:val="left"/>
      <w:lvlText w:val="-"/>
      <w:numFmt w:val="bullet"/>
      <w:start w:val="1"/>
    </w:lvl>
  </w:abstractNum>
  <w:abstractNum w:abstractNumId="152">
    <w:nsid w:val="7E13D013"/>
    <w:multiLevelType w:val="hybridMultilevel"/>
    <w:lvl w:ilvl="0">
      <w:lvlJc w:val="left"/>
      <w:lvlText w:val="-"/>
      <w:numFmt w:val="bullet"/>
      <w:start w:val="1"/>
    </w:lvl>
  </w:abstractNum>
  <w:abstractNum w:abstractNumId="153">
    <w:nsid w:val="663BFE95"/>
    <w:multiLevelType w:val="hybridMultilevel"/>
    <w:lvl w:ilvl="0">
      <w:lvlJc w:val="left"/>
      <w:lvlText w:val="-"/>
      <w:numFmt w:val="bullet"/>
      <w:start w:val="1"/>
    </w:lvl>
  </w:abstractNum>
  <w:abstractNum w:abstractNumId="154">
    <w:nsid w:val="31E0986F"/>
    <w:multiLevelType w:val="hybridMultilevel"/>
    <w:lvl w:ilvl="0">
      <w:lvlJc w:val="left"/>
      <w:lvlText w:val="-"/>
      <w:numFmt w:val="bullet"/>
      <w:start w:val="1"/>
    </w:lvl>
  </w:abstractNum>
  <w:abstractNum w:abstractNumId="155">
    <w:nsid w:val="41FCF274"/>
    <w:multiLevelType w:val="hybridMultilevel"/>
    <w:lvl w:ilvl="0">
      <w:lvlJc w:val="left"/>
      <w:lvlText w:val="--"/>
      <w:numFmt w:val="bullet"/>
      <w:start w:val="1"/>
    </w:lvl>
  </w:abstractNum>
  <w:abstractNum w:abstractNumId="156">
    <w:nsid w:val="294614F7"/>
    <w:multiLevelType w:val="hybridMultilevel"/>
    <w:lvl w:ilvl="0">
      <w:lvlJc w:val="left"/>
      <w:lvlText w:val="-----"/>
      <w:numFmt w:val="bullet"/>
      <w:start w:val="1"/>
    </w:lvl>
  </w:abstractNum>
  <w:abstractNum w:abstractNumId="157">
    <w:nsid w:val="517DF487"/>
    <w:multiLevelType w:val="hybridMultilevel"/>
    <w:lvl w:ilvl="0">
      <w:lvlJc w:val="left"/>
      <w:lvlText w:val="--"/>
      <w:numFmt w:val="bullet"/>
      <w:start w:val="1"/>
    </w:lvl>
  </w:abstractNum>
  <w:abstractNum w:abstractNumId="158">
    <w:nsid w:val="5EBE0EAB"/>
    <w:multiLevelType w:val="hybridMultilevel"/>
    <w:lvl w:ilvl="0">
      <w:lvlJc w:val="left"/>
      <w:lvlText w:val="-"/>
      <w:numFmt w:val="bullet"/>
      <w:start w:val="1"/>
    </w:lvl>
  </w:abstractNum>
  <w:abstractNum w:abstractNumId="159">
    <w:nsid w:val="6E9DEAD0"/>
    <w:multiLevelType w:val="hybridMultilevel"/>
    <w:lvl w:ilvl="0">
      <w:lvlJc w:val="left"/>
      <w:lvlText w:val="-"/>
      <w:numFmt w:val="bullet"/>
      <w:start w:val="1"/>
    </w:lvl>
  </w:abstractNum>
  <w:abstractNum w:abstractNumId="160">
    <w:nsid w:val="4450AA00"/>
    <w:multiLevelType w:val="hybridMultilevel"/>
    <w:lvl w:ilvl="0">
      <w:lvlJc w:val="left"/>
      <w:lvlText w:val="-"/>
      <w:numFmt w:val="bullet"/>
      <w:start w:val="1"/>
    </w:lvl>
  </w:abstractNum>
  <w:abstractNum w:abstractNumId="161">
    <w:nsid w:val="4AC9F3E2"/>
    <w:multiLevelType w:val="hybridMultilevel"/>
    <w:lvl w:ilvl="0">
      <w:lvlJc w:val="left"/>
      <w:lvlText w:val="-"/>
      <w:numFmt w:val="bullet"/>
      <w:start w:val="1"/>
    </w:lvl>
  </w:abstractNum>
  <w:abstractNum w:abstractNumId="162">
    <w:nsid w:val="CC0A782"/>
    <w:multiLevelType w:val="hybridMultilevel"/>
    <w:lvl w:ilvl="0">
      <w:lvlJc w:val="left"/>
      <w:lvlText w:val="-"/>
      <w:numFmt w:val="bullet"/>
      <w:start w:val="1"/>
    </w:lvl>
    <w:lvl w:ilvl="1">
      <w:lvlJc w:val="left"/>
      <w:lvlText w:val="(%2)"/>
      <w:numFmt w:val="lowerRoman"/>
      <w:start w:val="2"/>
    </w:lvl>
  </w:abstractNum>
  <w:abstractNum w:abstractNumId="163">
    <w:nsid w:val="79B69BC9"/>
    <w:multiLevelType w:val="hybridMultilevel"/>
    <w:lvl w:ilvl="0">
      <w:lvlJc w:val="left"/>
      <w:lvlText w:val="-"/>
      <w:numFmt w:val="bullet"/>
      <w:start w:val="1"/>
    </w:lvl>
  </w:abstractNum>
  <w:abstractNum w:abstractNumId="164">
    <w:nsid w:val="2970CC78"/>
    <w:multiLevelType w:val="hybridMultilevel"/>
    <w:lvl w:ilvl="0">
      <w:lvlJc w:val="left"/>
      <w:lvlText w:val="-"/>
      <w:numFmt w:val="bullet"/>
      <w:start w:val="1"/>
    </w:lvl>
  </w:abstractNum>
  <w:abstractNum w:abstractNumId="165">
    <w:nsid w:val="49CA1341"/>
    <w:multiLevelType w:val="hybridMultilevel"/>
    <w:lvl w:ilvl="0">
      <w:lvlJc w:val="left"/>
      <w:lvlText w:val="-"/>
      <w:numFmt w:val="bullet"/>
      <w:start w:val="1"/>
    </w:lvl>
  </w:abstractNum>
  <w:abstractNum w:abstractNumId="166">
    <w:nsid w:val="58D717E"/>
    <w:multiLevelType w:val="hybridMultilevel"/>
    <w:lvl w:ilvl="0">
      <w:lvlJc w:val="left"/>
      <w:lvlText w:val="-"/>
      <w:numFmt w:val="bullet"/>
      <w:start w:val="1"/>
    </w:lvl>
  </w:abstractNum>
  <w:abstractNum w:abstractNumId="167">
    <w:nsid w:val="64C2DDD5"/>
    <w:multiLevelType w:val="hybridMultilevel"/>
    <w:lvl w:ilvl="0">
      <w:lvlJc w:val="left"/>
      <w:lvlText w:val="--"/>
      <w:numFmt w:val="bullet"/>
      <w:start w:val="1"/>
    </w:lvl>
    <w:lvl w:ilvl="1">
      <w:lvlJc w:val="left"/>
      <w:lvlText w:val="--"/>
      <w:numFmt w:val="bullet"/>
      <w:start w:val="1"/>
    </w:lvl>
  </w:abstractNum>
  <w:abstractNum w:abstractNumId="168">
    <w:nsid w:val="4244B8DE"/>
    <w:multiLevelType w:val="hybridMultilevel"/>
    <w:lvl w:ilvl="0">
      <w:lvlJc w:val="left"/>
      <w:lvlText w:val="-"/>
      <w:numFmt w:val="bullet"/>
      <w:start w:val="1"/>
    </w:lvl>
  </w:abstractNum>
  <w:abstractNum w:abstractNumId="169">
    <w:nsid w:val="76490B01"/>
    <w:multiLevelType w:val="hybridMultilevel"/>
    <w:lvl w:ilvl="0">
      <w:lvlJc w:val="left"/>
      <w:lvlText w:val="-"/>
      <w:numFmt w:val="bullet"/>
      <w:start w:val="1"/>
    </w:lvl>
  </w:abstractNum>
  <w:abstractNum w:abstractNumId="170">
    <w:nsid w:val="36B19CBF"/>
    <w:multiLevelType w:val="hybridMultilevel"/>
    <w:lvl w:ilvl="0">
      <w:lvlJc w:val="left"/>
      <w:lvlText w:val="(%1)"/>
      <w:numFmt w:val="lowerRoman"/>
      <w:start w:val="4"/>
    </w:lvl>
  </w:abstractNum>
  <w:abstractNum w:abstractNumId="171">
    <w:nsid w:val="645EC5AB"/>
    <w:multiLevelType w:val="hybridMultilevel"/>
    <w:lvl w:ilvl="0">
      <w:lvlJc w:val="left"/>
      <w:lvlText w:val="-"/>
      <w:numFmt w:val="bullet"/>
      <w:start w:val="1"/>
    </w:lvl>
    <w:lvl w:ilvl="1">
      <w:lvlJc w:val="left"/>
      <w:lvlText w:val="(%2)"/>
      <w:numFmt w:val="decimal"/>
      <w:start w:val="2"/>
    </w:lvl>
  </w:abstractNum>
  <w:abstractNum w:abstractNumId="172">
    <w:nsid w:val="11C5ABEF"/>
    <w:multiLevelType w:val="hybridMultilevel"/>
    <w:lvl w:ilvl="0">
      <w:lvlJc w:val="left"/>
      <w:lvlText w:val="-"/>
      <w:numFmt w:val="bullet"/>
      <w:start w:val="1"/>
    </w:lvl>
  </w:abstractNum>
  <w:abstractNum w:abstractNumId="173">
    <w:nsid w:val="5A4744BE"/>
    <w:multiLevelType w:val="hybridMultilevel"/>
    <w:lvl w:ilvl="0">
      <w:lvlJc w:val="left"/>
      <w:lvlText w:val="-"/>
      <w:numFmt w:val="bullet"/>
      <w:start w:val="1"/>
    </w:lvl>
  </w:abstractNum>
  <w:abstractNum w:abstractNumId="174">
    <w:nsid w:val="1DC4B111"/>
    <w:multiLevelType w:val="hybridMultilevel"/>
    <w:lvl w:ilvl="0">
      <w:lvlJc w:val="left"/>
      <w:lvlText w:val="-"/>
      <w:numFmt w:val="bullet"/>
      <w:start w:val="1"/>
    </w:lvl>
  </w:abstractNum>
  <w:abstractNum w:abstractNumId="175">
    <w:nsid w:val="4C6E372B"/>
    <w:multiLevelType w:val="hybridMultilevel"/>
    <w:lvl w:ilvl="0">
      <w:lvlJc w:val="left"/>
      <w:lvlText w:val="-"/>
      <w:numFmt w:val="bullet"/>
      <w:start w:val="1"/>
    </w:lvl>
  </w:abstractNum>
  <w:abstractNum w:abstractNumId="176">
    <w:nsid w:val="10236EF"/>
    <w:multiLevelType w:val="hybridMultilevel"/>
    <w:lvl w:ilvl="0">
      <w:lvlJc w:val="left"/>
      <w:lvlText w:val="-"/>
      <w:numFmt w:val="bullet"/>
      <w:start w:val="1"/>
    </w:lvl>
  </w:abstractNum>
  <w:abstractNum w:abstractNumId="177">
    <w:nsid w:val="68D8526B"/>
    <w:multiLevelType w:val="hybridMultilevel"/>
    <w:lvl w:ilvl="0">
      <w:lvlJc w:val="left"/>
      <w:lvlText w:val="-"/>
      <w:numFmt w:val="bullet"/>
      <w:start w:val="1"/>
    </w:lvl>
  </w:abstractNum>
  <w:abstractNum w:abstractNumId="178">
    <w:nsid w:val="3C8CC138"/>
    <w:multiLevelType w:val="hybridMultilevel"/>
    <w:lvl w:ilvl="0">
      <w:lvlJc w:val="left"/>
      <w:lvlText w:val="-"/>
      <w:numFmt w:val="bullet"/>
      <w:start w:val="1"/>
    </w:lvl>
  </w:abstractNum>
  <w:abstractNum w:abstractNumId="179">
    <w:nsid w:val="42E8C7BE"/>
    <w:multiLevelType w:val="hybridMultilevel"/>
    <w:lvl w:ilvl="0">
      <w:lvlJc w:val="left"/>
      <w:lvlText w:val="-"/>
      <w:numFmt w:val="bullet"/>
      <w:start w:val="1"/>
    </w:lvl>
  </w:abstractNum>
  <w:abstractNum w:abstractNumId="180">
    <w:nsid w:val="653CDC22"/>
    <w:multiLevelType w:val="hybridMultilevel"/>
    <w:lvl w:ilvl="0">
      <w:lvlJc w:val="left"/>
      <w:lvlText w:val="-"/>
      <w:numFmt w:val="bullet"/>
      <w:start w:val="1"/>
    </w:lvl>
  </w:abstractNum>
  <w:abstractNum w:abstractNumId="181">
    <w:nsid w:val="103B2716"/>
    <w:multiLevelType w:val="hybridMultilevel"/>
    <w:lvl w:ilvl="0">
      <w:lvlJc w:val="left"/>
      <w:lvlText w:val="-"/>
      <w:numFmt w:val="bullet"/>
      <w:start w:val="1"/>
    </w:lvl>
    <w:lvl w:ilvl="1">
      <w:lvlJc w:val="left"/>
      <w:lvlText w:val="--"/>
      <w:numFmt w:val="bullet"/>
      <w:start w:val="1"/>
    </w:lvl>
  </w:abstractNum>
  <w:abstractNum w:abstractNumId="182">
    <w:nsid w:val="156827FB"/>
    <w:multiLevelType w:val="hybridMultilevel"/>
    <w:lvl w:ilvl="0">
      <w:lvlJc w:val="left"/>
      <w:lvlText w:val="-"/>
      <w:numFmt w:val="bullet"/>
      <w:start w:val="1"/>
    </w:lvl>
  </w:abstractNum>
  <w:abstractNum w:abstractNumId="183">
    <w:nsid w:val="6350AC35"/>
    <w:multiLevelType w:val="hybridMultilevel"/>
    <w:lvl w:ilvl="0">
      <w:lvlJc w:val="left"/>
      <w:lvlText w:val="(%1)"/>
      <w:numFmt w:val="decimal"/>
      <w:start w:val="2"/>
    </w:lvl>
  </w:abstractNum>
  <w:abstractNum w:abstractNumId="184">
    <w:nsid w:val="767725AB"/>
    <w:multiLevelType w:val="hybridMultilevel"/>
    <w:lvl w:ilvl="0">
      <w:lvlJc w:val="left"/>
      <w:lvlText w:val="-"/>
      <w:numFmt w:val="bullet"/>
      <w:start w:val="1"/>
    </w:lvl>
  </w:abstractNum>
  <w:abstractNum w:abstractNumId="185">
    <w:nsid w:val="4748C06A"/>
    <w:multiLevelType w:val="hybridMultilevel"/>
    <w:lvl w:ilvl="0">
      <w:lvlJc w:val="left"/>
      <w:lvlText w:val="-"/>
      <w:numFmt w:val="bullet"/>
      <w:start w:val="1"/>
    </w:lvl>
  </w:abstractNum>
  <w:abstractNum w:abstractNumId="186">
    <w:nsid w:val="254D9EA9"/>
    <w:multiLevelType w:val="hybridMultilevel"/>
    <w:lvl w:ilvl="0">
      <w:lvlJc w:val="left"/>
      <w:lvlText w:val="-"/>
      <w:numFmt w:val="bullet"/>
      <w:start w:val="1"/>
    </w:lvl>
  </w:abstractNum>
  <w:abstractNum w:abstractNumId="187">
    <w:nsid w:val="1FBD3AA3"/>
    <w:multiLevelType w:val="hybridMultilevel"/>
    <w:lvl w:ilvl="0">
      <w:lvlJc w:val="left"/>
      <w:lvlText w:val="-"/>
      <w:numFmt w:val="bullet"/>
      <w:start w:val="1"/>
    </w:lvl>
  </w:abstractNum>
  <w:abstractNum w:abstractNumId="188">
    <w:nsid w:val="18C6B4F2"/>
    <w:multiLevelType w:val="hybridMultilevel"/>
    <w:lvl w:ilvl="0">
      <w:lvlJc w:val="left"/>
      <w:lvlText w:val="-"/>
      <w:numFmt w:val="bullet"/>
      <w:start w:val="1"/>
    </w:lvl>
  </w:abstractNum>
  <w:abstractNum w:abstractNumId="189">
    <w:nsid w:val="40BAD55"/>
    <w:multiLevelType w:val="hybridMultilevel"/>
    <w:lvl w:ilvl="0">
      <w:lvlJc w:val="left"/>
      <w:lvlText w:val="-"/>
      <w:numFmt w:val="bullet"/>
      <w:start w:val="1"/>
    </w:lvl>
  </w:abstractNum>
  <w:abstractNum w:abstractNumId="190">
    <w:nsid w:val="E5B2573"/>
    <w:multiLevelType w:val="hybridMultilevel"/>
    <w:lvl w:ilvl="0">
      <w:lvlJc w:val="left"/>
      <w:lvlText w:val="-"/>
      <w:numFmt w:val="bullet"/>
      <w:start w:val="1"/>
    </w:lvl>
  </w:abstractNum>
  <w:abstractNum w:abstractNumId="191">
    <w:nsid w:val="5D175EF2"/>
    <w:multiLevelType w:val="hybridMultilevel"/>
    <w:lvl w:ilvl="0">
      <w:lvlJc w:val="left"/>
      <w:lvlText w:val="-"/>
      <w:numFmt w:val="bullet"/>
      <w:start w:val="1"/>
    </w:lvl>
  </w:abstractNum>
  <w:abstractNum w:abstractNumId="192">
    <w:nsid w:val="4ED5A137"/>
    <w:multiLevelType w:val="hybridMultilevel"/>
    <w:lvl w:ilvl="0">
      <w:lvlJc w:val="left"/>
      <w:lvlText w:val="-"/>
      <w:numFmt w:val="bullet"/>
      <w:start w:val="1"/>
    </w:lvl>
  </w:abstractNum>
  <w:abstractNum w:abstractNumId="193">
    <w:nsid w:val="1B1BCCF5"/>
    <w:multiLevelType w:val="hybridMultilevel"/>
    <w:lvl w:ilvl="0">
      <w:lvlJc w:val="left"/>
      <w:lvlText w:val="-"/>
      <w:numFmt w:val="bullet"/>
      <w:start w:val="1"/>
    </w:lvl>
  </w:abstractNum>
  <w:abstractNum w:abstractNumId="194">
    <w:nsid w:val="56CDFABB"/>
    <w:multiLevelType w:val="hybridMultilevel"/>
    <w:lvl w:ilvl="0">
      <w:lvlJc w:val="left"/>
      <w:lvlText w:val="-"/>
      <w:numFmt w:val="bullet"/>
      <w:start w:val="1"/>
    </w:lvl>
  </w:abstractNum>
  <w:abstractNum w:abstractNumId="195">
    <w:nsid w:val="78466DAF"/>
    <w:multiLevelType w:val="hybridMultilevel"/>
    <w:lvl w:ilvl="0">
      <w:lvlJc w:val="left"/>
      <w:lvlText w:val="-"/>
      <w:numFmt w:val="bullet"/>
      <w:start w:val="1"/>
    </w:lvl>
    <w:lvl w:ilvl="1">
      <w:lvlJc w:val="left"/>
      <w:lvlText w:val="--"/>
      <w:numFmt w:val="bullet"/>
      <w:start w:val="1"/>
    </w:lvl>
  </w:abstractNum>
  <w:abstractNum w:abstractNumId="196">
    <w:nsid w:val="64E5E036"/>
    <w:multiLevelType w:val="hybridMultilevel"/>
    <w:lvl w:ilvl="0">
      <w:lvlJc w:val="left"/>
      <w:lvlText w:val="-"/>
      <w:numFmt w:val="bullet"/>
      <w:start w:val="1"/>
    </w:lvl>
  </w:abstractNum>
  <w:abstractNum w:abstractNumId="197">
    <w:nsid w:val="5C5B6C3A"/>
    <w:multiLevelType w:val="hybridMultilevel"/>
    <w:lvl w:ilvl="0">
      <w:lvlJc w:val="left"/>
      <w:lvlText w:val="-"/>
      <w:numFmt w:val="bullet"/>
      <w:start w:val="1"/>
    </w:lvl>
  </w:abstractNum>
  <w:abstractNum w:abstractNumId="198">
    <w:nsid w:val="5D094B84"/>
    <w:multiLevelType w:val="hybridMultilevel"/>
    <w:lvl w:ilvl="0">
      <w:lvlJc w:val="left"/>
      <w:lvlText w:val="-"/>
      <w:numFmt w:val="bullet"/>
      <w:start w:val="1"/>
    </w:lvl>
  </w:abstractNum>
  <w:abstractNum w:abstractNumId="199">
    <w:nsid w:val="272A9914"/>
    <w:multiLevelType w:val="hybridMultilevel"/>
    <w:lvl w:ilvl="0">
      <w:lvlJc w:val="left"/>
      <w:lvlText w:val="---"/>
      <w:numFmt w:val="bullet"/>
      <w:start w:val="1"/>
    </w:lvl>
  </w:abstractNum>
  <w:abstractNum w:abstractNumId="200">
    <w:nsid w:val="52A4773B"/>
    <w:multiLevelType w:val="hybridMultilevel"/>
    <w:lvl w:ilvl="0">
      <w:lvlJc w:val="left"/>
      <w:lvlText w:val="-"/>
      <w:numFmt w:val="bullet"/>
      <w:start w:val="1"/>
    </w:lvl>
  </w:abstractNum>
  <w:abstractNum w:abstractNumId="201">
    <w:nsid w:val="13BAE843"/>
    <w:multiLevelType w:val="hybridMultilevel"/>
    <w:lvl w:ilvl="0">
      <w:lvlJc w:val="left"/>
      <w:lvlText w:val="----"/>
      <w:numFmt w:val="bullet"/>
      <w:start w:val="1"/>
    </w:lvl>
  </w:abstractNum>
  <w:abstractNum w:abstractNumId="202">
    <w:nsid w:val="B895EBF"/>
    <w:multiLevelType w:val="hybridMultilevel"/>
    <w:lvl w:ilvl="0">
      <w:lvlJc w:val="left"/>
      <w:lvlText w:val="--"/>
      <w:numFmt w:val="bullet"/>
      <w:start w:val="1"/>
    </w:lvl>
    <w:lvl w:ilvl="1">
      <w:lvlJc w:val="left"/>
      <w:lvlText w:val="--"/>
      <w:numFmt w:val="bullet"/>
      <w:start w:val="1"/>
    </w:lvl>
  </w:abstractNum>
  <w:abstractNum w:abstractNumId="203">
    <w:nsid w:val="646A232A"/>
    <w:multiLevelType w:val="hybridMultilevel"/>
    <w:lvl w:ilvl="0">
      <w:lvlJc w:val="left"/>
      <w:lvlText w:val="-"/>
      <w:numFmt w:val="bullet"/>
      <w:start w:val="1"/>
    </w:lvl>
  </w:abstractNum>
  <w:abstractNum w:abstractNumId="204">
    <w:nsid w:val="6E022D01"/>
    <w:multiLevelType w:val="hybridMultilevel"/>
    <w:lvl w:ilvl="0">
      <w:lvlJc w:val="left"/>
      <w:lvlText w:val="--"/>
      <w:numFmt w:val="bullet"/>
      <w:start w:val="1"/>
    </w:lvl>
  </w:abstractNum>
  <w:abstractNum w:abstractNumId="205">
    <w:nsid w:val="294E0FD0"/>
    <w:multiLevelType w:val="hybridMultilevel"/>
    <w:lvl w:ilvl="0">
      <w:lvlJc w:val="left"/>
      <w:lvlText w:val="*"/>
      <w:numFmt w:val="bullet"/>
      <w:start w:val="1"/>
    </w:lvl>
  </w:abstractNum>
  <w:abstractNum w:abstractNumId="206">
    <w:nsid w:val="30D85A55"/>
    <w:multiLevelType w:val="hybridMultilevel"/>
    <w:lvl w:ilvl="0">
      <w:lvlJc w:val="left"/>
      <w:lvlText w:val="-----"/>
      <w:numFmt w:val="bullet"/>
      <w:start w:val="1"/>
    </w:lvl>
  </w:abstractNum>
  <w:abstractNum w:abstractNumId="207">
    <w:nsid w:val="6F0463F1"/>
    <w:multiLevelType w:val="hybridMultilevel"/>
    <w:lvl w:ilvl="0">
      <w:lvlJc w:val="left"/>
      <w:lvlText w:val="-----"/>
      <w:numFmt w:val="bullet"/>
      <w:start w:val="1"/>
    </w:lvl>
  </w:abstractNum>
  <w:abstractNum w:abstractNumId="208">
    <w:nsid w:val="1226623C"/>
    <w:multiLevelType w:val="hybridMultilevel"/>
    <w:lvl w:ilvl="0">
      <w:lvlJc w:val="left"/>
      <w:lvlText w:val="---"/>
      <w:numFmt w:val="bullet"/>
      <w:start w:val="1"/>
    </w:lvl>
  </w:abstractNum>
  <w:abstractNum w:abstractNumId="209">
    <w:nsid w:val="6D651B8D"/>
    <w:multiLevelType w:val="hybridMultilevel"/>
    <w:lvl w:ilvl="0">
      <w:lvlJc w:val="left"/>
      <w:lvlText w:val="(%1)"/>
      <w:numFmt w:val="lowerLetter"/>
      <w:start w:val="2"/>
    </w:lvl>
    <w:lvl w:ilvl="1">
      <w:lvlJc w:val="left"/>
      <w:lvlText w:val="(%2)"/>
      <w:numFmt w:val="lowerLetter"/>
      <w:start w:val="3"/>
    </w:lvl>
  </w:abstractNum>
  <w:abstractNum w:abstractNumId="210">
    <w:nsid w:val="31ED2BAF"/>
    <w:multiLevelType w:val="hybridMultilevel"/>
    <w:lvl w:ilvl="0">
      <w:lvlJc w:val="left"/>
      <w:lvlText w:val="(%1)"/>
      <w:numFmt w:val="lowerLetter"/>
      <w:start w:val="4"/>
    </w:lvl>
    <w:lvl w:ilvl="1">
      <w:lvlJc w:val="left"/>
      <w:lvlText w:val="(%2)"/>
      <w:numFmt w:val="lowerLetter"/>
      <w:start w:val="5"/>
    </w:lvl>
  </w:abstractNum>
  <w:abstractNum w:abstractNumId="211">
    <w:nsid w:val="77633E5E"/>
    <w:multiLevelType w:val="hybridMultilevel"/>
    <w:lvl w:ilvl="0">
      <w:lvlJc w:val="left"/>
      <w:lvlText w:val="(%1)"/>
      <w:numFmt w:val="lowerLetter"/>
      <w:start w:val="7"/>
    </w:lvl>
  </w:abstractNum>
  <w:abstractNum w:abstractNumId="212">
    <w:nsid w:val="7DA042A3"/>
    <w:multiLevelType w:val="hybridMultilevel"/>
    <w:lvl w:ilvl="0">
      <w:lvlJc w:val="left"/>
      <w:lvlText w:val="---"/>
      <w:numFmt w:val="bullet"/>
      <w:start w:val="1"/>
    </w:lvl>
  </w:abstractNum>
  <w:abstractNum w:abstractNumId="213">
    <w:nsid w:val="475553AB"/>
    <w:multiLevelType w:val="hybridMultilevel"/>
    <w:lvl w:ilvl="0">
      <w:lvlJc w:val="left"/>
      <w:lvlText w:val="-"/>
      <w:numFmt w:val="bullet"/>
      <w:start w:val="1"/>
    </w:lvl>
  </w:abstractNum>
  <w:abstractNum w:abstractNumId="214">
    <w:nsid w:val="5AB3EA93"/>
    <w:multiLevelType w:val="hybridMultilevel"/>
    <w:lvl w:ilvl="0">
      <w:lvlJc w:val="left"/>
      <w:lvlText w:val="-"/>
      <w:numFmt w:val="bullet"/>
      <w:start w:val="1"/>
    </w:lvl>
  </w:abstractNum>
  <w:abstractNum w:abstractNumId="215">
    <w:nsid w:val="7417684F"/>
    <w:multiLevelType w:val="hybridMultilevel"/>
    <w:lvl w:ilvl="0">
      <w:lvlJc w:val="left"/>
      <w:lvlText w:val="-"/>
      <w:numFmt w:val="bullet"/>
      <w:start w:val="1"/>
    </w:lvl>
  </w:abstractNum>
  <w:abstractNum w:abstractNumId="216">
    <w:nsid w:val="E9E1415"/>
    <w:multiLevelType w:val="hybridMultilevel"/>
    <w:lvl w:ilvl="0">
      <w:lvlJc w:val="left"/>
      <w:lvlText w:val="-"/>
      <w:numFmt w:val="bullet"/>
      <w:start w:val="1"/>
    </w:lvl>
  </w:abstractNum>
  <w:abstractNum w:abstractNumId="217">
    <w:nsid w:val="1893D"/>
    <w:multiLevelType w:val="hybridMultilevel"/>
    <w:lvl w:ilvl="0">
      <w:lvlJc w:val="left"/>
      <w:lvlText w:val="%1"/>
      <w:numFmt w:val="decimal"/>
      <w:start w:val="750"/>
    </w:lvl>
  </w:abstractNum>
  <w:abstractNum w:abstractNumId="218">
    <w:nsid w:val="13D4A2F2"/>
    <w:multiLevelType w:val="hybridMultilevel"/>
    <w:lvl w:ilvl="0">
      <w:lvlJc w:val="left"/>
      <w:lvlText w:val="----"/>
      <w:numFmt w:val="bullet"/>
      <w:start w:val="1"/>
    </w:lvl>
  </w:abstractNum>
  <w:abstractNum w:abstractNumId="219">
    <w:nsid w:val="2764C907"/>
    <w:multiLevelType w:val="hybridMultilevel"/>
    <w:lvl w:ilvl="0">
      <w:lvlJc w:val="left"/>
      <w:lvlText w:val="-"/>
      <w:numFmt w:val="bullet"/>
      <w:start w:val="1"/>
    </w:lvl>
  </w:abstractNum>
  <w:abstractNum w:abstractNumId="220">
    <w:nsid w:val="40D3692"/>
    <w:multiLevelType w:val="hybridMultilevel"/>
    <w:lvl w:ilvl="0">
      <w:lvlJc w:val="left"/>
      <w:lvlText w:val="-"/>
      <w:numFmt w:val="bullet"/>
      <w:start w:val="1"/>
    </w:lvl>
  </w:abstractNum>
  <w:abstractNum w:abstractNumId="221">
    <w:nsid w:val="222FC865"/>
    <w:multiLevelType w:val="hybridMultilevel"/>
    <w:lvl w:ilvl="0">
      <w:lvlJc w:val="left"/>
      <w:lvlText w:val="(%1)"/>
      <w:numFmt w:val="decimal"/>
      <w:start w:val="1"/>
    </w:lvl>
  </w:abstractNum>
  <w:abstractNum w:abstractNumId="222">
    <w:nsid w:val="47C27FA"/>
    <w:multiLevelType w:val="hybridMultilevel"/>
    <w:lvl w:ilvl="0">
      <w:lvlJc w:val="left"/>
      <w:lvlText w:val="-"/>
      <w:numFmt w:val="bullet"/>
      <w:start w:val="1"/>
    </w:lvl>
  </w:abstractNum>
  <w:abstractNum w:abstractNumId="223">
    <w:nsid w:val="52E2D7C9"/>
    <w:multiLevelType w:val="hybridMultilevel"/>
    <w:lvl w:ilvl="0">
      <w:lvlJc w:val="left"/>
      <w:lvlText w:val="-"/>
      <w:numFmt w:val="bullet"/>
      <w:start w:val="1"/>
    </w:lvl>
  </w:abstractNum>
  <w:abstractNum w:abstractNumId="224">
    <w:nsid w:val="3D4B955A"/>
    <w:multiLevelType w:val="hybridMultilevel"/>
    <w:lvl w:ilvl="0">
      <w:lvlJc w:val="left"/>
      <w:lvlText w:val="-"/>
      <w:numFmt w:val="bullet"/>
      <w:start w:val="1"/>
    </w:lvl>
  </w:abstractNum>
  <w:abstractNum w:abstractNumId="225">
    <w:nsid w:val="5B4A22B5"/>
    <w:multiLevelType w:val="hybridMultilevel"/>
    <w:lvl w:ilvl="0">
      <w:lvlJc w:val="left"/>
      <w:lvlText w:val="-"/>
      <w:numFmt w:val="bullet"/>
      <w:start w:val="1"/>
    </w:lvl>
  </w:abstractNum>
  <w:abstractNum w:abstractNumId="226">
    <w:nsid w:val="4B294578"/>
    <w:multiLevelType w:val="hybridMultilevel"/>
    <w:lvl w:ilvl="0">
      <w:lvlJc w:val="left"/>
      <w:lvlText w:val="-"/>
      <w:numFmt w:val="bullet"/>
      <w:start w:val="1"/>
    </w:lvl>
    <w:lvl w:ilvl="1">
      <w:lvlJc w:val="left"/>
      <w:lvlText w:val="--"/>
      <w:numFmt w:val="bullet"/>
      <w:start w:val="1"/>
    </w:lvl>
  </w:abstractNum>
  <w:abstractNum w:abstractNumId="227">
    <w:nsid w:val="22317590"/>
    <w:multiLevelType w:val="hybridMultilevel"/>
    <w:lvl w:ilvl="0">
      <w:lvlJc w:val="left"/>
      <w:lvlText w:val="-"/>
      <w:numFmt w:val="bullet"/>
      <w:start w:val="1"/>
    </w:lvl>
    <w:lvl w:ilvl="1">
      <w:lvlJc w:val="left"/>
      <w:lvlText w:val="--"/>
      <w:numFmt w:val="bullet"/>
      <w:start w:val="1"/>
    </w:lvl>
  </w:abstractNum>
  <w:abstractNum w:abstractNumId="228">
    <w:nsid w:val="37A58EEF"/>
    <w:multiLevelType w:val="hybridMultilevel"/>
    <w:lvl w:ilvl="0">
      <w:lvlJc w:val="left"/>
      <w:lvlText w:val="--"/>
      <w:numFmt w:val="bullet"/>
      <w:start w:val="1"/>
    </w:lvl>
  </w:abstractNum>
  <w:abstractNum w:abstractNumId="229">
    <w:nsid w:val="283290FD"/>
    <w:multiLevelType w:val="hybridMultilevel"/>
    <w:lvl w:ilvl="0">
      <w:lvlJc w:val="left"/>
      <w:lvlText w:val="(%1)"/>
      <w:numFmt w:val="lowerLetter"/>
      <w:start w:val="1"/>
    </w:lvl>
  </w:abstractNum>
  <w:abstractNum w:abstractNumId="230">
    <w:nsid w:val="495C0EA5"/>
    <w:multiLevelType w:val="hybridMultilevel"/>
    <w:lvl w:ilvl="0">
      <w:lvlJc w:val="left"/>
      <w:lvlText w:val="(%1)"/>
      <w:numFmt w:val="lowerLetter"/>
      <w:start w:val="4"/>
    </w:lvl>
  </w:abstractNum>
  <w:abstractNum w:abstractNumId="231">
    <w:nsid w:val="A4A062B"/>
    <w:multiLevelType w:val="hybridMultilevel"/>
    <w:lvl w:ilvl="0">
      <w:lvlJc w:val="left"/>
      <w:lvlText w:val="-"/>
      <w:numFmt w:val="bullet"/>
      <w:start w:val="1"/>
    </w:lvl>
  </w:abstractNum>
  <w:abstractNum w:abstractNumId="232">
    <w:nsid w:val="3BED7940"/>
    <w:multiLevelType w:val="hybridMultilevel"/>
    <w:lvl w:ilvl="0">
      <w:lvlJc w:val="left"/>
      <w:lvlText w:val="%1."/>
      <w:numFmt w:val="decimal"/>
      <w:start w:val="16"/>
    </w:lvl>
  </w:abstractNum>
  <w:abstractNum w:abstractNumId="233">
    <w:nsid w:val="54E56D64"/>
    <w:multiLevelType w:val="hybridMultilevel"/>
    <w:lvl w:ilvl="0">
      <w:lvlJc w:val="left"/>
      <w:lvlText w:val="%1"/>
      <w:numFmt w:val="decimal"/>
      <w:start w:val="141"/>
    </w:lvl>
  </w:abstractNum>
  <w:abstractNum w:abstractNumId="234">
    <w:nsid w:val="6EB42955"/>
    <w:multiLevelType w:val="hybridMultilevel"/>
    <w:lvl w:ilvl="0">
      <w:lvlJc w:val="left"/>
      <w:lvlText w:val="-"/>
      <w:numFmt w:val="bullet"/>
      <w:start w:val="1"/>
    </w:lvl>
  </w:abstractNum>
  <w:abstractNum w:abstractNumId="235">
    <w:nsid w:val="29EFA642"/>
    <w:multiLevelType w:val="hybridMultilevel"/>
    <w:lvl w:ilvl="0">
      <w:lvlJc w:val="left"/>
      <w:lvlText w:val="-"/>
      <w:numFmt w:val="bullet"/>
      <w:start w:val="1"/>
    </w:lvl>
    <w:lvl w:ilvl="1">
      <w:lvlJc w:val="left"/>
      <w:lvlText w:val="%2."/>
      <w:numFmt w:val="upperLetter"/>
      <w:start w:val="12"/>
    </w:lvl>
  </w:abstractNum>
  <w:abstractNum w:abstractNumId="236">
    <w:nsid w:val="7E337D35"/>
    <w:multiLevelType w:val="hybridMultilevel"/>
    <w:lvl w:ilvl="0">
      <w:lvlJc w:val="left"/>
      <w:lvlText w:val="-"/>
      <w:numFmt w:val="bullet"/>
      <w:start w:val="1"/>
    </w:lvl>
  </w:abstractNum>
  <w:abstractNum w:abstractNumId="237">
    <w:nsid w:val="1F8C83AB"/>
    <w:multiLevelType w:val="hybridMultilevel"/>
    <w:lvl w:ilvl="0">
      <w:lvlJc w:val="left"/>
      <w:lvlText w:val="-"/>
      <w:numFmt w:val="bullet"/>
      <w:start w:val="1"/>
    </w:lvl>
    <w:lvl w:ilvl="1">
      <w:lvlJc w:val="left"/>
      <w:lvlText w:val="(%2)"/>
      <w:numFmt w:val="decimal"/>
      <w:start w:val="2"/>
    </w:lvl>
  </w:abstractNum>
  <w:abstractNum w:abstractNumId="238">
    <w:nsid w:val="18F40A33"/>
    <w:multiLevelType w:val="hybridMultilevel"/>
    <w:lvl w:ilvl="0">
      <w:lvlJc w:val="left"/>
      <w:lvlText w:val="-"/>
      <w:numFmt w:val="bullet"/>
      <w:start w:val="1"/>
    </w:lvl>
  </w:abstractNum>
  <w:abstractNum w:abstractNumId="239">
    <w:nsid w:val="1059DF71"/>
    <w:multiLevelType w:val="hybridMultilevel"/>
    <w:lvl w:ilvl="0">
      <w:lvlJc w:val="left"/>
      <w:lvlText w:val="-"/>
      <w:numFmt w:val="bullet"/>
      <w:start w:val="1"/>
    </w:lvl>
  </w:abstractNum>
  <w:abstractNum w:abstractNumId="240">
    <w:nsid w:val="CF19F38"/>
    <w:multiLevelType w:val="hybridMultilevel"/>
    <w:lvl w:ilvl="0">
      <w:lvlJc w:val="left"/>
      <w:lvlText w:val="-"/>
      <w:numFmt w:val="bullet"/>
      <w:start w:val="1"/>
    </w:lvl>
  </w:abstractNum>
  <w:abstractNum w:abstractNumId="241">
    <w:nsid w:val="4AE135E2"/>
    <w:multiLevelType w:val="hybridMultilevel"/>
    <w:lvl w:ilvl="0">
      <w:lvlJc w:val="left"/>
      <w:lvlText w:val="-"/>
      <w:numFmt w:val="bullet"/>
      <w:start w:val="1"/>
    </w:lvl>
  </w:abstractNum>
  <w:abstractNum w:abstractNumId="242">
    <w:nsid w:val="7BD1DCF"/>
    <w:multiLevelType w:val="hybridMultilevel"/>
    <w:lvl w:ilvl="0">
      <w:lvlJc w:val="left"/>
      <w:lvlText w:val="-"/>
      <w:numFmt w:val="bullet"/>
      <w:start w:val="1"/>
    </w:lvl>
    <w:lvl w:ilvl="1">
      <w:lvlJc w:val="left"/>
      <w:lvlText w:val="-"/>
      <w:numFmt w:val="bullet"/>
      <w:start w:val="1"/>
    </w:lvl>
  </w:abstractNum>
  <w:abstractNum w:abstractNumId="243">
    <w:nsid w:val="A91E1DC"/>
    <w:multiLevelType w:val="hybridMultilevel"/>
    <w:lvl w:ilvl="0">
      <w:lvlJc w:val="left"/>
      <w:lvlText w:val="-"/>
      <w:numFmt w:val="bullet"/>
      <w:start w:val="1"/>
    </w:lvl>
  </w:abstractNum>
  <w:abstractNum w:abstractNumId="244">
    <w:nsid w:val="1236898D"/>
    <w:multiLevelType w:val="hybridMultilevel"/>
    <w:lvl w:ilvl="0">
      <w:lvlJc w:val="left"/>
      <w:lvlText w:val="-"/>
      <w:numFmt w:val="bullet"/>
      <w:start w:val="1"/>
    </w:lvl>
  </w:abstractNum>
  <w:abstractNum w:abstractNumId="245">
    <w:nsid w:val="62710862"/>
    <w:multiLevelType w:val="hybridMultilevel"/>
    <w:lvl w:ilvl="0">
      <w:lvlJc w:val="left"/>
      <w:lvlText w:val="-"/>
      <w:numFmt w:val="bullet"/>
      <w:start w:val="1"/>
    </w:lvl>
  </w:abstractNum>
  <w:abstractNum w:abstractNumId="246">
    <w:nsid w:val="7EA94A2B"/>
    <w:multiLevelType w:val="hybridMultilevel"/>
    <w:lvl w:ilvl="0">
      <w:lvlJc w:val="left"/>
      <w:lvlText w:val="-"/>
      <w:numFmt w:val="bullet"/>
      <w:start w:val="1"/>
    </w:lvl>
  </w:abstractNum>
  <w:abstractNum w:abstractNumId="247">
    <w:nsid w:val="20D49DA3"/>
    <w:multiLevelType w:val="hybridMultilevel"/>
    <w:lvl w:ilvl="0">
      <w:lvlJc w:val="left"/>
      <w:lvlText w:val="-"/>
      <w:numFmt w:val="bullet"/>
      <w:start w:val="1"/>
    </w:lvl>
  </w:abstractNum>
  <w:abstractNum w:abstractNumId="248">
    <w:nsid w:val="6272919F"/>
    <w:multiLevelType w:val="hybridMultilevel"/>
    <w:lvl w:ilvl="0">
      <w:lvlJc w:val="left"/>
      <w:lvlText w:val="-"/>
      <w:numFmt w:val="bullet"/>
      <w:start w:val="1"/>
    </w:lvl>
  </w:abstractNum>
  <w:abstractNum w:abstractNumId="249">
    <w:nsid w:val="127DED1D"/>
    <w:multiLevelType w:val="hybridMultilevel"/>
    <w:lvl w:ilvl="0">
      <w:lvlJc w:val="left"/>
      <w:lvlText w:val="-"/>
      <w:numFmt w:val="bullet"/>
      <w:start w:val="1"/>
    </w:lvl>
  </w:abstractNum>
  <w:abstractNum w:abstractNumId="250">
    <w:nsid w:val="483966AA"/>
    <w:multiLevelType w:val="hybridMultilevel"/>
    <w:lvl w:ilvl="0">
      <w:lvlJc w:val="left"/>
      <w:lvlText w:val="-"/>
      <w:numFmt w:val="bullet"/>
      <w:start w:val="1"/>
    </w:lvl>
  </w:abstractNum>
  <w:abstractNum w:abstractNumId="251">
    <w:nsid w:val="667FC831"/>
    <w:multiLevelType w:val="hybridMultilevel"/>
    <w:lvl w:ilvl="0">
      <w:lvlJc w:val="left"/>
      <w:lvlText w:val="-"/>
      <w:numFmt w:val="bullet"/>
      <w:start w:val="1"/>
    </w:lvl>
  </w:abstractNum>
  <w:abstractNum w:abstractNumId="252">
    <w:nsid w:val="34ADB582"/>
    <w:multiLevelType w:val="hybridMultilevel"/>
    <w:lvl w:ilvl="0">
      <w:lvlJc w:val="left"/>
      <w:lvlText w:val="-"/>
      <w:numFmt w:val="bullet"/>
      <w:start w:val="1"/>
    </w:lvl>
  </w:abstractNum>
  <w:abstractNum w:abstractNumId="253">
    <w:nsid w:val="4CB58EA4"/>
    <w:multiLevelType w:val="hybridMultilevel"/>
    <w:lvl w:ilvl="0">
      <w:lvlJc w:val="left"/>
      <w:lvlText w:val="-"/>
      <w:numFmt w:val="bullet"/>
      <w:start w:val="1"/>
    </w:lvl>
  </w:abstractNum>
  <w:abstractNum w:abstractNumId="254">
    <w:nsid w:val="39629FFA"/>
    <w:multiLevelType w:val="hybridMultilevel"/>
    <w:lvl w:ilvl="0">
      <w:lvlJc w:val="left"/>
      <w:lvlText w:val="-"/>
      <w:numFmt w:val="bullet"/>
      <w:start w:val="1"/>
    </w:lvl>
  </w:abstractNum>
  <w:abstractNum w:abstractNumId="255">
    <w:nsid w:val="71F94ADC"/>
    <w:multiLevelType w:val="hybridMultilevel"/>
    <w:lvl w:ilvl="0">
      <w:lvlJc w:val="left"/>
      <w:lvlText w:val="-"/>
      <w:numFmt w:val="bullet"/>
      <w:start w:val="1"/>
    </w:lvl>
  </w:abstractNum>
  <w:abstractNum w:abstractNumId="256">
    <w:nsid w:val="27FFB15A"/>
    <w:multiLevelType w:val="hybridMultilevel"/>
    <w:lvl w:ilvl="0">
      <w:lvlJc w:val="left"/>
      <w:lvlText w:val="-----"/>
      <w:numFmt w:val="bullet"/>
      <w:start w:val="1"/>
    </w:lvl>
  </w:abstractNum>
  <w:abstractNum w:abstractNumId="257">
    <w:nsid w:val="48BE573"/>
    <w:multiLevelType w:val="hybridMultilevel"/>
    <w:lvl w:ilvl="0">
      <w:lvlJc w:val="left"/>
      <w:lvlText w:val="----"/>
      <w:numFmt w:val="bullet"/>
      <w:start w:val="1"/>
    </w:lvl>
  </w:abstractNum>
  <w:abstractNum w:abstractNumId="258">
    <w:nsid w:val="142AC06C"/>
    <w:multiLevelType w:val="hybridMultilevel"/>
    <w:lvl w:ilvl="0">
      <w:lvlJc w:val="left"/>
      <w:lvlText w:val="---"/>
      <w:numFmt w:val="bullet"/>
      <w:start w:val="1"/>
    </w:lvl>
  </w:abstractNum>
  <w:abstractNum w:abstractNumId="259">
    <w:nsid w:val="5FA54049"/>
    <w:multiLevelType w:val="hybridMultilevel"/>
    <w:lvl w:ilvl="0">
      <w:lvlJc w:val="left"/>
      <w:lvlText w:val="$"/>
      <w:numFmt w:val="bullet"/>
      <w:start w:val="1"/>
    </w:lvl>
  </w:abstractNum>
  <w:abstractNum w:abstractNumId="260">
    <w:nsid w:val="2CBE7670"/>
    <w:multiLevelType w:val="hybridMultilevel"/>
    <w:lvl w:ilvl="0">
      <w:lvlJc w:val="left"/>
      <w:lvlText w:val="-"/>
      <w:numFmt w:val="bullet"/>
      <w:start w:val="1"/>
    </w:lvl>
    <w:lvl w:ilvl="1">
      <w:lvlJc w:val="left"/>
      <w:lvlText w:val="--"/>
      <w:numFmt w:val="bullet"/>
      <w:start w:val="1"/>
    </w:lvl>
  </w:abstractNum>
  <w:abstractNum w:abstractNumId="261">
    <w:nsid w:val="5D86CF11"/>
    <w:multiLevelType w:val="hybridMultilevel"/>
    <w:lvl w:ilvl="0">
      <w:lvlJc w:val="left"/>
      <w:lvlText w:val="(%1)"/>
      <w:numFmt w:val="lowerLetter"/>
      <w:start w:val="1"/>
    </w:lvl>
  </w:abstractNum>
  <w:abstractNum w:abstractNumId="262">
    <w:nsid w:val="69EF4674"/>
    <w:multiLevelType w:val="hybridMultilevel"/>
    <w:lvl w:ilvl="0">
      <w:lvlJc w:val="left"/>
      <w:lvlText w:val="-----"/>
      <w:numFmt w:val="bullet"/>
      <w:start w:val="1"/>
    </w:lvl>
  </w:abstractNum>
  <w:abstractNum w:abstractNumId="263">
    <w:nsid w:val="68ABEFB0"/>
    <w:multiLevelType w:val="hybridMultilevel"/>
    <w:lvl w:ilvl="0">
      <w:lvlJc w:val="left"/>
      <w:lvlText w:val="-"/>
      <w:numFmt w:val="bullet"/>
      <w:start w:val="1"/>
    </w:lvl>
    <w:lvl w:ilvl="1">
      <w:lvlJc w:val="left"/>
      <w:lvlText w:val="--"/>
      <w:numFmt w:val="bullet"/>
      <w:start w:val="1"/>
    </w:lvl>
  </w:abstractNum>
  <w:abstractNum w:abstractNumId="264">
    <w:nsid w:val="326C3C76"/>
    <w:multiLevelType w:val="hybridMultilevel"/>
    <w:lvl w:ilvl="0">
      <w:lvlJc w:val="left"/>
      <w:lvlText w:val="-"/>
      <w:numFmt w:val="bullet"/>
      <w:start w:val="1"/>
    </w:lvl>
  </w:abstractNum>
  <w:abstractNum w:abstractNumId="265">
    <w:nsid w:val="58A36FCA"/>
    <w:multiLevelType w:val="hybridMultilevel"/>
    <w:lvl w:ilvl="0">
      <w:lvlJc w:val="left"/>
      <w:lvlText w:val="-"/>
      <w:numFmt w:val="bullet"/>
      <w:start w:val="1"/>
    </w:lvl>
  </w:abstractNum>
  <w:abstractNum w:abstractNumId="266">
    <w:nsid w:val="129B95F2"/>
    <w:multiLevelType w:val="hybridMultilevel"/>
    <w:lvl w:ilvl="0">
      <w:lvlJc w:val="left"/>
      <w:lvlText w:val="-"/>
      <w:numFmt w:val="bullet"/>
      <w:start w:val="1"/>
    </w:lvl>
  </w:abstractNum>
  <w:abstractNum w:abstractNumId="267">
    <w:nsid w:val="309FB9AB"/>
    <w:multiLevelType w:val="hybridMultilevel"/>
    <w:lvl w:ilvl="0">
      <w:lvlJc w:val="left"/>
      <w:lvlText w:val="-"/>
      <w:numFmt w:val="bullet"/>
      <w:start w:val="1"/>
    </w:lvl>
  </w:abstractNum>
  <w:abstractNum w:abstractNumId="268">
    <w:nsid w:val="782FF375"/>
    <w:multiLevelType w:val="hybridMultilevel"/>
    <w:lvl w:ilvl="0">
      <w:lvlJc w:val="left"/>
      <w:lvlText w:val="-"/>
      <w:numFmt w:val="bullet"/>
      <w:start w:val="1"/>
    </w:lvl>
  </w:abstractNum>
  <w:abstractNum w:abstractNumId="269">
    <w:nsid w:val="2B8FA025"/>
    <w:multiLevelType w:val="hybridMultilevel"/>
    <w:lvl w:ilvl="0">
      <w:lvlJc w:val="left"/>
      <w:lvlText w:val="-"/>
      <w:numFmt w:val="bullet"/>
      <w:start w:val="1"/>
    </w:lvl>
    <w:lvl w:ilvl="1">
      <w:lvlJc w:val="left"/>
      <w:lvlText w:val="--"/>
      <w:numFmt w:val="bullet"/>
      <w:start w:val="1"/>
    </w:lvl>
  </w:abstractNum>
  <w:abstractNum w:abstractNumId="270">
    <w:nsid w:val="40F9991C"/>
    <w:multiLevelType w:val="hybridMultilevel"/>
    <w:lvl w:ilvl="0">
      <w:lvlJc w:val="left"/>
      <w:lvlText w:val="-"/>
      <w:numFmt w:val="bullet"/>
      <w:start w:val="1"/>
    </w:lvl>
  </w:abstractNum>
  <w:abstractNum w:abstractNumId="271">
    <w:nsid w:val="52192AD"/>
    <w:multiLevelType w:val="hybridMultilevel"/>
    <w:lvl w:ilvl="0">
      <w:lvlJc w:val="left"/>
      <w:lvlText w:val="-"/>
      <w:numFmt w:val="bullet"/>
      <w:start w:val="1"/>
    </w:lvl>
  </w:abstractNum>
  <w:abstractNum w:abstractNumId="272">
    <w:nsid w:val="7670D608"/>
    <w:multiLevelType w:val="hybridMultilevel"/>
    <w:lvl w:ilvl="0">
      <w:lvlJc w:val="left"/>
      <w:lvlText w:val="-"/>
      <w:numFmt w:val="bullet"/>
      <w:start w:val="1"/>
    </w:lvl>
  </w:abstractNum>
  <w:abstractNum w:abstractNumId="273">
    <w:nsid w:val="48B6B6EB"/>
    <w:multiLevelType w:val="hybridMultilevel"/>
    <w:lvl w:ilvl="0">
      <w:lvlJc w:val="left"/>
      <w:lvlText w:val="-"/>
      <w:numFmt w:val="bullet"/>
      <w:start w:val="1"/>
    </w:lvl>
  </w:abstractNum>
  <w:abstractNum w:abstractNumId="274">
    <w:nsid w:val="FB37489"/>
    <w:multiLevelType w:val="hybridMultilevel"/>
    <w:lvl w:ilvl="0">
      <w:lvlJc w:val="left"/>
      <w:lvlText w:val="(%1)"/>
      <w:numFmt w:val="decimal"/>
      <w:start w:val="1"/>
    </w:lvl>
  </w:abstractNum>
  <w:abstractNum w:abstractNumId="275">
    <w:nsid w:val="8A75F95"/>
    <w:multiLevelType w:val="hybridMultilevel"/>
    <w:lvl w:ilvl="0">
      <w:lvlJc w:val="left"/>
      <w:lvlText w:val="-"/>
      <w:numFmt w:val="bullet"/>
      <w:start w:val="1"/>
    </w:lvl>
  </w:abstractNum>
  <w:abstractNum w:abstractNumId="276">
    <w:nsid w:val="2B27BF4D"/>
    <w:multiLevelType w:val="hybridMultilevel"/>
    <w:lvl w:ilvl="0">
      <w:lvlJc w:val="left"/>
      <w:lvlText w:val="-"/>
      <w:numFmt w:val="bullet"/>
      <w:start w:val="1"/>
    </w:lvl>
  </w:abstractNum>
  <w:abstractNum w:abstractNumId="277">
    <w:nsid w:val="E5CBEB4"/>
    <w:multiLevelType w:val="hybridMultilevel"/>
    <w:lvl w:ilvl="0">
      <w:lvlJc w:val="left"/>
      <w:lvlText w:val="*"/>
      <w:numFmt w:val="bullet"/>
      <w:start w:val="1"/>
    </w:lvl>
  </w:abstractNum>
  <w:abstractNum w:abstractNumId="278">
    <w:nsid w:val="297BFD38"/>
    <w:multiLevelType w:val="hybridMultilevel"/>
    <w:lvl w:ilvl="0">
      <w:lvlJc w:val="left"/>
      <w:lvlText w:val="%1."/>
      <w:numFmt w:val="decimal"/>
      <w:start w:val="1"/>
    </w:lvl>
  </w:abstractNum>
  <w:abstractNum w:abstractNumId="279">
    <w:nsid w:val="D9A50ED"/>
    <w:multiLevelType w:val="hybridMultilevel"/>
    <w:lvl w:ilvl="0">
      <w:lvlJc w:val="left"/>
      <w:lvlText w:val="%1."/>
      <w:numFmt w:val="decimal"/>
      <w:start w:val="2"/>
    </w:lvl>
  </w:abstractNum>
  <w:abstractNum w:abstractNumId="280">
    <w:nsid w:val="20DAABD1"/>
    <w:multiLevelType w:val="hybridMultilevel"/>
    <w:lvl w:ilvl="0">
      <w:lvlJc w:val="left"/>
      <w:lvlText w:val="%1."/>
      <w:numFmt w:val="decimal"/>
      <w:start w:val="3"/>
    </w:lvl>
  </w:abstractNum>
  <w:abstractNum w:abstractNumId="281">
    <w:nsid w:val="71B563E3"/>
    <w:multiLevelType w:val="hybridMultilevel"/>
    <w:lvl w:ilvl="0">
      <w:lvlJc w:val="left"/>
      <w:lvlText w:val="$"/>
      <w:numFmt w:val="bullet"/>
      <w:start w:val="1"/>
    </w:lvl>
  </w:abstractNum>
  <w:abstractNum w:abstractNumId="282">
    <w:nsid w:val="741A191E"/>
    <w:multiLevelType w:val="hybridMultilevel"/>
    <w:lvl w:ilvl="0">
      <w:lvlJc w:val="left"/>
      <w:lvlText w:val="-"/>
      <w:numFmt w:val="bullet"/>
      <w:start w:val="1"/>
    </w:lvl>
    <w:lvl w:ilvl="1">
      <w:lvlJc w:val="left"/>
      <w:lvlText w:val="$"/>
      <w:numFmt w:val="bullet"/>
      <w:start w:val="1"/>
    </w:lvl>
  </w:abstractNum>
  <w:abstractNum w:abstractNumId="283">
    <w:nsid w:val="55886153"/>
    <w:multiLevelType w:val="hybridMultilevel"/>
    <w:lvl w:ilvl="0">
      <w:lvlJc w:val="left"/>
      <w:lvlText w:val="*"/>
      <w:numFmt w:val="bullet"/>
      <w:start w:val="1"/>
    </w:lvl>
  </w:abstractNum>
  <w:abstractNum w:abstractNumId="284">
    <w:nsid w:val="3E6AF287"/>
    <w:multiLevelType w:val="hybridMultilevel"/>
    <w:lvl w:ilvl="0">
      <w:lvlJc w:val="left"/>
      <w:lvlText w:val="(%1)"/>
      <w:numFmt w:val="decimal"/>
      <w:start w:val="17"/>
    </w:lvl>
    <w:lvl w:ilvl="1">
      <w:lvlJc w:val="left"/>
      <w:lvlText w:val="$"/>
      <w:numFmt w:val="bullet"/>
      <w:start w:val="1"/>
    </w:lvl>
  </w:abstractNum>
  <w:abstractNum w:abstractNumId="285">
    <w:nsid w:val="2D7CB919"/>
    <w:multiLevelType w:val="hybridMultilevel"/>
    <w:lvl w:ilvl="0">
      <w:lvlJc w:val="left"/>
      <w:lvlText w:val="-"/>
      <w:numFmt w:val="bullet"/>
      <w:start w:val="1"/>
    </w:lvl>
    <w:lvl w:ilvl="1">
      <w:lvlJc w:val="left"/>
      <w:lvlText w:val="-"/>
      <w:numFmt w:val="bullet"/>
      <w:start w:val="1"/>
    </w:lvl>
  </w:abstractNum>
  <w:abstractNum w:abstractNumId="286">
    <w:nsid w:val="4781AC2F"/>
    <w:multiLevelType w:val="hybridMultilevel"/>
    <w:lvl w:ilvl="0">
      <w:lvlJc w:val="left"/>
      <w:lvlText w:val="(%1)"/>
      <w:numFmt w:val="decimal"/>
      <w:start w:val="1"/>
    </w:lvl>
  </w:abstractNum>
  <w:abstractNum w:abstractNumId="287">
    <w:nsid w:val="666AA3E1"/>
    <w:multiLevelType w:val="hybridMultilevel"/>
    <w:lvl w:ilvl="0">
      <w:lvlJc w:val="left"/>
      <w:lvlText w:val="-----"/>
      <w:numFmt w:val="bullet"/>
      <w:start w:val="1"/>
    </w:lvl>
  </w:abstractNum>
  <w:abstractNum w:abstractNumId="288">
    <w:nsid w:val="32089E8C"/>
    <w:multiLevelType w:val="hybridMultilevel"/>
    <w:lvl w:ilvl="0">
      <w:lvlJc w:val="left"/>
      <w:lvlText w:val="---"/>
      <w:numFmt w:val="bullet"/>
      <w:start w:val="1"/>
    </w:lvl>
  </w:abstractNum>
  <w:abstractNum w:abstractNumId="289">
    <w:nsid w:val="5BAC6C9C"/>
    <w:multiLevelType w:val="hybridMultilevel"/>
    <w:lvl w:ilvl="0">
      <w:lvlJc w:val="left"/>
      <w:lvlText w:val="(%1)"/>
      <w:numFmt w:val="decimal"/>
      <w:start w:val="294"/>
    </w:lvl>
  </w:abstractNum>
  <w:abstractNum w:abstractNumId="290">
    <w:nsid w:val="460FE42B"/>
    <w:multiLevelType w:val="hybridMultilevel"/>
    <w:lvl w:ilvl="0">
      <w:lvlJc w:val="left"/>
      <w:lvlText w:val="%1."/>
      <w:numFmt w:val="decimal"/>
      <w:start w:val="4"/>
    </w:lvl>
  </w:abstractNum>
  <w:abstractNum w:abstractNumId="291">
    <w:nsid w:val="5EC714FC"/>
    <w:multiLevelType w:val="hybridMultilevel"/>
    <w:lvl w:ilvl="0">
      <w:lvlJc w:val="left"/>
      <w:lvlText w:val="%1."/>
      <w:numFmt w:val="decimal"/>
      <w:start w:val="5"/>
    </w:lvl>
  </w:abstractNum>
  <w:abstractNum w:abstractNumId="292">
    <w:nsid w:val="39333BAD"/>
    <w:multiLevelType w:val="hybridMultilevel"/>
    <w:lvl w:ilvl="0">
      <w:lvlJc w:val="left"/>
      <w:lvlText w:val="%1."/>
      <w:numFmt w:val="decimal"/>
      <w:start w:val="6"/>
    </w:lvl>
  </w:abstractNum>
  <w:abstractNum w:abstractNumId="293">
    <w:nsid w:val="2FFF2A9F"/>
    <w:multiLevelType w:val="hybridMultilevel"/>
    <w:lvl w:ilvl="0">
      <w:lvlJc w:val="left"/>
      <w:lvlText w:val="%1."/>
      <w:numFmt w:val="decimal"/>
      <w:start w:val="7"/>
    </w:lvl>
  </w:abstractNum>
  <w:abstractNum w:abstractNumId="294">
    <w:nsid w:val="477304AC"/>
    <w:multiLevelType w:val="hybridMultilevel"/>
    <w:lvl w:ilvl="0">
      <w:lvlJc w:val="left"/>
      <w:lvlText w:val="%1."/>
      <w:numFmt w:val="decimal"/>
      <w:start w:val="8"/>
    </w:lvl>
  </w:abstractNum>
  <w:abstractNum w:abstractNumId="295">
    <w:nsid w:val="6B9F7823"/>
    <w:multiLevelType w:val="hybridMultilevel"/>
    <w:lvl w:ilvl="0">
      <w:lvlJc w:val="left"/>
      <w:lvlText w:val="----"/>
      <w:numFmt w:val="bullet"/>
      <w:start w:val="1"/>
    </w:lvl>
  </w:abstractNum>
  <w:abstractNum w:abstractNumId="296">
    <w:nsid w:val="8A29A69"/>
    <w:multiLevelType w:val="hybridMultilevel"/>
    <w:lvl w:ilvl="0">
      <w:lvlJc w:val="left"/>
      <w:lvlText w:val="%1."/>
      <w:numFmt w:val="decimal"/>
      <w:start w:val="9"/>
    </w:lvl>
  </w:abstractNum>
  <w:abstractNum w:abstractNumId="297">
    <w:nsid w:val="5A0E9A9F"/>
    <w:multiLevelType w:val="hybridMultilevel"/>
    <w:lvl w:ilvl="0">
      <w:lvlJc w:val="left"/>
      <w:lvlText w:val="%1."/>
      <w:numFmt w:val="decimal"/>
      <w:start w:val="10"/>
    </w:lvl>
  </w:abstractNum>
  <w:abstractNum w:abstractNumId="298">
    <w:nsid w:val="1C3F31CE"/>
    <w:multiLevelType w:val="hybridMultilevel"/>
    <w:lvl w:ilvl="0">
      <w:lvlJc w:val="left"/>
      <w:lvlText w:val="%1."/>
      <w:numFmt w:val="decimal"/>
      <w:start w:val="11"/>
    </w:lvl>
  </w:abstractNum>
  <w:abstractNum w:abstractNumId="299">
    <w:nsid w:val="D28DDE"/>
    <w:multiLevelType w:val="hybridMultilevel"/>
    <w:lvl w:ilvl="0">
      <w:lvlJc w:val="left"/>
      <w:lvlText w:val="(%1)"/>
      <w:numFmt w:val="lowerLetter"/>
      <w:start w:val="1"/>
    </w:lvl>
  </w:abstractNum>
  <w:abstractNum w:abstractNumId="300">
    <w:nsid w:val="59E3AC4"/>
    <w:multiLevelType w:val="hybridMultilevel"/>
    <w:lvl w:ilvl="0">
      <w:lvlJc w:val="left"/>
      <w:lvlText w:val="(%1)"/>
      <w:numFmt w:val="decimal"/>
      <w:start w:val="225"/>
    </w:lvl>
  </w:abstractNum>
  <w:abstractNum w:abstractNumId="301">
    <w:nsid w:val="5D38CAEA"/>
    <w:multiLevelType w:val="hybridMultilevel"/>
    <w:lvl w:ilvl="0">
      <w:lvlJc w:val="left"/>
      <w:lvlText w:val="%1."/>
      <w:numFmt w:val="decimal"/>
      <w:start w:val="12"/>
    </w:lvl>
  </w:abstractNum>
  <w:abstractNum w:abstractNumId="302">
    <w:nsid w:val="5F4208C"/>
    <w:multiLevelType w:val="hybridMultilevel"/>
    <w:lvl w:ilvl="0">
      <w:lvlJc w:val="left"/>
      <w:lvlText w:val="-"/>
      <w:numFmt w:val="bullet"/>
      <w:start w:val="1"/>
    </w:lvl>
    <w:lvl w:ilvl="1">
      <w:lvlJc w:val="left"/>
      <w:lvlText w:val="*"/>
      <w:numFmt w:val="bullet"/>
      <w:start w:val="1"/>
    </w:lvl>
  </w:abstractNum>
  <w:abstractNum w:abstractNumId="303">
    <w:nsid w:val="7C0F10CC"/>
    <w:multiLevelType w:val="hybridMultilevel"/>
    <w:lvl w:ilvl="0">
      <w:lvlJc w:val="left"/>
      <w:lvlText w:val="(%1)"/>
      <w:numFmt w:val="lowerLetter"/>
      <w:start w:val="1"/>
    </w:lvl>
  </w:abstractNum>
  <w:abstractNum w:abstractNumId="304">
    <w:nsid w:val="25EF81D5"/>
    <w:multiLevelType w:val="hybridMultilevel"/>
    <w:lvl w:ilvl="0">
      <w:lvlJc w:val="left"/>
      <w:lvlText w:val="----"/>
      <w:numFmt w:val="bullet"/>
      <w:start w:val="1"/>
    </w:lvl>
  </w:abstractNum>
  <w:abstractNum w:abstractNumId="305">
    <w:nsid w:val="15A79515"/>
    <w:multiLevelType w:val="hybridMultilevel"/>
    <w:lvl w:ilvl="0">
      <w:lvlJc w:val="left"/>
      <w:lvlText w:val="%1"/>
      <w:numFmt w:val="upperLetter"/>
      <w:start w:val="35"/>
    </w:lvl>
  </w:abstractNum>
  <w:abstractNum w:abstractNumId="306">
    <w:nsid w:val="4B67062"/>
    <w:multiLevelType w:val="hybridMultilevel"/>
    <w:lvl w:ilvl="0">
      <w:lvlJc w:val="left"/>
      <w:lvlText w:val="--"/>
      <w:numFmt w:val="bullet"/>
      <w:start w:val="1"/>
    </w:lvl>
  </w:abstractNum>
  <w:abstractNum w:abstractNumId="307">
    <w:nsid w:val="51174123"/>
    <w:multiLevelType w:val="hybridMultilevel"/>
    <w:lvl w:ilvl="0">
      <w:lvlJc w:val="left"/>
      <w:lvlText w:val="--"/>
      <w:numFmt w:val="bullet"/>
      <w:start w:val="1"/>
    </w:lvl>
  </w:abstractNum>
  <w:abstractNum w:abstractNumId="308">
    <w:nsid w:val="240453CA"/>
    <w:multiLevelType w:val="hybridMultilevel"/>
    <w:lvl w:ilvl="0">
      <w:lvlJc w:val="left"/>
      <w:lvlText w:val="(%1)"/>
      <w:numFmt w:val="lowerLetter"/>
      <w:start w:val="1"/>
    </w:lvl>
  </w:abstractNum>
  <w:abstractNum w:abstractNumId="309">
    <w:nsid w:val="2E326D9A"/>
    <w:multiLevelType w:val="hybridMultilevel"/>
    <w:lvl w:ilvl="0">
      <w:lvlJc w:val="left"/>
      <w:lvlText w:val="(%1)"/>
      <w:numFmt w:val="lowerLetter"/>
      <w:start w:val="1"/>
    </w:lvl>
  </w:abstractNum>
  <w:abstractNum w:abstractNumId="310">
    <w:nsid w:val="5EB19210"/>
    <w:multiLevelType w:val="hybridMultilevel"/>
    <w:lvl w:ilvl="0">
      <w:lvlJc w:val="left"/>
      <w:lvlText w:val="(%1)"/>
      <w:numFmt w:val="lowerLetter"/>
      <w:start w:val="1"/>
    </w:lvl>
  </w:abstractNum>
  <w:abstractNum w:abstractNumId="311">
    <w:nsid w:val="44DEFF9B"/>
    <w:multiLevelType w:val="hybridMultilevel"/>
    <w:lvl w:ilvl="0">
      <w:lvlJc w:val="left"/>
      <w:lvlText w:val="-"/>
      <w:numFmt w:val="bullet"/>
      <w:start w:val="1"/>
    </w:lvl>
    <w:lvl w:ilvl="1">
      <w:lvlJc w:val="left"/>
      <w:lvlText w:val="-----"/>
      <w:numFmt w:val="bullet"/>
      <w:start w:val="1"/>
    </w:lvl>
  </w:abstractNum>
  <w:abstractNum w:abstractNumId="312">
    <w:nsid w:val="1FE7D17D"/>
    <w:multiLevelType w:val="hybridMultilevel"/>
    <w:lvl w:ilvl="0">
      <w:lvlJc w:val="left"/>
      <w:lvlText w:val="(%1)"/>
      <w:numFmt w:val="lowerLetter"/>
      <w:start w:val="1"/>
    </w:lvl>
  </w:abstractNum>
  <w:abstractNum w:abstractNumId="313">
    <w:nsid w:val="52CBAB2E"/>
    <w:multiLevelType w:val="hybridMultilevel"/>
    <w:lvl w:ilvl="0">
      <w:lvlJc w:val="left"/>
      <w:lvlText w:val="-"/>
      <w:numFmt w:val="bullet"/>
      <w:start w:val="1"/>
    </w:lvl>
    <w:lvl w:ilvl="1">
      <w:lvlJc w:val="left"/>
      <w:lvlText w:val="-----"/>
      <w:numFmt w:val="bullet"/>
      <w:start w:val="1"/>
    </w:lvl>
  </w:abstractNum>
  <w:abstractNum w:abstractNumId="314">
    <w:nsid w:val="1A6760EF"/>
    <w:multiLevelType w:val="hybridMultilevel"/>
    <w:lvl w:ilvl="0">
      <w:lvlJc w:val="left"/>
      <w:lvlText w:val="(%1)"/>
      <w:numFmt w:val="lowerLetter"/>
      <w:start w:val="1"/>
    </w:lvl>
  </w:abstractNum>
  <w:abstractNum w:abstractNumId="315">
    <w:nsid w:val="5E52C405"/>
    <w:multiLevelType w:val="hybridMultilevel"/>
    <w:lvl w:ilvl="0">
      <w:lvlJc w:val="left"/>
      <w:lvlText w:val="-"/>
      <w:numFmt w:val="bullet"/>
      <w:start w:val="1"/>
    </w:lvl>
    <w:lvl w:ilvl="1">
      <w:lvlJc w:val="left"/>
      <w:lvlText w:val="-----"/>
      <w:numFmt w:val="bullet"/>
      <w:start w:val="1"/>
    </w:lvl>
  </w:abstractNum>
  <w:abstractNum w:abstractNumId="316">
    <w:nsid w:val="486447"/>
    <w:multiLevelType w:val="hybridMultilevel"/>
    <w:lvl w:ilvl="0">
      <w:lvlJc w:val="left"/>
      <w:lvlText w:val="(%1)"/>
      <w:numFmt w:val="lowerLetter"/>
      <w:start w:val="1"/>
    </w:lvl>
  </w:abstractNum>
  <w:abstractNum w:abstractNumId="317">
    <w:nsid w:val="61E90D1E"/>
    <w:multiLevelType w:val="hybridMultilevel"/>
    <w:lvl w:ilvl="0">
      <w:lvlJc w:val="left"/>
      <w:lvlText w:val="(%1)"/>
      <w:numFmt w:val="lowerLetter"/>
      <w:start w:val="1"/>
    </w:lvl>
  </w:abstractNum>
  <w:abstractNum w:abstractNumId="318">
    <w:nsid w:val="44BD67E6"/>
    <w:multiLevelType w:val="hybridMultilevel"/>
    <w:lvl w:ilvl="0">
      <w:lvlJc w:val="left"/>
      <w:lvlText w:val="%1."/>
      <w:numFmt w:val="decimal"/>
      <w:start w:val="13"/>
    </w:lvl>
  </w:abstractNum>
  <w:abstractNum w:abstractNumId="319">
    <w:nsid w:val="325102D3"/>
    <w:multiLevelType w:val="hybridMultilevel"/>
    <w:lvl w:ilvl="0">
      <w:lvlJc w:val="left"/>
      <w:lvlText w:val="%1."/>
      <w:numFmt w:val="decimal"/>
      <w:start w:val="14"/>
    </w:lvl>
  </w:abstractNum>
  <w:abstractNum w:abstractNumId="320">
    <w:nsid w:val="3D9579BA"/>
    <w:multiLevelType w:val="hybridMultilevel"/>
    <w:lvl w:ilvl="0">
      <w:lvlJc w:val="left"/>
      <w:lvlText w:val="-----"/>
      <w:numFmt w:val="bullet"/>
      <w:start w:val="1"/>
    </w:lvl>
  </w:abstractNum>
  <w:abstractNum w:abstractNumId="321">
    <w:nsid w:val="ACD4C11"/>
    <w:multiLevelType w:val="hybridMultilevel"/>
    <w:lvl w:ilvl="0">
      <w:lvlJc w:val="left"/>
      <w:lvlText w:val="-----"/>
      <w:numFmt w:val="bullet"/>
      <w:start w:val="1"/>
    </w:lvl>
  </w:abstractNum>
  <w:abstractNum w:abstractNumId="322">
    <w:nsid w:val="111817CF"/>
    <w:multiLevelType w:val="hybridMultilevel"/>
    <w:lvl w:ilvl="0">
      <w:lvlJc w:val="left"/>
      <w:lvlText w:val="--"/>
      <w:numFmt w:val="bullet"/>
      <w:start w:val="1"/>
    </w:lvl>
  </w:abstractNum>
  <w:abstractNum w:abstractNumId="323">
    <w:nsid w:val="76C8B568"/>
    <w:multiLevelType w:val="hybridMultilevel"/>
    <w:lvl w:ilvl="0">
      <w:lvlJc w:val="left"/>
      <w:lvlText w:val="(%1)"/>
      <w:numFmt w:val="lowerLetter"/>
      <w:start w:val="1"/>
    </w:lvl>
  </w:abstractNum>
  <w:abstractNum w:abstractNumId="324">
    <w:nsid w:val="3ACC76B1"/>
    <w:multiLevelType w:val="hybridMultilevel"/>
    <w:lvl w:ilvl="0">
      <w:lvlJc w:val="left"/>
      <w:lvlText w:val="(%1)"/>
      <w:numFmt w:val="lowerRoman"/>
      <w:start w:val="1"/>
    </w:lvl>
  </w:abstractNum>
  <w:abstractNum w:abstractNumId="325">
    <w:nsid w:val="588B1C7C"/>
    <w:multiLevelType w:val="hybridMultilevel"/>
    <w:lvl w:ilvl="0">
      <w:lvlJc w:val="left"/>
      <w:lvlText w:val="--"/>
      <w:numFmt w:val="bullet"/>
      <w:start w:val="1"/>
    </w:lvl>
  </w:abstractNum>
  <w:abstractNum w:abstractNumId="326">
    <w:nsid w:val="62682D8B"/>
    <w:multiLevelType w:val="hybridMultilevel"/>
    <w:lvl w:ilvl="0">
      <w:lvlJc w:val="left"/>
      <w:lvlText w:val="--"/>
      <w:numFmt w:val="bullet"/>
      <w:start w:val="1"/>
    </w:lvl>
  </w:abstractNum>
  <w:abstractNum w:abstractNumId="327">
    <w:nsid w:val="436F111A"/>
    <w:multiLevelType w:val="hybridMultilevel"/>
    <w:lvl w:ilvl="0">
      <w:lvlJc w:val="left"/>
      <w:lvlText w:val="%1."/>
      <w:numFmt w:val="lowerLetter"/>
      <w:start w:val="1"/>
    </w:lvl>
  </w:abstractNum>
  <w:abstractNum w:abstractNumId="328">
    <w:nsid w:val="3299B71B"/>
    <w:multiLevelType w:val="hybridMultilevel"/>
    <w:lvl w:ilvl="0">
      <w:lvlJc w:val="left"/>
      <w:lvlText w:val="%1."/>
      <w:numFmt w:val="decimal"/>
      <w:start w:val="15"/>
    </w:lvl>
  </w:abstractNum>
  <w:abstractNum w:abstractNumId="329">
    <w:nsid w:val="7EA75F5A"/>
    <w:multiLevelType w:val="hybridMultilevel"/>
    <w:lvl w:ilvl="0">
      <w:lvlJc w:val="left"/>
      <w:lvlText w:val="(%1)"/>
      <w:numFmt w:val="decimal"/>
      <w:start w:val="10"/>
    </w:lvl>
  </w:abstractNum>
  <w:abstractNum w:abstractNumId="330">
    <w:nsid w:val="44419EF9"/>
    <w:multiLevelType w:val="hybridMultilevel"/>
    <w:lvl w:ilvl="0">
      <w:lvlJc w:val="left"/>
      <w:lvlText w:val="-"/>
      <w:numFmt w:val="bullet"/>
      <w:start w:val="1"/>
    </w:lvl>
    <w:lvl w:ilvl="1">
      <w:lvlJc w:val="left"/>
      <w:lvlText w:val="(%2)"/>
      <w:numFmt w:val="decimal"/>
      <w:start w:val="422"/>
    </w:lvl>
  </w:abstractNum>
  <w:abstractNum w:abstractNumId="331">
    <w:nsid w:val="3837F1DF"/>
    <w:multiLevelType w:val="hybridMultilevel"/>
    <w:lvl w:ilvl="0">
      <w:lvlJc w:val="left"/>
      <w:lvlText w:val="*"/>
      <w:numFmt w:val="bullet"/>
      <w:start w:val="1"/>
    </w:lvl>
  </w:abstractNum>
  <w:abstractNum w:abstractNumId="332">
    <w:nsid w:val="5BE02A44"/>
    <w:multiLevelType w:val="hybridMultilevel"/>
    <w:lvl w:ilvl="0">
      <w:lvlJc w:val="left"/>
      <w:lvlText w:val="(%1)"/>
      <w:numFmt w:val="decimal"/>
      <w:start w:val="17"/>
    </w:lvl>
    <w:lvl w:ilvl="1">
      <w:lvlJc w:val="left"/>
      <w:lvlText w:val="--"/>
      <w:numFmt w:val="bullet"/>
      <w:start w:val="1"/>
    </w:lvl>
  </w:abstractNum>
  <w:abstractNum w:abstractNumId="333">
    <w:nsid w:val="4A35BF85"/>
    <w:multiLevelType w:val="hybridMultilevel"/>
    <w:lvl w:ilvl="0">
      <w:lvlJc w:val="left"/>
      <w:lvlText w:val="(%1)"/>
      <w:numFmt w:val="decimal"/>
      <w:start w:val="648"/>
    </w:lvl>
  </w:abstractNum>
  <w:abstractNum w:abstractNumId="334">
    <w:nsid w:val="344702AC"/>
    <w:multiLevelType w:val="hybridMultilevel"/>
    <w:lvl w:ilvl="0">
      <w:lvlJc w:val="left"/>
      <w:lvlText w:val="--"/>
      <w:numFmt w:val="bullet"/>
      <w:start w:val="1"/>
    </w:lvl>
  </w:abstractNum>
  <w:abstractNum w:abstractNumId="335">
    <w:nsid w:val="1CFAC1A"/>
    <w:multiLevelType w:val="hybridMultilevel"/>
    <w:lvl w:ilvl="0">
      <w:lvlJc w:val="left"/>
      <w:lvlText w:val="%1."/>
      <w:numFmt w:val="decimal"/>
      <w:start w:val="16"/>
    </w:lvl>
  </w:abstractNum>
  <w:abstractNum w:abstractNumId="336">
    <w:nsid w:val="5FDD549A"/>
    <w:multiLevelType w:val="hybridMultilevel"/>
    <w:lvl w:ilvl="0">
      <w:lvlJc w:val="left"/>
      <w:lvlText w:val="%1."/>
      <w:numFmt w:val="decimal"/>
      <w:start w:val="17"/>
    </w:lvl>
  </w:abstractNum>
  <w:abstractNum w:abstractNumId="337">
    <w:nsid w:val="38FD730E"/>
    <w:multiLevelType w:val="hybridMultilevel"/>
    <w:lvl w:ilvl="0">
      <w:lvlJc w:val="left"/>
      <w:lvlText w:val="(%1)"/>
      <w:numFmt w:val="decimal"/>
      <w:start w:val="76"/>
    </w:lvl>
  </w:abstractNum>
  <w:abstractNum w:abstractNumId="338">
    <w:nsid w:val="52E6ED3D"/>
    <w:multiLevelType w:val="hybridMultilevel"/>
    <w:lvl w:ilvl="0">
      <w:lvlJc w:val="left"/>
      <w:lvlText w:val="-"/>
      <w:numFmt w:val="bullet"/>
      <w:start w:val="1"/>
    </w:lvl>
  </w:abstractNum>
  <w:abstractNum w:abstractNumId="339">
    <w:nsid w:val="3E1A864"/>
    <w:multiLevelType w:val="hybridMultilevel"/>
    <w:lvl w:ilvl="0">
      <w:lvlJc w:val="left"/>
      <w:lvlText w:val="%1."/>
      <w:numFmt w:val="decimal"/>
      <w:start w:val="18"/>
    </w:lvl>
  </w:abstractNum>
  <w:abstractNum w:abstractNumId="340">
    <w:nsid w:val="672FE0A8"/>
    <w:multiLevelType w:val="hybridMultilevel"/>
    <w:lvl w:ilvl="0">
      <w:lvlJc w:val="left"/>
      <w:lvlText w:val="%1."/>
      <w:numFmt w:val="decimal"/>
      <w:start w:val="19"/>
    </w:lvl>
  </w:abstractNum>
  <w:abstractNum w:abstractNumId="341">
    <w:nsid w:val="31987F4D"/>
    <w:multiLevelType w:val="hybridMultilevel"/>
    <w:lvl w:ilvl="0">
      <w:lvlJc w:val="left"/>
      <w:lvlText w:val="%1."/>
      <w:numFmt w:val="decimal"/>
      <w:start w:val="20"/>
    </w:lvl>
  </w:abstractNum>
  <w:abstractNum w:abstractNumId="342">
    <w:nsid w:val="48C0A800"/>
    <w:multiLevelType w:val="hybridMultilevel"/>
    <w:lvl w:ilvl="0">
      <w:lvlJc w:val="left"/>
      <w:lvlText w:val="(%1)"/>
      <w:numFmt w:val="decimal"/>
      <w:start w:val="1"/>
    </w:lvl>
  </w:abstractNum>
  <w:abstractNum w:abstractNumId="343">
    <w:nsid w:val="717B226"/>
    <w:multiLevelType w:val="hybridMultilevel"/>
    <w:lvl w:ilvl="0">
      <w:lvlJc w:val="left"/>
      <w:lvlText w:val="(%1)"/>
      <w:numFmt w:val="decimal"/>
      <w:start w:val="1"/>
    </w:lvl>
  </w:abstractNum>
  <w:abstractNum w:abstractNumId="344">
    <w:nsid w:val="4642A7B"/>
    <w:multiLevelType w:val="hybridMultilevel"/>
    <w:lvl w:ilvl="0">
      <w:lvlJc w:val="left"/>
      <w:lvlText w:val="(%1)"/>
      <w:numFmt w:val="decimal"/>
      <w:start w:val="1"/>
    </w:lvl>
  </w:abstractNum>
  <w:abstractNum w:abstractNumId="345">
    <w:nsid w:val="632808EF"/>
    <w:multiLevelType w:val="hybridMultilevel"/>
    <w:lvl w:ilvl="0">
      <w:lvlJc w:val="left"/>
      <w:lvlText w:val="(%1)"/>
      <w:numFmt w:val="decimal"/>
      <w:start w:val="1"/>
    </w:lvl>
  </w:abstractNum>
  <w:abstractNum w:abstractNumId="346">
    <w:nsid w:val="656A762B"/>
    <w:multiLevelType w:val="hybridMultilevel"/>
    <w:lvl w:ilvl="0">
      <w:lvlJc w:val="left"/>
      <w:lvlText w:val="(%1)"/>
      <w:numFmt w:val="decimal"/>
      <w:start w:val="1"/>
    </w:lvl>
  </w:abstractNum>
  <w:abstractNum w:abstractNumId="347">
    <w:nsid w:val="4AC8EC3"/>
    <w:multiLevelType w:val="hybridMultilevel"/>
    <w:lvl w:ilvl="0">
      <w:lvlJc w:val="left"/>
      <w:lvlText w:val="(%1)"/>
      <w:numFmt w:val="decimal"/>
      <w:start w:val="1"/>
    </w:lvl>
  </w:abstractNum>
  <w:abstractNum w:abstractNumId="348">
    <w:nsid w:val="4511160D"/>
    <w:multiLevelType w:val="hybridMultilevel"/>
    <w:lvl w:ilvl="0">
      <w:lvlJc w:val="left"/>
      <w:lvlText w:val="%1."/>
      <w:numFmt w:val="decimal"/>
      <w:start w:val="21"/>
    </w:lvl>
  </w:abstractNum>
  <w:abstractNum w:abstractNumId="349">
    <w:nsid w:val="2A27DE11"/>
    <w:multiLevelType w:val="hybridMultilevel"/>
    <w:lvl w:ilvl="0">
      <w:lvlJc w:val="left"/>
      <w:lvlText w:val="%1"/>
      <w:numFmt w:val="upperLetter"/>
      <w:start w:val="35"/>
    </w:lvl>
  </w:abstractNum>
  <w:abstractNum w:abstractNumId="350">
    <w:nsid w:val="36FD9196"/>
    <w:multiLevelType w:val="hybridMultilevel"/>
    <w:lvl w:ilvl="0">
      <w:lvlJc w:val="left"/>
      <w:lvlText w:val="----"/>
      <w:numFmt w:val="bullet"/>
      <w:start w:val="1"/>
    </w:lvl>
    <w:lvl w:ilvl="1">
      <w:lvlJc w:val="left"/>
      <w:lvlText w:val="---"/>
      <w:numFmt w:val="bullet"/>
      <w:start w:val="1"/>
    </w:lvl>
  </w:abstractNum>
  <w:abstractNum w:abstractNumId="351">
    <w:nsid w:val="2A68FC8"/>
    <w:multiLevelType w:val="hybridMultilevel"/>
    <w:lvl w:ilvl="0">
      <w:lvlJc w:val="left"/>
      <w:lvlText w:val="--"/>
      <w:numFmt w:val="bullet"/>
      <w:start w:val="1"/>
    </w:lvl>
  </w:abstractNum>
  <w:abstractNum w:abstractNumId="352">
    <w:nsid w:val="34F52A23"/>
    <w:multiLevelType w:val="hybridMultilevel"/>
    <w:lvl w:ilvl="0">
      <w:lvlJc w:val="left"/>
      <w:lvlText w:val="--"/>
      <w:numFmt w:val="bullet"/>
      <w:start w:val="1"/>
    </w:lvl>
  </w:abstractNum>
  <w:abstractNum w:abstractNumId="353">
    <w:nsid w:val="4815A966"/>
    <w:multiLevelType w:val="hybridMultilevel"/>
    <w:lvl w:ilvl="0">
      <w:lvlJc w:val="left"/>
      <w:lvlText w:val="-"/>
      <w:numFmt w:val="bullet"/>
      <w:start w:val="1"/>
    </w:lvl>
  </w:abstractNum>
  <w:abstractNum w:abstractNumId="354">
    <w:nsid w:val="796F4530"/>
    <w:multiLevelType w:val="hybridMultilevel"/>
    <w:lvl w:ilvl="0">
      <w:lvlJc w:val="left"/>
      <w:lvlText w:val="$"/>
      <w:numFmt w:val="bullet"/>
      <w:start w:val="1"/>
    </w:lvl>
  </w:abstractNum>
  <w:abstractNum w:abstractNumId="355">
    <w:nsid w:val="6FC1A0D4"/>
    <w:multiLevelType w:val="hybridMultilevel"/>
    <w:lvl w:ilvl="0">
      <w:lvlJc w:val="left"/>
      <w:lvlText w:val="--"/>
      <w:numFmt w:val="bullet"/>
      <w:start w:val="1"/>
    </w:lvl>
  </w:abstractNum>
  <w:abstractNum w:abstractNumId="356">
    <w:nsid w:val="20A0C5E2"/>
    <w:multiLevelType w:val="hybridMultilevel"/>
    <w:lvl w:ilvl="0">
      <w:lvlJc w:val="left"/>
      <w:lvlText w:val="-----"/>
      <w:numFmt w:val="bullet"/>
      <w:start w:val="1"/>
    </w:lvl>
  </w:abstractNum>
  <w:abstractNum w:abstractNumId="357">
    <w:nsid w:val="5BD772BB"/>
    <w:multiLevelType w:val="hybridMultilevel"/>
    <w:lvl w:ilvl="0">
      <w:lvlJc w:val="left"/>
      <w:lvlText w:val="(%1)"/>
      <w:numFmt w:val="decimal"/>
      <w:start w:val="354"/>
    </w:lvl>
  </w:abstractNum>
  <w:abstractNum w:abstractNumId="358">
    <w:nsid w:val="3330B1EE"/>
    <w:multiLevelType w:val="hybridMultilevel"/>
    <w:lvl w:ilvl="0">
      <w:lvlJc w:val="left"/>
      <w:lvlText w:val="(%1)"/>
      <w:numFmt w:val="decimal"/>
      <w:start w:val="360"/>
    </w:lvl>
  </w:abstractNum>
  <w:abstractNum w:abstractNumId="359">
    <w:nsid w:val="533A7CFD"/>
    <w:multiLevelType w:val="hybridMultilevel"/>
    <w:lvl w:ilvl="0">
      <w:lvlJc w:val="left"/>
      <w:lvlText w:val="(%1)"/>
      <w:numFmt w:val="decimal"/>
      <w:start w:val="2"/>
    </w:lvl>
  </w:abstractNum>
  <w:abstractNum w:abstractNumId="360">
    <w:nsid w:val="5A7ED215"/>
    <w:multiLevelType w:val="hybridMultilevel"/>
    <w:lvl w:ilvl="0">
      <w:lvlJc w:val="left"/>
      <w:lvlText w:val="--"/>
      <w:numFmt w:val="bullet"/>
      <w:start w:val="1"/>
    </w:lvl>
  </w:abstractNum>
  <w:abstractNum w:abstractNumId="361">
    <w:nsid w:val="777250E7"/>
    <w:multiLevelType w:val="hybridMultilevel"/>
    <w:lvl w:ilvl="0">
      <w:lvlJc w:val="left"/>
      <w:lvlText w:val="$"/>
      <w:numFmt w:val="bullet"/>
      <w:start w:val="1"/>
    </w:lvl>
  </w:abstractNum>
  <w:abstractNum w:abstractNumId="362">
    <w:nsid w:val="B726EDC"/>
    <w:multiLevelType w:val="hybridMultilevel"/>
    <w:lvl w:ilvl="0">
      <w:lvlJc w:val="left"/>
      <w:lvlText w:val="(%1)"/>
      <w:numFmt w:val="decimal"/>
      <w:start w:val="328"/>
    </w:lvl>
  </w:abstractNum>
  <w:abstractNum w:abstractNumId="363">
    <w:nsid w:val="365EFC5A"/>
    <w:multiLevelType w:val="hybridMultilevel"/>
    <w:lvl w:ilvl="0">
      <w:lvlJc w:val="left"/>
      <w:lvlText w:val="----"/>
      <w:numFmt w:val="bullet"/>
      <w:start w:val="1"/>
    </w:lvl>
  </w:abstractNum>
  <w:abstractNum w:abstractNumId="364">
    <w:nsid w:val="41A8106C"/>
    <w:multiLevelType w:val="hybridMultilevel"/>
    <w:lvl w:ilvl="0">
      <w:lvlJc w:val="left"/>
      <w:lvlText w:val="$"/>
      <w:numFmt w:val="bullet"/>
      <w:start w:val="1"/>
    </w:lvl>
  </w:abstractNum>
  <w:abstractNum w:abstractNumId="365">
    <w:nsid w:val="3FB97188"/>
    <w:multiLevelType w:val="hybridMultilevel"/>
    <w:lvl w:ilvl="0">
      <w:lvlJc w:val="left"/>
      <w:lvlText w:val="(%1)"/>
      <w:numFmt w:val="decimal"/>
      <w:start w:val="830"/>
    </w:lvl>
  </w:abstractNum>
  <w:abstractNum w:abstractNumId="366">
    <w:nsid w:val="382EA874"/>
    <w:multiLevelType w:val="hybridMultilevel"/>
    <w:lvl w:ilvl="0">
      <w:lvlJc w:val="left"/>
      <w:lvlText w:val="--"/>
      <w:numFmt w:val="bullet"/>
      <w:start w:val="1"/>
    </w:lvl>
  </w:abstractNum>
  <w:abstractNum w:abstractNumId="367">
    <w:nsid w:val="21856507"/>
    <w:multiLevelType w:val="hybridMultilevel"/>
    <w:lvl w:ilvl="0">
      <w:lvlJc w:val="left"/>
      <w:lvlText w:val="$"/>
      <w:numFmt w:val="bullet"/>
      <w:start w:val="1"/>
    </w:lvl>
  </w:abstractNum>
  <w:abstractNum w:abstractNumId="368">
    <w:nsid w:val="78B6E496"/>
    <w:multiLevelType w:val="hybridMultilevel"/>
    <w:lvl w:ilvl="0">
      <w:lvlJc w:val="left"/>
      <w:lvlText w:val="(%1)"/>
      <w:numFmt w:val="decimal"/>
      <w:start w:val="694"/>
    </w:lvl>
  </w:abstractNum>
  <w:abstractNum w:abstractNumId="369">
    <w:nsid w:val="B1595B1"/>
    <w:multiLevelType w:val="hybridMultilevel"/>
    <w:lvl w:ilvl="0">
      <w:lvlJc w:val="left"/>
      <w:lvlText w:val="(%1)"/>
      <w:numFmt w:val="decimal"/>
      <w:start w:val="954"/>
    </w:lvl>
  </w:abstractNum>
  <w:abstractNum w:abstractNumId="370">
    <w:nsid w:val="25670D6B"/>
    <w:multiLevelType w:val="hybridMultilevel"/>
    <w:lvl w:ilvl="0">
      <w:lvlJc w:val="left"/>
      <w:lvlText w:val="(%1)"/>
      <w:numFmt w:val="decimal"/>
      <w:start w:val="87"/>
    </w:lvl>
  </w:abstractNum>
  <w:abstractNum w:abstractNumId="371">
    <w:nsid w:val="5FE6C53F"/>
    <w:multiLevelType w:val="hybridMultilevel"/>
    <w:lvl w:ilvl="0">
      <w:lvlJc w:val="left"/>
      <w:lvlText w:val="(%1)"/>
      <w:numFmt w:val="decimal"/>
      <w:start w:val="779"/>
    </w:lvl>
  </w:abstractNum>
  <w:abstractNum w:abstractNumId="372">
    <w:nsid w:val="3CAE14FE"/>
    <w:multiLevelType w:val="hybridMultilevel"/>
    <w:lvl w:ilvl="0">
      <w:lvlJc w:val="left"/>
      <w:lvlText w:val="(%1)"/>
      <w:numFmt w:val="decimal"/>
      <w:start w:val="4"/>
    </w:lvl>
  </w:abstractNum>
  <w:abstractNum w:abstractNumId="373">
    <w:nsid w:val="6E27B56B"/>
    <w:multiLevelType w:val="hybridMultilevel"/>
    <w:lvl w:ilvl="0">
      <w:lvlJc w:val="left"/>
      <w:lvlText w:val="$"/>
      <w:numFmt w:val="bullet"/>
      <w:start w:val="1"/>
    </w:lvl>
  </w:abstractNum>
  <w:abstractNum w:abstractNumId="374">
    <w:nsid w:val="66FE7765"/>
    <w:multiLevelType w:val="hybridMultilevel"/>
    <w:lvl w:ilvl="0">
      <w:lvlJc w:val="left"/>
      <w:lvlText w:val="(%1)"/>
      <w:numFmt w:val="decimal"/>
      <w:start w:val="203"/>
    </w:lvl>
  </w:abstractNum>
  <w:abstractNum w:abstractNumId="375">
    <w:nsid w:val="41123F79"/>
    <w:multiLevelType w:val="hybridMultilevel"/>
    <w:lvl w:ilvl="0">
      <w:lvlJc w:val="left"/>
      <w:lvlText w:val="$"/>
      <w:numFmt w:val="bullet"/>
      <w:start w:val="1"/>
    </w:lvl>
  </w:abstractNum>
  <w:abstractNum w:abstractNumId="376">
    <w:nsid w:val="514FBE5A"/>
    <w:multiLevelType w:val="hybridMultilevel"/>
    <w:lvl w:ilvl="0">
      <w:lvlJc w:val="left"/>
      <w:lvlText w:val="$"/>
      <w:numFmt w:val="bullet"/>
      <w:start w:val="1"/>
    </w:lvl>
  </w:abstractNum>
  <w:abstractNum w:abstractNumId="377">
    <w:nsid w:val="4C68ED90"/>
    <w:multiLevelType w:val="hybridMultilevel"/>
    <w:lvl w:ilvl="0">
      <w:lvlJc w:val="left"/>
      <w:lvlText w:val="%1."/>
      <w:numFmt w:val="decimal"/>
      <w:start w:val="22"/>
    </w:lvl>
  </w:abstractNum>
  <w:abstractNum w:abstractNumId="378">
    <w:nsid w:val="45BECE3C"/>
    <w:multiLevelType w:val="hybridMultilevel"/>
    <w:lvl w:ilvl="0">
      <w:lvlJc w:val="left"/>
      <w:lvlText w:val="$"/>
      <w:numFmt w:val="bullet"/>
      <w:start w:val="1"/>
    </w:lvl>
    <w:lvl w:ilvl="1">
      <w:lvlJc w:val="left"/>
      <w:lvlText w:val="--"/>
      <w:numFmt w:val="bullet"/>
      <w:start w:val="1"/>
    </w:lvl>
  </w:abstractNum>
  <w:abstractNum w:abstractNumId="379">
    <w:nsid w:val="1660D468"/>
    <w:multiLevelType w:val="hybridMultilevel"/>
    <w:lvl w:ilvl="0">
      <w:lvlJc w:val="left"/>
      <w:lvlText w:val="$"/>
      <w:numFmt w:val="bullet"/>
      <w:start w:val="1"/>
    </w:lvl>
  </w:abstractNum>
  <w:abstractNum w:abstractNumId="380">
    <w:nsid w:val="7690CBA1"/>
    <w:multiLevelType w:val="hybridMultilevel"/>
    <w:lvl w:ilvl="0">
      <w:lvlJc w:val="left"/>
      <w:lvlText w:val="--"/>
      <w:numFmt w:val="bullet"/>
      <w:start w:val="1"/>
    </w:lvl>
  </w:abstractNum>
  <w:abstractNum w:abstractNumId="381">
    <w:nsid w:val="7CBC5FD3"/>
    <w:multiLevelType w:val="hybridMultilevel"/>
    <w:lvl w:ilvl="0">
      <w:lvlJc w:val="left"/>
      <w:lvlText w:val="--"/>
      <w:numFmt w:val="bullet"/>
      <w:start w:val="1"/>
    </w:lvl>
  </w:abstractNum>
  <w:abstractNum w:abstractNumId="382">
    <w:nsid w:val="19076430"/>
    <w:multiLevelType w:val="hybridMultilevel"/>
    <w:lvl w:ilvl="0">
      <w:lvlJc w:val="left"/>
      <w:lvlText w:val="$"/>
      <w:numFmt w:val="bullet"/>
      <w:start w:val="1"/>
    </w:lvl>
  </w:abstractNum>
  <w:abstractNum w:abstractNumId="383">
    <w:nsid w:val="2B85F5C4"/>
    <w:multiLevelType w:val="hybridMultilevel"/>
    <w:lvl w:ilvl="0">
      <w:lvlJc w:val="left"/>
      <w:lvlText w:val="(%1)"/>
      <w:numFmt w:val="decimal"/>
      <w:start w:val="1"/>
    </w:lvl>
  </w:abstractNum>
  <w:abstractNum w:abstractNumId="384">
    <w:nsid w:val="44D20939"/>
    <w:multiLevelType w:val="hybridMultilevel"/>
    <w:lvl w:ilvl="0">
      <w:lvlJc w:val="left"/>
      <w:lvlText w:val="(%1)"/>
      <w:numFmt w:val="decimal"/>
      <w:start w:val="2"/>
    </w:lvl>
  </w:abstractNum>
  <w:abstractNum w:abstractNumId="385">
    <w:nsid w:val="1276A960"/>
    <w:multiLevelType w:val="hybridMultilevel"/>
    <w:lvl w:ilvl="0">
      <w:lvlJc w:val="left"/>
      <w:lvlText w:val="%1."/>
      <w:numFmt w:val="decimal"/>
      <w:start w:val="23"/>
    </w:lvl>
  </w:abstractNum>
  <w:abstractNum w:abstractNumId="386">
    <w:nsid w:val="1B479698"/>
    <w:multiLevelType w:val="hybridMultilevel"/>
    <w:lvl w:ilvl="0">
      <w:lvlJc w:val="left"/>
      <w:lvlText w:val="%1."/>
      <w:numFmt w:val="decimal"/>
      <w:start w:val="16"/>
    </w:lvl>
  </w:abstractNum>
  <w:abstractNum w:abstractNumId="387">
    <w:nsid w:val="6572CF1B"/>
    <w:multiLevelType w:val="hybridMultilevel"/>
    <w:lvl w:ilvl="0">
      <w:lvlJc w:val="left"/>
      <w:lvlText w:val="%1."/>
      <w:numFmt w:val="decimal"/>
      <w:start w:val="24"/>
    </w:lvl>
  </w:abstractNum>
  <w:abstractNum w:abstractNumId="388">
    <w:nsid w:val="6E4E1C1B"/>
    <w:multiLevelType w:val="hybridMultilevel"/>
    <w:lvl w:ilvl="0">
      <w:lvlJc w:val="left"/>
      <w:lvlText w:val="(%1)"/>
      <w:numFmt w:val="decimal"/>
      <w:start w:val="229"/>
    </w:lvl>
  </w:abstractNum>
  <w:abstractNum w:abstractNumId="389">
    <w:nsid w:val="4E784887"/>
    <w:multiLevelType w:val="hybridMultilevel"/>
    <w:lvl w:ilvl="0">
      <w:lvlJc w:val="left"/>
      <w:lvlText w:val="(%1)"/>
      <w:numFmt w:val="decimal"/>
      <w:start w:val="2"/>
    </w:lvl>
  </w:abstractNum>
  <w:abstractNum w:abstractNumId="390">
    <w:nsid w:val="38AD4C18"/>
    <w:multiLevelType w:val="hybridMultilevel"/>
    <w:lvl w:ilvl="0">
      <w:lvlJc w:val="left"/>
      <w:lvlText w:val="(%1)"/>
      <w:numFmt w:val="decimal"/>
      <w:start w:val="3"/>
    </w:lvl>
  </w:abstractNum>
  <w:abstractNum w:abstractNumId="391">
    <w:nsid w:val="48CCEE31"/>
    <w:multiLevelType w:val="hybridMultilevel"/>
    <w:lvl w:ilvl="0">
      <w:lvlJc w:val="left"/>
      <w:lvlText w:val="--"/>
      <w:numFmt w:val="bullet"/>
      <w:start w:val="1"/>
    </w:lvl>
    <w:lvl w:ilvl="1">
      <w:lvlJc w:val="left"/>
      <w:lvlText w:val="---"/>
      <w:numFmt w:val="bullet"/>
      <w:start w:val="1"/>
    </w:lvl>
  </w:abstractNum>
  <w:abstractNum w:abstractNumId="392">
    <w:nsid w:val="45EA996E"/>
    <w:multiLevelType w:val="hybridMultilevel"/>
    <w:lvl w:ilvl="0">
      <w:lvlJc w:val="left"/>
      <w:lvlText w:val="(%1)"/>
      <w:numFmt w:val="decimal"/>
      <w:start w:val="838"/>
    </w:lvl>
  </w:abstractNum>
  <w:abstractNum w:abstractNumId="393">
    <w:nsid w:val="441FBAF4"/>
    <w:multiLevelType w:val="hybridMultilevel"/>
    <w:lvl w:ilvl="0">
      <w:lvlJc w:val="left"/>
      <w:lvlText w:val="*"/>
      <w:numFmt w:val="bullet"/>
      <w:start w:val="1"/>
    </w:lvl>
  </w:abstractNum>
  <w:abstractNum w:abstractNumId="394">
    <w:nsid w:val="7F2BEA8B"/>
    <w:multiLevelType w:val="hybridMultilevel"/>
    <w:lvl w:ilvl="0">
      <w:lvlJc w:val="left"/>
      <w:lvlText w:val="--"/>
      <w:numFmt w:val="bullet"/>
      <w:start w:val="1"/>
    </w:lvl>
  </w:abstractNum>
  <w:abstractNum w:abstractNumId="395">
    <w:nsid w:val="792A9DB"/>
    <w:multiLevelType w:val="hybridMultilevel"/>
    <w:lvl w:ilvl="0">
      <w:lvlJc w:val="left"/>
      <w:lvlText w:val="(%1)"/>
      <w:numFmt w:val="lowerLetter"/>
      <w:start w:val="1"/>
    </w:lvl>
  </w:abstractNum>
  <w:abstractNum w:abstractNumId="396">
    <w:nsid w:val="3D92C7D"/>
    <w:multiLevelType w:val="hybridMultilevel"/>
    <w:lvl w:ilvl="0">
      <w:lvlJc w:val="left"/>
      <w:lvlText w:val="$"/>
      <w:numFmt w:val="bullet"/>
      <w:start w:val="1"/>
    </w:lvl>
  </w:abstractNum>
  <w:abstractNum w:abstractNumId="397">
    <w:nsid w:val="375A92FF"/>
    <w:multiLevelType w:val="hybridMultilevel"/>
    <w:lvl w:ilvl="0">
      <w:lvlJc w:val="left"/>
      <w:lvlText w:val="(%1)"/>
      <w:numFmt w:val="decimal"/>
      <w:start w:val="4"/>
    </w:lvl>
  </w:abstractNum>
  <w:abstractNum w:abstractNumId="398">
    <w:nsid w:val="29180EE2"/>
    <w:multiLevelType w:val="hybridMultilevel"/>
    <w:lvl w:ilvl="0">
      <w:lvlJc w:val="left"/>
      <w:lvlText w:val="(%1)"/>
      <w:numFmt w:val="lowerLetter"/>
      <w:start w:val="1"/>
    </w:lvl>
  </w:abstractNum>
  <w:abstractNum w:abstractNumId="399">
    <w:nsid w:val="7C901113"/>
    <w:multiLevelType w:val="hybridMultilevel"/>
    <w:lvl w:ilvl="0">
      <w:lvlJc w:val="left"/>
      <w:lvlText w:val="(%1)"/>
      <w:numFmt w:val="decimal"/>
      <w:start w:val="7"/>
    </w:lvl>
  </w:abstractNum>
  <w:abstractNum w:abstractNumId="400">
    <w:nsid w:val="427028B0"/>
    <w:multiLevelType w:val="hybridMultilevel"/>
    <w:lvl w:ilvl="0">
      <w:lvlJc w:val="left"/>
      <w:lvlText w:val="(%1)"/>
      <w:numFmt w:val="lowerLetter"/>
      <w:start w:val="1"/>
    </w:lvl>
  </w:abstractNum>
  <w:abstractNum w:abstractNumId="401">
    <w:nsid w:val="4E7F1C4D"/>
    <w:multiLevelType w:val="hybridMultilevel"/>
    <w:lvl w:ilvl="0">
      <w:lvlJc w:val="left"/>
      <w:lvlText w:val="(%1)"/>
      <w:numFmt w:val="lowerRoman"/>
      <w:start w:val="3"/>
    </w:lvl>
  </w:abstractNum>
  <w:abstractNum w:abstractNumId="402">
    <w:nsid w:val="5C76D652"/>
    <w:multiLevelType w:val="hybridMultilevel"/>
    <w:lvl w:ilvl="0">
      <w:lvlJc w:val="left"/>
      <w:lvlText w:val="(%1)"/>
      <w:numFmt w:val="lowerLetter"/>
      <w:start w:val="35"/>
    </w:lvl>
    <w:lvl w:ilvl="1">
      <w:lvlJc w:val="left"/>
      <w:lvlText w:val="(%2)"/>
      <w:numFmt w:val="lowerLetter"/>
      <w:start w:val="1"/>
    </w:lvl>
  </w:abstractNum>
  <w:abstractNum w:abstractNumId="403">
    <w:nsid w:val="7F1E3DAE"/>
    <w:multiLevelType w:val="hybridMultilevel"/>
    <w:lvl w:ilvl="0">
      <w:lvlJc w:val="left"/>
      <w:lvlText w:val="(%1)"/>
      <w:numFmt w:val="lowerLetter"/>
      <w:start w:val="1"/>
    </w:lvl>
  </w:abstractNum>
  <w:abstractNum w:abstractNumId="404">
    <w:nsid w:val="3CA6D1B9"/>
    <w:multiLevelType w:val="hybridMultilevel"/>
    <w:lvl w:ilvl="0">
      <w:lvlJc w:val="left"/>
      <w:lvlText w:val="(%1)"/>
      <w:numFmt w:val="lowerLetter"/>
      <w:start w:val="2"/>
    </w:lvl>
  </w:abstractNum>
  <w:abstractNum w:abstractNumId="405">
    <w:nsid w:val="43754DB7"/>
    <w:multiLevelType w:val="hybridMultilevel"/>
    <w:lvl w:ilvl="0">
      <w:lvlJc w:val="left"/>
      <w:lvlText w:val="(%1)"/>
      <w:numFmt w:val="lowerLetter"/>
      <w:start w:val="1"/>
    </w:lvl>
  </w:abstractNum>
  <w:abstractNum w:abstractNumId="406">
    <w:nsid w:val="40307D27"/>
    <w:multiLevelType w:val="hybridMultilevel"/>
    <w:lvl w:ilvl="0">
      <w:lvlJc w:val="left"/>
      <w:lvlText w:val="(%1)"/>
      <w:numFmt w:val="lowerLetter"/>
      <w:start w:val="1"/>
    </w:lvl>
  </w:abstractNum>
  <w:abstractNum w:abstractNumId="407">
    <w:nsid w:val="DF69013"/>
    <w:multiLevelType w:val="hybridMultilevel"/>
    <w:lvl w:ilvl="0">
      <w:lvlJc w:val="left"/>
      <w:lvlText w:val="(%1)"/>
      <w:numFmt w:val="lowerLetter"/>
      <w:start w:val="1"/>
    </w:lvl>
  </w:abstractNum>
  <w:abstractNum w:abstractNumId="408">
    <w:nsid w:val="FDE3B47"/>
    <w:multiLevelType w:val="hybridMultilevel"/>
    <w:lvl w:ilvl="0">
      <w:lvlJc w:val="left"/>
      <w:lvlText w:val="(%1)"/>
      <w:numFmt w:val="lowerLetter"/>
      <w:start w:val="1"/>
    </w:lvl>
  </w:abstractNum>
  <w:abstractNum w:abstractNumId="409">
    <w:nsid w:val="5EF4B64"/>
    <w:multiLevelType w:val="hybridMultilevel"/>
    <w:lvl w:ilvl="0">
      <w:lvlJc w:val="left"/>
      <w:lvlText w:val="$"/>
      <w:numFmt w:val="bullet"/>
      <w:start w:val="1"/>
    </w:lvl>
  </w:abstractNum>
  <w:abstractNum w:abstractNumId="410">
    <w:nsid w:val="2457647B"/>
    <w:multiLevelType w:val="hybridMultilevel"/>
    <w:lvl w:ilvl="0">
      <w:lvlJc w:val="left"/>
      <w:lvlText w:val="%1"/>
      <w:numFmt w:val="upperLetter"/>
      <w:start w:val="35"/>
    </w:lvl>
  </w:abstractNum>
  <w:abstractNum w:abstractNumId="411">
    <w:nsid w:val="66F06E9"/>
    <w:multiLevelType w:val="hybridMultilevel"/>
    <w:lvl w:ilvl="0">
      <w:lvlJc w:val="left"/>
      <w:lvlText w:val="-"/>
      <w:numFmt w:val="bullet"/>
      <w:start w:val="1"/>
    </w:lvl>
  </w:abstractNum>
  <w:abstractNum w:abstractNumId="412">
    <w:nsid w:val="2ABAB37"/>
    <w:multiLevelType w:val="hybridMultilevel"/>
    <w:lvl w:ilvl="0">
      <w:lvlJc w:val="left"/>
      <w:lvlText w:val="----"/>
      <w:numFmt w:val="bullet"/>
      <w:start w:val="1"/>
    </w:lvl>
  </w:abstractNum>
  <w:abstractNum w:abstractNumId="413">
    <w:nsid w:val="3D5EC8AB"/>
    <w:multiLevelType w:val="hybridMultilevel"/>
    <w:lvl w:ilvl="0">
      <w:lvlJc w:val="left"/>
      <w:lvlText w:val="(%1)"/>
      <w:numFmt w:val="decimal"/>
      <w:start w:val="10"/>
    </w:lvl>
  </w:abstractNum>
  <w:abstractNum w:abstractNumId="414">
    <w:nsid w:val="31F4FCAD"/>
    <w:multiLevelType w:val="hybridMultilevel"/>
    <w:lvl w:ilvl="0">
      <w:lvlJc w:val="left"/>
      <w:lvlText w:val="--"/>
      <w:numFmt w:val="bullet"/>
      <w:start w:val="1"/>
    </w:lvl>
  </w:abstractNum>
  <w:abstractNum w:abstractNumId="415">
    <w:nsid w:val="477DB470"/>
    <w:multiLevelType w:val="hybridMultilevel"/>
    <w:lvl w:ilvl="0">
      <w:lvlJc w:val="left"/>
      <w:lvlText w:val="(%1)"/>
      <w:numFmt w:val="lowerLetter"/>
      <w:start w:val="1"/>
    </w:lvl>
  </w:abstractNum>
  <w:abstractNum w:abstractNumId="416">
    <w:nsid w:val="4FD5720B"/>
    <w:multiLevelType w:val="hybridMultilevel"/>
    <w:lvl w:ilvl="0">
      <w:lvlJc w:val="left"/>
      <w:lvlText w:val="%1."/>
      <w:numFmt w:val="decimal"/>
      <w:start w:val="115"/>
    </w:lvl>
  </w:abstractNum>
  <w:abstractNum w:abstractNumId="417">
    <w:nsid w:val="4D3C9346"/>
    <w:multiLevelType w:val="hybridMultilevel"/>
    <w:lvl w:ilvl="0">
      <w:lvlJc w:val="left"/>
      <w:lvlText w:val="(%1)"/>
      <w:numFmt w:val="lowerLetter"/>
      <w:start w:val="1"/>
    </w:lvl>
  </w:abstractNum>
  <w:abstractNum w:abstractNumId="418">
    <w:nsid w:val="2CF0838B"/>
    <w:multiLevelType w:val="hybridMultilevel"/>
    <w:lvl w:ilvl="0">
      <w:lvlJc w:val="left"/>
      <w:lvlText w:val="===="/>
      <w:numFmt w:val="bullet"/>
      <w:start w:val="1"/>
    </w:lvl>
  </w:abstractNum>
  <w:abstractNum w:abstractNumId="419">
    <w:nsid w:val="3E238E27"/>
    <w:multiLevelType w:val="hybridMultilevel"/>
    <w:lvl w:ilvl="0">
      <w:lvlJc w:val="left"/>
      <w:lvlText w:val="%1."/>
      <w:numFmt w:val="decimal"/>
      <w:start w:val="123"/>
    </w:lvl>
  </w:abstractNum>
  <w:abstractNum w:abstractNumId="420">
    <w:nsid w:val="1BB4DBCD"/>
    <w:multiLevelType w:val="hybridMultilevel"/>
    <w:lvl w:ilvl="0">
      <w:lvlJc w:val="left"/>
      <w:lvlText w:val="(%1)"/>
      <w:numFmt w:val="decimal"/>
      <w:start w:val="649"/>
    </w:lvl>
  </w:abstractNum>
  <w:abstractNum w:abstractNumId="421">
    <w:nsid w:val="659DCFA3"/>
    <w:multiLevelType w:val="hybridMultilevel"/>
    <w:lvl w:ilvl="0">
      <w:lvlJc w:val="left"/>
      <w:lvlText w:val="--"/>
      <w:numFmt w:val="bullet"/>
      <w:start w:val="1"/>
    </w:lvl>
  </w:abstractNum>
  <w:abstractNum w:abstractNumId="422">
    <w:nsid w:val="6F07C58"/>
    <w:multiLevelType w:val="hybridMultilevel"/>
    <w:lvl w:ilvl="0">
      <w:lvlJc w:val="left"/>
      <w:lvlText w:val="-"/>
      <w:numFmt w:val="bullet"/>
      <w:start w:val="1"/>
    </w:lvl>
  </w:abstractNum>
  <w:abstractNum w:abstractNumId="423">
    <w:nsid w:val="619F753B"/>
    <w:multiLevelType w:val="hybridMultilevel"/>
    <w:lvl w:ilvl="0">
      <w:lvlJc w:val="left"/>
      <w:lvlText w:val="%1."/>
      <w:numFmt w:val="decimal"/>
      <w:start w:val="1"/>
    </w:lvl>
  </w:abstractNum>
  <w:abstractNum w:abstractNumId="424">
    <w:nsid w:val="29BD8A97"/>
    <w:multiLevelType w:val="hybridMultilevel"/>
    <w:lvl w:ilvl="0">
      <w:lvlJc w:val="left"/>
      <w:lvlText w:val="%1."/>
      <w:numFmt w:val="decimal"/>
      <w:start w:val="2"/>
    </w:lvl>
  </w:abstractNum>
  <w:abstractNum w:abstractNumId="425">
    <w:nsid w:val="61C66E3"/>
    <w:multiLevelType w:val="hybridMultilevel"/>
    <w:lvl w:ilvl="0">
      <w:lvlJc w:val="left"/>
      <w:lvlText w:val="%1."/>
      <w:numFmt w:val="decimal"/>
      <w:start w:val="3"/>
    </w:lvl>
  </w:abstractNum>
  <w:abstractNum w:abstractNumId="426">
    <w:nsid w:val="69321F16"/>
    <w:multiLevelType w:val="hybridMultilevel"/>
    <w:lvl w:ilvl="0">
      <w:lvlJc w:val="left"/>
      <w:lvlText w:val="%1."/>
      <w:numFmt w:val="decimal"/>
      <w:start w:val="4"/>
    </w:lvl>
  </w:abstractNum>
  <w:abstractNum w:abstractNumId="427">
    <w:nsid w:val="2D96B714"/>
    <w:multiLevelType w:val="hybridMultilevel"/>
    <w:lvl w:ilvl="0">
      <w:lvlJc w:val="left"/>
      <w:lvlText w:val="%1."/>
      <w:numFmt w:val="decimal"/>
      <w:start w:val="5"/>
    </w:lvl>
  </w:abstractNum>
  <w:abstractNum w:abstractNumId="428">
    <w:nsid w:val="3D76F9E2"/>
    <w:multiLevelType w:val="hybridMultilevel"/>
    <w:lvl w:ilvl="0">
      <w:lvlJc w:val="left"/>
      <w:lvlText w:val="%1."/>
      <w:numFmt w:val="decimal"/>
      <w:start w:val="6"/>
    </w:lvl>
  </w:abstractNum>
  <w:abstractNum w:abstractNumId="429">
    <w:nsid w:val="124A2DF8"/>
    <w:multiLevelType w:val="hybridMultilevel"/>
    <w:lvl w:ilvl="0">
      <w:lvlJc w:val="left"/>
      <w:lvlText w:val="%1."/>
      <w:numFmt w:val="decimal"/>
      <w:start w:val="7"/>
    </w:lvl>
  </w:abstractNum>
  <w:abstractNum w:abstractNumId="430">
    <w:nsid w:val="2A26C828"/>
    <w:multiLevelType w:val="hybridMultilevel"/>
    <w:lvl w:ilvl="0">
      <w:lvlJc w:val="left"/>
      <w:lvlText w:val="%1."/>
      <w:numFmt w:val="decimal"/>
      <w:start w:val="8"/>
    </w:lvl>
  </w:abstractNum>
  <w:abstractNum w:abstractNumId="431">
    <w:nsid w:val="7FE72292"/>
    <w:multiLevelType w:val="hybridMultilevel"/>
    <w:lvl w:ilvl="0">
      <w:lvlJc w:val="left"/>
      <w:lvlText w:val="%1."/>
      <w:numFmt w:val="decimal"/>
      <w:start w:val="9"/>
    </w:lvl>
  </w:abstractNum>
  <w:abstractNum w:abstractNumId="432">
    <w:nsid w:val="60C94A46"/>
    <w:multiLevelType w:val="hybridMultilevel"/>
    <w:lvl w:ilvl="0">
      <w:lvlJc w:val="left"/>
      <w:lvlText w:val="%1."/>
      <w:numFmt w:val="decimal"/>
      <w:start w:val="10"/>
    </w:lvl>
  </w:abstractNum>
  <w:abstractNum w:abstractNumId="433">
    <w:nsid w:val="69D9E7A"/>
    <w:multiLevelType w:val="hybridMultilevel"/>
    <w:lvl w:ilvl="0">
      <w:lvlJc w:val="left"/>
      <w:lvlText w:val="(%1)"/>
      <w:numFmt w:val="decimal"/>
      <w:start w:val="22"/>
    </w:lvl>
  </w:abstractNum>
  <w:abstractNum w:abstractNumId="434">
    <w:nsid w:val="7F056040"/>
    <w:multiLevelType w:val="hybridMultilevel"/>
    <w:lvl w:ilvl="0">
      <w:lvlJc w:val="left"/>
      <w:lvlText w:val="%1."/>
      <w:numFmt w:val="decimal"/>
      <w:start w:val="11"/>
    </w:lvl>
  </w:abstractNum>
  <w:abstractNum w:abstractNumId="435">
    <w:nsid w:val="1D701BFF"/>
    <w:multiLevelType w:val="hybridMultilevel"/>
    <w:lvl w:ilvl="0">
      <w:lvlJc w:val="left"/>
      <w:lvlText w:val="%1."/>
      <w:numFmt w:val="decimal"/>
      <w:start w:val="12"/>
    </w:lvl>
  </w:abstractNum>
  <w:abstractNum w:abstractNumId="436">
    <w:nsid w:val="4A12EC32"/>
    <w:multiLevelType w:val="hybridMultilevel"/>
    <w:lvl w:ilvl="0">
      <w:lvlJc w:val="left"/>
      <w:lvlText w:val="%1."/>
      <w:numFmt w:val="decimal"/>
      <w:start w:val="13"/>
    </w:lvl>
  </w:abstractNum>
  <w:abstractNum w:abstractNumId="437">
    <w:nsid w:val="3F35DD67"/>
    <w:multiLevelType w:val="hybridMultilevel"/>
    <w:lvl w:ilvl="0">
      <w:lvlJc w:val="left"/>
      <w:lvlText w:val="(%1)"/>
      <w:numFmt w:val="decimal"/>
      <w:start w:val="1"/>
    </w:lvl>
  </w:abstractNum>
  <w:abstractNum w:abstractNumId="438">
    <w:nsid w:val="2B66AC12"/>
    <w:multiLevelType w:val="hybridMultilevel"/>
    <w:lvl w:ilvl="0">
      <w:lvlJc w:val="left"/>
      <w:lvlText w:val="(%1)"/>
      <w:numFmt w:val="decimal"/>
      <w:start w:val="1"/>
    </w:lvl>
  </w:abstractNum>
  <w:abstractNum w:abstractNumId="439">
    <w:nsid w:val="59F12779"/>
    <w:multiLevelType w:val="hybridMultilevel"/>
    <w:lvl w:ilvl="0">
      <w:lvlJc w:val="left"/>
      <w:lvlText w:val="-----"/>
      <w:numFmt w:val="bullet"/>
      <w:start w:val="1"/>
    </w:lvl>
  </w:abstractNum>
  <w:abstractNum w:abstractNumId="440">
    <w:nsid w:val="452528CB"/>
    <w:multiLevelType w:val="hybridMultilevel"/>
    <w:lvl w:ilvl="0">
      <w:lvlJc w:val="left"/>
      <w:lvlText w:val="(%1)"/>
      <w:numFmt w:val="decimal"/>
      <w:start w:val="457"/>
    </w:lvl>
  </w:abstractNum>
  <w:abstractNum w:abstractNumId="441">
    <w:nsid w:val="4FBE108E"/>
    <w:multiLevelType w:val="hybridMultilevel"/>
    <w:lvl w:ilvl="0">
      <w:lvlJc w:val="left"/>
      <w:lvlText w:val="(%1)"/>
      <w:numFmt w:val="decimal"/>
      <w:start w:val="1"/>
    </w:lvl>
  </w:abstractNum>
  <w:abstractNum w:abstractNumId="442">
    <w:nsid w:val="60602E62"/>
    <w:multiLevelType w:val="hybridMultilevel"/>
    <w:lvl w:ilvl="0">
      <w:lvlJc w:val="left"/>
      <w:lvlText w:val="-"/>
      <w:numFmt w:val="bullet"/>
      <w:start w:val="1"/>
    </w:lvl>
  </w:abstractNum>
  <w:abstractNum w:abstractNumId="443">
    <w:nsid w:val="47D0D402"/>
    <w:multiLevelType w:val="hybridMultilevel"/>
    <w:lvl w:ilvl="0">
      <w:lvlJc w:val="left"/>
      <w:lvlText w:val="(%1)"/>
      <w:numFmt w:val="decimal"/>
      <w:start w:val="1"/>
    </w:lvl>
  </w:abstractNum>
  <w:abstractNum w:abstractNumId="444">
    <w:nsid w:val="D1CD939"/>
    <w:multiLevelType w:val="hybridMultilevel"/>
    <w:lvl w:ilvl="0">
      <w:lvlJc w:val="left"/>
      <w:lvlText w:val="(%1)"/>
      <w:numFmt w:val="decimal"/>
      <w:start w:val="1"/>
    </w:lvl>
  </w:abstractNum>
  <w:abstractNum w:abstractNumId="445">
    <w:nsid w:val="12552B10"/>
    <w:multiLevelType w:val="hybridMultilevel"/>
    <w:lvl w:ilvl="0">
      <w:lvlJc w:val="left"/>
      <w:lvlText w:val="-----"/>
      <w:numFmt w:val="bullet"/>
      <w:start w:val="1"/>
    </w:lvl>
  </w:abstractNum>
  <w:abstractNum w:abstractNumId="446">
    <w:nsid w:val="F4E8872"/>
    <w:multiLevelType w:val="hybridMultilevel"/>
    <w:lvl w:ilvl="0">
      <w:lvlJc w:val="left"/>
      <w:lvlText w:val="(%1)"/>
      <w:numFmt w:val="decimal"/>
      <w:start w:val="24"/>
    </w:lvl>
  </w:abstractNum>
  <w:abstractNum w:abstractNumId="447">
    <w:nsid w:val="5CF24B45"/>
    <w:multiLevelType w:val="hybridMultilevel"/>
    <w:lvl w:ilvl="0">
      <w:lvlJc w:val="left"/>
      <w:lvlText w:val="(%1)"/>
      <w:numFmt w:val="decimal"/>
      <w:start w:val="948"/>
    </w:lvl>
  </w:abstractNum>
  <w:abstractNum w:abstractNumId="448">
    <w:nsid w:val="5F91BE56"/>
    <w:multiLevelType w:val="hybridMultilevel"/>
    <w:lvl w:ilvl="0">
      <w:lvlJc w:val="left"/>
      <w:lvlText w:val="(%1)"/>
      <w:numFmt w:val="decimal"/>
      <w:start w:val="1"/>
    </w:lvl>
  </w:abstractNum>
  <w:abstractNum w:abstractNumId="449">
    <w:nsid w:val="3C3F0BFD"/>
    <w:multiLevelType w:val="hybridMultilevel"/>
    <w:lvl w:ilvl="0">
      <w:lvlJc w:val="left"/>
      <w:lvlText w:val="(%1)"/>
      <w:numFmt w:val="decimal"/>
      <w:start w:val="1"/>
    </w:lvl>
  </w:abstractNum>
  <w:abstractNum w:abstractNumId="450">
    <w:nsid w:val="1B15D96C"/>
    <w:multiLevelType w:val="hybridMultilevel"/>
    <w:lvl w:ilvl="0">
      <w:lvlJc w:val="left"/>
      <w:lvlText w:val="(%1)"/>
      <w:numFmt w:val="decimal"/>
      <w:start w:val="72"/>
    </w:lvl>
  </w:abstractNum>
  <w:abstractNum w:abstractNumId="451">
    <w:nsid w:val="7B469A23"/>
    <w:multiLevelType w:val="hybridMultilevel"/>
    <w:lvl w:ilvl="0">
      <w:lvlJc w:val="left"/>
      <w:lvlText w:val="(%1)"/>
      <w:numFmt w:val="decimal"/>
      <w:start w:val="1"/>
    </w:lvl>
  </w:abstractNum>
  <w:abstractNum w:abstractNumId="452">
    <w:nsid w:val="21DCDBA0"/>
    <w:multiLevelType w:val="hybridMultilevel"/>
    <w:lvl w:ilvl="0">
      <w:lvlJc w:val="left"/>
      <w:lvlText w:val="-"/>
      <w:numFmt w:val="bullet"/>
      <w:start w:val="1"/>
    </w:lvl>
  </w:abstractNum>
  <w:abstractNum w:abstractNumId="453">
    <w:nsid w:val="220655C4"/>
    <w:multiLevelType w:val="hybridMultilevel"/>
    <w:lvl w:ilvl="0">
      <w:lvlJc w:val="left"/>
      <w:lvlText w:val="----"/>
      <w:numFmt w:val="bullet"/>
      <w:start w:val="1"/>
    </w:lvl>
  </w:abstractNum>
  <w:abstractNum w:abstractNumId="454">
    <w:nsid w:val="5CE60F5E"/>
    <w:multiLevelType w:val="hybridMultilevel"/>
    <w:lvl w:ilvl="0">
      <w:lvlJc w:val="left"/>
      <w:lvlText w:val="(%1)"/>
      <w:numFmt w:val="decimal"/>
      <w:start w:val="185"/>
    </w:lvl>
  </w:abstractNum>
  <w:abstractNum w:abstractNumId="455">
    <w:nsid w:val="4B9A6638"/>
    <w:multiLevelType w:val="hybridMultilevel"/>
    <w:lvl w:ilvl="0">
      <w:lvlJc w:val="left"/>
      <w:lvlText w:val="(%1)"/>
      <w:numFmt w:val="decimal"/>
      <w:start w:val="51"/>
    </w:lvl>
  </w:abstractNum>
  <w:abstractNum w:abstractNumId="456">
    <w:nsid w:val="2822BCA7"/>
    <w:multiLevelType w:val="hybridMultilevel"/>
    <w:lvl w:ilvl="0">
      <w:lvlJc w:val="left"/>
      <w:lvlText w:val="-"/>
      <w:numFmt w:val="bullet"/>
      <w:start w:val="1"/>
    </w:lvl>
    <w:lvl w:ilvl="1">
      <w:lvlJc w:val="left"/>
      <w:lvlText w:val="(%2)"/>
      <w:numFmt w:val="decimal"/>
      <w:start w:val="791"/>
    </w:lvl>
  </w:abstractNum>
  <w:abstractNum w:abstractNumId="457">
    <w:nsid w:val="46182E75"/>
    <w:multiLevelType w:val="hybridMultilevel"/>
    <w:lvl w:ilvl="0">
      <w:lvlJc w:val="left"/>
      <w:lvlText w:val="===="/>
      <w:numFmt w:val="bullet"/>
      <w:start w:val="1"/>
    </w:lvl>
    <w:lvl w:ilvl="1">
      <w:lvlJc w:val="left"/>
      <w:lvlText w:val="(%2)"/>
      <w:numFmt w:val="decimal"/>
      <w:start w:val="602"/>
    </w:lvl>
  </w:abstractNum>
  <w:abstractNum w:abstractNumId="458">
    <w:nsid w:val="79311D4C"/>
    <w:multiLevelType w:val="hybridMultilevel"/>
    <w:lvl w:ilvl="0">
      <w:lvlJc w:val="left"/>
      <w:lvlText w:val="(%1)"/>
      <w:numFmt w:val="lowerLetter"/>
      <w:start w:val="8"/>
    </w:lvl>
  </w:abstractNum>
  <w:abstractNum w:abstractNumId="459">
    <w:nsid w:val="6599B689"/>
    <w:multiLevelType w:val="hybridMultilevel"/>
    <w:lvl w:ilvl="0">
      <w:lvlJc w:val="left"/>
      <w:lvlText w:val="(%1)"/>
      <w:numFmt w:val="lowerRoman"/>
      <w:start w:val="1"/>
    </w:lvl>
  </w:abstractNum>
  <w:abstractNum w:abstractNumId="460">
    <w:nsid w:val="58625C6D"/>
    <w:multiLevelType w:val="hybridMultilevel"/>
    <w:lvl w:ilvl="0">
      <w:lvlJc w:val="left"/>
      <w:lvlText w:val="-"/>
      <w:numFmt w:val="bullet"/>
      <w:start w:val="1"/>
    </w:lvl>
  </w:abstractNum>
  <w:abstractNum w:abstractNumId="461">
    <w:nsid w:val="2357E574"/>
    <w:multiLevelType w:val="hybridMultilevel"/>
    <w:lvl w:ilvl="0">
      <w:lvlJc w:val="left"/>
      <w:lvlText w:val="-"/>
      <w:numFmt w:val="bullet"/>
      <w:start w:val="1"/>
    </w:lvl>
  </w:abstractNum>
  <w:abstractNum w:abstractNumId="462">
    <w:nsid w:val="6580D91B"/>
    <w:multiLevelType w:val="hybridMultilevel"/>
    <w:lvl w:ilvl="0">
      <w:lvlJc w:val="left"/>
      <w:lvlText w:val="$"/>
      <w:numFmt w:val="bullet"/>
      <w:start w:val="1"/>
    </w:lvl>
  </w:abstractNum>
  <w:abstractNum w:abstractNumId="463">
    <w:nsid w:val="392BA6B3"/>
    <w:multiLevelType w:val="hybridMultilevel"/>
    <w:lvl w:ilvl="0">
      <w:lvlJc w:val="left"/>
      <w:lvlText w:val="--"/>
      <w:numFmt w:val="bullet"/>
      <w:start w:val="1"/>
    </w:lvl>
  </w:abstractNum>
  <w:abstractNum w:abstractNumId="464">
    <w:nsid w:val="29F583EF"/>
    <w:multiLevelType w:val="hybridMultilevel"/>
    <w:lvl w:ilvl="0">
      <w:lvlJc w:val="left"/>
      <w:lvlText w:val="-"/>
      <w:numFmt w:val="bullet"/>
      <w:start w:val="1"/>
    </w:lvl>
  </w:abstractNum>
  <w:abstractNum w:abstractNumId="465">
    <w:nsid w:val="6486395B"/>
    <w:multiLevelType w:val="hybridMultilevel"/>
    <w:lvl w:ilvl="0">
      <w:lvlJc w:val="left"/>
      <w:lvlText w:val="--"/>
      <w:numFmt w:val="bullet"/>
      <w:start w:val="1"/>
    </w:lvl>
  </w:abstractNum>
  <w:abstractNum w:abstractNumId="466">
    <w:nsid w:val="569BC2B2"/>
    <w:multiLevelType w:val="hybridMultilevel"/>
    <w:lvl w:ilvl="0">
      <w:lvlJc w:val="left"/>
      <w:lvlText w:val="$"/>
      <w:numFmt w:val="bullet"/>
      <w:start w:val="1"/>
    </w:lvl>
  </w:abstractNum>
  <w:abstractNum w:abstractNumId="467">
    <w:nsid w:val="74087021"/>
    <w:multiLevelType w:val="hybridMultilevel"/>
    <w:lvl w:ilvl="0">
      <w:lvlJc w:val="left"/>
      <w:lvlText w:val="(%1)"/>
      <w:numFmt w:val="lowerLetter"/>
      <w:start w:val="1"/>
    </w:lvl>
  </w:abstractNum>
  <w:abstractNum w:abstractNumId="468">
    <w:nsid w:val="23BC16C2"/>
    <w:multiLevelType w:val="hybridMultilevel"/>
    <w:lvl w:ilvl="0">
      <w:lvlJc w:val="left"/>
      <w:lvlText w:val="(%1)"/>
      <w:numFmt w:val="lowerLetter"/>
      <w:start w:val="4"/>
    </w:lvl>
  </w:abstractNum>
  <w:abstractNum w:abstractNumId="469">
    <w:nsid w:val="2026EC5"/>
    <w:multiLevelType w:val="hybridMultilevel"/>
    <w:lvl w:ilvl="0">
      <w:lvlJc w:val="left"/>
      <w:lvlText w:val="(%1)"/>
      <w:numFmt w:val="lowerLetter"/>
      <w:start w:val="5"/>
    </w:lvl>
  </w:abstractNum>
  <w:abstractNum w:abstractNumId="470">
    <w:nsid w:val="4DF9979A"/>
    <w:multiLevelType w:val="hybridMultilevel"/>
    <w:lvl w:ilvl="0">
      <w:lvlJc w:val="left"/>
      <w:lvlText w:val="-"/>
      <w:numFmt w:val="bullet"/>
      <w:start w:val="1"/>
    </w:lvl>
    <w:lvl w:ilvl="1">
      <w:lvlJc w:val="left"/>
      <w:lvlText w:val="-"/>
      <w:numFmt w:val="bullet"/>
      <w:start w:val="1"/>
    </w:lvl>
  </w:abstractNum>
  <w:abstractNum w:abstractNumId="471">
    <w:nsid w:val="68E13F8E"/>
    <w:multiLevelType w:val="hybridMultilevel"/>
    <w:lvl w:ilvl="0">
      <w:lvlJc w:val="left"/>
      <w:lvlText w:val="-"/>
      <w:numFmt w:val="bullet"/>
      <w:start w:val="1"/>
    </w:lvl>
  </w:abstractNum>
  <w:abstractNum w:abstractNumId="472">
    <w:nsid w:val="51C07F53"/>
    <w:multiLevelType w:val="hybridMultilevel"/>
    <w:lvl w:ilvl="0">
      <w:lvlJc w:val="left"/>
      <w:lvlText w:val="-"/>
      <w:numFmt w:val="bullet"/>
      <w:start w:val="1"/>
    </w:lvl>
  </w:abstractNum>
  <w:abstractNum w:abstractNumId="473">
    <w:nsid w:val="2E59C5FD"/>
    <w:multiLevelType w:val="hybridMultilevel"/>
    <w:lvl w:ilvl="0">
      <w:lvlJc w:val="left"/>
      <w:lvlText w:val="*"/>
      <w:numFmt w:val="bullet"/>
      <w:start w:val="1"/>
    </w:lvl>
  </w:abstractNum>
  <w:abstractNum w:abstractNumId="474">
    <w:nsid w:val="30B21390"/>
    <w:multiLevelType w:val="hybridMultilevel"/>
    <w:lvl w:ilvl="0">
      <w:lvlJc w:val="left"/>
      <w:lvlText w:val="-"/>
      <w:numFmt w:val="bullet"/>
      <w:start w:val="1"/>
    </w:lvl>
  </w:abstractNum>
  <w:abstractNum w:abstractNumId="475">
    <w:nsid w:val="5EDD588C"/>
    <w:multiLevelType w:val="hybridMultilevel"/>
    <w:lvl w:ilvl="0">
      <w:lvlJc w:val="left"/>
      <w:lvlText w:val="-"/>
      <w:numFmt w:val="bullet"/>
      <w:start w:val="1"/>
    </w:lvl>
  </w:abstractNum>
  <w:abstractNum w:abstractNumId="476">
    <w:nsid w:val="40AEF10D"/>
    <w:multiLevelType w:val="hybridMultilevel"/>
    <w:lvl w:ilvl="0">
      <w:lvlJc w:val="left"/>
      <w:lvlText w:val="-"/>
      <w:numFmt w:val="bullet"/>
      <w:start w:val="1"/>
    </w:lvl>
  </w:abstractNum>
  <w:abstractNum w:abstractNumId="477">
    <w:nsid w:val="40009C03"/>
    <w:multiLevelType w:val="hybridMultilevel"/>
    <w:lvl w:ilvl="0">
      <w:lvlJc w:val="left"/>
      <w:lvlText w:val="-"/>
      <w:numFmt w:val="bullet"/>
      <w:start w:val="1"/>
    </w:lvl>
  </w:abstractNum>
  <w:abstractNum w:abstractNumId="478">
    <w:nsid w:val="3BCFA3D1"/>
    <w:multiLevelType w:val="hybridMultilevel"/>
    <w:lvl w:ilvl="0">
      <w:lvlJc w:val="left"/>
      <w:lvlText w:val="-"/>
      <w:numFmt w:val="bullet"/>
      <w:start w:val="1"/>
    </w:lvl>
    <w:lvl w:ilvl="1">
      <w:lvlJc w:val="left"/>
      <w:lvlText w:val="-"/>
      <w:numFmt w:val="bullet"/>
      <w:start w:val="1"/>
    </w:lvl>
  </w:abstractNum>
  <w:abstractNum w:abstractNumId="479">
    <w:nsid w:val="2040AF63"/>
    <w:multiLevelType w:val="hybridMultilevel"/>
    <w:lvl w:ilvl="0">
      <w:lvlJc w:val="left"/>
      <w:lvlText w:val="-"/>
      <w:numFmt w:val="bullet"/>
      <w:start w:val="1"/>
    </w:lvl>
  </w:abstractNum>
  <w:abstractNum w:abstractNumId="480">
    <w:nsid w:val="7C3FA800"/>
    <w:multiLevelType w:val="hybridMultilevel"/>
    <w:lvl w:ilvl="0">
      <w:lvlJc w:val="left"/>
      <w:lvlText w:val="-"/>
      <w:numFmt w:val="bullet"/>
      <w:start w:val="1"/>
    </w:lvl>
  </w:abstractNum>
  <w:abstractNum w:abstractNumId="481">
    <w:nsid w:val="56E57D3D"/>
    <w:multiLevelType w:val="hybridMultilevel"/>
    <w:lvl w:ilvl="0">
      <w:lvlJc w:val="left"/>
      <w:lvlText w:val="-"/>
      <w:numFmt w:val="bullet"/>
      <w:start w:val="1"/>
    </w:lvl>
  </w:abstractNum>
  <w:abstractNum w:abstractNumId="482">
    <w:nsid w:val="1B874986"/>
    <w:multiLevelType w:val="hybridMultilevel"/>
    <w:lvl w:ilvl="0">
      <w:lvlJc w:val="left"/>
      <w:lvlText w:val="*"/>
      <w:numFmt w:val="bullet"/>
      <w:start w:val="1"/>
    </w:lvl>
  </w:abstractNum>
  <w:abstractNum w:abstractNumId="483">
    <w:nsid w:val="1E1C83A1"/>
    <w:multiLevelType w:val="hybridMultilevel"/>
    <w:lvl w:ilvl="0">
      <w:lvlJc w:val="left"/>
      <w:lvlText w:val="."/>
      <w:numFmt w:val="bullet"/>
      <w:start w:val="1"/>
    </w:lvl>
  </w:abstractNum>
  <w:abstractNum w:abstractNumId="484">
    <w:nsid w:val="78EBD301"/>
    <w:multiLevelType w:val="hybridMultilevel"/>
    <w:lvl w:ilvl="0">
      <w:lvlJc w:val="left"/>
      <w:lvlText w:val="-"/>
      <w:numFmt w:val="bullet"/>
      <w:start w:val="1"/>
    </w:lvl>
    <w:lvl w:ilvl="1">
      <w:lvlJc w:val="left"/>
      <w:lvlText w:val="----"/>
      <w:numFmt w:val="bullet"/>
      <w:start w:val="1"/>
    </w:lvl>
  </w:abstractNum>
  <w:abstractNum w:abstractNumId="485">
    <w:nsid w:val="786D58E4"/>
    <w:multiLevelType w:val="hybridMultilevel"/>
    <w:lvl w:ilvl="0">
      <w:lvlJc w:val="left"/>
      <w:lvlText w:val="*"/>
      <w:numFmt w:val="bullet"/>
      <w:start w:val="1"/>
    </w:lvl>
    <w:lvl w:ilvl="1">
      <w:lvlJc w:val="left"/>
      <w:lvlText w:val="%2."/>
      <w:numFmt w:val="decimal"/>
      <w:start w:val="1"/>
    </w:lvl>
  </w:abstractNum>
  <w:abstractNum w:abstractNumId="486">
    <w:nsid w:val="69B6E9D9"/>
    <w:multiLevelType w:val="hybridMultilevel"/>
    <w:lvl w:ilvl="0">
      <w:lvlJc w:val="left"/>
      <w:lvlText w:val="%1."/>
      <w:numFmt w:val="decimal"/>
      <w:start w:val="2"/>
    </w:lvl>
  </w:abstractNum>
  <w:abstractNum w:abstractNumId="487">
    <w:nsid w:val="210E8FA8"/>
    <w:multiLevelType w:val="hybridMultilevel"/>
    <w:lvl w:ilvl="0">
      <w:lvlJc w:val="left"/>
      <w:lvlText w:val="%1."/>
      <w:numFmt w:val="decimal"/>
      <w:start w:val="5"/>
    </w:lvl>
  </w:abstractNum>
  <w:abstractNum w:abstractNumId="488">
    <w:nsid w:val="3E858759"/>
    <w:multiLevelType w:val="hybridMultilevel"/>
    <w:lvl w:ilvl="0">
      <w:lvlJc w:val="left"/>
      <w:lvlText w:val="-"/>
      <w:numFmt w:val="bullet"/>
      <w:start w:val="1"/>
    </w:lvl>
  </w:abstractNum>
  <w:abstractNum w:abstractNumId="489">
    <w:nsid w:val="62E80725"/>
    <w:multiLevelType w:val="hybridMultilevel"/>
    <w:lvl w:ilvl="0">
      <w:lvlJc w:val="left"/>
      <w:lvlText w:val="-"/>
      <w:numFmt w:val="bullet"/>
      <w:start w:val="1"/>
    </w:lvl>
  </w:abstractNum>
  <w:abstractNum w:abstractNumId="490">
    <w:nsid w:val="6A84631"/>
    <w:multiLevelType w:val="hybridMultilevel"/>
    <w:lvl w:ilvl="0">
      <w:lvlJc w:val="left"/>
      <w:lvlText w:val="-"/>
      <w:numFmt w:val="bullet"/>
      <w:start w:val="1"/>
    </w:lvl>
  </w:abstractNum>
  <w:abstractNum w:abstractNumId="491">
    <w:nsid w:val="16E7E3C7"/>
    <w:multiLevelType w:val="hybridMultilevel"/>
    <w:lvl w:ilvl="0">
      <w:lvlJc w:val="left"/>
      <w:lvlText w:val="-"/>
      <w:numFmt w:val="bullet"/>
      <w:start w:val="1"/>
    </w:lvl>
  </w:abstractNum>
  <w:abstractNum w:abstractNumId="492">
    <w:nsid w:val="63FEC9A"/>
    <w:multiLevelType w:val="hybridMultilevel"/>
    <w:lvl w:ilvl="0">
      <w:lvlJc w:val="left"/>
      <w:lvlText w:val="-"/>
      <w:numFmt w:val="bullet"/>
      <w:start w:val="1"/>
    </w:lvl>
  </w:abstractNum>
  <w:abstractNum w:abstractNumId="493">
    <w:nsid w:val="6C291F4C"/>
    <w:multiLevelType w:val="hybridMultilevel"/>
    <w:lvl w:ilvl="0">
      <w:lvlJc w:val="left"/>
      <w:lvlText w:val="%1"/>
      <w:numFmt w:val="decimal"/>
      <w:start w:val="1"/>
    </w:lvl>
  </w:abstractNum>
  <w:abstractNum w:abstractNumId="494">
    <w:nsid w:val="50138A7A"/>
    <w:multiLevelType w:val="hybridMultilevel"/>
    <w:lvl w:ilvl="0">
      <w:lvlJc w:val="left"/>
      <w:lvlText w:val="%1"/>
      <w:numFmt w:val="decimal"/>
      <w:start w:val="69"/>
    </w:lvl>
  </w:abstractNum>
  <w:abstractNum w:abstractNumId="495">
    <w:nsid w:val="30357089"/>
    <w:multiLevelType w:val="hybridMultilevel"/>
    <w:lvl w:ilvl="0">
      <w:lvlJc w:val="left"/>
      <w:lvlText w:val="-"/>
      <w:numFmt w:val="bullet"/>
      <w:start w:val="1"/>
    </w:lvl>
  </w:abstractNum>
  <w:abstractNum w:abstractNumId="496">
    <w:nsid w:val="50AF58A7"/>
    <w:multiLevelType w:val="hybridMultilevel"/>
    <w:lvl w:ilvl="0">
      <w:lvlJc w:val="left"/>
      <w:lvlText w:val="%1."/>
      <w:numFmt w:val="decimal"/>
      <w:start w:val="1"/>
    </w:lvl>
  </w:abstractNum>
  <w:abstractNum w:abstractNumId="497">
    <w:nsid w:val="26AF4D2D"/>
    <w:multiLevelType w:val="hybridMultilevel"/>
    <w:lvl w:ilvl="0">
      <w:lvlJc w:val="left"/>
      <w:lvlText w:val="%1."/>
      <w:numFmt w:val="decimal"/>
      <w:start w:val="2"/>
    </w:lvl>
  </w:abstractNum>
  <w:abstractNum w:abstractNumId="498">
    <w:nsid w:val="243DE0AA"/>
    <w:multiLevelType w:val="hybridMultilevel"/>
    <w:lvl w:ilvl="0">
      <w:lvlJc w:val="left"/>
      <w:lvlText w:val="-----"/>
      <w:numFmt w:val="bullet"/>
      <w:start w:val="1"/>
    </w:lvl>
    <w:lvl w:ilvl="1">
      <w:lvlJc w:val="left"/>
      <w:lvlText w:val="-----"/>
      <w:numFmt w:val="bullet"/>
      <w:start w:val="1"/>
    </w:lvl>
  </w:abstractNum>
  <w:abstractNum w:abstractNumId="499">
    <w:nsid w:val="746B6F6A"/>
    <w:multiLevelType w:val="hybridMultilevel"/>
    <w:lvl w:ilvl="0">
      <w:lvlJc w:val="left"/>
      <w:lvlText w:val="-"/>
      <w:numFmt w:val="bullet"/>
      <w:start w:val="1"/>
    </w:lvl>
  </w:abstractNum>
  <w:abstractNum w:abstractNumId="500">
    <w:nsid w:val="28B1BBF2"/>
    <w:multiLevelType w:val="hybridMultilevel"/>
    <w:lvl w:ilvl="0">
      <w:lvlJc w:val="left"/>
      <w:lvlText w:val="-----"/>
      <w:numFmt w:val="bullet"/>
      <w:start w:val="1"/>
    </w:lvl>
  </w:abstractNum>
  <w:abstractNum w:abstractNumId="501">
    <w:nsid w:val="72377844"/>
    <w:multiLevelType w:val="hybridMultilevel"/>
    <w:lvl w:ilvl="0">
      <w:lvlJc w:val="left"/>
      <w:lvlText w:val="----"/>
      <w:numFmt w:val="bullet"/>
      <w:start w:val="1"/>
    </w:lvl>
    <w:lvl w:ilvl="1">
      <w:lvlJc w:val="left"/>
      <w:lvlText w:val="%2"/>
      <w:numFmt w:val="upperLetter"/>
      <w:start w:val="1"/>
    </w:lvl>
  </w:abstractNum>
  <w:abstractNum w:abstractNumId="502">
    <w:nsid w:val="5D4CAEF8"/>
    <w:multiLevelType w:val="hybridMultilevel"/>
    <w:lvl w:ilvl="0">
      <w:lvlJc w:val="left"/>
      <w:lvlText w:val="--"/>
      <w:numFmt w:val="bullet"/>
      <w:start w:val="1"/>
    </w:lvl>
  </w:abstractNum>
  <w:abstractNum w:abstractNumId="503">
    <w:nsid w:val="7A723B45"/>
    <w:multiLevelType w:val="hybridMultilevel"/>
    <w:lvl w:ilvl="0">
      <w:lvlJc w:val="left"/>
      <w:lvlText w:val="%1."/>
      <w:numFmt w:val="decimal"/>
      <w:start w:val="1"/>
    </w:lvl>
  </w:abstractNum>
  <w:abstractNum w:abstractNumId="504">
    <w:nsid w:val="20913E41"/>
    <w:multiLevelType w:val="hybridMultilevel"/>
    <w:lvl w:ilvl="0">
      <w:lvlJc w:val="left"/>
      <w:lvlText w:val="%1."/>
      <w:numFmt w:val="decimal"/>
      <w:start w:val="5"/>
    </w:lvl>
    <w:lvl w:ilvl="1">
      <w:lvlJc w:val="left"/>
      <w:lvlText w:val="(%2)"/>
      <w:numFmt w:val="lowerLetter"/>
      <w:start w:val="1"/>
    </w:lvl>
  </w:abstractNum>
  <w:abstractNum w:abstractNumId="505">
    <w:nsid w:val="DFEC288"/>
    <w:multiLevelType w:val="hybridMultilevel"/>
    <w:lvl w:ilvl="0">
      <w:lvlJc w:val="left"/>
      <w:lvlText w:val="%1."/>
      <w:numFmt w:val="decimal"/>
      <w:start w:val="7"/>
    </w:lvl>
  </w:abstractNum>
  <w:abstractNum w:abstractNumId="506">
    <w:nsid w:val="594F93D1"/>
    <w:multiLevelType w:val="hybridMultilevel"/>
    <w:lvl w:ilvl="0">
      <w:lvlJc w:val="left"/>
      <w:lvlText w:val="%1."/>
      <w:numFmt w:val="decimal"/>
      <w:start w:val="10"/>
    </w:lvl>
  </w:abstractNum>
  <w:abstractNum w:abstractNumId="507">
    <w:nsid w:val="61402F4E"/>
    <w:multiLevelType w:val="hybridMultilevel"/>
    <w:lvl w:ilvl="0">
      <w:lvlJc w:val="left"/>
      <w:lvlText w:val="%1"/>
      <w:numFmt w:val="upperLetter"/>
      <w:start w:val="1"/>
    </w:lvl>
    <w:lvl w:ilvl="1">
      <w:lvlJc w:val="left"/>
      <w:lvlText w:val="---"/>
      <w:numFmt w:val="bullet"/>
      <w:start w:val="1"/>
    </w:lvl>
  </w:abstractNum>
  <w:abstractNum w:abstractNumId="508">
    <w:nsid w:val="4DFF5E8B"/>
    <w:multiLevelType w:val="hybridMultilevel"/>
    <w:lvl w:ilvl="0">
      <w:lvlJc w:val="left"/>
      <w:lvlText w:val="%1."/>
      <w:numFmt w:val="decimal"/>
      <w:start w:val="1"/>
    </w:lvl>
  </w:abstractNum>
  <w:abstractNum w:abstractNumId="509">
    <w:nsid w:val="151F37A3"/>
    <w:multiLevelType w:val="hybridMultilevel"/>
    <w:lvl w:ilvl="0">
      <w:lvlJc w:val="left"/>
      <w:lvlText w:val="%1."/>
      <w:numFmt w:val="decimal"/>
      <w:start w:val="1"/>
    </w:lvl>
  </w:abstractNum>
  <w:abstractNum w:abstractNumId="510">
    <w:nsid w:val="180DEB1"/>
    <w:multiLevelType w:val="hybridMultilevel"/>
    <w:lvl w:ilvl="0">
      <w:lvlJc w:val="left"/>
      <w:lvlText w:val="(%1)"/>
      <w:numFmt w:val="decimal"/>
      <w:start w:val="3"/>
    </w:lvl>
  </w:abstractNum>
  <w:abstractNum w:abstractNumId="511">
    <w:nsid w:val="4A3F068C"/>
    <w:multiLevelType w:val="hybridMultilevel"/>
    <w:lvl w:ilvl="0">
      <w:lvlJc w:val="left"/>
      <w:lvlText w:val="%1."/>
      <w:numFmt w:val="decimal"/>
      <w:start w:val="1"/>
    </w:lvl>
  </w:abstractNum>
  <w:abstractNum w:abstractNumId="512">
    <w:nsid w:val="6C04B4E0"/>
    <w:multiLevelType w:val="hybridMultilevel"/>
    <w:lvl w:ilvl="0">
      <w:lvlJc w:val="left"/>
      <w:lvlText w:val="(%1)"/>
      <w:numFmt w:val="upperLetter"/>
      <w:start w:val="1"/>
    </w:lvl>
  </w:abstractNum>
  <w:abstractNum w:abstractNumId="513">
    <w:nsid w:val="1D082837"/>
    <w:multiLevelType w:val="hybridMultilevel"/>
    <w:lvl w:ilvl="0">
      <w:lvlJc w:val="left"/>
      <w:lvlText w:val="%1."/>
      <w:numFmt w:val="decimal"/>
      <w:start w:val="2"/>
    </w:lvl>
  </w:abstractNum>
  <w:abstractNum w:abstractNumId="514">
    <w:nsid w:val="685B8A2D"/>
    <w:multiLevelType w:val="hybridMultilevel"/>
    <w:lvl w:ilvl="0">
      <w:lvlJc w:val="left"/>
      <w:lvlText w:val="%1."/>
      <w:numFmt w:val="decimal"/>
      <w:start w:val="1"/>
    </w:lvl>
  </w:abstractNum>
  <w:abstractNum w:abstractNumId="515">
    <w:nsid w:val="64F087E2"/>
    <w:multiLevelType w:val="hybridMultilevel"/>
    <w:lvl w:ilvl="0">
      <w:lvlJc w:val="left"/>
      <w:lvlText w:val="(%1)"/>
      <w:numFmt w:val="decimal"/>
      <w:start w:val="2"/>
    </w:lvl>
  </w:abstractNum>
  <w:abstractNum w:abstractNumId="516">
    <w:nsid w:val="1575811C"/>
    <w:multiLevelType w:val="hybridMultilevel"/>
    <w:lvl w:ilvl="0">
      <w:lvlJc w:val="left"/>
      <w:lvlText w:val="(%1)"/>
      <w:numFmt w:val="lowerRoman"/>
      <w:start w:val="2"/>
    </w:lvl>
  </w:abstractNum>
  <w:abstractNum w:abstractNumId="517">
    <w:nsid w:val="52127406"/>
    <w:multiLevelType w:val="hybridMultilevel"/>
    <w:lvl w:ilvl="0">
      <w:lvlJc w:val="left"/>
      <w:lvlText w:val="%1."/>
      <w:numFmt w:val="decimal"/>
      <w:start w:val="1"/>
    </w:lvl>
  </w:abstractNum>
  <w:abstractNum w:abstractNumId="518">
    <w:nsid w:val="5FF178A"/>
    <w:multiLevelType w:val="hybridMultilevel"/>
    <w:lvl w:ilvl="0">
      <w:lvlJc w:val="left"/>
      <w:lvlText w:val="(%1)"/>
      <w:numFmt w:val="lowerRoman"/>
      <w:start w:val="3"/>
    </w:lvl>
  </w:abstractNum>
  <w:abstractNum w:abstractNumId="519">
    <w:nsid w:val="53FB0875"/>
    <w:multiLevelType w:val="hybridMultilevel"/>
    <w:lvl w:ilvl="0">
      <w:lvlJc w:val="left"/>
      <w:lvlText w:val="%1."/>
      <w:numFmt w:val="decimal"/>
      <w:start w:val="1"/>
    </w:lvl>
  </w:abstractNum>
  <w:abstractNum w:abstractNumId="520">
    <w:nsid w:val="34FA7B2B"/>
    <w:multiLevelType w:val="hybridMultilevel"/>
    <w:lvl w:ilvl="0">
      <w:lvlJc w:val="left"/>
      <w:lvlText w:val="%1."/>
      <w:numFmt w:val="decimal"/>
      <w:start w:val="4"/>
    </w:lvl>
  </w:abstractNum>
  <w:abstractNum w:abstractNumId="521">
    <w:nsid w:val="CA75DBC"/>
    <w:multiLevelType w:val="hybridMultilevel"/>
    <w:lvl w:ilvl="0">
      <w:lvlJc w:val="left"/>
      <w:lvlText w:val="(%1)"/>
      <w:numFmt w:val="lowerRoman"/>
      <w:start w:val="2"/>
    </w:lvl>
  </w:abstractNum>
  <w:abstractNum w:abstractNumId="522">
    <w:nsid w:val="6AE2EC3C"/>
    <w:multiLevelType w:val="hybridMultilevel"/>
    <w:lvl w:ilvl="0">
      <w:lvlJc w:val="left"/>
      <w:lvlText w:val="(%1)"/>
      <w:numFmt w:val="decimal"/>
      <w:start w:val="1"/>
    </w:lvl>
  </w:abstractNum>
  <w:abstractNum w:abstractNumId="523">
    <w:nsid w:val="3B3A67C5"/>
    <w:multiLevelType w:val="hybridMultilevel"/>
    <w:lvl w:ilvl="0">
      <w:lvlJc w:val="left"/>
      <w:lvlText w:val="%1"/>
      <w:numFmt w:val="decimal"/>
      <w:start w:val="20"/>
    </w:lvl>
  </w:abstractNum>
  <w:abstractNum w:abstractNumId="524">
    <w:nsid w:val="78D07D08"/>
    <w:multiLevelType w:val="hybridMultilevel"/>
    <w:lvl w:ilvl="0">
      <w:lvlJc w:val="left"/>
      <w:lvlText w:val="A"/>
      <w:numFmt w:val="bullet"/>
      <w:start w:val="1"/>
    </w:lvl>
  </w:abstractNum>
  <w:abstractNum w:abstractNumId="525">
    <w:nsid w:val="3AF676B7"/>
    <w:multiLevelType w:val="hybridMultilevel"/>
    <w:lvl w:ilvl="0">
      <w:lvlJc w:val="left"/>
      <w:lvlText w:val="B"/>
      <w:numFmt w:val="bullet"/>
      <w:start w:val="1"/>
    </w:lvl>
  </w:abstractNum>
  <w:abstractNum w:abstractNumId="526">
    <w:nsid w:val="6B6FD84E"/>
    <w:multiLevelType w:val="hybridMultilevel"/>
    <w:lvl w:ilvl="0">
      <w:lvlJc w:val="left"/>
      <w:lvlText w:val="C"/>
      <w:numFmt w:val="bullet"/>
      <w:start w:val="1"/>
    </w:lvl>
  </w:abstractNum>
  <w:abstractNum w:abstractNumId="527">
    <w:nsid w:val="497FD5B0"/>
    <w:multiLevelType w:val="hybridMultilevel"/>
    <w:lvl w:ilvl="0">
      <w:lvlJc w:val="left"/>
      <w:lvlText w:val="A"/>
      <w:numFmt w:val="bullet"/>
      <w:start w:val="1"/>
    </w:lvl>
  </w:abstractNum>
  <w:abstractNum w:abstractNumId="528">
    <w:nsid w:val="61A5C3E4"/>
    <w:multiLevelType w:val="hybridMultilevel"/>
    <w:lvl w:ilvl="0">
      <w:lvlJc w:val="left"/>
      <w:lvlText w:val="B"/>
      <w:numFmt w:val="bullet"/>
      <w:start w:val="1"/>
    </w:lvl>
  </w:abstractNum>
  <w:abstractNum w:abstractNumId="529">
    <w:nsid w:val="FADB8F8"/>
    <w:multiLevelType w:val="hybridMultilevel"/>
    <w:lvl w:ilvl="0">
      <w:lvlJc w:val="left"/>
      <w:lvlText w:val="B"/>
      <w:numFmt w:val="bullet"/>
      <w:start w:val="1"/>
    </w:lvl>
    <w:lvl w:ilvl="1">
      <w:lvlJc w:val="left"/>
      <w:lvlText w:val="--"/>
      <w:numFmt w:val="bullet"/>
      <w:start w:val="1"/>
    </w:lvl>
  </w:abstractNum>
  <w:abstractNum w:abstractNumId="530">
    <w:nsid w:val="3DEB451A"/>
    <w:multiLevelType w:val="hybridMultilevel"/>
    <w:lvl w:ilvl="0">
      <w:lvlJc w:val="left"/>
      <w:lvlText w:val="A"/>
      <w:numFmt w:val="bullet"/>
      <w:start w:val="1"/>
    </w:lvl>
  </w:abstractNum>
  <w:abstractNum w:abstractNumId="531">
    <w:nsid w:val="A577FD6"/>
    <w:multiLevelType w:val="hybridMultilevel"/>
    <w:lvl w:ilvl="0">
      <w:lvlJc w:val="left"/>
      <w:lvlText w:val="A"/>
      <w:numFmt w:val="bullet"/>
      <w:start w:val="1"/>
    </w:lvl>
  </w:abstractNum>
  <w:abstractNum w:abstractNumId="532">
    <w:nsid w:val="1E5313D"/>
    <w:multiLevelType w:val="hybridMultilevel"/>
    <w:lvl w:ilvl="0">
      <w:lvlJc w:val="left"/>
      <w:lvlText w:val="--"/>
      <w:numFmt w:val="bullet"/>
      <w:start w:val="1"/>
    </w:lvl>
  </w:abstractNum>
  <w:abstractNum w:abstractNumId="533">
    <w:nsid w:val="1B37F412"/>
    <w:multiLevelType w:val="hybridMultilevel"/>
    <w:lvl w:ilvl="0">
      <w:lvlJc w:val="left"/>
      <w:lvlText w:val="--"/>
      <w:numFmt w:val="bullet"/>
      <w:start w:val="1"/>
    </w:lvl>
  </w:abstractNum>
  <w:abstractNum w:abstractNumId="534">
    <w:nsid w:val="4C9BB1B"/>
    <w:multiLevelType w:val="hybridMultilevel"/>
    <w:lvl w:ilvl="0">
      <w:lvlJc w:val="left"/>
      <w:lvlText w:val="--"/>
      <w:numFmt w:val="bullet"/>
      <w:start w:val="1"/>
    </w:lvl>
  </w:abstractNum>
  <w:abstractNum w:abstractNumId="535">
    <w:nsid w:val="22766F7E"/>
    <w:multiLevelType w:val="hybridMultilevel"/>
    <w:lvl w:ilvl="0">
      <w:lvlJc w:val="left"/>
      <w:lvlText w:val="--"/>
      <w:numFmt w:val="bullet"/>
      <w:start w:val="1"/>
    </w:lvl>
  </w:abstractNum>
  <w:abstractNum w:abstractNumId="536">
    <w:nsid w:val="2936B69A"/>
    <w:multiLevelType w:val="hybridMultilevel"/>
    <w:lvl w:ilvl="0">
      <w:lvlJc w:val="left"/>
      <w:lvlText w:val="a"/>
      <w:numFmt w:val="bullet"/>
      <w:start w:val="1"/>
    </w:lvl>
  </w:abstractNum>
  <w:abstractNum w:abstractNumId="537">
    <w:nsid w:val="5E194EEC"/>
    <w:multiLevelType w:val="hybridMultilevel"/>
    <w:lvl w:ilvl="0">
      <w:lvlJc w:val="left"/>
      <w:lvlText w:val="a"/>
      <w:numFmt w:val="bullet"/>
      <w:start w:val="1"/>
    </w:lvl>
  </w:abstractNum>
  <w:abstractNum w:abstractNumId="538">
    <w:nsid w:val="3B69ECD"/>
    <w:multiLevelType w:val="hybridMultilevel"/>
    <w:lvl w:ilvl="0">
      <w:lvlJc w:val="left"/>
      <w:lvlText w:val="a"/>
      <w:numFmt w:val="bullet"/>
      <w:start w:val="1"/>
    </w:lvl>
  </w:abstractNum>
  <w:abstractNum w:abstractNumId="539">
    <w:nsid w:val="77361526"/>
    <w:multiLevelType w:val="hybridMultilevel"/>
    <w:lvl w:ilvl="0">
      <w:lvlJc w:val="left"/>
      <w:lvlText w:val="a"/>
      <w:numFmt w:val="bullet"/>
      <w:start w:val="1"/>
    </w:lvl>
  </w:abstractNum>
  <w:abstractNum w:abstractNumId="540">
    <w:nsid w:val="7338868F"/>
    <w:multiLevelType w:val="hybridMultilevel"/>
    <w:lvl w:ilvl="0">
      <w:lvlJc w:val="left"/>
      <w:lvlText w:val="(%1)"/>
      <w:numFmt w:val="decimal"/>
      <w:start w:val="1"/>
    </w:lvl>
  </w:abstractNum>
  <w:abstractNum w:abstractNumId="541">
    <w:nsid w:val="5377D7E"/>
    <w:multiLevelType w:val="hybridMultilevel"/>
    <w:lvl w:ilvl="0">
      <w:lvlJc w:val="left"/>
      <w:lvlText w:val="--"/>
      <w:numFmt w:val="bullet"/>
      <w:start w:val="1"/>
    </w:lvl>
    <w:lvl w:ilvl="1">
      <w:lvlJc w:val="left"/>
      <w:lvlText w:val="a"/>
      <w:numFmt w:val="bullet"/>
      <w:start w:val="1"/>
    </w:lvl>
  </w:abstractNum>
  <w:abstractNum w:abstractNumId="542">
    <w:nsid w:val="41751BB2"/>
    <w:multiLevelType w:val="hybridMultilevel"/>
    <w:lvl w:ilvl="0">
      <w:lvlJc w:val="left"/>
      <w:lvlText w:val="-"/>
      <w:numFmt w:val="bullet"/>
      <w:start w:val="1"/>
    </w:lvl>
  </w:abstractNum>
  <w:abstractNum w:abstractNumId="543">
    <w:nsid w:val="5F3D3B70"/>
    <w:multiLevelType w:val="hybridMultilevel"/>
    <w:lvl w:ilvl="0">
      <w:lvlJc w:val="left"/>
      <w:lvlText w:val="a"/>
      <w:numFmt w:val="bullet"/>
      <w:start w:val="1"/>
    </w:lvl>
  </w:abstractNum>
  <w:abstractNum w:abstractNumId="544">
    <w:nsid w:val="223FA5B6"/>
    <w:multiLevelType w:val="hybridMultilevel"/>
    <w:lvl w:ilvl="0">
      <w:lvlJc w:val="left"/>
      <w:lvlText w:val="-"/>
      <w:numFmt w:val="bullet"/>
      <w:start w:val="1"/>
    </w:lvl>
  </w:abstractNum>
  <w:abstractNum w:abstractNumId="545">
    <w:nsid w:val="29D0A5DF"/>
    <w:multiLevelType w:val="hybridMultilevel"/>
    <w:lvl w:ilvl="0">
      <w:lvlJc w:val="left"/>
      <w:lvlText w:val="%1"/>
      <w:numFmt w:val="decimal"/>
      <w:start w:val="200"/>
    </w:lvl>
  </w:abstractNum>
  <w:abstractNum w:abstractNumId="546">
    <w:nsid w:val="442DC352"/>
    <w:multiLevelType w:val="hybridMultilevel"/>
    <w:lvl w:ilvl="0">
      <w:lvlJc w:val="left"/>
      <w:lvlText w:val="%1"/>
      <w:numFmt w:val="decimal"/>
      <w:start w:val="20"/>
    </w:lvl>
  </w:abstractNum>
  <w:abstractNum w:abstractNumId="547">
    <w:nsid w:val="37B526D2"/>
    <w:multiLevelType w:val="hybridMultilevel"/>
    <w:lvl w:ilvl="0">
      <w:lvlJc w:val="left"/>
      <w:lvlText w:val="%1"/>
      <w:numFmt w:val="decimal"/>
      <w:start w:val="75"/>
    </w:lvl>
  </w:abstractNum>
  <w:abstractNum w:abstractNumId="548">
    <w:nsid w:val="7BE319E5"/>
    <w:multiLevelType w:val="hybridMultilevel"/>
    <w:lvl w:ilvl="0">
      <w:lvlJc w:val="left"/>
      <w:lvlText w:val="B"/>
      <w:numFmt w:val="bullet"/>
      <w:start w:val="1"/>
    </w:lvl>
  </w:abstractNum>
  <w:abstractNum w:abstractNumId="549">
    <w:nsid w:val="4A2CDADC"/>
    <w:multiLevelType w:val="hybridMultilevel"/>
    <w:lvl w:ilvl="0">
      <w:lvlJc w:val="left"/>
      <w:lvlText w:val="B"/>
      <w:numFmt w:val="bullet"/>
      <w:start w:val="1"/>
    </w:lvl>
  </w:abstractNum>
  <w:abstractNum w:abstractNumId="550">
    <w:nsid w:val="BB02F47"/>
    <w:multiLevelType w:val="hybridMultilevel"/>
    <w:lvl w:ilvl="0">
      <w:lvlJc w:val="left"/>
      <w:lvlText w:val="B"/>
      <w:numFmt w:val="bullet"/>
      <w:start w:val="1"/>
    </w:lvl>
  </w:abstractNum>
  <w:abstractNum w:abstractNumId="551">
    <w:nsid w:val="30DD9510"/>
    <w:multiLevelType w:val="hybridMultilevel"/>
    <w:lvl w:ilvl="0">
      <w:lvlJc w:val="left"/>
      <w:lvlText w:val="--"/>
      <w:numFmt w:val="bullet"/>
      <w:start w:val="1"/>
    </w:lvl>
    <w:lvl w:ilvl="1">
      <w:lvlJc w:val="left"/>
      <w:lvlText w:val="a"/>
      <w:numFmt w:val="bullet"/>
      <w:start w:val="1"/>
    </w:lvl>
  </w:abstractNum>
  <w:abstractNum w:abstractNumId="552">
    <w:nsid w:val="56D43898"/>
    <w:multiLevelType w:val="hybridMultilevel"/>
    <w:lvl w:ilvl="0">
      <w:lvlJc w:val="left"/>
      <w:lvlText w:val="--"/>
      <w:numFmt w:val="bullet"/>
      <w:start w:val="1"/>
    </w:lvl>
  </w:abstractNum>
  <w:abstractNum w:abstractNumId="553">
    <w:nsid w:val="76931B84"/>
    <w:multiLevelType w:val="hybridMultilevel"/>
    <w:lvl w:ilvl="0">
      <w:lvlJc w:val="left"/>
      <w:lvlText w:val="--"/>
      <w:numFmt w:val="bullet"/>
      <w:start w:val="1"/>
    </w:lvl>
  </w:abstractNum>
  <w:abstractNum w:abstractNumId="554">
    <w:nsid w:val="6C17FCD6"/>
    <w:multiLevelType w:val="hybridMultilevel"/>
    <w:lvl w:ilvl="0">
      <w:lvlJc w:val="left"/>
      <w:lvlText w:val="--"/>
      <w:numFmt w:val="bullet"/>
      <w:start w:val="1"/>
    </w:lvl>
  </w:abstractNum>
  <w:abstractNum w:abstractNumId="555">
    <w:nsid w:val="4FA4B5A1"/>
    <w:multiLevelType w:val="hybridMultilevel"/>
    <w:lvl w:ilvl="0">
      <w:lvlJc w:val="left"/>
      <w:lvlText w:val="--"/>
      <w:numFmt w:val="bullet"/>
      <w:start w:val="1"/>
    </w:lvl>
  </w:abstractNum>
  <w:abstractNum w:abstractNumId="556">
    <w:nsid w:val="3189923B"/>
    <w:multiLevelType w:val="hybridMultilevel"/>
    <w:lvl w:ilvl="0">
      <w:lvlJc w:val="left"/>
      <w:lvlText w:val="a"/>
      <w:numFmt w:val="bullet"/>
      <w:start w:val="1"/>
    </w:lvl>
  </w:abstractNum>
  <w:abstractNum w:abstractNumId="557">
    <w:nsid w:val="5787D524"/>
    <w:multiLevelType w:val="hybridMultilevel"/>
    <w:lvl w:ilvl="0">
      <w:lvlJc w:val="left"/>
      <w:lvlText w:val="a"/>
      <w:numFmt w:val="bullet"/>
      <w:start w:val="1"/>
    </w:lvl>
  </w:abstractNum>
  <w:abstractNum w:abstractNumId="558">
    <w:nsid w:val="19248B51"/>
    <w:multiLevelType w:val="hybridMultilevel"/>
    <w:lvl w:ilvl="0">
      <w:lvlJc w:val="left"/>
      <w:lvlText w:val="a"/>
      <w:numFmt w:val="bullet"/>
      <w:start w:val="1"/>
    </w:lvl>
  </w:abstractNum>
  <w:abstractNum w:abstractNumId="559">
    <w:nsid w:val="132F561F"/>
    <w:multiLevelType w:val="hybridMultilevel"/>
    <w:lvl w:ilvl="0">
      <w:lvlJc w:val="left"/>
      <w:lvlText w:val="(%1)"/>
      <w:numFmt w:val="decimal"/>
      <w:start w:val="1"/>
    </w:lvl>
  </w:abstractNum>
  <w:abstractNum w:abstractNumId="560">
    <w:nsid w:val="67358E1D"/>
    <w:multiLevelType w:val="hybridMultilevel"/>
    <w:lvl w:ilvl="0">
      <w:lvlJc w:val="left"/>
      <w:lvlText w:val="--"/>
      <w:numFmt w:val="bullet"/>
      <w:start w:val="1"/>
    </w:lvl>
    <w:lvl w:ilvl="1">
      <w:lvlJc w:val="left"/>
      <w:lvlText w:val="a"/>
      <w:numFmt w:val="bullet"/>
      <w:start w:val="1"/>
    </w:lvl>
  </w:abstractNum>
  <w:abstractNum w:abstractNumId="561">
    <w:nsid w:val="570FD06B"/>
    <w:multiLevelType w:val="hybridMultilevel"/>
    <w:lvl w:ilvl="0">
      <w:lvlJc w:val="left"/>
      <w:lvlText w:val="-"/>
      <w:numFmt w:val="bullet"/>
      <w:start w:val="1"/>
    </w:lvl>
  </w:abstractNum>
  <w:abstractNum w:abstractNumId="562">
    <w:nsid w:val="1D86D5F5"/>
    <w:multiLevelType w:val="hybridMultilevel"/>
    <w:lvl w:ilvl="0">
      <w:lvlJc w:val="left"/>
      <w:lvlText w:val="-"/>
      <w:numFmt w:val="bullet"/>
      <w:start w:val="1"/>
    </w:lvl>
  </w:abstractNum>
  <w:abstractNum w:abstractNumId="563">
    <w:nsid w:val="691ABF5A"/>
    <w:multiLevelType w:val="hybridMultilevel"/>
    <w:lvl w:ilvl="0">
      <w:lvlJc w:val="left"/>
      <w:lvlText w:val="a"/>
      <w:numFmt w:val="bullet"/>
      <w:start w:val="1"/>
    </w:lvl>
  </w:abstractNum>
  <w:abstractNum w:abstractNumId="564">
    <w:nsid w:val="7247C47D"/>
    <w:multiLevelType w:val="hybridMultilevel"/>
    <w:lvl w:ilvl="0">
      <w:lvlJc w:val="left"/>
      <w:lvlText w:val="--"/>
      <w:numFmt w:val="bullet"/>
      <w:start w:val="1"/>
    </w:lvl>
  </w:abstractNum>
  <w:abstractNum w:abstractNumId="565">
    <w:nsid w:val="22509110"/>
    <w:multiLevelType w:val="hybridMultilevel"/>
    <w:lvl w:ilvl="0">
      <w:lvlJc w:val="left"/>
      <w:lvlText w:val="&amp;"/>
      <w:numFmt w:val="bullet"/>
      <w:start w:val="1"/>
    </w:lvl>
  </w:abstractNum>
  <w:abstractNum w:abstractNumId="566">
    <w:nsid w:val="B912ED8"/>
    <w:multiLevelType w:val="hybridMultilevel"/>
    <w:lvl w:ilvl="0">
      <w:lvlJc w:val="left"/>
      <w:lvlText w:val="-"/>
      <w:numFmt w:val="bullet"/>
      <w:start w:val="1"/>
    </w:lvl>
  </w:abstractNum>
  <w:abstractNum w:abstractNumId="567">
    <w:nsid w:val="1B7E7B17"/>
    <w:multiLevelType w:val="hybridMultilevel"/>
    <w:lvl w:ilvl="0">
      <w:lvlJc w:val="left"/>
      <w:lvlText w:val="-"/>
      <w:numFmt w:val="bullet"/>
      <w:start w:val="1"/>
    </w:lvl>
  </w:abstractNum>
  <w:abstractNum w:abstractNumId="568">
    <w:nsid w:val="69DFFC"/>
    <w:multiLevelType w:val="hybridMultilevel"/>
    <w:lvl w:ilvl="0">
      <w:lvlJc w:val="left"/>
      <w:lvlText w:val="(%1)"/>
      <w:numFmt w:val="lowerLetter"/>
      <w:start w:val="1"/>
    </w:lvl>
  </w:abstractNum>
  <w:abstractNum w:abstractNumId="569">
    <w:nsid w:val="F47CDA5"/>
    <w:multiLevelType w:val="hybridMultilevel"/>
    <w:lvl w:ilvl="0">
      <w:lvlJc w:val="left"/>
      <w:lvlText w:val="(%1)"/>
      <w:numFmt w:val="lowerLetter"/>
      <w:start w:val="2"/>
    </w:lvl>
    <w:lvl w:ilvl="1">
      <w:lvlJc w:val="left"/>
      <w:lvlText w:val="(%2)"/>
      <w:numFmt w:val="lowerRoman"/>
      <w:start w:val="1"/>
    </w:lvl>
  </w:abstractNum>
  <w:abstractNum w:abstractNumId="570">
    <w:nsid w:val="12B4903D"/>
    <w:multiLevelType w:val="hybridMultilevel"/>
    <w:lvl w:ilvl="0">
      <w:lvlJc w:val="left"/>
      <w:lvlText w:val="(%1)"/>
      <w:numFmt w:val="lowerRoman"/>
      <w:start w:val="10"/>
    </w:lvl>
  </w:abstractNum>
  <w:abstractNum w:abstractNumId="571">
    <w:nsid w:val="73A2668C"/>
    <w:multiLevelType w:val="hybridMultilevel"/>
    <w:lvl w:ilvl="0">
      <w:lvlJc w:val="left"/>
      <w:lvlText w:val="(%1)"/>
      <w:numFmt w:val="upperLetter"/>
      <w:start w:val="1"/>
    </w:lvl>
  </w:abstractNum>
  <w:abstractNum w:abstractNumId="572">
    <w:nsid w:val="147F4B24"/>
    <w:multiLevelType w:val="hybridMultilevel"/>
    <w:lvl w:ilvl="0">
      <w:lvlJc w:val="left"/>
      <w:lvlText w:val="(%1)"/>
      <w:numFmt w:val="lowerRoman"/>
      <w:start w:val="1"/>
    </w:lvl>
  </w:abstractNum>
  <w:abstractNum w:abstractNumId="573">
    <w:nsid w:val="5429ABEF"/>
    <w:multiLevelType w:val="hybridMultilevel"/>
    <w:lvl w:ilvl="0">
      <w:lvlJc w:val="left"/>
      <w:lvlText w:val="(%1)"/>
      <w:numFmt w:val="lowerRoman"/>
      <w:start w:val="1"/>
    </w:lvl>
  </w:abstractNum>
  <w:abstractNum w:abstractNumId="574">
    <w:nsid w:val="52DFA1FC"/>
    <w:multiLevelType w:val="hybridMultilevel"/>
    <w:lvl w:ilvl="0">
      <w:lvlJc w:val="left"/>
      <w:lvlText w:val="(%1)"/>
      <w:numFmt w:val="lowerRoman"/>
      <w:start w:val="2"/>
    </w:lvl>
  </w:abstractNum>
  <w:abstractNum w:abstractNumId="575">
    <w:nsid w:val="36BEF0DA"/>
    <w:multiLevelType w:val="hybridMultilevel"/>
    <w:lvl w:ilvl="0">
      <w:lvlJc w:val="left"/>
      <w:lvlText w:val="(%1)"/>
      <w:numFmt w:val="lowerLetter"/>
      <w:start w:val="2"/>
    </w:lvl>
  </w:abstractNum>
  <w:abstractNum w:abstractNumId="576">
    <w:nsid w:val="7DFA51CE"/>
    <w:multiLevelType w:val="hybridMultilevel"/>
    <w:lvl w:ilvl="0">
      <w:lvlJc w:val="left"/>
      <w:lvlText w:val="(%1)"/>
      <w:numFmt w:val="lowerLetter"/>
      <w:start w:val="3"/>
    </w:lvl>
    <w:lvl w:ilvl="1">
      <w:lvlJc w:val="left"/>
      <w:lvlText w:val="(%2)"/>
      <w:numFmt w:val="lowerRoman"/>
      <w:start w:val="1"/>
    </w:lvl>
  </w:abstractNum>
  <w:abstractNum w:abstractNumId="577">
    <w:nsid w:val="170D654E"/>
    <w:multiLevelType w:val="hybridMultilevel"/>
    <w:lvl w:ilvl="0">
      <w:lvlJc w:val="left"/>
      <w:lvlText w:val="(%1)"/>
      <w:numFmt w:val="lowerLetter"/>
      <w:start w:val="2"/>
    </w:lvl>
  </w:abstractNum>
  <w:abstractNum w:abstractNumId="578">
    <w:nsid w:val="6E7417AC"/>
    <w:multiLevelType w:val="hybridMultilevel"/>
    <w:lvl w:ilvl="0">
      <w:lvlJc w:val="left"/>
      <w:lvlText w:val="(%1)"/>
      <w:numFmt w:val="lowerLetter"/>
      <w:start w:val="3"/>
    </w:lvl>
  </w:abstractNum>
  <w:abstractNum w:abstractNumId="579">
    <w:nsid w:val="79DD6BB3"/>
    <w:multiLevelType w:val="hybridMultilevel"/>
    <w:lvl w:ilvl="0">
      <w:lvlJc w:val="left"/>
      <w:lvlText w:val="(%1)"/>
      <w:numFmt w:val="lowerLetter"/>
      <w:start w:val="2"/>
    </w:lvl>
  </w:abstractNum>
  <w:abstractNum w:abstractNumId="580">
    <w:nsid w:val="613A402A"/>
    <w:multiLevelType w:val="hybridMultilevel"/>
    <w:lvl w:ilvl="0">
      <w:lvlJc w:val="left"/>
      <w:lvlText w:val="%1"/>
      <w:numFmt w:val="lowerLetter"/>
      <w:start w:val="1"/>
    </w:lvl>
    <w:lvl w:ilvl="1">
      <w:lvlJc w:val="left"/>
      <w:lvlText w:val="(%2)"/>
      <w:numFmt w:val="lowerRoman"/>
      <w:start w:val="1"/>
    </w:lvl>
  </w:abstractNum>
  <w:abstractNum w:abstractNumId="581">
    <w:nsid w:val="7A2446F3"/>
    <w:multiLevelType w:val="hybridMultilevel"/>
    <w:lvl w:ilvl="0">
      <w:lvlJc w:val="left"/>
      <w:lvlText w:val="(%1)"/>
      <w:numFmt w:val="lowerLetter"/>
      <w:start w:val="2"/>
    </w:lvl>
    <w:lvl w:ilvl="1">
      <w:lvlJc w:val="left"/>
      <w:lvlText w:val="(%2)"/>
      <w:numFmt w:val="lowerRoman"/>
      <w:start w:val="1"/>
    </w:lvl>
  </w:abstractNum>
  <w:abstractNum w:abstractNumId="582">
    <w:nsid w:val="2ABB00C4"/>
    <w:multiLevelType w:val="hybridMultilevel"/>
    <w:lvl w:ilvl="0">
      <w:lvlJc w:val="left"/>
      <w:lvlText w:val="%1"/>
      <w:numFmt w:val="lowerLetter"/>
      <w:start w:val="1"/>
    </w:lvl>
    <w:lvl w:ilvl="1">
      <w:lvlJc w:val="left"/>
      <w:lvlText w:val="(%2)"/>
      <w:numFmt w:val="lowerRoman"/>
      <w:start w:val="2"/>
    </w:lvl>
  </w:abstractNum>
  <w:abstractNum w:abstractNumId="583">
    <w:nsid w:val="380E78C3"/>
    <w:multiLevelType w:val="hybridMultilevel"/>
    <w:lvl w:ilvl="0">
      <w:lvlJc w:val="left"/>
      <w:lvlText w:val="(%1)"/>
      <w:numFmt w:val="lowerLetter"/>
      <w:start w:val="3"/>
    </w:lvl>
    <w:lvl w:ilvl="1">
      <w:lvlJc w:val="left"/>
      <w:lvlText w:val="(%2)"/>
      <w:numFmt w:val="lowerRoman"/>
      <w:start w:val="1"/>
    </w:lvl>
  </w:abstractNum>
  <w:abstractNum w:abstractNumId="584">
    <w:nsid w:val="70B76277"/>
    <w:multiLevelType w:val="hybridMultilevel"/>
    <w:lvl w:ilvl="0">
      <w:lvlJc w:val="left"/>
      <w:lvlText w:val="(%1)"/>
      <w:numFmt w:val="lowerRoman"/>
      <w:start w:val="2"/>
    </w:lvl>
  </w:abstractNum>
  <w:abstractNum w:abstractNumId="585">
    <w:nsid w:val="16D2FD9A"/>
    <w:multiLevelType w:val="hybridMultilevel"/>
    <w:lvl w:ilvl="0">
      <w:lvlJc w:val="left"/>
      <w:lvlText w:val="(%1)"/>
      <w:numFmt w:val="lowerLetter"/>
      <w:start w:val="6"/>
    </w:lvl>
  </w:abstractNum>
  <w:abstractNum w:abstractNumId="586">
    <w:nsid w:val="7B32E64"/>
    <w:multiLevelType w:val="hybridMultilevel"/>
    <w:lvl w:ilvl="0">
      <w:lvlJc w:val="left"/>
      <w:lvlText w:val="%1"/>
      <w:numFmt w:val="lowerLetter"/>
      <w:start w:val="1"/>
    </w:lvl>
    <w:lvl w:ilvl="1">
      <w:lvlJc w:val="left"/>
      <w:lvlText w:val="(%2)"/>
      <w:numFmt w:val="lowerLetter"/>
      <w:start w:val="2"/>
    </w:lvl>
  </w:abstractNum>
  <w:abstractNum w:abstractNumId="587">
    <w:nsid w:val="2240F4B2"/>
    <w:multiLevelType w:val="hybridMultilevel"/>
    <w:lvl w:ilvl="0">
      <w:lvlJc w:val="left"/>
      <w:lvlText w:val="(%1)"/>
      <w:numFmt w:val="lowerLetter"/>
      <w:start w:val="9"/>
    </w:lvl>
    <w:lvl w:ilvl="1">
      <w:lvlJc w:val="left"/>
      <w:lvlText w:val="%2"/>
      <w:numFmt w:val="lowerLetter"/>
      <w:start w:val="1"/>
    </w:lvl>
  </w:abstractNum>
  <w:abstractNum w:abstractNumId="588">
    <w:nsid w:val="6E5AD2BE"/>
    <w:multiLevelType w:val="hybridMultilevel"/>
    <w:lvl w:ilvl="0">
      <w:lvlJc w:val="left"/>
      <w:lvlText w:val="(%1)"/>
      <w:numFmt w:val="lowerLetter"/>
      <w:start w:val="3"/>
    </w:lvl>
  </w:abstractNum>
  <w:abstractNum w:abstractNumId="589">
    <w:nsid w:val="20D7B9B5"/>
    <w:multiLevelType w:val="hybridMultilevel"/>
    <w:lvl w:ilvl="0">
      <w:lvlJc w:val="left"/>
      <w:lvlText w:val="(%1)"/>
      <w:numFmt w:val="lowerLetter"/>
      <w:start w:val="5"/>
    </w:lvl>
  </w:abstractNum>
  <w:abstractNum w:abstractNumId="590">
    <w:nsid w:val="35704AD1"/>
    <w:multiLevelType w:val="hybridMultilevel"/>
    <w:lvl w:ilvl="0">
      <w:lvlJc w:val="left"/>
      <w:lvlText w:val="(%1)"/>
      <w:numFmt w:val="lowerRoman"/>
      <w:start w:val="2"/>
    </w:lvl>
  </w:abstractNum>
  <w:abstractNum w:abstractNumId="591">
    <w:nsid w:val="559060DB"/>
    <w:multiLevelType w:val="hybridMultilevel"/>
    <w:lvl w:ilvl="0">
      <w:lvlJc w:val="left"/>
      <w:lvlText w:val="(%1)"/>
      <w:numFmt w:val="lowerLetter"/>
      <w:start w:val="6"/>
    </w:lvl>
  </w:abstractNum>
  <w:abstractNum w:abstractNumId="592">
    <w:nsid w:val="77E78A20"/>
    <w:multiLevelType w:val="hybridMultilevel"/>
    <w:lvl w:ilvl="0">
      <w:lvlJc w:val="left"/>
      <w:lvlText w:val="(%1)"/>
      <w:numFmt w:val="upperLetter"/>
      <w:start w:val="1"/>
    </w:lvl>
    <w:lvl w:ilvl="1">
      <w:lvlJc w:val="left"/>
      <w:lvlText w:val="(%2)"/>
      <w:numFmt w:val="lowerRoman"/>
      <w:start w:val="2"/>
    </w:lvl>
  </w:abstractNum>
  <w:abstractNum w:abstractNumId="593">
    <w:nsid w:val="52F720C6"/>
    <w:multiLevelType w:val="hybridMultilevel"/>
    <w:lvl w:ilvl="0">
      <w:lvlJc w:val="left"/>
      <w:lvlText w:val="(%1)"/>
      <w:numFmt w:val="lowerLetter"/>
      <w:start w:val="8"/>
    </w:lvl>
  </w:abstractNum>
  <w:abstractNum w:abstractNumId="594">
    <w:nsid w:val="3EAB2035"/>
    <w:multiLevelType w:val="hybridMultilevel"/>
    <w:lvl w:ilvl="0">
      <w:lvlJc w:val="left"/>
      <w:lvlText w:val="(%1)"/>
      <w:numFmt w:val="lowerRoman"/>
      <w:start w:val="2"/>
    </w:lvl>
  </w:abstractNum>
  <w:abstractNum w:abstractNumId="595">
    <w:nsid w:val="6A2F4E9D"/>
    <w:multiLevelType w:val="hybridMultilevel"/>
    <w:lvl w:ilvl="0">
      <w:lvlJc w:val="left"/>
      <w:lvlText w:val="(%1)"/>
      <w:numFmt w:val="lowerLetter"/>
      <w:start w:val="9"/>
    </w:lvl>
  </w:abstractNum>
  <w:abstractNum w:abstractNumId="596">
    <w:nsid w:val="7547B1D6"/>
    <w:multiLevelType w:val="hybridMultilevel"/>
    <w:lvl w:ilvl="0">
      <w:lvlJc w:val="left"/>
      <w:lvlText w:val="(%1)"/>
      <w:numFmt w:val="lowerLetter"/>
      <w:start w:val="2"/>
    </w:lvl>
  </w:abstractNum>
  <w:abstractNum w:abstractNumId="597">
    <w:nsid w:val="4A3C4F0E"/>
    <w:multiLevelType w:val="hybridMultilevel"/>
    <w:lvl w:ilvl="0">
      <w:lvlJc w:val="left"/>
      <w:lvlText w:val="(%1)"/>
      <w:numFmt w:val="lowerLetter"/>
      <w:start w:val="3"/>
    </w:lvl>
  </w:abstractNum>
  <w:abstractNum w:abstractNumId="598">
    <w:nsid w:val="5ADC9B4"/>
    <w:multiLevelType w:val="hybridMultilevel"/>
    <w:lvl w:ilvl="0">
      <w:lvlJc w:val="left"/>
      <w:lvlText w:val="(%1)"/>
      <w:numFmt w:val="lowerLetter"/>
      <w:start w:val="2"/>
    </w:lvl>
  </w:abstractNum>
  <w:abstractNum w:abstractNumId="599">
    <w:nsid w:val="75B191D3"/>
    <w:multiLevelType w:val="hybridMultilevel"/>
    <w:lvl w:ilvl="0">
      <w:lvlJc w:val="left"/>
      <w:lvlText w:val="(%1)"/>
      <w:numFmt w:val="lowerRoman"/>
      <w:start w:val="1"/>
    </w:lvl>
  </w:abstractNum>
  <w:abstractNum w:abstractNumId="600">
    <w:nsid w:val="59841CB3"/>
    <w:multiLevelType w:val="hybridMultilevel"/>
    <w:lvl w:ilvl="0">
      <w:lvlJc w:val="left"/>
      <w:lvlText w:val="(%1)"/>
      <w:numFmt w:val="lowerLetter"/>
      <w:start w:val="2"/>
    </w:lvl>
  </w:abstractNum>
  <w:abstractNum w:abstractNumId="601">
    <w:nsid w:val="186259F2"/>
    <w:multiLevelType w:val="hybridMultilevel"/>
    <w:lvl w:ilvl="0">
      <w:lvlJc w:val="left"/>
      <w:lvlText w:val="(%1)"/>
      <w:numFmt w:val="decimal"/>
      <w:start w:val="1"/>
    </w:lvl>
    <w:lvl w:ilvl="1">
      <w:lvlJc w:val="left"/>
      <w:lvlText w:val="(%2)"/>
      <w:numFmt w:val="lowerLetter"/>
      <w:start w:val="2"/>
    </w:lvl>
  </w:abstractNum>
  <w:abstractNum w:abstractNumId="602">
    <w:nsid w:val="6953F85F"/>
    <w:multiLevelType w:val="hybridMultilevel"/>
    <w:lvl w:ilvl="0">
      <w:lvlJc w:val="left"/>
      <w:lvlText w:val="(%1)"/>
      <w:numFmt w:val="lowerLetter"/>
      <w:start w:val="2"/>
    </w:lvl>
  </w:abstractNum>
  <w:abstractNum w:abstractNumId="603">
    <w:nsid w:val="6E0367D7"/>
    <w:multiLevelType w:val="hybridMultilevel"/>
    <w:lvl w:ilvl="0">
      <w:lvlJc w:val="left"/>
      <w:lvlText w:val="(%1)"/>
      <w:numFmt w:val="lowerLetter"/>
      <w:start w:val="61"/>
    </w:lvl>
    <w:lvl w:ilvl="1">
      <w:lvlJc w:val="left"/>
      <w:lvlText w:val="(%2)"/>
      <w:numFmt w:val="lowerLetter"/>
      <w:start w:val="2"/>
    </w:lvl>
  </w:abstractNum>
  <w:abstractNum w:abstractNumId="604">
    <w:nsid w:val="6C8C05E1"/>
    <w:multiLevelType w:val="hybridMultilevel"/>
    <w:lvl w:ilvl="0">
      <w:lvlJc w:val="left"/>
      <w:lvlText w:val="(%1)"/>
      <w:numFmt w:val="lowerLetter"/>
      <w:start w:val="1"/>
    </w:lvl>
  </w:abstractNum>
  <w:abstractNum w:abstractNumId="605">
    <w:nsid w:val="3C339A5B"/>
    <w:multiLevelType w:val="hybridMultilevel"/>
    <w:lvl w:ilvl="0">
      <w:lvlJc w:val="left"/>
      <w:lvlText w:val="(%1)"/>
      <w:numFmt w:val="lowerLetter"/>
      <w:start w:val="1"/>
    </w:lvl>
  </w:abstractNum>
  <w:abstractNum w:abstractNumId="606">
    <w:nsid w:val="24C258B1"/>
    <w:multiLevelType w:val="hybridMultilevel"/>
    <w:lvl w:ilvl="0">
      <w:lvlJc w:val="left"/>
      <w:lvlText w:val="(%1)"/>
      <w:numFmt w:val="lowerLetter"/>
      <w:start w:val="9"/>
    </w:lvl>
  </w:abstractNum>
  <w:abstractNum w:abstractNumId="607">
    <w:nsid w:val="6A8657B0"/>
    <w:multiLevelType w:val="hybridMultilevel"/>
    <w:lvl w:ilvl="0">
      <w:lvlJc w:val="left"/>
      <w:lvlText w:val="%1"/>
      <w:numFmt w:val="lowerLetter"/>
      <w:start w:val="1"/>
    </w:lvl>
    <w:lvl w:ilvl="1">
      <w:lvlJc w:val="left"/>
      <w:lvlText w:val="(%2)"/>
      <w:numFmt w:val="lowerRoman"/>
      <w:start w:val="1"/>
    </w:lvl>
  </w:abstractNum>
  <w:abstractNum w:abstractNumId="608">
    <w:nsid w:val="5340FFA9"/>
    <w:multiLevelType w:val="hybridMultilevel"/>
    <w:lvl w:ilvl="0">
      <w:lvlJc w:val="left"/>
      <w:lvlText w:val="(%1)"/>
      <w:numFmt w:val="lowerLetter"/>
      <w:start w:val="2"/>
    </w:lvl>
    <w:lvl w:ilvl="1">
      <w:lvlJc w:val="left"/>
      <w:lvlText w:val="%2"/>
      <w:numFmt w:val="lowerRoman"/>
      <w:start w:val="1"/>
    </w:lvl>
  </w:abstractNum>
  <w:abstractNum w:abstractNumId="609">
    <w:nsid w:val="1336705D"/>
    <w:multiLevelType w:val="hybridMultilevel"/>
    <w:lvl w:ilvl="0">
      <w:lvlJc w:val="left"/>
      <w:lvlText w:val="(%1)"/>
      <w:numFmt w:val="lowerRoman"/>
      <w:start w:val="2"/>
    </w:lvl>
  </w:abstractNum>
  <w:abstractNum w:abstractNumId="610">
    <w:nsid w:val="6463C363"/>
    <w:multiLevelType w:val="hybridMultilevel"/>
    <w:lvl w:ilvl="0">
      <w:lvlJc w:val="left"/>
      <w:lvlText w:val="(%1)"/>
      <w:numFmt w:val="lowerLetter"/>
      <w:start w:val="2"/>
    </w:lvl>
  </w:abstractNum>
  <w:abstractNum w:abstractNumId="611">
    <w:nsid w:val="347B3FD3"/>
    <w:multiLevelType w:val="hybridMultilevel"/>
    <w:lvl w:ilvl="0">
      <w:lvlJc w:val="left"/>
      <w:lvlText w:val="(%1)"/>
      <w:numFmt w:val="lowerLetter"/>
      <w:start w:val="7"/>
    </w:lvl>
  </w:abstractNum>
  <w:abstractNum w:abstractNumId="612">
    <w:nsid w:val="D5AB751"/>
    <w:multiLevelType w:val="hybridMultilevel"/>
    <w:lvl w:ilvl="0">
      <w:lvlJc w:val="left"/>
      <w:lvlText w:val="(%1)"/>
      <w:numFmt w:val="upperLetter"/>
      <w:start w:val="3"/>
    </w:lvl>
    <w:lvl w:ilvl="1">
      <w:lvlJc w:val="left"/>
      <w:lvlText w:val="(%2)"/>
      <w:numFmt w:val="lowerLetter"/>
      <w:start w:val="2"/>
    </w:lvl>
  </w:abstractNum>
  <w:abstractNum w:abstractNumId="613">
    <w:nsid w:val="F1EC427"/>
    <w:multiLevelType w:val="hybridMultilevel"/>
    <w:lvl w:ilvl="0">
      <w:lvlJc w:val="left"/>
      <w:lvlText w:val="%1"/>
      <w:numFmt w:val="lowerLetter"/>
      <w:start w:val="1"/>
    </w:lvl>
    <w:lvl w:ilvl="1">
      <w:lvlJc w:val="left"/>
      <w:lvlText w:val="(%2)"/>
      <w:numFmt w:val="lowerLetter"/>
      <w:start w:val="2"/>
    </w:lvl>
  </w:abstractNum>
  <w:abstractNum w:abstractNumId="614">
    <w:nsid w:val="6C89B896"/>
    <w:multiLevelType w:val="hybridMultilevel"/>
    <w:lvl w:ilvl="0">
      <w:lvlJc w:val="left"/>
      <w:lvlText w:val="(%1)"/>
      <w:numFmt w:val="lowerLetter"/>
      <w:start w:val="9"/>
    </w:lvl>
    <w:lvl w:ilvl="1">
      <w:lvlJc w:val="left"/>
      <w:lvlText w:val="(%2)"/>
      <w:numFmt w:val="lowerLetter"/>
      <w:start w:val="3"/>
    </w:lvl>
  </w:abstractNum>
  <w:abstractNum w:abstractNumId="615">
    <w:nsid w:val="7E1219C8"/>
    <w:multiLevelType w:val="hybridMultilevel"/>
    <w:lvl w:ilvl="0">
      <w:lvlJc w:val="left"/>
      <w:lvlText w:val="(%1)"/>
      <w:numFmt w:val="lowerLetter"/>
      <w:start w:val="2"/>
    </w:lvl>
  </w:abstractNum>
  <w:abstractNum w:abstractNumId="616">
    <w:nsid w:val="25F1C1C1"/>
    <w:multiLevelType w:val="hybridMultilevel"/>
    <w:lvl w:ilvl="0">
      <w:lvlJc w:val="left"/>
      <w:lvlText w:val="(%1)"/>
      <w:numFmt w:val="lowerLetter"/>
      <w:start w:val="2"/>
    </w:lvl>
  </w:abstractNum>
  <w:abstractNum w:abstractNumId="617">
    <w:nsid w:val="743CE6FA"/>
    <w:multiLevelType w:val="hybridMultilevel"/>
    <w:lvl w:ilvl="0">
      <w:lvlJc w:val="left"/>
      <w:lvlText w:val="(%1)"/>
      <w:numFmt w:val="lowerLetter"/>
      <w:start w:val="1"/>
    </w:lvl>
  </w:abstractNum>
  <w:abstractNum w:abstractNumId="618">
    <w:nsid w:val="20530E7B"/>
    <w:multiLevelType w:val="hybridMultilevel"/>
    <w:lvl w:ilvl="0">
      <w:lvlJc w:val="left"/>
      <w:lvlText w:val="(%1)"/>
      <w:numFmt w:val="lowerLetter"/>
      <w:start w:val="1"/>
    </w:lvl>
  </w:abstractNum>
  <w:abstractNum w:abstractNumId="619">
    <w:nsid w:val="144C9480"/>
    <w:multiLevelType w:val="hybridMultilevel"/>
    <w:lvl w:ilvl="0">
      <w:lvlJc w:val="left"/>
      <w:lvlText w:val="(%1)"/>
      <w:numFmt w:val="lowerLetter"/>
      <w:start w:val="3"/>
    </w:lvl>
  </w:abstractNum>
  <w:abstractNum w:abstractNumId="620">
    <w:nsid w:val="1514A0AF"/>
    <w:multiLevelType w:val="hybridMultilevel"/>
    <w:lvl w:ilvl="0">
      <w:lvlJc w:val="left"/>
      <w:lvlText w:val="(%1)"/>
      <w:numFmt w:val="lowerLetter"/>
      <w:start w:val="12"/>
    </w:lvl>
  </w:abstractNum>
  <w:abstractNum w:abstractNumId="621">
    <w:nsid w:val="55C3594C"/>
    <w:multiLevelType w:val="hybridMultilevel"/>
    <w:lvl w:ilvl="0">
      <w:lvlJc w:val="left"/>
      <w:lvlText w:val="%1"/>
      <w:numFmt w:val="lowerLetter"/>
      <w:start w:val="1"/>
    </w:lvl>
    <w:lvl w:ilvl="1">
      <w:lvlJc w:val="left"/>
      <w:lvlText w:val="(%2)"/>
      <w:numFmt w:val="lowerRoman"/>
      <w:start w:val="1"/>
    </w:lvl>
  </w:abstractNum>
  <w:abstractNum w:abstractNumId="622">
    <w:nsid w:val="69DCF55B"/>
    <w:multiLevelType w:val="hybridMultilevel"/>
    <w:lvl w:ilvl="0">
      <w:lvlJc w:val="left"/>
      <w:lvlText w:val="(%1)"/>
      <w:numFmt w:val="lowerLetter"/>
      <w:start w:val="2"/>
    </w:lvl>
    <w:lvl w:ilvl="1">
      <w:lvlJc w:val="left"/>
      <w:lvlText w:val="%2"/>
      <w:numFmt w:val="lowerRoman"/>
      <w:start w:val="1"/>
    </w:lvl>
  </w:abstractNum>
  <w:abstractNum w:abstractNumId="623">
    <w:nsid w:val="CFC2ACF"/>
    <w:multiLevelType w:val="hybridMultilevel"/>
    <w:lvl w:ilvl="0">
      <w:lvlJc w:val="left"/>
      <w:lvlText w:val="(%1)"/>
      <w:numFmt w:val="lowerLetter"/>
      <w:start w:val="2"/>
    </w:lvl>
  </w:abstractNum>
  <w:abstractNum w:abstractNumId="624">
    <w:nsid w:val="28BA7A13"/>
    <w:multiLevelType w:val="hybridMultilevel"/>
    <w:lvl w:ilvl="0">
      <w:lvlJc w:val="left"/>
      <w:lvlText w:val="(%1)"/>
      <w:numFmt w:val="lowerLetter"/>
      <w:start w:val="2"/>
    </w:lvl>
  </w:abstractNum>
  <w:abstractNum w:abstractNumId="625">
    <w:nsid w:val="28881591"/>
    <w:multiLevelType w:val="hybridMultilevel"/>
    <w:lvl w:ilvl="0">
      <w:lvlJc w:val="left"/>
      <w:lvlText w:val="(%1)"/>
      <w:numFmt w:val="lowerRoman"/>
      <w:start w:val="3"/>
    </w:lvl>
  </w:abstractNum>
  <w:abstractNum w:abstractNumId="626">
    <w:nsid w:val="772B796C"/>
    <w:multiLevelType w:val="hybridMultilevel"/>
    <w:lvl w:ilvl="0">
      <w:lvlJc w:val="left"/>
      <w:lvlText w:val="(%1)"/>
      <w:numFmt w:val="lowerLetter"/>
      <w:start w:val="2"/>
    </w:lvl>
  </w:abstractNum>
  <w:abstractNum w:abstractNumId="627">
    <w:nsid w:val="1E022BE9"/>
    <w:multiLevelType w:val="hybridMultilevel"/>
    <w:lvl w:ilvl="0">
      <w:lvlJc w:val="left"/>
      <w:lvlText w:val="(%1)"/>
      <w:numFmt w:val="lowerLetter"/>
      <w:start w:val="2"/>
    </w:lvl>
  </w:abstractNum>
  <w:abstractNum w:abstractNumId="628">
    <w:nsid w:val="72C4649F"/>
    <w:multiLevelType w:val="hybridMultilevel"/>
    <w:lvl w:ilvl="0">
      <w:lvlJc w:val="left"/>
      <w:lvlText w:val="(%1)"/>
      <w:numFmt w:val="lowerLetter"/>
      <w:start w:val="2"/>
    </w:lvl>
    <w:lvl w:ilvl="1">
      <w:lvlJc w:val="left"/>
      <w:lvlText w:val="(%2)"/>
      <w:numFmt w:val="lowerRoman"/>
      <w:start w:val="1"/>
    </w:lvl>
  </w:abstractNum>
  <w:abstractNum w:abstractNumId="629">
    <w:nsid w:val="7CD94321"/>
    <w:multiLevelType w:val="hybridMultilevel"/>
    <w:lvl w:ilvl="0">
      <w:lvlJc w:val="left"/>
      <w:lvlText w:val="(%1)"/>
      <w:numFmt w:val="lowerRoman"/>
      <w:start w:val="8"/>
    </w:lvl>
  </w:abstractNum>
  <w:abstractNum w:abstractNumId="630">
    <w:nsid w:val="13B3BDBC"/>
    <w:multiLevelType w:val="hybridMultilevel"/>
    <w:lvl w:ilvl="0">
      <w:lvlJc w:val="left"/>
      <w:lvlText w:val="%1"/>
      <w:numFmt w:val="upperLetter"/>
      <w:start w:val="1"/>
    </w:lvl>
    <w:lvl w:ilvl="1">
      <w:lvlJc w:val="left"/>
      <w:lvlText w:val="(%2)"/>
      <w:numFmt w:val="lowerRoman"/>
      <w:start w:val="15"/>
    </w:lvl>
  </w:abstractNum>
  <w:abstractNum w:abstractNumId="631">
    <w:nsid w:val="4C488152"/>
    <w:multiLevelType w:val="hybridMultilevel"/>
    <w:lvl w:ilvl="0">
      <w:lvlJc w:val="left"/>
      <w:lvlText w:val="(%1)"/>
      <w:numFmt w:val="upperLetter"/>
      <w:start w:val="2"/>
    </w:lvl>
    <w:lvl w:ilvl="1">
      <w:lvlJc w:val="left"/>
      <w:lvlText w:val="(%2)"/>
      <w:numFmt w:val="lowerRoman"/>
      <w:start w:val="17"/>
    </w:lvl>
  </w:abstractNum>
  <w:abstractNum w:abstractNumId="632">
    <w:nsid w:val="153B9D13"/>
    <w:multiLevelType w:val="hybridMultilevel"/>
    <w:lvl w:ilvl="0">
      <w:lvlJc w:val="left"/>
      <w:lvlText w:val="(%1)"/>
      <w:numFmt w:val="lowerLetter"/>
      <w:start w:val="2"/>
    </w:lvl>
  </w:abstractNum>
  <w:abstractNum w:abstractNumId="633">
    <w:nsid w:val="7D07B61B"/>
    <w:multiLevelType w:val="hybridMultilevel"/>
    <w:lvl w:ilvl="0">
      <w:lvlJc w:val="left"/>
      <w:lvlText w:val="(%1)"/>
      <w:numFmt w:val="lowerRoman"/>
      <w:start w:val="1"/>
    </w:lvl>
  </w:abstractNum>
  <w:abstractNum w:abstractNumId="634">
    <w:nsid w:val="3A4BE92A"/>
    <w:multiLevelType w:val="hybridMultilevel"/>
    <w:lvl w:ilvl="0">
      <w:lvlJc w:val="left"/>
      <w:lvlText w:val="%1"/>
      <w:numFmt w:val="upperLetter"/>
      <w:start w:val="1"/>
    </w:lvl>
    <w:lvl w:ilvl="1">
      <w:lvlJc w:val="left"/>
      <w:lvlText w:val="(%2)"/>
      <w:numFmt w:val="lowerRoman"/>
      <w:start w:val="6"/>
    </w:lvl>
  </w:abstractNum>
  <w:abstractNum w:abstractNumId="635">
    <w:nsid w:val="1C7A2F4"/>
    <w:multiLevelType w:val="hybridMultilevel"/>
    <w:lvl w:ilvl="0">
      <w:lvlJc w:val="left"/>
      <w:lvlText w:val="(%1)"/>
      <w:numFmt w:val="upperLetter"/>
      <w:start w:val="1"/>
    </w:lvl>
    <w:lvl w:ilvl="1">
      <w:lvlJc w:val="left"/>
      <w:lvlText w:val="(%2)"/>
      <w:numFmt w:val="lowerRoman"/>
      <w:start w:val="8"/>
    </w:lvl>
  </w:abstractNum>
  <w:abstractNum w:abstractNumId="636">
    <w:nsid w:val="393B5076"/>
    <w:multiLevelType w:val="hybridMultilevel"/>
    <w:lvl w:ilvl="0">
      <w:lvlJc w:val="left"/>
      <w:lvlText w:val="%1"/>
      <w:numFmt w:val="upperLetter"/>
      <w:start w:val="1"/>
    </w:lvl>
    <w:lvl w:ilvl="1">
      <w:lvlJc w:val="left"/>
      <w:lvlText w:val="(%2)"/>
      <w:numFmt w:val="lowerRoman"/>
      <w:start w:val="11"/>
    </w:lvl>
  </w:abstractNum>
  <w:abstractNum w:abstractNumId="637">
    <w:nsid w:val="5F0E41DB"/>
    <w:multiLevelType w:val="hybridMultilevel"/>
    <w:lvl w:ilvl="0">
      <w:lvlJc w:val="left"/>
      <w:lvlText w:val="(%1)"/>
      <w:numFmt w:val="upperLetter"/>
      <w:start w:val="2"/>
    </w:lvl>
    <w:lvl w:ilvl="1">
      <w:lvlJc w:val="left"/>
      <w:lvlText w:val="(%2)"/>
      <w:numFmt w:val="lowerRoman"/>
      <w:start w:val="14"/>
    </w:lvl>
  </w:abstractNum>
  <w:abstractNum w:abstractNumId="638">
    <w:nsid w:val="6C4DFAA4"/>
    <w:multiLevelType w:val="hybridMultilevel"/>
    <w:lvl w:ilvl="0">
      <w:lvlJc w:val="left"/>
      <w:lvlText w:val="%1"/>
      <w:numFmt w:val="upperLetter"/>
      <w:start w:val="1"/>
    </w:lvl>
    <w:lvl w:ilvl="1">
      <w:lvlJc w:val="left"/>
      <w:lvlText w:val="(%2)"/>
      <w:numFmt w:val="lowerRoman"/>
      <w:start w:val="16"/>
    </w:lvl>
  </w:abstractNum>
  <w:abstractNum w:abstractNumId="639">
    <w:nsid w:val="C7C501F"/>
    <w:multiLevelType w:val="hybridMultilevel"/>
    <w:lvl w:ilvl="0">
      <w:lvlJc w:val="left"/>
      <w:lvlText w:val="(%1)"/>
      <w:numFmt w:val="upperLetter"/>
      <w:start w:val="2"/>
    </w:lvl>
    <w:lvl w:ilvl="1">
      <w:lvlJc w:val="left"/>
      <w:lvlText w:val="(%2)"/>
      <w:numFmt w:val="lowerRoman"/>
      <w:start w:val="18"/>
    </w:lvl>
  </w:abstractNum>
  <w:abstractNum w:abstractNumId="640">
    <w:nsid w:val="7244B239"/>
    <w:multiLevelType w:val="hybridMultilevel"/>
    <w:lvl w:ilvl="0">
      <w:lvlJc w:val="left"/>
      <w:lvlText w:val="(%1)"/>
      <w:numFmt w:val="lowerLetter"/>
      <w:start w:val="35"/>
    </w:lvl>
    <w:lvl w:ilvl="1">
      <w:lvlJc w:val="left"/>
      <w:lvlText w:val="(%2)"/>
      <w:numFmt w:val="lowerLetter"/>
      <w:start w:val="2"/>
    </w:lvl>
  </w:abstractNum>
  <w:abstractNum w:abstractNumId="641">
    <w:nsid w:val="50B1BE08"/>
    <w:multiLevelType w:val="hybridMultilevel"/>
    <w:lvl w:ilvl="0">
      <w:lvlJc w:val="left"/>
      <w:lvlText w:val="(%1)"/>
      <w:numFmt w:val="lowerLetter"/>
      <w:start w:val="2"/>
    </w:lvl>
  </w:abstractNum>
  <w:abstractNum w:abstractNumId="642">
    <w:nsid w:val="40F78FF3"/>
    <w:multiLevelType w:val="hybridMultilevel"/>
    <w:lvl w:ilvl="0">
      <w:lvlJc w:val="left"/>
      <w:lvlText w:val="%1"/>
      <w:numFmt w:val="lowerLetter"/>
      <w:start w:val="1"/>
    </w:lvl>
    <w:lvl w:ilvl="1">
      <w:lvlJc w:val="left"/>
      <w:lvlText w:val="(%2)"/>
      <w:numFmt w:val="lowerLetter"/>
      <w:start w:val="5"/>
    </w:lvl>
  </w:abstractNum>
  <w:abstractNum w:abstractNumId="643">
    <w:nsid w:val="7F9F698A"/>
    <w:multiLevelType w:val="hybridMultilevel"/>
    <w:lvl w:ilvl="0">
      <w:lvlJc w:val="left"/>
      <w:lvlText w:val="(%1)"/>
      <w:numFmt w:val="lowerLetter"/>
      <w:start w:val="24"/>
    </w:lvl>
    <w:lvl w:ilvl="1">
      <w:lvlJc w:val="left"/>
      <w:lvlText w:val="%2"/>
      <w:numFmt w:val="lowerLetter"/>
      <w:start w:val="1"/>
    </w:lvl>
  </w:abstractNum>
  <w:abstractNum w:abstractNumId="644">
    <w:nsid w:val="5FD0822F"/>
    <w:multiLevelType w:val="hybridMultilevel"/>
    <w:lvl w:ilvl="0">
      <w:lvlJc w:val="left"/>
      <w:lvlText w:val="(%1)"/>
      <w:numFmt w:val="lowerRoman"/>
      <w:start w:val="2"/>
    </w:lvl>
  </w:abstractNum>
  <w:abstractNum w:abstractNumId="645">
    <w:nsid w:val="2D814889"/>
    <w:multiLevelType w:val="hybridMultilevel"/>
    <w:lvl w:ilvl="0">
      <w:lvlJc w:val="left"/>
      <w:lvlText w:val="(%1)"/>
      <w:numFmt w:val="lowerRoman"/>
      <w:start w:val="1"/>
    </w:lvl>
  </w:abstractNum>
  <w:abstractNum w:abstractNumId="646">
    <w:nsid w:val="7DB18352"/>
    <w:multiLevelType w:val="hybridMultilevel"/>
    <w:lvl w:ilvl="0">
      <w:lvlJc w:val="left"/>
      <w:lvlText w:val="(%1)"/>
      <w:numFmt w:val="lowerLetter"/>
      <w:start w:val="35"/>
    </w:lvl>
    <w:lvl w:ilvl="1">
      <w:lvlJc w:val="left"/>
      <w:lvlText w:val="(%2)"/>
      <w:numFmt w:val="lowerLetter"/>
      <w:start w:val="2"/>
    </w:lvl>
  </w:abstractNum>
  <w:abstractNum w:abstractNumId="647">
    <w:nsid w:val="5C243F1"/>
    <w:multiLevelType w:val="hybridMultilevel"/>
    <w:lvl w:ilvl="0">
      <w:lvlJc w:val="left"/>
      <w:lvlText w:val="(%1)"/>
      <w:numFmt w:val="lowerLetter"/>
      <w:start w:val="2"/>
    </w:lvl>
  </w:abstractNum>
  <w:abstractNum w:abstractNumId="648">
    <w:nsid w:val="21BE2F84"/>
    <w:multiLevelType w:val="hybridMultilevel"/>
    <w:lvl w:ilvl="0">
      <w:lvlJc w:val="left"/>
      <w:lvlText w:val="(%1)"/>
      <w:numFmt w:val="lowerLetter"/>
      <w:start w:val="3"/>
    </w:lvl>
  </w:abstractNum>
  <w:abstractNum w:abstractNumId="649">
    <w:nsid w:val="1E0491CD"/>
    <w:multiLevelType w:val="hybridMultilevel"/>
    <w:lvl w:ilvl="0">
      <w:lvlJc w:val="left"/>
      <w:lvlText w:val="(%1)"/>
      <w:numFmt w:val="lowerLetter"/>
      <w:start w:val="2"/>
    </w:lvl>
  </w:abstractNum>
  <w:abstractNum w:abstractNumId="650">
    <w:nsid w:val="1A0ED871"/>
    <w:multiLevelType w:val="hybridMultilevel"/>
    <w:lvl w:ilvl="0">
      <w:lvlJc w:val="left"/>
      <w:lvlText w:val="(%1)"/>
      <w:numFmt w:val="lowerLetter"/>
      <w:start w:val="2"/>
    </w:lvl>
  </w:abstractNum>
  <w:abstractNum w:abstractNumId="651">
    <w:nsid w:val="36D2D033"/>
    <w:multiLevelType w:val="hybridMultilevel"/>
    <w:lvl w:ilvl="0">
      <w:lvlJc w:val="left"/>
      <w:lvlText w:val="(%1)"/>
      <w:numFmt w:val="lowerLetter"/>
      <w:start w:val="1"/>
    </w:lvl>
  </w:abstractNum>
  <w:abstractNum w:abstractNumId="652">
    <w:nsid w:val="73C7EB1A"/>
    <w:multiLevelType w:val="hybridMultilevel"/>
    <w:lvl w:ilvl="0">
      <w:lvlJc w:val="left"/>
      <w:lvlText w:val="(%1)"/>
      <w:numFmt w:val="lowerLetter"/>
      <w:start w:val="4"/>
    </w:lvl>
  </w:abstractNum>
  <w:abstractNum w:abstractNumId="653">
    <w:nsid w:val="3EBCDCC"/>
    <w:multiLevelType w:val="hybridMultilevel"/>
    <w:lvl w:ilvl="0">
      <w:lvlJc w:val="left"/>
      <w:lvlText w:val="(%1)"/>
      <w:numFmt w:val="lowerLetter"/>
      <w:start w:val="2"/>
    </w:lvl>
  </w:abstractNum>
  <w:abstractNum w:abstractNumId="654">
    <w:nsid w:val="43CEFB03"/>
    <w:multiLevelType w:val="hybridMultilevel"/>
    <w:lvl w:ilvl="0">
      <w:lvlJc w:val="left"/>
      <w:lvlText w:val="(%1)"/>
      <w:numFmt w:val="lowerLetter"/>
      <w:start w:val="3"/>
    </w:lvl>
  </w:abstractNum>
  <w:abstractNum w:abstractNumId="655">
    <w:nsid w:val="1C82652D"/>
    <w:multiLevelType w:val="hybridMultilevel"/>
    <w:lvl w:ilvl="0">
      <w:lvlJc w:val="left"/>
      <w:lvlText w:val="%1"/>
      <w:numFmt w:val="lowerLetter"/>
      <w:start w:val="1"/>
    </w:lvl>
    <w:lvl w:ilvl="1">
      <w:lvlJc w:val="left"/>
      <w:lvlText w:val="(%2)"/>
      <w:numFmt w:val="lowerRoman"/>
      <w:start w:val="1"/>
    </w:lvl>
  </w:abstractNum>
  <w:abstractNum w:abstractNumId="656">
    <w:nsid w:val="2C73E35D"/>
    <w:multiLevelType w:val="hybridMultilevel"/>
    <w:lvl w:ilvl="0">
      <w:lvlJc w:val="left"/>
      <w:lvlText w:val="(%1)"/>
      <w:numFmt w:val="lowerLetter"/>
      <w:start w:val="2"/>
    </w:lvl>
    <w:lvl w:ilvl="1">
      <w:lvlJc w:val="left"/>
      <w:lvlText w:val="%2"/>
      <w:numFmt w:val="lowerRoman"/>
      <w:start w:val="1"/>
    </w:lvl>
  </w:abstractNum>
  <w:abstractNum w:abstractNumId="657">
    <w:nsid w:val="3AFA746F"/>
    <w:multiLevelType w:val="hybridMultilevel"/>
    <w:lvl w:ilvl="0">
      <w:lvlJc w:val="left"/>
      <w:lvlText w:val="(%1)"/>
      <w:numFmt w:val="lowerLetter"/>
      <w:start w:val="3"/>
    </w:lvl>
  </w:abstractNum>
  <w:abstractNum w:abstractNumId="658">
    <w:nsid w:val="3A849116"/>
    <w:multiLevelType w:val="hybridMultilevel"/>
    <w:lvl w:ilvl="0">
      <w:lvlJc w:val="left"/>
      <w:lvlText w:val="(%1)"/>
      <w:numFmt w:val="lowerLetter"/>
      <w:start w:val="3"/>
    </w:lvl>
  </w:abstractNum>
  <w:abstractNum w:abstractNumId="659">
    <w:nsid w:val="1F3847FC"/>
    <w:multiLevelType w:val="hybridMultilevel"/>
    <w:lvl w:ilvl="0">
      <w:lvlJc w:val="left"/>
      <w:lvlText w:val="(%1)"/>
      <w:numFmt w:val="lowerLetter"/>
      <w:start w:val="2"/>
    </w:lvl>
  </w:abstractNum>
  <w:abstractNum w:abstractNumId="660">
    <w:nsid w:val="37D3B790"/>
    <w:multiLevelType w:val="hybridMultilevel"/>
    <w:lvl w:ilvl="0">
      <w:lvlJc w:val="left"/>
      <w:lvlText w:val="(%1)"/>
      <w:numFmt w:val="lowerLetter"/>
      <w:start w:val="2"/>
    </w:lvl>
  </w:abstractNum>
  <w:abstractNum w:abstractNumId="661">
    <w:nsid w:val="4E384ED3"/>
    <w:multiLevelType w:val="hybridMultilevel"/>
    <w:lvl w:ilvl="0">
      <w:lvlJc w:val="left"/>
      <w:lvlText w:val="%1"/>
      <w:numFmt w:val="decimal"/>
      <w:start w:val="1"/>
    </w:lvl>
    <w:lvl w:ilvl="1">
      <w:lvlJc w:val="left"/>
      <w:lvlText w:val="(%2)"/>
      <w:numFmt w:val="lowerLetter"/>
      <w:start w:val="2"/>
    </w:lvl>
  </w:abstractNum>
  <w:abstractNum w:abstractNumId="662">
    <w:nsid w:val="6B80C94F"/>
    <w:multiLevelType w:val="hybridMultilevel"/>
    <w:lvl w:ilvl="0">
      <w:lvlJc w:val="left"/>
      <w:lvlText w:val="(%1)"/>
      <w:numFmt w:val="decimal"/>
      <w:start w:val="180"/>
    </w:lvl>
    <w:lvl w:ilvl="1">
      <w:lvlJc w:val="left"/>
      <w:lvlText w:val="(%2)"/>
      <w:numFmt w:val="lowerLetter"/>
      <w:start w:val="4"/>
    </w:lvl>
  </w:abstractNum>
  <w:abstractNum w:abstractNumId="663">
    <w:nsid w:val="4D0F54A3"/>
    <w:multiLevelType w:val="hybridMultilevel"/>
    <w:lvl w:ilvl="0">
      <w:lvlJc w:val="left"/>
      <w:lvlText w:val="(%1)"/>
      <w:numFmt w:val="lowerLetter"/>
      <w:start w:val="5"/>
    </w:lvl>
  </w:abstractNum>
  <w:abstractNum w:abstractNumId="664">
    <w:nsid w:val="4B4004EE"/>
    <w:multiLevelType w:val="hybridMultilevel"/>
    <w:lvl w:ilvl="0">
      <w:lvlJc w:val="left"/>
      <w:lvlText w:val="(%1)"/>
      <w:numFmt w:val="lowerLetter"/>
      <w:start w:val="2"/>
    </w:lvl>
  </w:abstractNum>
  <w:abstractNum w:abstractNumId="665">
    <w:nsid w:val="25CCB279"/>
    <w:multiLevelType w:val="hybridMultilevel"/>
    <w:lvl w:ilvl="0">
      <w:lvlJc w:val="left"/>
      <w:lvlText w:val="(%1)"/>
      <w:numFmt w:val="lowerLetter"/>
      <w:start w:val="2"/>
    </w:lvl>
  </w:abstractNum>
  <w:abstractNum w:abstractNumId="666">
    <w:nsid w:val="4ED6F798"/>
    <w:multiLevelType w:val="hybridMultilevel"/>
    <w:lvl w:ilvl="0">
      <w:lvlJc w:val="left"/>
      <w:lvlText w:val="(%1)"/>
      <w:numFmt w:val="lowerRoman"/>
      <w:start w:val="2"/>
    </w:lvl>
  </w:abstractNum>
  <w:abstractNum w:abstractNumId="667">
    <w:nsid w:val="47B5565"/>
    <w:multiLevelType w:val="hybridMultilevel"/>
    <w:lvl w:ilvl="0">
      <w:lvlJc w:val="left"/>
      <w:lvlText w:val="(%1)"/>
      <w:numFmt w:val="lowerLetter"/>
      <w:start w:val="2"/>
    </w:lvl>
  </w:abstractNum>
  <w:abstractNum w:abstractNumId="668">
    <w:nsid w:val="4DAF454"/>
    <w:multiLevelType w:val="hybridMultilevel"/>
    <w:lvl w:ilvl="0">
      <w:lvlJc w:val="left"/>
      <w:lvlText w:val="(%1)"/>
      <w:numFmt w:val="lowerLetter"/>
      <w:start w:val="1"/>
    </w:lvl>
  </w:abstractNum>
  <w:abstractNum w:abstractNumId="669">
    <w:nsid w:val="3B24F23C"/>
    <w:multiLevelType w:val="hybridMultilevel"/>
    <w:lvl w:ilvl="0">
      <w:lvlJc w:val="left"/>
      <w:lvlText w:val="%1"/>
      <w:numFmt w:val="decimal"/>
      <w:start w:val="1"/>
    </w:lvl>
    <w:lvl w:ilvl="1">
      <w:lvlJc w:val="left"/>
      <w:lvlText w:val="(%2)"/>
      <w:numFmt w:val="lowerLetter"/>
      <w:start w:val="9"/>
    </w:lvl>
  </w:abstractNum>
  <w:abstractNum w:abstractNumId="670">
    <w:nsid w:val="10F7A584"/>
    <w:multiLevelType w:val="hybridMultilevel"/>
    <w:lvl w:ilvl="0">
      <w:lvlJc w:val="left"/>
      <w:lvlText w:val="(%1)"/>
      <w:numFmt w:val="decimal"/>
      <w:start w:val="1"/>
    </w:lvl>
    <w:lvl w:ilvl="1">
      <w:lvlJc w:val="left"/>
      <w:lvlText w:val="(%2)"/>
      <w:numFmt w:val="lowerLetter"/>
      <w:start w:val="11"/>
    </w:lvl>
  </w:abstractNum>
  <w:abstractNum w:abstractNumId="671">
    <w:nsid w:val="771FA68D"/>
    <w:multiLevelType w:val="hybridMultilevel"/>
    <w:lvl w:ilvl="0">
      <w:lvlJc w:val="left"/>
      <w:lvlText w:val="(%1)"/>
      <w:numFmt w:val="lowerLetter"/>
      <w:start w:val="1"/>
    </w:lvl>
  </w:abstractNum>
  <w:abstractNum w:abstractNumId="672">
    <w:nsid w:val="BD6B044"/>
    <w:multiLevelType w:val="hybridMultilevel"/>
    <w:lvl w:ilvl="0">
      <w:lvlJc w:val="left"/>
      <w:lvlText w:val="(%1)"/>
      <w:numFmt w:val="lowerLetter"/>
      <w:start w:val="2"/>
    </w:lvl>
  </w:abstractNum>
  <w:abstractNum w:abstractNumId="673">
    <w:nsid w:val="51EF3577"/>
    <w:multiLevelType w:val="hybridMultilevel"/>
    <w:lvl w:ilvl="0">
      <w:lvlJc w:val="left"/>
      <w:lvlText w:val="(%1)"/>
      <w:numFmt w:val="lowerLetter"/>
      <w:start w:val="1"/>
    </w:lvl>
  </w:abstractNum>
  <w:abstractNum w:abstractNumId="674">
    <w:nsid w:val="76BF1017"/>
    <w:multiLevelType w:val="hybridMultilevel"/>
    <w:lvl w:ilvl="0">
      <w:lvlJc w:val="left"/>
      <w:lvlText w:val="(%1)"/>
      <w:numFmt w:val="lowerLetter"/>
      <w:start w:val="1"/>
    </w:lvl>
    <w:lvl w:ilvl="1">
      <w:lvlJc w:val="left"/>
      <w:lvlText w:val="(%2)"/>
      <w:numFmt w:val="lowerLetter"/>
      <w:start w:val="9"/>
    </w:lvl>
  </w:abstractNum>
  <w:abstractNum w:abstractNumId="675">
    <w:nsid w:val="6BA73274"/>
    <w:multiLevelType w:val="hybridMultilevel"/>
    <w:lvl w:ilvl="0">
      <w:lvlJc w:val="left"/>
      <w:lvlText w:val="%1"/>
      <w:numFmt w:val="lowerLetter"/>
      <w:start w:val="1"/>
    </w:lvl>
    <w:lvl w:ilvl="1">
      <w:lvlJc w:val="left"/>
      <w:lvlText w:val="(%2)"/>
      <w:numFmt w:val="lowerRoman"/>
      <w:start w:val="2"/>
    </w:lvl>
  </w:abstractNum>
  <w:abstractNum w:abstractNumId="676">
    <w:nsid w:val="7F707E01"/>
    <w:multiLevelType w:val="hybridMultilevel"/>
    <w:lvl w:ilvl="0">
      <w:lvlJc w:val="left"/>
      <w:lvlText w:val="(%1)"/>
      <w:numFmt w:val="lowerLetter"/>
      <w:start w:val="3"/>
    </w:lvl>
    <w:lvl w:ilvl="1">
      <w:lvlJc w:val="left"/>
      <w:lvlText w:val="(%2)"/>
      <w:numFmt w:val="lowerRoman"/>
      <w:start w:val="1"/>
    </w:lvl>
  </w:abstractNum>
  <w:abstractNum w:abstractNumId="677">
    <w:nsid w:val="7470936A"/>
    <w:multiLevelType w:val="hybridMultilevel"/>
    <w:lvl w:ilvl="0">
      <w:lvlJc w:val="left"/>
      <w:lvlText w:val="(%1)"/>
      <w:numFmt w:val="lowerRoman"/>
      <w:start w:val="4"/>
    </w:lvl>
    <w:lvl w:ilvl="1">
      <w:lvlJc w:val="left"/>
      <w:lvlText w:val="(%2)"/>
      <w:numFmt w:val="lowerLetter"/>
      <w:start w:val="2"/>
    </w:lvl>
  </w:abstractNum>
  <w:abstractNum w:abstractNumId="678">
    <w:nsid w:val="71697665"/>
    <w:multiLevelType w:val="hybridMultilevel"/>
    <w:lvl w:ilvl="0">
      <w:lvlJc w:val="left"/>
      <w:lvlText w:val="(%1)"/>
      <w:numFmt w:val="lowerLetter"/>
      <w:start w:val="4"/>
    </w:lvl>
  </w:abstractNum>
  <w:abstractNum w:abstractNumId="679">
    <w:nsid w:val="212EAD85"/>
    <w:multiLevelType w:val="hybridMultilevel"/>
    <w:lvl w:ilvl="0">
      <w:lvlJc w:val="left"/>
      <w:lvlText w:val="%1"/>
      <w:numFmt w:val="lowerLetter"/>
      <w:start w:val="1"/>
    </w:lvl>
    <w:lvl w:ilvl="1">
      <w:lvlJc w:val="left"/>
      <w:lvlText w:val="(%2)"/>
      <w:numFmt w:val="lowerLetter"/>
      <w:start w:val="6"/>
    </w:lvl>
  </w:abstractNum>
  <w:abstractNum w:abstractNumId="680">
    <w:nsid w:val="12752537"/>
    <w:multiLevelType w:val="hybridMultilevel"/>
    <w:lvl w:ilvl="0">
      <w:lvlJc w:val="left"/>
      <w:lvlText w:val="(%1)"/>
      <w:numFmt w:val="lowerLetter"/>
      <w:start w:val="35"/>
    </w:lvl>
    <w:lvl w:ilvl="1">
      <w:lvlJc w:val="left"/>
      <w:lvlText w:val="(%2)"/>
      <w:numFmt w:val="lowerLetter"/>
      <w:start w:val="7"/>
    </w:lvl>
  </w:abstractNum>
  <w:abstractNum w:abstractNumId="681">
    <w:nsid w:val="B784ED6"/>
    <w:multiLevelType w:val="hybridMultilevel"/>
    <w:lvl w:ilvl="0">
      <w:lvlJc w:val="left"/>
      <w:lvlText w:val="(%1)"/>
      <w:numFmt w:val="lowerLetter"/>
      <w:start w:val="2"/>
    </w:lvl>
  </w:abstractNum>
  <w:abstractNum w:abstractNumId="682">
    <w:nsid w:val="58017DB8"/>
    <w:multiLevelType w:val="hybridMultilevel"/>
    <w:lvl w:ilvl="0">
      <w:lvlJc w:val="left"/>
      <w:lvlText w:val="(%1)"/>
      <w:numFmt w:val="lowerLetter"/>
      <w:start w:val="2"/>
    </w:lvl>
  </w:abstractNum>
  <w:abstractNum w:abstractNumId="683">
    <w:nsid w:val="63D1051"/>
    <w:multiLevelType w:val="hybridMultilevel"/>
    <w:lvl w:ilvl="0">
      <w:lvlJc w:val="left"/>
      <w:lvlText w:val="(%1)"/>
      <w:numFmt w:val="lowerLetter"/>
      <w:start w:val="1"/>
    </w:lvl>
  </w:abstractNum>
  <w:abstractNum w:abstractNumId="684">
    <w:nsid w:val="F641CA2"/>
    <w:multiLevelType w:val="hybridMultilevel"/>
    <w:lvl w:ilvl="0">
      <w:lvlJc w:val="left"/>
      <w:lvlText w:val="(%1)"/>
      <w:numFmt w:val="lowerLetter"/>
      <w:start w:val="10"/>
    </w:lvl>
  </w:abstractNum>
  <w:abstractNum w:abstractNumId="685">
    <w:nsid w:val="1BD078BB"/>
    <w:multiLevelType w:val="hybridMultilevel"/>
    <w:lvl w:ilvl="0">
      <w:lvlJc w:val="left"/>
      <w:lvlText w:val="(%1)"/>
      <w:numFmt w:val="lowerLetter"/>
      <w:start w:val="1"/>
    </w:lvl>
  </w:abstractNum>
  <w:abstractNum w:abstractNumId="686">
    <w:nsid w:val="22BF757E"/>
    <w:multiLevelType w:val="hybridMultilevel"/>
    <w:lvl w:ilvl="0">
      <w:lvlJc w:val="left"/>
      <w:lvlText w:val="(%1)"/>
      <w:numFmt w:val="lowerLetter"/>
      <w:start w:val="10"/>
    </w:lvl>
  </w:abstractNum>
  <w:abstractNum w:abstractNumId="687">
    <w:nsid w:val="3BD80000"/>
    <w:multiLevelType w:val="hybridMultilevel"/>
    <w:lvl w:ilvl="0">
      <w:lvlJc w:val="left"/>
      <w:lvlText w:val="(%1)"/>
      <w:numFmt w:val="lowerLetter"/>
      <w:start w:val="1"/>
    </w:lvl>
  </w:abstractNum>
  <w:abstractNum w:abstractNumId="688">
    <w:nsid w:val="56CAED2B"/>
    <w:multiLevelType w:val="hybridMultilevel"/>
    <w:lvl w:ilvl="0">
      <w:lvlJc w:val="left"/>
      <w:lvlText w:val="(%1)"/>
      <w:numFmt w:val="lowerLetter"/>
      <w:start w:val="5"/>
    </w:lvl>
  </w:abstractNum>
  <w:abstractNum w:abstractNumId="689">
    <w:nsid w:val="5D440695"/>
    <w:multiLevelType w:val="hybridMultilevel"/>
    <w:lvl w:ilvl="0">
      <w:lvlJc w:val="left"/>
      <w:lvlText w:val="(%1)"/>
      <w:numFmt w:val="lowerLetter"/>
      <w:start w:val="1"/>
    </w:lvl>
  </w:abstractNum>
  <w:abstractNum w:abstractNumId="690">
    <w:nsid w:val="5B1047FC"/>
    <w:multiLevelType w:val="hybridMultilevel"/>
    <w:lvl w:ilvl="0">
      <w:lvlJc w:val="left"/>
      <w:lvlText w:val="(%1)"/>
      <w:numFmt w:val="lowerLetter"/>
      <w:start w:val="2"/>
    </w:lvl>
    <w:lvl w:ilvl="1">
      <w:lvlJc w:val="left"/>
      <w:lvlText w:val="(%2)"/>
      <w:numFmt w:val="lowerRoman"/>
      <w:start w:val="1"/>
    </w:lvl>
  </w:abstractNum>
  <w:abstractNum w:abstractNumId="691">
    <w:nsid w:val="E9EA4BB"/>
    <w:multiLevelType w:val="hybridMultilevel"/>
    <w:lvl w:ilvl="0">
      <w:lvlJc w:val="left"/>
      <w:lvlText w:val="(%1)"/>
      <w:numFmt w:val="lowerLetter"/>
      <w:start w:val="9"/>
    </w:lvl>
  </w:abstractNum>
  <w:abstractNum w:abstractNumId="692">
    <w:nsid w:val="2B7C5568"/>
    <w:multiLevelType w:val="hybridMultilevel"/>
    <w:lvl w:ilvl="0">
      <w:lvlJc w:val="left"/>
      <w:lvlText w:val="(%1)"/>
      <w:numFmt w:val="lowerLetter"/>
      <w:start w:val="1"/>
    </w:lvl>
  </w:abstractNum>
  <w:abstractNum w:abstractNumId="693">
    <w:nsid w:val="4691114B"/>
    <w:multiLevelType w:val="hybridMultilevel"/>
    <w:lvl w:ilvl="0">
      <w:lvlJc w:val="left"/>
      <w:lvlText w:val="%1"/>
      <w:numFmt w:val="lowerLetter"/>
      <w:start w:val="1"/>
    </w:lvl>
    <w:lvl w:ilvl="1">
      <w:lvlJc w:val="left"/>
      <w:lvlText w:val="(%2)"/>
      <w:numFmt w:val="lowerLetter"/>
      <w:start w:val="9"/>
    </w:lvl>
  </w:abstractNum>
  <w:abstractNum w:abstractNumId="694">
    <w:nsid w:val="5BADF95F"/>
    <w:multiLevelType w:val="hybridMultilevel"/>
    <w:lvl w:ilvl="0">
      <w:lvlJc w:val="left"/>
      <w:lvlText w:val="(%1)"/>
      <w:numFmt w:val="lowerLetter"/>
      <w:start w:val="1"/>
    </w:lvl>
    <w:lvl w:ilvl="1">
      <w:lvlJc w:val="left"/>
      <w:lvlText w:val="%2"/>
      <w:numFmt w:val="lowerLetter"/>
      <w:start w:val="1"/>
    </w:lvl>
  </w:abstractNum>
  <w:abstractNum w:abstractNumId="695">
    <w:nsid w:val="76BC5A56"/>
    <w:multiLevelType w:val="hybridMultilevel"/>
    <w:lvl w:ilvl="0">
      <w:lvlJc w:val="left"/>
      <w:lvlText w:val="(%1)"/>
      <w:numFmt w:val="lowerLetter"/>
      <w:start w:val="1"/>
    </w:lvl>
  </w:abstractNum>
  <w:abstractNum w:abstractNumId="696">
    <w:nsid w:val="6C5DC3C4"/>
    <w:multiLevelType w:val="hybridMultilevel"/>
    <w:lvl w:ilvl="0">
      <w:lvlJc w:val="left"/>
      <w:lvlText w:val="(%1)"/>
      <w:numFmt w:val="lowerLetter"/>
      <w:start w:val="7"/>
    </w:lvl>
    <w:lvl w:ilvl="1">
      <w:lvlJc w:val="left"/>
      <w:lvlText w:val="(%2)"/>
      <w:numFmt w:val="lowerRoman"/>
      <w:start w:val="1"/>
    </w:lvl>
  </w:abstractNum>
  <w:abstractNum w:abstractNumId="697">
    <w:nsid w:val="2A84F0F7"/>
    <w:multiLevelType w:val="hybridMultilevel"/>
    <w:lvl w:ilvl="0">
      <w:lvlJc w:val="left"/>
      <w:lvlText w:val="(%1)"/>
      <w:numFmt w:val="lowerLetter"/>
      <w:start w:val="8"/>
    </w:lvl>
  </w:abstractNum>
  <w:abstractNum w:abstractNumId="698">
    <w:nsid w:val="7B37AFBB"/>
    <w:multiLevelType w:val="hybridMultilevel"/>
    <w:lvl w:ilvl="0">
      <w:lvlJc w:val="left"/>
      <w:lvlText w:val="(%1)"/>
      <w:numFmt w:val="lowerLetter"/>
      <w:start w:val="1"/>
    </w:lvl>
  </w:abstractNum>
  <w:abstractNum w:abstractNumId="699">
    <w:nsid w:val="7138B819"/>
    <w:multiLevelType w:val="hybridMultilevel"/>
    <w:lvl w:ilvl="0">
      <w:lvlJc w:val="left"/>
      <w:lvlText w:val="(%1)"/>
      <w:numFmt w:val="lowerLetter"/>
      <w:start w:val="2"/>
    </w:lvl>
  </w:abstractNum>
  <w:abstractNum w:abstractNumId="700">
    <w:nsid w:val="65A9E333"/>
    <w:multiLevelType w:val="hybridMultilevel"/>
    <w:lvl w:ilvl="0">
      <w:lvlJc w:val="left"/>
      <w:lvlText w:val="%1"/>
      <w:numFmt w:val="lowerLetter"/>
      <w:start w:val="1"/>
    </w:lvl>
    <w:lvl w:ilvl="1">
      <w:lvlJc w:val="left"/>
      <w:lvlText w:val="(%2)"/>
      <w:numFmt w:val="lowerLetter"/>
      <w:start w:val="4"/>
    </w:lvl>
  </w:abstractNum>
  <w:abstractNum w:abstractNumId="701">
    <w:nsid w:val="C2F5540"/>
    <w:multiLevelType w:val="hybridMultilevel"/>
    <w:lvl w:ilvl="0">
      <w:lvlJc w:val="left"/>
      <w:lvlText w:val="(%1)"/>
      <w:numFmt w:val="lowerLetter"/>
      <w:start w:val="9"/>
    </w:lvl>
    <w:lvl w:ilvl="1">
      <w:lvlJc w:val="left"/>
      <w:lvlText w:val="%2"/>
      <w:numFmt w:val="lowerLetter"/>
      <w:start w:val="1"/>
    </w:lvl>
  </w:abstractNum>
  <w:abstractNum w:abstractNumId="702">
    <w:nsid w:val="68585EA6"/>
    <w:multiLevelType w:val="hybridMultilevel"/>
    <w:lvl w:ilvl="0">
      <w:lvlJc w:val="left"/>
      <w:lvlText w:val="(%1)"/>
      <w:numFmt w:val="lowerLetter"/>
      <w:start w:val="2"/>
    </w:lvl>
    <w:lvl w:ilvl="1">
      <w:lvlJc w:val="left"/>
      <w:lvlText w:val="(%2)"/>
      <w:numFmt w:val="lowerRoman"/>
      <w:start w:val="1"/>
    </w:lvl>
  </w:abstractNum>
  <w:abstractNum w:abstractNumId="703">
    <w:nsid w:val="71809378"/>
    <w:multiLevelType w:val="hybridMultilevel"/>
    <w:lvl w:ilvl="0">
      <w:lvlJc w:val="left"/>
      <w:lvlText w:val="%1"/>
      <w:numFmt w:val="upperLetter"/>
      <w:start w:val="1"/>
    </w:lvl>
    <w:lvl w:ilvl="1">
      <w:lvlJc w:val="left"/>
      <w:lvlText w:val="(%2)"/>
      <w:numFmt w:val="lowerRoman"/>
      <w:start w:val="4"/>
    </w:lvl>
  </w:abstractNum>
  <w:abstractNum w:abstractNumId="704">
    <w:nsid w:val="5E1E8AB7"/>
    <w:multiLevelType w:val="hybridMultilevel"/>
    <w:lvl w:ilvl="0">
      <w:lvlJc w:val="left"/>
      <w:lvlText w:val="(%1)"/>
      <w:numFmt w:val="upperLetter"/>
      <w:start w:val="1"/>
    </w:lvl>
    <w:lvl w:ilvl="1">
      <w:lvlJc w:val="left"/>
      <w:lvlText w:val="(%2)"/>
      <w:numFmt w:val="lowerRoman"/>
      <w:start w:val="8"/>
    </w:lvl>
  </w:abstractNum>
  <w:abstractNum w:abstractNumId="705">
    <w:nsid w:val="5F176EBE"/>
    <w:multiLevelType w:val="hybridMultilevel"/>
    <w:lvl w:ilvl="0">
      <w:lvlJc w:val="left"/>
      <w:lvlText w:val="(%1)"/>
      <w:numFmt w:val="lowerLetter"/>
      <w:start w:val="2"/>
    </w:lvl>
  </w:abstractNum>
  <w:abstractNum w:abstractNumId="706">
    <w:nsid w:val="5D27C5EC"/>
    <w:multiLevelType w:val="hybridMultilevel"/>
    <w:lvl w:ilvl="0">
      <w:lvlJc w:val="left"/>
      <w:lvlText w:val="(%1)"/>
      <w:numFmt w:val="lowerLetter"/>
      <w:start w:val="4"/>
    </w:lvl>
  </w:abstractNum>
  <w:abstractNum w:abstractNumId="707">
    <w:nsid w:val="5D8F08B8"/>
    <w:multiLevelType w:val="hybridMultilevel"/>
    <w:lvl w:ilvl="0">
      <w:lvlJc w:val="left"/>
      <w:lvlText w:val="(%1)"/>
      <w:numFmt w:val="lowerLetter"/>
      <w:start w:val="2"/>
    </w:lvl>
  </w:abstractNum>
  <w:abstractNum w:abstractNumId="708">
    <w:nsid w:val="53880228"/>
    <w:multiLevelType w:val="hybridMultilevel"/>
    <w:lvl w:ilvl="0">
      <w:lvlJc w:val="left"/>
      <w:lvlText w:val="(%1)"/>
      <w:numFmt w:val="lowerLetter"/>
      <w:start w:val="4"/>
    </w:lvl>
  </w:abstractNum>
  <w:abstractNum w:abstractNumId="709">
    <w:nsid w:val="4E913C51"/>
    <w:multiLevelType w:val="hybridMultilevel"/>
    <w:lvl w:ilvl="0">
      <w:lvlJc w:val="left"/>
      <w:lvlText w:val="(%1)"/>
      <w:numFmt w:val="lowerLetter"/>
      <w:start w:val="2"/>
    </w:lvl>
  </w:abstractNum>
  <w:abstractNum w:abstractNumId="710">
    <w:nsid w:val="7EBDB63D"/>
    <w:multiLevelType w:val="hybridMultilevel"/>
    <w:lvl w:ilvl="0">
      <w:lvlJc w:val="left"/>
      <w:lvlText w:val="(%1)"/>
      <w:numFmt w:val="lowerLetter"/>
      <w:start w:val="2"/>
    </w:lvl>
  </w:abstractNum>
  <w:abstractNum w:abstractNumId="711">
    <w:nsid w:val="65FD275F"/>
    <w:multiLevelType w:val="hybridMultilevel"/>
    <w:lvl w:ilvl="0">
      <w:lvlJc w:val="left"/>
      <w:lvlText w:val="(%1)"/>
      <w:numFmt w:val="lowerLetter"/>
      <w:start w:val="2"/>
    </w:lvl>
  </w:abstractNum>
  <w:abstractNum w:abstractNumId="712">
    <w:nsid w:val="5A098B27"/>
    <w:multiLevelType w:val="hybridMultilevel"/>
    <w:lvl w:ilvl="0">
      <w:lvlJc w:val="left"/>
      <w:lvlText w:val="(%1)"/>
      <w:numFmt w:val="lowerLetter"/>
      <w:start w:val="2"/>
    </w:lvl>
  </w:abstractNum>
  <w:abstractNum w:abstractNumId="713">
    <w:nsid w:val="56BF33F6"/>
    <w:multiLevelType w:val="hybridMultilevel"/>
    <w:lvl w:ilvl="0">
      <w:lvlJc w:val="left"/>
      <w:lvlText w:val="(%1)"/>
      <w:numFmt w:val="lowerLetter"/>
      <w:start w:val="3"/>
    </w:lvl>
  </w:abstractNum>
  <w:abstractNum w:abstractNumId="714">
    <w:nsid w:val="6C3A37B1"/>
    <w:multiLevelType w:val="hybridMultilevel"/>
    <w:lvl w:ilvl="0">
      <w:lvlJc w:val="left"/>
      <w:lvlText w:val="(%1)"/>
      <w:numFmt w:val="lowerLetter"/>
      <w:start w:val="2"/>
    </w:lvl>
  </w:abstractNum>
  <w:abstractNum w:abstractNumId="715">
    <w:nsid w:val="696DA7C9"/>
    <w:multiLevelType w:val="hybridMultilevel"/>
    <w:lvl w:ilvl="0">
      <w:lvlJc w:val="left"/>
      <w:lvlText w:val="(%1)"/>
      <w:numFmt w:val="lowerLetter"/>
      <w:start w:val="1"/>
    </w:lvl>
  </w:abstractNum>
  <w:abstractNum w:abstractNumId="716">
    <w:nsid w:val="728FACB1"/>
    <w:multiLevelType w:val="hybridMultilevel"/>
    <w:lvl w:ilvl="0">
      <w:lvlJc w:val="left"/>
      <w:lvlText w:val="(%1)"/>
      <w:numFmt w:val="lowerLetter"/>
      <w:start w:val="2"/>
    </w:lvl>
    <w:lvl w:ilvl="1">
      <w:lvlJc w:val="left"/>
      <w:lvlText w:val="(%2)"/>
      <w:numFmt w:val="lowerRoman"/>
      <w:start w:val="1"/>
    </w:lvl>
  </w:abstractNum>
  <w:abstractNum w:abstractNumId="717">
    <w:nsid w:val="EF9AD2F"/>
    <w:multiLevelType w:val="hybridMultilevel"/>
    <w:lvl w:ilvl="0">
      <w:lvlJc w:val="left"/>
      <w:lvlText w:val="(%1)"/>
      <w:numFmt w:val="lowerLetter"/>
      <w:start w:val="5"/>
    </w:lvl>
  </w:abstractNum>
  <w:abstractNum w:abstractNumId="718">
    <w:nsid w:val="2545A7C9"/>
    <w:multiLevelType w:val="hybridMultilevel"/>
    <w:lvl w:ilvl="0">
      <w:lvlJc w:val="left"/>
      <w:lvlText w:val="(%1)"/>
      <w:numFmt w:val="lowerLetter"/>
      <w:start w:val="1"/>
    </w:lvl>
  </w:abstractNum>
  <w:abstractNum w:abstractNumId="719">
    <w:nsid w:val="495A99DC"/>
    <w:multiLevelType w:val="hybridMultilevel"/>
    <w:lvl w:ilvl="0">
      <w:lvlJc w:val="left"/>
      <w:lvlText w:val="(%1)"/>
      <w:numFmt w:val="lowerLetter"/>
      <w:start w:val="1"/>
    </w:lvl>
  </w:abstractNum>
  <w:abstractNum w:abstractNumId="720">
    <w:nsid w:val="6C3DB3C4"/>
    <w:multiLevelType w:val="hybridMultilevel"/>
    <w:lvl w:ilvl="0">
      <w:lvlJc w:val="left"/>
      <w:lvlText w:val="(%1)"/>
      <w:numFmt w:val="lowerLetter"/>
      <w:start w:val="2"/>
    </w:lvl>
  </w:abstractNum>
  <w:abstractNum w:abstractNumId="721">
    <w:nsid w:val="55EFC6"/>
    <w:multiLevelType w:val="hybridMultilevel"/>
    <w:lvl w:ilvl="0">
      <w:lvlJc w:val="left"/>
      <w:lvlText w:val="(%1)"/>
      <w:numFmt w:val="lowerLetter"/>
      <w:start w:val="2"/>
    </w:lvl>
  </w:abstractNum>
  <w:abstractNum w:abstractNumId="722">
    <w:nsid w:val="57F93E98"/>
    <w:multiLevelType w:val="hybridMultilevel"/>
    <w:lvl w:ilvl="0">
      <w:lvlJc w:val="left"/>
      <w:lvlText w:val="(%1)"/>
      <w:numFmt w:val="lowerLetter"/>
      <w:start w:val="7"/>
    </w:lvl>
  </w:abstractNum>
  <w:abstractNum w:abstractNumId="723">
    <w:nsid w:val="17BA092C"/>
    <w:multiLevelType w:val="hybridMultilevel"/>
    <w:lvl w:ilvl="0">
      <w:lvlJc w:val="left"/>
      <w:lvlText w:val="(%1)"/>
      <w:numFmt w:val="lowerLetter"/>
      <w:start w:val="2"/>
    </w:lvl>
  </w:abstractNum>
  <w:abstractNum w:abstractNumId="724">
    <w:nsid w:val="46E70111"/>
    <w:multiLevelType w:val="hybridMultilevel"/>
    <w:lvl w:ilvl="0">
      <w:lvlJc w:val="left"/>
      <w:lvlText w:val="(%1)"/>
      <w:numFmt w:val="lowerLetter"/>
      <w:start w:val="2"/>
    </w:lvl>
  </w:abstractNum>
  <w:abstractNum w:abstractNumId="725">
    <w:nsid w:val="33A737F7"/>
    <w:multiLevelType w:val="hybridMultilevel"/>
    <w:lvl w:ilvl="0">
      <w:lvlJc w:val="left"/>
      <w:lvlText w:val="(%1)"/>
      <w:numFmt w:val="lowerLetter"/>
      <w:start w:val="2"/>
    </w:lvl>
  </w:abstractNum>
  <w:abstractNum w:abstractNumId="726">
    <w:nsid w:val="E766383"/>
    <w:multiLevelType w:val="hybridMultilevel"/>
    <w:lvl w:ilvl="0">
      <w:lvlJc w:val="left"/>
      <w:lvlText w:val="(%1)"/>
      <w:numFmt w:val="upperLetter"/>
      <w:start w:val="3"/>
    </w:lvl>
    <w:lvl w:ilvl="1">
      <w:lvlJc w:val="left"/>
      <w:lvlText w:val="%2"/>
      <w:numFmt w:val="lowerLetter"/>
      <w:start w:val="1"/>
    </w:lvl>
  </w:abstractNum>
  <w:abstractNum w:abstractNumId="727">
    <w:nsid w:val="3344C4D6"/>
    <w:multiLevelType w:val="hybridMultilevel"/>
    <w:lvl w:ilvl="0">
      <w:lvlJc w:val="left"/>
      <w:lvlText w:val="(%1)"/>
      <w:numFmt w:val="upperLetter"/>
      <w:start w:val="2"/>
    </w:lvl>
    <w:lvl w:ilvl="1">
      <w:lvlJc w:val="left"/>
      <w:lvlText w:val="(%2)"/>
      <w:numFmt w:val="lowerLetter"/>
      <w:start w:val="3"/>
    </w:lvl>
  </w:abstractNum>
  <w:abstractNum w:abstractNumId="728">
    <w:nsid w:val="5E2C28EE"/>
    <w:multiLevelType w:val="hybridMultilevel"/>
    <w:lvl w:ilvl="0">
      <w:lvlJc w:val="left"/>
      <w:lvlText w:val="(%1)"/>
      <w:numFmt w:val="lowerLetter"/>
      <w:start w:val="4"/>
    </w:lvl>
  </w:abstractNum>
  <w:abstractNum w:abstractNumId="729">
    <w:nsid w:val="9AE133E"/>
    <w:multiLevelType w:val="hybridMultilevel"/>
    <w:lvl w:ilvl="0">
      <w:lvlJc w:val="left"/>
      <w:lvlText w:val="(%1)"/>
      <w:numFmt w:val="lowerLetter"/>
      <w:start w:val="2"/>
    </w:lvl>
  </w:abstractNum>
  <w:abstractNum w:abstractNumId="730">
    <w:nsid w:val="247D7CEF"/>
    <w:multiLevelType w:val="hybridMultilevel"/>
    <w:lvl w:ilvl="0">
      <w:lvlJc w:val="left"/>
      <w:lvlText w:val="(%1)"/>
      <w:numFmt w:val="lowerRoman"/>
      <w:start w:val="2"/>
    </w:lvl>
  </w:abstractNum>
  <w:abstractNum w:abstractNumId="731">
    <w:nsid w:val="43D60C21"/>
    <w:multiLevelType w:val="hybridMultilevel"/>
    <w:lvl w:ilvl="0">
      <w:lvlJc w:val="left"/>
      <w:lvlText w:val="(%1)"/>
      <w:numFmt w:val="lowerLetter"/>
      <w:start w:val="3"/>
    </w:lvl>
  </w:abstractNum>
  <w:abstractNum w:abstractNumId="732">
    <w:nsid w:val="15DD687E"/>
    <w:multiLevelType w:val="hybridMultilevel"/>
    <w:lvl w:ilvl="0">
      <w:lvlJc w:val="left"/>
      <w:lvlText w:val="(%1)"/>
      <w:numFmt w:val="lowerRoman"/>
      <w:start w:val="2"/>
    </w:lvl>
  </w:abstractNum>
  <w:abstractNum w:abstractNumId="733">
    <w:nsid w:val="CD5DB95"/>
    <w:multiLevelType w:val="hybridMultilevel"/>
    <w:lvl w:ilvl="0">
      <w:lvlJc w:val="left"/>
      <w:lvlText w:val="%1"/>
      <w:numFmt w:val="lowerLetter"/>
      <w:start w:val="1"/>
    </w:lvl>
    <w:lvl w:ilvl="1">
      <w:lvlJc w:val="left"/>
      <w:lvlText w:val="(%2)"/>
      <w:numFmt w:val="lowerLetter"/>
      <w:start w:val="2"/>
    </w:lvl>
  </w:abstractNum>
  <w:abstractNum w:abstractNumId="734">
    <w:nsid w:val="35569F99"/>
    <w:multiLevelType w:val="hybridMultilevel"/>
    <w:lvl w:ilvl="0">
      <w:lvlJc w:val="left"/>
      <w:lvlText w:val="(%1)"/>
      <w:numFmt w:val="lowerLetter"/>
      <w:start w:val="35"/>
    </w:lvl>
    <w:lvl w:ilvl="1">
      <w:lvlJc w:val="left"/>
      <w:lvlText w:val="%2"/>
      <w:numFmt w:val="lowerLetter"/>
      <w:start w:val="1"/>
    </w:lvl>
  </w:abstractNum>
  <w:abstractNum w:abstractNumId="735">
    <w:nsid w:val="73FBF336"/>
    <w:multiLevelType w:val="hybridMultilevel"/>
    <w:lvl w:ilvl="0">
      <w:lvlJc w:val="left"/>
      <w:lvlText w:val="(%1)"/>
      <w:numFmt w:val="lowerLetter"/>
      <w:start w:val="35"/>
    </w:lvl>
    <w:lvl w:ilvl="1">
      <w:lvlJc w:val="left"/>
      <w:lvlText w:val="(%2)"/>
      <w:numFmt w:val="lowerLetter"/>
      <w:start w:val="3"/>
    </w:lvl>
  </w:abstractNum>
  <w:abstractNum w:abstractNumId="736">
    <w:nsid w:val="6BED4A53"/>
    <w:multiLevelType w:val="hybridMultilevel"/>
    <w:lvl w:ilvl="0">
      <w:lvlJc w:val="left"/>
      <w:lvlText w:val="(%1)"/>
      <w:numFmt w:val="lowerLetter"/>
      <w:start w:val="2"/>
    </w:lvl>
  </w:abstractNum>
  <w:abstractNum w:abstractNumId="737">
    <w:nsid w:val="127E6585"/>
    <w:multiLevelType w:val="hybridMultilevel"/>
    <w:lvl w:ilvl="0">
      <w:lvlJc w:val="left"/>
      <w:lvlText w:val="(%1)"/>
      <w:numFmt w:val="lowerLetter"/>
      <w:start w:val="2"/>
    </w:lvl>
  </w:abstractNum>
  <w:abstractNum w:abstractNumId="738">
    <w:nsid w:val="518AFBEE"/>
    <w:multiLevelType w:val="hybridMultilevel"/>
    <w:lvl w:ilvl="0">
      <w:lvlJc w:val="left"/>
      <w:lvlText w:val="(%1)"/>
      <w:numFmt w:val="lowerLetter"/>
      <w:start w:val="9"/>
    </w:lvl>
    <w:lvl w:ilvl="1">
      <w:lvlJc w:val="left"/>
      <w:lvlText w:val="(%2)"/>
      <w:numFmt w:val="lowerLetter"/>
      <w:start w:val="2"/>
    </w:lvl>
  </w:abstractNum>
  <w:abstractNum w:abstractNumId="739">
    <w:nsid w:val="3F754C7B"/>
    <w:multiLevelType w:val="hybridMultilevel"/>
    <w:lvl w:ilvl="0">
      <w:lvlJc w:val="left"/>
      <w:lvlText w:val="(%1)"/>
      <w:numFmt w:val="lowerLetter"/>
      <w:start w:val="2"/>
    </w:lvl>
  </w:abstractNum>
  <w:abstractNum w:abstractNumId="740">
    <w:nsid w:val="610FA1D6"/>
    <w:multiLevelType w:val="hybridMultilevel"/>
    <w:lvl w:ilvl="0">
      <w:lvlJc w:val="left"/>
      <w:lvlText w:val="(%1)"/>
      <w:numFmt w:val="lowerLetter"/>
      <w:start w:val="2"/>
    </w:lvl>
  </w:abstractNum>
  <w:abstractNum w:abstractNumId="741">
    <w:nsid w:val="5048B22C"/>
    <w:multiLevelType w:val="hybridMultilevel"/>
    <w:lvl w:ilvl="0">
      <w:lvlJc w:val="left"/>
      <w:lvlText w:val="(%1)"/>
      <w:numFmt w:val="lowerLetter"/>
      <w:start w:val="2"/>
    </w:lvl>
  </w:abstractNum>
  <w:abstractNum w:abstractNumId="742">
    <w:nsid w:val="257273DB"/>
    <w:multiLevelType w:val="hybridMultilevel"/>
    <w:lvl w:ilvl="0">
      <w:lvlJc w:val="left"/>
      <w:lvlText w:val="(%1)"/>
      <w:numFmt w:val="lowerLetter"/>
      <w:start w:val="2"/>
    </w:lvl>
    <w:lvl w:ilvl="1">
      <w:lvlJc w:val="left"/>
      <w:lvlText w:val="(%2)"/>
      <w:numFmt w:val="lowerLetter"/>
      <w:start w:val="9"/>
    </w:lvl>
  </w:abstractNum>
  <w:abstractNum w:abstractNumId="743">
    <w:nsid w:val="3B192CFD"/>
    <w:multiLevelType w:val="hybridMultilevel"/>
    <w:lvl w:ilvl="0">
      <w:lvlJc w:val="left"/>
      <w:lvlText w:val="%1"/>
      <w:numFmt w:val="lowerLetter"/>
      <w:start w:val="1"/>
    </w:lvl>
    <w:lvl w:ilvl="1">
      <w:lvlJc w:val="left"/>
      <w:lvlText w:val="(%2)"/>
      <w:numFmt w:val="lowerRoman"/>
      <w:start w:val="2"/>
    </w:lvl>
  </w:abstractNum>
  <w:abstractNum w:abstractNumId="744">
    <w:nsid w:val="2707E622"/>
    <w:multiLevelType w:val="hybridMultilevel"/>
    <w:lvl w:ilvl="0">
      <w:lvlJc w:val="left"/>
      <w:lvlText w:val="(%1)"/>
      <w:numFmt w:val="lowerLetter"/>
      <w:start w:val="4"/>
    </w:lvl>
    <w:lvl w:ilvl="1">
      <w:lvlJc w:val="left"/>
      <w:lvlText w:val="%2"/>
      <w:numFmt w:val="lowerRoman"/>
      <w:start w:val="1"/>
    </w:lvl>
  </w:abstractNum>
  <w:abstractNum w:abstractNumId="745">
    <w:nsid w:val="11ACAB8C"/>
    <w:multiLevelType w:val="hybridMultilevel"/>
    <w:lvl w:ilvl="0">
      <w:lvlJc w:val="left"/>
      <w:lvlText w:val="(%1)"/>
      <w:numFmt w:val="lowerLetter"/>
      <w:start w:val="1"/>
    </w:lvl>
  </w:abstractNum>
  <w:abstractNum w:abstractNumId="746">
    <w:nsid w:val="2486D4C7"/>
    <w:multiLevelType w:val="hybridMultilevel"/>
    <w:lvl w:ilvl="0">
      <w:lvlJc w:val="left"/>
      <w:lvlText w:val="(%1)"/>
      <w:numFmt w:val="lowerLetter"/>
      <w:start w:val="2"/>
    </w:lvl>
    <w:lvl w:ilvl="1">
      <w:lvlJc w:val="left"/>
      <w:lvlText w:val="(%2)"/>
      <w:numFmt w:val="lowerRoman"/>
      <w:start w:val="1"/>
    </w:lvl>
  </w:abstractNum>
  <w:abstractNum w:abstractNumId="747">
    <w:nsid w:val="199792D3"/>
    <w:multiLevelType w:val="hybridMultilevel"/>
    <w:lvl w:ilvl="0">
      <w:lvlJc w:val="left"/>
      <w:lvlText w:val="(%1)"/>
      <w:numFmt w:val="lowerLetter"/>
      <w:start w:val="2"/>
    </w:lvl>
  </w:abstractNum>
  <w:abstractNum w:abstractNumId="748">
    <w:nsid w:val="20A658BB"/>
    <w:multiLevelType w:val="hybridMultilevel"/>
    <w:lvl w:ilvl="0">
      <w:lvlJc w:val="left"/>
      <w:lvlText w:val="(%1)"/>
      <w:numFmt w:val="lowerLetter"/>
      <w:start w:val="3"/>
    </w:lvl>
  </w:abstractNum>
  <w:abstractNum w:abstractNumId="749">
    <w:nsid w:val="49CC7C90"/>
    <w:multiLevelType w:val="hybridMultilevel"/>
    <w:lvl w:ilvl="0">
      <w:lvlJc w:val="left"/>
      <w:lvlText w:val="(%1)"/>
      <w:numFmt w:val="lowerLetter"/>
      <w:start w:val="5"/>
    </w:lvl>
  </w:abstractNum>
  <w:abstractNum w:abstractNumId="750">
    <w:nsid w:val="62F22CB0"/>
    <w:multiLevelType w:val="hybridMultilevel"/>
    <w:lvl w:ilvl="0">
      <w:lvlJc w:val="left"/>
      <w:lvlText w:val="%1."/>
      <w:numFmt w:val="upperLetter"/>
      <w:start w:val="2"/>
    </w:lvl>
    <w:lvl w:ilvl="1">
      <w:lvlJc w:val="left"/>
      <w:lvlText w:val="%2."/>
      <w:numFmt w:val="decimal"/>
      <w:start w:val="1"/>
    </w:lvl>
  </w:abstractNum>
  <w:abstractNum w:abstractNumId="751">
    <w:nsid w:val="CE40C80"/>
    <w:multiLevelType w:val="hybridMultilevel"/>
    <w:lvl w:ilvl="0">
      <w:lvlJc w:val="left"/>
      <w:lvlText w:val="(%1)"/>
      <w:numFmt w:val="lowerLetter"/>
      <w:start w:val="2"/>
    </w:lvl>
  </w:abstractNum>
  <w:abstractNum w:abstractNumId="752">
    <w:nsid w:val="4A226C56"/>
    <w:multiLevelType w:val="hybridMultilevel"/>
    <w:lvl w:ilvl="0">
      <w:lvlJc w:val="left"/>
      <w:lvlText w:val="%1."/>
      <w:numFmt w:val="decimal"/>
      <w:start w:val="2"/>
    </w:lvl>
  </w:abstractNum>
  <w:abstractNum w:abstractNumId="753">
    <w:nsid w:val="3AEB6B48"/>
    <w:multiLevelType w:val="hybridMultilevel"/>
    <w:lvl w:ilvl="0">
      <w:lvlJc w:val="left"/>
      <w:lvlText w:val="%1."/>
      <w:numFmt w:val="decimal"/>
      <w:start w:val="4"/>
    </w:lvl>
  </w:abstractNum>
  <w:abstractNum w:abstractNumId="754">
    <w:nsid w:val="249E15AC"/>
    <w:multiLevelType w:val="hybridMultilevel"/>
    <w:lvl w:ilvl="0">
      <w:lvlJc w:val="left"/>
      <w:lvlText w:val="%1."/>
      <w:numFmt w:val="decimal"/>
      <w:start w:val="8"/>
    </w:lvl>
  </w:abstractNum>
  <w:abstractNum w:abstractNumId="755">
    <w:nsid w:val="11096D68"/>
    <w:multiLevelType w:val="hybridMultilevel"/>
    <w:lvl w:ilvl="0">
      <w:lvlJc w:val="left"/>
      <w:lvlText w:val="%1."/>
      <w:numFmt w:val="upperLetter"/>
      <w:start w:val="1"/>
    </w:lvl>
    <w:lvl w:ilvl="1">
      <w:lvlJc w:val="left"/>
      <w:lvlText w:val="%2."/>
      <w:numFmt w:val="decimal"/>
      <w:start w:val="1"/>
    </w:lvl>
  </w:abstractNum>
  <w:abstractNum w:abstractNumId="756">
    <w:nsid w:val="6E92A33F"/>
    <w:multiLevelType w:val="hybridMultilevel"/>
    <w:lvl w:ilvl="0">
      <w:lvlJc w:val="left"/>
      <w:lvlText w:val="(%1)"/>
      <w:numFmt w:val="lowerRoman"/>
      <w:start w:val="2"/>
    </w:lvl>
    <w:lvl w:ilvl="1">
      <w:lvlJc w:val="left"/>
      <w:lvlText w:val="%2."/>
      <w:numFmt w:val="decimal"/>
      <w:start w:val="14"/>
    </w:lvl>
  </w:abstractNum>
  <w:abstractNum w:abstractNumId="757">
    <w:nsid w:val="3314792F"/>
    <w:multiLevelType w:val="hybridMultilevel"/>
    <w:lvl w:ilvl="0">
      <w:lvlJc w:val="left"/>
      <w:lvlText w:val="%1."/>
      <w:numFmt w:val="upperLetter"/>
      <w:start w:val="2"/>
    </w:lvl>
    <w:lvl w:ilvl="1">
      <w:lvlJc w:val="left"/>
      <w:lvlText w:val="%2."/>
      <w:numFmt w:val="decimal"/>
      <w:start w:val="1"/>
    </w:lvl>
  </w:abstractNum>
  <w:abstractNum w:abstractNumId="758">
    <w:nsid w:val="444E323E"/>
    <w:multiLevelType w:val="hybridMultilevel"/>
    <w:lvl w:ilvl="0">
      <w:lvlJc w:val="left"/>
      <w:lvlText w:val="%1"/>
      <w:numFmt w:val="upperLetter"/>
      <w:start w:val="1"/>
    </w:lvl>
    <w:lvl w:ilvl="1">
      <w:lvlJc w:val="left"/>
      <w:lvlText w:val="%2."/>
      <w:numFmt w:val="decimal"/>
      <w:start w:val="3"/>
    </w:lvl>
  </w:abstractNum>
  <w:abstractNum w:abstractNumId="759">
    <w:nsid w:val="4CBECC2D"/>
    <w:multiLevelType w:val="hybridMultilevel"/>
    <w:lvl w:ilvl="0">
      <w:lvlJc w:val="left"/>
      <w:lvlText w:val="%1."/>
      <w:numFmt w:val="upperLetter"/>
      <w:start w:val="3"/>
    </w:lvl>
    <w:lvl w:ilvl="1">
      <w:lvlJc w:val="left"/>
      <w:lvlText w:val="%2."/>
      <w:numFmt w:val="decimal"/>
      <w:start w:val="1"/>
    </w:lvl>
  </w:abstractNum>
  <w:abstractNum w:abstractNumId="760">
    <w:nsid w:val="3CC28C6E"/>
    <w:multiLevelType w:val="hybridMultilevel"/>
    <w:lvl w:ilvl="0">
      <w:lvlJc w:val="left"/>
      <w:lvlText w:val="(%1)"/>
      <w:numFmt w:val="lowerLetter"/>
      <w:start w:val="1"/>
    </w:lvl>
  </w:abstractNum>
  <w:abstractNum w:abstractNumId="761">
    <w:nsid w:val="68CBAF2D"/>
    <w:multiLevelType w:val="hybridMultilevel"/>
    <w:lvl w:ilvl="0">
      <w:lvlJc w:val="left"/>
      <w:lvlText w:val="%1"/>
      <w:numFmt w:val="lowerLetter"/>
      <w:start w:val="1"/>
    </w:lvl>
    <w:lvl w:ilvl="1">
      <w:lvlJc w:val="left"/>
      <w:lvlText w:val="(%2)"/>
      <w:numFmt w:val="lowerLetter"/>
      <w:start w:val="4"/>
    </w:lvl>
  </w:abstractNum>
  <w:abstractNum w:abstractNumId="762">
    <w:nsid w:val="1094D84E"/>
    <w:multiLevelType w:val="hybridMultilevel"/>
    <w:lvl w:ilvl="0">
      <w:lvlJc w:val="left"/>
      <w:lvlText w:val="(%1)"/>
      <w:numFmt w:val="lowerLetter"/>
      <w:start w:val="9"/>
    </w:lvl>
    <w:lvl w:ilvl="1">
      <w:lvlJc w:val="left"/>
      <w:lvlText w:val="%2"/>
      <w:numFmt w:val="lowerLetter"/>
      <w:start w:val="1"/>
    </w:lvl>
  </w:abstractNum>
  <w:abstractNum w:abstractNumId="763">
    <w:nsid w:val="529FF4EC"/>
    <w:multiLevelType w:val="hybridMultilevel"/>
    <w:lvl w:ilvl="0">
      <w:lvlJc w:val="left"/>
      <w:lvlText w:val="%1."/>
      <w:numFmt w:val="decimal"/>
      <w:start w:val="2"/>
    </w:lvl>
  </w:abstractNum>
  <w:abstractNum w:abstractNumId="764">
    <w:nsid w:val="75A18AC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65">
    <w:nsid w:val="45EB77E8"/>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766">
    <w:nsid w:val="469BE822"/>
    <w:multiLevelType w:val="hybridMultilevel"/>
    <w:lvl w:ilvl="0">
      <w:lvlJc w:val="left"/>
      <w:lvlText w:val="%1"/>
      <w:numFmt w:val="decimal"/>
      <w:start w:val="1"/>
    </w:lvl>
    <w:lvl w:ilvl="1">
      <w:lvlJc w:val="left"/>
      <w:lvlText w:val="%2."/>
      <w:numFmt w:val="decimal"/>
      <w:start w:val="1"/>
    </w:lvl>
  </w:abstractNum>
  <w:abstractNum w:abstractNumId="767">
    <w:nsid w:val="618ED516"/>
    <w:multiLevelType w:val="hybridMultilevel"/>
    <w:lvl w:ilvl="0">
      <w:lvlJc w:val="left"/>
      <w:lvlText w:val="(%1)"/>
      <w:numFmt w:val="decimal"/>
      <w:start w:val="2"/>
    </w:lvl>
    <w:lvl w:ilvl="1">
      <w:lvlJc w:val="left"/>
      <w:lvlText w:val="%2"/>
      <w:numFmt w:val="decimal"/>
      <w:start w:val="1"/>
    </w:lvl>
  </w:abstractNum>
  <w:abstractNum w:abstractNumId="768">
    <w:nsid w:val="5869DD6D"/>
    <w:multiLevelType w:val="hybridMultilevel"/>
    <w:lvl w:ilvl="0">
      <w:lvlJc w:val="left"/>
      <w:lvlText w:val="%1."/>
      <w:numFmt w:val="decimal"/>
      <w:start w:val="2"/>
    </w:lvl>
  </w:abstractNum>
  <w:abstractNum w:abstractNumId="769">
    <w:nsid w:val="1826E411"/>
    <w:multiLevelType w:val="hybridMultilevel"/>
    <w:lvl w:ilvl="0">
      <w:lvlJc w:val="left"/>
      <w:lvlText w:val="%1"/>
      <w:numFmt w:val="upperLetter"/>
      <w:start w:val="1"/>
    </w:lvl>
    <w:lvl w:ilvl="1">
      <w:lvlJc w:val="left"/>
      <w:lvlText w:val="%2."/>
      <w:numFmt w:val="upperLetter"/>
      <w:start w:val="6"/>
    </w:lvl>
  </w:abstractNum>
  <w:abstractNum w:abstractNumId="770">
    <w:nsid w:val="21042191"/>
    <w:multiLevelType w:val="hybridMultilevel"/>
    <w:lvl w:ilvl="0">
      <w:lvlJc w:val="left"/>
      <w:lvlText w:val="(%1)"/>
      <w:numFmt w:val="upperLetter"/>
      <w:start w:val="1"/>
    </w:lvl>
    <w:lvl w:ilvl="1">
      <w:lvlJc w:val="left"/>
      <w:lvlText w:val="%2"/>
      <w:numFmt w:val="upperLetter"/>
      <w:start w:val="1"/>
    </w:lvl>
  </w:abstractNum>
  <w:abstractNum w:abstractNumId="771">
    <w:nsid w:val="39797F44"/>
    <w:multiLevelType w:val="hybridMultilevel"/>
    <w:lvl w:ilvl="0">
      <w:lvlJc w:val="left"/>
      <w:lvlText w:val="-"/>
      <w:numFmt w:val="bullet"/>
      <w:start w:val="1"/>
    </w:lvl>
    <w:lvl w:ilvl="1">
      <w:lvlJc w:val="left"/>
      <w:lvlText w:val="(%2)"/>
      <w:numFmt w:val="upperLetter"/>
      <w:start w:val="1"/>
    </w:lvl>
  </w:abstractNum>
  <w:abstractNum w:abstractNumId="772">
    <w:nsid w:val="686F963D"/>
    <w:multiLevelType w:val="hybridMultilevel"/>
    <w:lvl w:ilvl="0">
      <w:lvlJc w:val="left"/>
      <w:lvlText w:val="-"/>
      <w:numFmt w:val="bullet"/>
      <w:start w:val="1"/>
    </w:lvl>
    <w:lvl w:ilvl="1">
      <w:lvlJc w:val="left"/>
      <w:lvlText w:val="-"/>
      <w:numFmt w:val="bullet"/>
      <w:start w:val="1"/>
    </w:lvl>
  </w:abstractNum>
  <w:abstractNum w:abstractNumId="773">
    <w:nsid w:val="4676956C"/>
    <w:multiLevelType w:val="hybridMultilevel"/>
    <w:lvl w:ilvl="0">
      <w:lvlJc w:val="left"/>
      <w:lvlText w:val="-"/>
      <w:numFmt w:val="bullet"/>
      <w:start w:val="1"/>
    </w:lvl>
  </w:abstractNum>
  <w:abstractNum w:abstractNumId="774">
    <w:nsid w:val="7492AC41"/>
    <w:multiLevelType w:val="hybridMultilevel"/>
    <w:lvl w:ilvl="0">
      <w:lvlJc w:val="left"/>
      <w:lvlText w:val="-"/>
      <w:numFmt w:val="bullet"/>
      <w:start w:val="1"/>
    </w:lvl>
    <w:lvl w:ilvl="1">
      <w:lvlJc w:val="left"/>
      <w:lvlText w:val="(%2)"/>
      <w:numFmt w:val="lowerLetter"/>
      <w:start w:val="2"/>
    </w:lvl>
  </w:abstractNum>
  <w:abstractNum w:abstractNumId="775">
    <w:nsid w:val="F777C5F"/>
    <w:multiLevelType w:val="hybridMultilevel"/>
    <w:lvl w:ilvl="0">
      <w:lvlJc w:val="left"/>
      <w:lvlText w:val="X"/>
      <w:numFmt w:val="bullet"/>
      <w:start w:val="1"/>
    </w:lvl>
  </w:abstractNum>
  <w:abstractNum w:abstractNumId="776">
    <w:nsid w:val="582340F8"/>
    <w:multiLevelType w:val="hybridMultilevel"/>
    <w:lvl w:ilvl="0">
      <w:lvlJc w:val="left"/>
      <w:lvlText w:val="X"/>
      <w:numFmt w:val="bullet"/>
      <w:start w:val="1"/>
    </w:lvl>
  </w:abstractNum>
  <w:abstractNum w:abstractNumId="777">
    <w:nsid w:val="19198108"/>
    <w:multiLevelType w:val="hybridMultilevel"/>
    <w:lvl w:ilvl="0">
      <w:lvlJc w:val="left"/>
      <w:lvlText w:val="---"/>
      <w:numFmt w:val="bullet"/>
      <w:start w:val="1"/>
    </w:lvl>
  </w:abstractNum>
  <w:abstractNum w:abstractNumId="778">
    <w:nsid w:val="290F0F32"/>
    <w:multiLevelType w:val="hybridMultilevel"/>
    <w:lvl w:ilvl="0">
      <w:lvlJc w:val="left"/>
      <w:lvlText w:val="(%1)"/>
      <w:numFmt w:val="lowerLetter"/>
      <w:start w:val="1"/>
    </w:lvl>
  </w:abstractNum>
  <w:abstractNum w:abstractNumId="779">
    <w:nsid w:val="78C999B4"/>
    <w:multiLevelType w:val="hybridMultilevel"/>
    <w:lvl w:ilvl="0">
      <w:lvlJc w:val="left"/>
      <w:lvlText w:val="(%1)"/>
      <w:numFmt w:val="lowerLetter"/>
      <w:start w:val="1"/>
    </w:lvl>
  </w:abstractNum>
  <w:abstractNum w:abstractNumId="780">
    <w:nsid w:val="62E5FD99"/>
    <w:multiLevelType w:val="hybridMultilevel"/>
    <w:lvl w:ilvl="0">
      <w:lvlJc w:val="left"/>
      <w:lvlText w:val="(%1)"/>
      <w:numFmt w:val="lowerLetter"/>
      <w:start w:val="1"/>
    </w:lvl>
  </w:abstractNum>
  <w:abstractNum w:abstractNumId="781">
    <w:nsid w:val="C013BE2"/>
    <w:multiLevelType w:val="hybridMultilevel"/>
    <w:lvl w:ilvl="0">
      <w:lvlJc w:val="left"/>
      <w:lvlText w:val="(%1)"/>
      <w:numFmt w:val="lowerLetter"/>
      <w:start w:val="1"/>
    </w:lvl>
  </w:abstractNum>
  <w:abstractNum w:abstractNumId="782">
    <w:nsid w:val="5ADA634"/>
    <w:multiLevelType w:val="hybridMultilevel"/>
    <w:lvl w:ilvl="0">
      <w:lvlJc w:val="left"/>
      <w:lvlText w:val="(%1)"/>
      <w:numFmt w:val="lowerRoman"/>
      <w:start w:val="1"/>
    </w:lvl>
  </w:abstractNum>
  <w:abstractNum w:abstractNumId="783">
    <w:nsid w:val="2D0869EF"/>
    <w:multiLevelType w:val="hybridMultilevel"/>
    <w:lvl w:ilvl="0">
      <w:lvlJc w:val="left"/>
      <w:lvlText w:val="(%1)"/>
      <w:numFmt w:val="lowerLetter"/>
      <w:start w:val="1"/>
    </w:lvl>
  </w:abstractNum>
  <w:abstractNum w:abstractNumId="784">
    <w:nsid w:val="46ECA72A"/>
    <w:multiLevelType w:val="hybridMultilevel"/>
    <w:lvl w:ilvl="0">
      <w:lvlJc w:val="left"/>
      <w:lvlText w:val="(%1)"/>
      <w:numFmt w:val="lowerLetter"/>
      <w:start w:val="1"/>
    </w:lvl>
  </w:abstractNum>
  <w:abstractNum w:abstractNumId="785">
    <w:nsid w:val="2A4BBBE0"/>
    <w:multiLevelType w:val="hybridMultilevel"/>
    <w:lvl w:ilvl="0">
      <w:lvlJc w:val="left"/>
      <w:lvlText w:val="(%1)"/>
      <w:numFmt w:val="lowerLetter"/>
      <w:start w:val="1"/>
    </w:lvl>
  </w:abstractNum>
  <w:abstractNum w:abstractNumId="786">
    <w:nsid w:val="3E11D757"/>
    <w:multiLevelType w:val="hybridMultilevel"/>
    <w:lvl w:ilvl="0">
      <w:lvlJc w:val="left"/>
      <w:lvlText w:val="(%1)"/>
      <w:numFmt w:val="lowerLetter"/>
      <w:start w:val="2"/>
    </w:lvl>
  </w:abstractNum>
  <w:abstractNum w:abstractNumId="787">
    <w:nsid w:val="357F4A69"/>
    <w:multiLevelType w:val="hybridMultilevel"/>
    <w:lvl w:ilvl="0">
      <w:lvlJc w:val="left"/>
      <w:lvlText w:val="(%1)"/>
      <w:numFmt w:val="lowerLetter"/>
      <w:start w:val="1"/>
    </w:lvl>
    <w:lvl w:ilvl="1">
      <w:lvlJc w:val="left"/>
      <w:lvlText w:val="(%2)"/>
      <w:numFmt w:val="lowerRoman"/>
      <w:start w:val="1"/>
    </w:lvl>
  </w:abstractNum>
  <w:abstractNum w:abstractNumId="788">
    <w:nsid w:val="5D603510"/>
    <w:multiLevelType w:val="hybridMultilevel"/>
    <w:lvl w:ilvl="0">
      <w:lvlJc w:val="left"/>
      <w:lvlText w:val="(%1)"/>
      <w:numFmt w:val="lowerRoman"/>
      <w:start w:val="1"/>
    </w:lvl>
  </w:abstractNum>
  <w:abstractNum w:abstractNumId="789">
    <w:nsid w:val="2600995"/>
    <w:multiLevelType w:val="hybridMultilevel"/>
    <w:lvl w:ilvl="0">
      <w:lvlJc w:val="left"/>
      <w:lvlText w:val="(%1)"/>
      <w:numFmt w:val="lowerLetter"/>
      <w:start w:val="1"/>
    </w:lvl>
  </w:abstractNum>
  <w:abstractNum w:abstractNumId="790">
    <w:nsid w:val="23E1696"/>
    <w:multiLevelType w:val="hybridMultilevel"/>
    <w:lvl w:ilvl="0">
      <w:lvlJc w:val="left"/>
      <w:lvlText w:val="(%1)"/>
      <w:numFmt w:val="lowerLetter"/>
      <w:start w:val="1"/>
    </w:lvl>
    <w:lvl w:ilvl="1">
      <w:lvlJc w:val="left"/>
      <w:lvlText w:val="(%2)"/>
      <w:numFmt w:val="lowerRoman"/>
      <w:start w:val="1"/>
    </w:lvl>
  </w:abstractNum>
  <w:abstractNum w:abstractNumId="791">
    <w:nsid w:val="1A22C17E"/>
    <w:multiLevelType w:val="hybridMultilevel"/>
    <w:lvl w:ilvl="0">
      <w:lvlJc w:val="left"/>
      <w:lvlText w:val="(%1)"/>
      <w:numFmt w:val="lowerLetter"/>
      <w:start w:val="3"/>
    </w:lvl>
    <w:lvl w:ilvl="1">
      <w:lvlJc w:val="left"/>
      <w:lvlText w:val="(%2)"/>
      <w:numFmt w:val="lowerRoman"/>
      <w:start w:val="1"/>
    </w:lvl>
  </w:abstractNum>
  <w:abstractNum w:abstractNumId="792">
    <w:nsid w:val="6B2BB8C2"/>
    <w:multiLevelType w:val="hybridMultilevel"/>
    <w:lvl w:ilvl="0">
      <w:lvlJc w:val="left"/>
      <w:lvlText w:val="(%1)"/>
      <w:numFmt w:val="lowerLetter"/>
      <w:start w:val="1"/>
    </w:lvl>
  </w:abstractNum>
  <w:abstractNum w:abstractNumId="793">
    <w:nsid w:val="12D2EEE5"/>
    <w:multiLevelType w:val="hybridMultilevel"/>
    <w:lvl w:ilvl="0">
      <w:lvlJc w:val="left"/>
      <w:lvlText w:val="(%1)"/>
      <w:numFmt w:val="lowerLetter"/>
      <w:start w:val="1"/>
    </w:lvl>
    <w:lvl w:ilvl="1">
      <w:lvlJc w:val="left"/>
      <w:lvlText w:val="(%2)"/>
      <w:numFmt w:val="lowerRoman"/>
      <w:start w:val="1"/>
    </w:lvl>
  </w:abstractNum>
  <w:abstractNum w:abstractNumId="794">
    <w:nsid w:val="6CC2B66A"/>
    <w:multiLevelType w:val="hybridMultilevel"/>
    <w:lvl w:ilvl="0">
      <w:lvlJc w:val="left"/>
      <w:lvlText w:val="(%1)"/>
      <w:numFmt w:val="lowerLetter"/>
      <w:start w:val="3"/>
    </w:lvl>
  </w:abstractNum>
  <w:abstractNum w:abstractNumId="795">
    <w:nsid w:val="60CD4385"/>
    <w:multiLevelType w:val="hybridMultilevel"/>
    <w:lvl w:ilvl="0">
      <w:lvlJc w:val="left"/>
      <w:lvlText w:val="(%1)"/>
      <w:numFmt w:val="lowerLetter"/>
      <w:start w:val="1"/>
    </w:lvl>
  </w:abstractNum>
  <w:abstractNum w:abstractNumId="796">
    <w:nsid w:val="58BE66CD"/>
    <w:multiLevelType w:val="hybridMultilevel"/>
    <w:lvl w:ilvl="0">
      <w:lvlJc w:val="left"/>
      <w:lvlText w:val="(%1)"/>
      <w:numFmt w:val="lowerRoman"/>
      <w:start w:val="1"/>
    </w:lvl>
  </w:abstractNum>
  <w:abstractNum w:abstractNumId="797">
    <w:nsid w:val="335E9E8D"/>
    <w:multiLevelType w:val="hybridMultilevel"/>
    <w:lvl w:ilvl="0">
      <w:lvlJc w:val="left"/>
      <w:lvlText w:val="(%1)"/>
      <w:numFmt w:val="lowerLetter"/>
      <w:start w:val="1"/>
    </w:lvl>
  </w:abstractNum>
  <w:abstractNum w:abstractNumId="798">
    <w:nsid w:val="425C189B"/>
    <w:multiLevelType w:val="hybridMultilevel"/>
    <w:lvl w:ilvl="0">
      <w:lvlJc w:val="left"/>
      <w:lvlText w:val="(%1)"/>
      <w:numFmt w:val="lowerRoman"/>
      <w:start w:val="1"/>
    </w:lvl>
  </w:abstractNum>
  <w:abstractNum w:abstractNumId="799">
    <w:nsid w:val="3128443A"/>
    <w:multiLevelType w:val="hybridMultilevel"/>
    <w:lvl w:ilvl="0">
      <w:lvlJc w:val="left"/>
      <w:lvlText w:val="(%1)"/>
      <w:numFmt w:val="lowerRoman"/>
      <w:start w:val="9"/>
    </w:lvl>
  </w:abstractNum>
  <w:abstractNum w:abstractNumId="800">
    <w:nsid w:val="4B85829E"/>
    <w:multiLevelType w:val="hybridMultilevel"/>
    <w:lvl w:ilvl="0">
      <w:lvlJc w:val="left"/>
      <w:lvlText w:val="&amp;"/>
      <w:numFmt w:val="bullet"/>
      <w:start w:val="1"/>
    </w:lvl>
  </w:abstractNum>
  <w:abstractNum w:abstractNumId="801">
    <w:nsid w:val="63603A2C"/>
    <w:multiLevelType w:val="hybridMultilevel"/>
    <w:lvl w:ilvl="0">
      <w:lvlJc w:val="left"/>
      <w:lvlText w:val="(%1)"/>
      <w:numFmt w:val="lowerRoman"/>
      <w:start w:val="1"/>
    </w:lvl>
  </w:abstractNum>
  <w:abstractNum w:abstractNumId="802">
    <w:nsid w:val="6AA1C37E"/>
    <w:multiLevelType w:val="hybridMultilevel"/>
    <w:lvl w:ilvl="0">
      <w:lvlJc w:val="left"/>
      <w:lvlText w:val="(%1)"/>
      <w:numFmt w:val="lowerLetter"/>
      <w:start w:val="1"/>
    </w:lvl>
  </w:abstractNum>
  <w:abstractNum w:abstractNumId="803">
    <w:nsid w:val="33F518DB"/>
    <w:multiLevelType w:val="hybridMultilevel"/>
    <w:lvl w:ilvl="0">
      <w:lvlJc w:val="left"/>
      <w:lvlText w:val="(%1)"/>
      <w:numFmt w:val="lowerRoman"/>
      <w:start w:val="1"/>
    </w:lvl>
  </w:abstractNum>
  <w:abstractNum w:abstractNumId="804">
    <w:nsid w:val="29D6CF99"/>
    <w:multiLevelType w:val="hybridMultilevel"/>
    <w:lvl w:ilvl="0">
      <w:lvlJc w:val="left"/>
      <w:lvlText w:val="(%1)"/>
      <w:numFmt w:val="lowerRoman"/>
      <w:start w:val="4"/>
    </w:lvl>
    <w:lvl w:ilvl="1">
      <w:lvlJc w:val="left"/>
      <w:lvlText w:val="(%2)"/>
      <w:numFmt w:val="lowerLetter"/>
      <w:start w:val="1"/>
    </w:lvl>
  </w:abstractNum>
  <w:abstractNum w:abstractNumId="805">
    <w:nsid w:val="5F346FC0"/>
    <w:multiLevelType w:val="hybridMultilevel"/>
    <w:lvl w:ilvl="0">
      <w:lvlJc w:val="left"/>
      <w:lvlText w:val="(%1)"/>
      <w:numFmt w:val="decimal"/>
      <w:start w:val="1"/>
    </w:lvl>
  </w:abstractNum>
  <w:abstractNum w:abstractNumId="806">
    <w:nsid w:val="436C953A"/>
    <w:multiLevelType w:val="hybridMultilevel"/>
    <w:lvl w:ilvl="0">
      <w:lvlJc w:val="left"/>
      <w:lvlText w:val="(%1)"/>
      <w:numFmt w:val="decimal"/>
      <w:start w:val="9"/>
    </w:lvl>
  </w:abstractNum>
  <w:abstractNum w:abstractNumId="807">
    <w:nsid w:val="1FA1091"/>
    <w:multiLevelType w:val="hybridMultilevel"/>
    <w:lvl w:ilvl="0">
      <w:lvlJc w:val="left"/>
      <w:lvlText w:val="(%1)"/>
      <w:numFmt w:val="lowerRoman"/>
      <w:start w:val="1"/>
    </w:lvl>
  </w:abstractNum>
  <w:abstractNum w:abstractNumId="808">
    <w:nsid w:val="784DF0C8"/>
    <w:multiLevelType w:val="hybridMultilevel"/>
    <w:lvl w:ilvl="0">
      <w:lvlJc w:val="left"/>
      <w:lvlText w:val="(%1)"/>
      <w:numFmt w:val="lowerRoman"/>
      <w:start w:val="2"/>
    </w:lvl>
  </w:abstractNum>
  <w:abstractNum w:abstractNumId="809">
    <w:nsid w:val="6C7BA46C"/>
    <w:multiLevelType w:val="hybridMultilevel"/>
    <w:lvl w:ilvl="0">
      <w:lvlJc w:val="left"/>
      <w:lvlText w:val="(%1)"/>
      <w:numFmt w:val="lowerLetter"/>
      <w:start w:val="2"/>
    </w:lvl>
  </w:abstractNum>
  <w:abstractNum w:abstractNumId="810">
    <w:nsid w:val="7AC3AA45"/>
    <w:multiLevelType w:val="hybridMultilevel"/>
    <w:lvl w:ilvl="0">
      <w:lvlJc w:val="left"/>
      <w:lvlText w:val="(%1)"/>
      <w:numFmt w:val="lowerRoman"/>
      <w:start w:val="3"/>
    </w:lvl>
  </w:abstractNum>
  <w:abstractNum w:abstractNumId="811">
    <w:nsid w:val="5B33EE61"/>
    <w:multiLevelType w:val="hybridMultilevel"/>
    <w:lvl w:ilvl="0">
      <w:lvlJc w:val="left"/>
      <w:lvlText w:val="-"/>
      <w:numFmt w:val="bullet"/>
      <w:start w:val="1"/>
    </w:lvl>
  </w:abstractNum>
  <w:abstractNum w:abstractNumId="812">
    <w:nsid w:val="787CE04F"/>
    <w:multiLevelType w:val="hybridMultilevel"/>
    <w:lvl w:ilvl="0">
      <w:lvlJc w:val="left"/>
      <w:lvlText w:val="(%1)"/>
      <w:numFmt w:val="lowerLetter"/>
      <w:start w:val="2"/>
    </w:lvl>
  </w:abstractNum>
  <w:abstractNum w:abstractNumId="813">
    <w:nsid w:val="715079"/>
    <w:multiLevelType w:val="hybridMultilevel"/>
    <w:lvl w:ilvl="0">
      <w:lvlJc w:val="left"/>
      <w:lvlText w:val="%1."/>
      <w:numFmt w:val="decimal"/>
      <w:start w:val="1"/>
    </w:lvl>
    <w:lvl w:ilvl="1">
      <w:lvlJc w:val="left"/>
      <w:lvlText w:val="(%2)"/>
      <w:numFmt w:val="lowerLetter"/>
      <w:start w:val="1"/>
    </w:lvl>
  </w:abstractNum>
  <w:abstractNum w:abstractNumId="814">
    <w:nsid w:val="83C5851"/>
    <w:multiLevelType w:val="hybridMultilevel"/>
    <w:lvl w:ilvl="0">
      <w:lvlJc w:val="left"/>
      <w:lvlText w:val="%1"/>
      <w:numFmt w:val="decimal"/>
      <w:start w:val="1"/>
    </w:lvl>
    <w:lvl w:ilvl="1">
      <w:lvlJc w:val="left"/>
      <w:lvlText w:val="(%2)"/>
      <w:numFmt w:val="lowerLetter"/>
      <w:start w:val="2"/>
    </w:lvl>
  </w:abstractNum>
  <w:abstractNum w:abstractNumId="815">
    <w:nsid w:val="3F698779"/>
    <w:multiLevelType w:val="hybridMultilevel"/>
    <w:lvl w:ilvl="0">
      <w:lvlJc w:val="left"/>
      <w:lvlText w:val="%1."/>
      <w:numFmt w:val="decimal"/>
      <w:start w:val="2"/>
    </w:lvl>
    <w:lvl w:ilvl="1">
      <w:lvlJc w:val="left"/>
      <w:lvlText w:val="(%2)"/>
      <w:numFmt w:val="lowerLetter"/>
      <w:start w:val="1"/>
    </w:lvl>
  </w:abstractNum>
  <w:abstractNum w:abstractNumId="816">
    <w:nsid w:val="2ABD0C5A"/>
    <w:multiLevelType w:val="hybridMultilevel"/>
    <w:lvl w:ilvl="0">
      <w:lvlJc w:val="left"/>
      <w:lvlText w:val="%1"/>
      <w:numFmt w:val="decimal"/>
      <w:start w:val="1"/>
    </w:lvl>
    <w:lvl w:ilvl="1">
      <w:lvlJc w:val="left"/>
      <w:lvlText w:val="(%2)"/>
      <w:numFmt w:val="lowerLetter"/>
      <w:start w:val="3"/>
    </w:lvl>
  </w:abstractNum>
  <w:abstractNum w:abstractNumId="817">
    <w:nsid w:val="464E2FA8"/>
    <w:multiLevelType w:val="hybridMultilevel"/>
    <w:lvl w:ilvl="0">
      <w:lvlJc w:val="left"/>
      <w:lvlText w:val="%1."/>
      <w:numFmt w:val="decimal"/>
      <w:start w:val="3"/>
    </w:lvl>
    <w:lvl w:ilvl="1">
      <w:lvlJc w:val="left"/>
      <w:lvlText w:val="%2"/>
      <w:numFmt w:val="lowerLetter"/>
      <w:start w:val="1"/>
    </w:lvl>
  </w:abstractNum>
  <w:abstractNum w:abstractNumId="818">
    <w:nsid w:val="74E8D1E3"/>
    <w:multiLevelType w:val="hybridMultilevel"/>
    <w:lvl w:ilvl="0">
      <w:lvlJc w:val="left"/>
      <w:lvlText w:val="(%1)"/>
      <w:numFmt w:val="lowerLetter"/>
      <w:start w:val="1"/>
    </w:lvl>
  </w:abstractNum>
  <w:abstractNum w:abstractNumId="819">
    <w:nsid w:val="81D416A"/>
    <w:multiLevelType w:val="hybridMultilevel"/>
    <w:lvl w:ilvl="0">
      <w:lvlJc w:val="left"/>
      <w:lvlText w:val="%1"/>
      <w:numFmt w:val="decimal"/>
      <w:start w:val="1"/>
    </w:lvl>
    <w:lvl w:ilvl="1">
      <w:lvlJc w:val="left"/>
      <w:lvlText w:val="(%2)"/>
      <w:numFmt w:val="lowerLetter"/>
      <w:start w:val="2"/>
    </w:lvl>
  </w:abstractNum>
  <w:abstractNum w:abstractNumId="820">
    <w:nsid w:val="48AE393E"/>
    <w:multiLevelType w:val="hybridMultilevel"/>
    <w:lvl w:ilvl="0">
      <w:lvlJc w:val="left"/>
      <w:lvlText w:val="%1."/>
      <w:numFmt w:val="decimal"/>
      <w:start w:val="4"/>
    </w:lvl>
    <w:lvl w:ilvl="1">
      <w:lvlJc w:val="left"/>
      <w:lvlText w:val="(%2)"/>
      <w:numFmt w:val="lowerLetter"/>
      <w:start w:val="1"/>
    </w:lvl>
  </w:abstractNum>
  <w:abstractNum w:abstractNumId="821">
    <w:nsid w:val="7726E879"/>
    <w:multiLevelType w:val="hybridMultilevel"/>
    <w:lvl w:ilvl="0">
      <w:lvlJc w:val="left"/>
      <w:lvlText w:val="(%1)"/>
      <w:numFmt w:val="upperLetter"/>
      <w:start w:val="35"/>
    </w:lvl>
  </w:abstractNum>
  <w:abstractNum w:abstractNumId="822">
    <w:nsid w:val="224002E8"/>
    <w:multiLevelType w:val="hybridMultilevel"/>
    <w:lvl w:ilvl="0">
      <w:lvlJc w:val="left"/>
      <w:lvlText w:val="(%1)"/>
      <w:numFmt w:val="upperLetter"/>
      <w:start w:val="61"/>
    </w:lvl>
  </w:abstractNum>
  <w:abstractNum w:abstractNumId="823">
    <w:nsid w:val="33D9F200"/>
    <w:multiLevelType w:val="hybridMultilevel"/>
    <w:lvl w:ilvl="0">
      <w:lvlJc w:val="left"/>
      <w:lvlText w:val="(%1)"/>
      <w:numFmt w:val="lowerLetter"/>
      <w:start w:val="2"/>
    </w:lvl>
  </w:abstractNum>
  <w:abstractNum w:abstractNumId="824">
    <w:nsid w:val="9F9D75E"/>
    <w:multiLevelType w:val="hybridMultilevel"/>
    <w:lvl w:ilvl="0">
      <w:lvlJc w:val="left"/>
      <w:lvlText w:val="%1"/>
      <w:numFmt w:val="upperLetter"/>
      <w:start w:val="1"/>
    </w:lvl>
    <w:lvl w:ilvl="1">
      <w:lvlJc w:val="left"/>
      <w:lvlText w:val="(%2)"/>
      <w:numFmt w:val="lowerLetter"/>
      <w:start w:val="3"/>
    </w:lvl>
  </w:abstractNum>
  <w:abstractNum w:abstractNumId="825">
    <w:nsid w:val="F02B952"/>
    <w:multiLevelType w:val="hybridMultilevel"/>
    <w:lvl w:ilvl="0">
      <w:lvlJc w:val="left"/>
      <w:lvlText w:val="(%1)"/>
      <w:numFmt w:val="upperLetter"/>
      <w:start w:val="2"/>
    </w:lvl>
    <w:lvl w:ilvl="1">
      <w:lvlJc w:val="left"/>
      <w:lvlText w:val="%2"/>
      <w:numFmt w:val="lowerLetter"/>
      <w:start w:val="1"/>
    </w:lvl>
  </w:abstractNum>
  <w:abstractNum w:abstractNumId="826">
    <w:nsid w:val="14A73585"/>
    <w:multiLevelType w:val="hybridMultilevel"/>
    <w:lvl w:ilvl="0">
      <w:lvlJc w:val="left"/>
      <w:lvlText w:val="(%1)"/>
      <w:numFmt w:val="lowerRoman"/>
      <w:start w:val="2"/>
    </w:lvl>
  </w:abstractNum>
  <w:abstractNum w:abstractNumId="827">
    <w:nsid w:val="62B83E2B"/>
    <w:multiLevelType w:val="hybridMultilevel"/>
    <w:lvl w:ilvl="0">
      <w:lvlJc w:val="left"/>
      <w:lvlText w:val="(%1)"/>
      <w:numFmt w:val="lowerLetter"/>
      <w:start w:val="4"/>
    </w:lvl>
  </w:abstractNum>
  <w:abstractNum w:abstractNumId="828">
    <w:nsid w:val="426157DF"/>
    <w:multiLevelType w:val="hybridMultilevel"/>
    <w:lvl w:ilvl="0">
      <w:lvlJc w:val="left"/>
      <w:lvlText w:val="%1."/>
      <w:numFmt w:val="decimal"/>
      <w:start w:val="5"/>
    </w:lvl>
    <w:lvl w:ilvl="1">
      <w:lvlJc w:val="left"/>
      <w:lvlText w:val="(%2)"/>
      <w:numFmt w:val="lowerLetter"/>
      <w:start w:val="1"/>
    </w:lvl>
  </w:abstractNum>
  <w:abstractNum w:abstractNumId="829">
    <w:nsid w:val="57034E20"/>
    <w:multiLevelType w:val="hybridMultilevel"/>
    <w:lvl w:ilvl="0">
      <w:lvlJc w:val="left"/>
      <w:lvlText w:val="(%1)"/>
      <w:numFmt w:val="lowerLetter"/>
      <w:start w:val="3"/>
    </w:lvl>
  </w:abstractNum>
  <w:abstractNum w:abstractNumId="830">
    <w:nsid w:val="13E08266"/>
    <w:multiLevelType w:val="hybridMultilevel"/>
    <w:lvl w:ilvl="0">
      <w:lvlJc w:val="left"/>
      <w:lvlText w:val="%1"/>
      <w:numFmt w:val="decimal"/>
      <w:start w:val="1"/>
    </w:lvl>
    <w:lvl w:ilvl="1">
      <w:lvlJc w:val="left"/>
      <w:lvlText w:val="(%2)"/>
      <w:numFmt w:val="lowerLetter"/>
      <w:start w:val="6"/>
    </w:lvl>
  </w:abstractNum>
  <w:abstractNum w:abstractNumId="831">
    <w:nsid w:val="DE6DA7D"/>
    <w:multiLevelType w:val="hybridMultilevel"/>
    <w:lvl w:ilvl="0">
      <w:lvlJc w:val="left"/>
      <w:lvlText w:val="%1."/>
      <w:numFmt w:val="decimal"/>
      <w:start w:val="6"/>
    </w:lvl>
    <w:lvl w:ilvl="1">
      <w:lvlJc w:val="left"/>
      <w:lvlText w:val="%2"/>
      <w:numFmt w:val="lowerLetter"/>
      <w:start w:val="1"/>
    </w:lvl>
  </w:abstractNum>
  <w:abstractNum w:abstractNumId="832">
    <w:nsid w:val="3A63884D"/>
    <w:multiLevelType w:val="hybridMultilevel"/>
    <w:lvl w:ilvl="0">
      <w:lvlJc w:val="left"/>
      <w:lvlText w:val="(%1)"/>
      <w:numFmt w:val="lowerLetter"/>
      <w:start w:val="3"/>
    </w:lvl>
  </w:abstractNum>
  <w:abstractNum w:abstractNumId="833">
    <w:nsid w:val="7E8245E4"/>
    <w:multiLevelType w:val="hybridMultilevel"/>
    <w:lvl w:ilvl="0">
      <w:lvlJc w:val="left"/>
      <w:lvlText w:val="%1."/>
      <w:numFmt w:val="decimal"/>
      <w:start w:val="7"/>
    </w:lvl>
  </w:abstractNum>
  <w:abstractNum w:abstractNumId="834">
    <w:nsid w:val="41DBF358"/>
    <w:multiLevelType w:val="hybridMultilevel"/>
    <w:lvl w:ilvl="0">
      <w:lvlJc w:val="left"/>
      <w:lvlText w:val="%1."/>
      <w:numFmt w:val="decimal"/>
      <w:start w:val="8"/>
    </w:lvl>
    <w:lvl w:ilvl="1">
      <w:lvlJc w:val="left"/>
      <w:lvlText w:val="(%2)"/>
      <w:numFmt w:val="lowerLetter"/>
      <w:start w:val="1"/>
    </w:lvl>
  </w:abstractNum>
  <w:abstractNum w:abstractNumId="835">
    <w:nsid w:val="643A57E6"/>
    <w:multiLevelType w:val="hybridMultilevel"/>
    <w:lvl w:ilvl="0">
      <w:lvlJc w:val="left"/>
      <w:lvlText w:val="%1"/>
      <w:numFmt w:val="decimal"/>
      <w:start w:val="1"/>
    </w:lvl>
    <w:lvl w:ilvl="1">
      <w:lvlJc w:val="left"/>
      <w:lvlText w:val="(%2)"/>
      <w:numFmt w:val="lowerLetter"/>
      <w:start w:val="2"/>
    </w:lvl>
  </w:abstractNum>
  <w:abstractNum w:abstractNumId="836">
    <w:nsid w:val="5DB6B5A4"/>
    <w:multiLevelType w:val="hybridMultilevel"/>
    <w:lvl w:ilvl="0">
      <w:lvlJc w:val="left"/>
      <w:lvlText w:val="%1."/>
      <w:numFmt w:val="decimal"/>
      <w:start w:val="9"/>
    </w:lvl>
    <w:lvl w:ilvl="1">
      <w:lvlJc w:val="left"/>
      <w:lvlText w:val="%2"/>
      <w:numFmt w:val="lowerLetter"/>
      <w:start w:val="1"/>
    </w:lvl>
  </w:abstractNum>
  <w:abstractNum w:abstractNumId="837">
    <w:nsid w:val="5488892"/>
    <w:multiLevelType w:val="hybridMultilevel"/>
    <w:lvl w:ilvl="0">
      <w:lvlJc w:val="left"/>
      <w:lvlText w:val="(%1)"/>
      <w:numFmt w:val="lowerLetter"/>
      <w:start w:val="2"/>
    </w:lvl>
  </w:abstractNum>
  <w:abstractNum w:abstractNumId="838">
    <w:nsid w:val="66346877"/>
    <w:multiLevelType w:val="hybridMultilevel"/>
    <w:lvl w:ilvl="0">
      <w:lvlJc w:val="left"/>
      <w:lvlText w:val="(%1)"/>
      <w:numFmt w:val="lowerLetter"/>
      <w:start w:val="1"/>
    </w:lvl>
  </w:abstractNum>
  <w:abstractNum w:abstractNumId="839">
    <w:nsid w:val="5604A66D"/>
    <w:multiLevelType w:val="hybridMultilevel"/>
    <w:lvl w:ilvl="0">
      <w:lvlJc w:val="left"/>
      <w:lvlText w:val="(%1)"/>
      <w:numFmt w:val="lowerLetter"/>
      <w:start w:val="2"/>
    </w:lvl>
  </w:abstractNum>
  <w:abstractNum w:abstractNumId="840">
    <w:nsid w:val="71C42CFF"/>
    <w:multiLevelType w:val="hybridMultilevel"/>
    <w:lvl w:ilvl="0">
      <w:lvlJc w:val="left"/>
      <w:lvlText w:val="(%1)"/>
      <w:numFmt w:val="lowerRoman"/>
      <w:start w:val="2"/>
    </w:lvl>
  </w:abstractNum>
  <w:abstractNum w:abstractNumId="841">
    <w:nsid w:val="60F812BD"/>
    <w:multiLevelType w:val="hybridMultilevel"/>
    <w:lvl w:ilvl="0">
      <w:lvlJc w:val="left"/>
      <w:lvlText w:val="%1."/>
      <w:numFmt w:val="decimal"/>
      <w:start w:val="1"/>
    </w:lvl>
  </w:abstractNum>
  <w:abstractNum w:abstractNumId="842">
    <w:nsid w:val="313894CE"/>
    <w:multiLevelType w:val="hybridMultilevel"/>
    <w:lvl w:ilvl="0">
      <w:lvlJc w:val="left"/>
      <w:lvlText w:val="%1"/>
      <w:numFmt w:val="decimal"/>
      <w:start w:val="1"/>
    </w:lvl>
    <w:lvl w:ilvl="1">
      <w:lvlJc w:val="left"/>
      <w:lvlText w:val="(%2)"/>
      <w:numFmt w:val="lowerLetter"/>
      <w:start w:val="1"/>
    </w:lvl>
  </w:abstractNum>
  <w:abstractNum w:abstractNumId="843">
    <w:nsid w:val="6A410D4E"/>
    <w:multiLevelType w:val="hybridMultilevel"/>
    <w:lvl w:ilvl="0">
      <w:lvlJc w:val="left"/>
      <w:lvlText w:val="%1."/>
      <w:numFmt w:val="decimal"/>
      <w:start w:val="2"/>
    </w:lvl>
    <w:lvl w:ilvl="1">
      <w:lvlJc w:val="left"/>
      <w:lvlText w:val="%2"/>
      <w:numFmt w:val="lowerLetter"/>
      <w:start w:val="1"/>
    </w:lvl>
  </w:abstractNum>
  <w:abstractNum w:abstractNumId="844">
    <w:nsid w:val="61696336"/>
    <w:multiLevelType w:val="hybridMultilevel"/>
    <w:lvl w:ilvl="0">
      <w:lvlJc w:val="left"/>
      <w:lvlText w:val="%1"/>
      <w:numFmt w:val="decimal"/>
      <w:start w:val="1"/>
    </w:lvl>
    <w:lvl w:ilvl="1">
      <w:lvlJc w:val="left"/>
      <w:lvlText w:val="(%2)"/>
      <w:numFmt w:val="lowerLetter"/>
      <w:start w:val="1"/>
    </w:lvl>
  </w:abstractNum>
  <w:abstractNum w:abstractNumId="845">
    <w:nsid w:val="3974ED1F"/>
    <w:multiLevelType w:val="hybridMultilevel"/>
    <w:lvl w:ilvl="0">
      <w:lvlJc w:val="left"/>
      <w:lvlText w:val="%1."/>
      <w:numFmt w:val="decimal"/>
      <w:start w:val="3"/>
    </w:lvl>
    <w:lvl w:ilvl="1">
      <w:lvlJc w:val="left"/>
      <w:lvlText w:val="%2"/>
      <w:numFmt w:val="lowerLetter"/>
      <w:start w:val="1"/>
    </w:lvl>
  </w:abstractNum>
  <w:abstractNum w:abstractNumId="846">
    <w:nsid w:val="29AA94C7"/>
    <w:multiLevelType w:val="hybridMultilevel"/>
    <w:lvl w:ilvl="0">
      <w:lvlJc w:val="left"/>
      <w:lvlText w:val="%1."/>
      <w:numFmt w:val="decimal"/>
      <w:start w:val="4"/>
    </w:lvl>
  </w:abstractNum>
  <w:abstractNum w:abstractNumId="847">
    <w:nsid w:val="C266F90"/>
    <w:multiLevelType w:val="hybridMultilevel"/>
    <w:lvl w:ilvl="0">
      <w:lvlJc w:val="left"/>
      <w:lvlText w:val="%1."/>
      <w:numFmt w:val="decimal"/>
      <w:start w:val="5"/>
    </w:lvl>
  </w:abstractNum>
  <w:abstractNum w:abstractNumId="848">
    <w:nsid w:val="7FC31CC8"/>
    <w:multiLevelType w:val="hybridMultilevel"/>
    <w:lvl w:ilvl="0">
      <w:lvlJc w:val="left"/>
      <w:lvlText w:val="%1."/>
      <w:numFmt w:val="decimal"/>
      <w:start w:val="6"/>
    </w:lvl>
  </w:abstractNum>
  <w:abstractNum w:abstractNumId="849">
    <w:nsid w:val="1E9366AA"/>
    <w:multiLevelType w:val="hybridMultilevel"/>
    <w:lvl w:ilvl="0">
      <w:lvlJc w:val="left"/>
      <w:lvlText w:val="%1."/>
      <w:numFmt w:val="decimal"/>
      <w:start w:val="7"/>
    </w:lvl>
  </w:abstractNum>
  <w:abstractNum w:abstractNumId="850">
    <w:nsid w:val="1443B0FA"/>
    <w:multiLevelType w:val="hybridMultilevel"/>
    <w:lvl w:ilvl="0">
      <w:lvlJc w:val="left"/>
      <w:lvlText w:val="-"/>
      <w:numFmt w:val="bullet"/>
      <w:start w:val="1"/>
    </w:lvl>
  </w:abstractNum>
  <w:abstractNum w:abstractNumId="851">
    <w:nsid w:val="48715606"/>
    <w:multiLevelType w:val="hybridMultilevel"/>
    <w:lvl w:ilvl="0">
      <w:lvlJc w:val="left"/>
      <w:lvlText w:val="&amp;"/>
      <w:numFmt w:val="bullet"/>
      <w:start w:val="1"/>
    </w:lvl>
  </w:abstractNum>
  <w:abstractNum w:abstractNumId="852">
    <w:nsid w:val="15BA4F24"/>
    <w:multiLevelType w:val="hybridMultilevel"/>
    <w:lvl w:ilvl="0">
      <w:lvlJc w:val="left"/>
      <w:lvlText w:val="-"/>
      <w:numFmt w:val="bullet"/>
      <w:start w:val="1"/>
    </w:lvl>
    <w:lvl w:ilvl="1">
      <w:lvlJc w:val="left"/>
      <w:lvlText w:val="&amp;"/>
      <w:numFmt w:val="bullet"/>
      <w:start w:val="1"/>
    </w:lvl>
    <w:lvl w:ilvl="2">
      <w:lvlJc w:val="left"/>
      <w:lvlText w:val="*"/>
      <w:numFmt w:val="bullet"/>
      <w:start w:val="1"/>
    </w:lvl>
  </w:abstractNum>
  <w:abstractNum w:abstractNumId="853">
    <w:nsid w:val="3683B3E2"/>
    <w:multiLevelType w:val="hybridMultilevel"/>
    <w:lvl w:ilvl="0">
      <w:lvlJc w:val="left"/>
      <w:lvlText w:val="-"/>
      <w:numFmt w:val="bullet"/>
      <w:start w:val="1"/>
    </w:lvl>
    <w:lvl w:ilvl="1">
      <w:lvlJc w:val="left"/>
      <w:lvlText w:val="&amp;"/>
      <w:numFmt w:val="bullet"/>
      <w:start w:val="1"/>
    </w:lvl>
    <w:lvl w:ilvl="2">
      <w:lvlJc w:val="left"/>
      <w:lvlText w:val="**"/>
      <w:numFmt w:val="bullet"/>
      <w:start w:val="1"/>
    </w:lvl>
  </w:abstractNum>
  <w:abstractNum w:abstractNumId="854">
    <w:nsid w:val="7C4B4806"/>
    <w:multiLevelType w:val="hybridMultilevel"/>
    <w:lvl w:ilvl="0">
      <w:lvlJc w:val="left"/>
      <w:lvlText w:val="(%1)"/>
      <w:numFmt w:val="lowerLetter"/>
      <w:start w:val="1"/>
    </w:lvl>
    <w:lvl w:ilvl="1">
      <w:lvlJc w:val="left"/>
      <w:lvlText w:val="(%2)"/>
      <w:numFmt w:val="decimal"/>
      <w:start w:val="1"/>
    </w:lvl>
  </w:abstractNum>
  <w:abstractNum w:abstractNumId="855">
    <w:nsid w:val="1FB42682"/>
    <w:multiLevelType w:val="hybridMultilevel"/>
    <w:lvl w:ilvl="0">
      <w:lvlJc w:val="left"/>
      <w:lvlText w:val="-----"/>
      <w:numFmt w:val="bullet"/>
      <w:start w:val="1"/>
    </w:lvl>
  </w:abstractNum>
  <w:abstractNum w:abstractNumId="856">
    <w:nsid w:val="45866D35"/>
    <w:multiLevelType w:val="hybridMultilevel"/>
    <w:lvl w:ilvl="0">
      <w:lvlJc w:val="left"/>
      <w:lvlText w:val="%1."/>
      <w:numFmt w:val="upperLetter"/>
      <w:start w:val="8"/>
    </w:lvl>
    <w:lvl w:ilvl="1">
      <w:lvlJc w:val="left"/>
      <w:lvlText w:val="-"/>
      <w:numFmt w:val="bullet"/>
      <w:start w:val="1"/>
    </w:lvl>
  </w:abstractNum>
  <w:abstractNum w:abstractNumId="857">
    <w:nsid w:val="10F27D8C"/>
    <w:multiLevelType w:val="hybridMultilevel"/>
    <w:lvl w:ilvl="0">
      <w:lvlJc w:val="left"/>
      <w:lvlText w:val="-----"/>
      <w:numFmt w:val="bullet"/>
      <w:start w:val="1"/>
    </w:lvl>
  </w:abstractNum>
  <w:abstractNum w:abstractNumId="858">
    <w:nsid w:val="26C64AE"/>
    <w:multiLevelType w:val="hybridMultilevel"/>
    <w:lvl w:ilvl="0">
      <w:lvlJc w:val="left"/>
      <w:lvlText w:val="%1."/>
      <w:numFmt w:val="upperLetter"/>
      <w:start w:val="10"/>
    </w:lvl>
  </w:abstractNum>
  <w:abstractNum w:abstractNumId="859">
    <w:nsid w:val="7E7C514"/>
    <w:multiLevelType w:val="hybridMultilevel"/>
    <w:lvl w:ilvl="0">
      <w:lvlJc w:val="left"/>
      <w:lvlText w:val="-"/>
      <w:numFmt w:val="bullet"/>
      <w:start w:val="1"/>
    </w:lvl>
  </w:abstractNum>
  <w:abstractNum w:abstractNumId="860">
    <w:nsid w:val="67F5CBAC"/>
    <w:multiLevelType w:val="hybridMultilevel"/>
    <w:lvl w:ilvl="0">
      <w:lvlJc w:val="left"/>
      <w:lvlText w:val="&amp;"/>
      <w:numFmt w:val="bullet"/>
      <w:start w:val="1"/>
    </w:lvl>
  </w:abstractNum>
  <w:abstractNum w:abstractNumId="861">
    <w:nsid w:val="164CE714"/>
    <w:multiLevelType w:val="hybridMultilevel"/>
    <w:lvl w:ilvl="0">
      <w:lvlJc w:val="left"/>
      <w:lvlText w:val="&amp;"/>
      <w:numFmt w:val="bullet"/>
      <w:start w:val="1"/>
    </w:lvl>
  </w:abstractNum>
  <w:abstractNum w:abstractNumId="862">
    <w:nsid w:val="15CE9F92"/>
    <w:multiLevelType w:val="hybridMultilevel"/>
    <w:lvl w:ilvl="0">
      <w:lvlJc w:val="left"/>
      <w:lvlText w:val="&amp;"/>
      <w:numFmt w:val="bullet"/>
      <w:start w:val="1"/>
    </w:lvl>
  </w:abstractNum>
  <w:abstractNum w:abstractNumId="863">
    <w:nsid w:val="225953F9"/>
    <w:multiLevelType w:val="hybridMultilevel"/>
    <w:lvl w:ilvl="0">
      <w:lvlJc w:val="left"/>
      <w:lvlText w:val="-"/>
      <w:numFmt w:val="bullet"/>
      <w:start w:val="1"/>
    </w:lvl>
    <w:lvl w:ilvl="1">
      <w:lvlJc w:val="left"/>
      <w:lvlText w:val="*"/>
      <w:numFmt w:val="bullet"/>
      <w:start w:val="1"/>
    </w:lvl>
  </w:abstractNum>
  <w:abstractNum w:abstractNumId="864">
    <w:nsid w:val="14CF2CF8"/>
    <w:multiLevelType w:val="hybridMultilevel"/>
    <w:lvl w:ilvl="0">
      <w:lvlJc w:val="left"/>
      <w:lvlText w:val="-"/>
      <w:numFmt w:val="bullet"/>
      <w:start w:val="1"/>
    </w:lvl>
    <w:lvl w:ilvl="1">
      <w:lvlJc w:val="left"/>
      <w:lvlText w:val="**"/>
      <w:numFmt w:val="bullet"/>
      <w:start w:val="1"/>
    </w:lvl>
  </w:abstractNum>
  <w:abstractNum w:abstractNumId="865">
    <w:nsid w:val="57AA92EA"/>
    <w:multiLevelType w:val="hybridMultilevel"/>
    <w:lvl w:ilvl="0">
      <w:lvlJc w:val="left"/>
      <w:lvlText w:val="(%1)"/>
      <w:numFmt w:val="lowerRoman"/>
      <w:start w:val="4"/>
    </w:lvl>
  </w:abstractNum>
  <w:abstractNum w:abstractNumId="866">
    <w:nsid w:val="693ABDF"/>
    <w:multiLevelType w:val="hybridMultilevel"/>
    <w:lvl w:ilvl="0">
      <w:lvlJc w:val="left"/>
      <w:lvlText w:val="%1"/>
      <w:numFmt w:val="lowerLetter"/>
      <w:start w:val="1"/>
    </w:lvl>
    <w:lvl w:ilvl="1">
      <w:lvlJc w:val="left"/>
      <w:lvlText w:val="(%2)"/>
      <w:numFmt w:val="lowerLetter"/>
      <w:start w:val="2"/>
    </w:lvl>
  </w:abstractNum>
  <w:abstractNum w:abstractNumId="867">
    <w:nsid w:val="7285E29D"/>
    <w:multiLevelType w:val="hybridMultilevel"/>
    <w:lvl w:ilvl="0">
      <w:lvlJc w:val="left"/>
      <w:lvlText w:val="(%1)"/>
      <w:numFmt w:val="lowerLetter"/>
      <w:start w:val="9"/>
    </w:lvl>
    <w:lvl w:ilvl="1">
      <w:lvlJc w:val="left"/>
      <w:lvlText w:val="%2"/>
      <w:numFmt w:val="lowerLetter"/>
      <w:start w:val="1"/>
    </w:lvl>
  </w:abstractNum>
  <w:abstractNum w:abstractNumId="868">
    <w:nsid w:val="5CF31B7D"/>
    <w:multiLevelType w:val="hybridMultilevel"/>
    <w:lvl w:ilvl="0">
      <w:lvlJc w:val="left"/>
      <w:lvlText w:val="%1"/>
      <w:numFmt w:val="lowerLetter"/>
      <w:start w:val="1"/>
    </w:lvl>
    <w:lvl w:ilvl="1">
      <w:lvlJc w:val="left"/>
      <w:lvlText w:val="(%2)"/>
      <w:numFmt w:val="lowerLetter"/>
      <w:start w:val="2"/>
    </w:lvl>
  </w:abstractNum>
  <w:abstractNum w:abstractNumId="869">
    <w:nsid w:val="6CC81457"/>
    <w:multiLevelType w:val="hybridMultilevel"/>
    <w:lvl w:ilvl="0">
      <w:lvlJc w:val="left"/>
      <w:lvlText w:val="(%1)"/>
      <w:numFmt w:val="lowerLetter"/>
      <w:start w:val="9"/>
    </w:lvl>
    <w:lvl w:ilvl="1">
      <w:lvlJc w:val="left"/>
      <w:lvlText w:val="%2"/>
      <w:numFmt w:val="lowerLetter"/>
      <w:start w:val="1"/>
    </w:lvl>
  </w:abstractNum>
  <w:abstractNum w:abstractNumId="870">
    <w:nsid w:val="488A890A"/>
    <w:multiLevelType w:val="hybridMultilevel"/>
    <w:lvl w:ilvl="0">
      <w:lvlJc w:val="left"/>
      <w:lvlText w:val="%1"/>
      <w:numFmt w:val="lowerLetter"/>
      <w:start w:val="1"/>
    </w:lvl>
    <w:lvl w:ilvl="1">
      <w:lvlJc w:val="left"/>
      <w:lvlText w:val="(%2)"/>
      <w:numFmt w:val="lowerLetter"/>
      <w:start w:val="2"/>
    </w:lvl>
  </w:abstractNum>
  <w:abstractNum w:abstractNumId="871">
    <w:nsid w:val="4EB7487C"/>
    <w:multiLevelType w:val="hybridMultilevel"/>
    <w:lvl w:ilvl="0">
      <w:lvlJc w:val="left"/>
      <w:lvlText w:val="(%1)"/>
      <w:numFmt w:val="lowerLetter"/>
      <w:start w:val="9"/>
    </w:lvl>
    <w:lvl w:ilvl="1">
      <w:lvlJc w:val="left"/>
      <w:lvlText w:val="%2"/>
      <w:numFmt w:val="lowerLetter"/>
      <w:start w:val="1"/>
    </w:lvl>
  </w:abstractNum>
  <w:abstractNum w:abstractNumId="872">
    <w:nsid w:val="4DC02714"/>
    <w:multiLevelType w:val="hybridMultilevel"/>
    <w:lvl w:ilvl="0">
      <w:lvlJc w:val="left"/>
      <w:lvlText w:val="(%1)"/>
      <w:numFmt w:val="lowerLetter"/>
      <w:start w:val="3"/>
    </w:lvl>
  </w:abstractNum>
  <w:abstractNum w:abstractNumId="873">
    <w:nsid w:val="79C31DD8"/>
    <w:multiLevelType w:val="hybridMultilevel"/>
    <w:lvl w:ilvl="0">
      <w:lvlJc w:val="left"/>
      <w:lvlText w:val="(%1)"/>
      <w:numFmt w:val="lowerRoman"/>
      <w:start w:val="2"/>
    </w:lvl>
  </w:abstractNum>
  <w:abstractNum w:abstractNumId="874">
    <w:nsid w:val="38F855CA"/>
    <w:multiLevelType w:val="hybridMultilevel"/>
    <w:lvl w:ilvl="0">
      <w:lvlJc w:val="left"/>
      <w:lvlText w:val="A"/>
      <w:numFmt w:val="bullet"/>
      <w:start w:val="1"/>
    </w:lvl>
  </w:abstractNum>
  <w:abstractNum w:abstractNumId="875">
    <w:nsid w:val="2F298A4A"/>
    <w:multiLevelType w:val="hybridMultilevel"/>
    <w:lvl w:ilvl="0">
      <w:lvlJc w:val="left"/>
      <w:lvlText w:val="B"/>
      <w:numFmt w:val="bullet"/>
      <w:start w:val="1"/>
    </w:lvl>
  </w:abstractNum>
  <w:abstractNum w:abstractNumId="876">
    <w:nsid w:val="33380AF8"/>
    <w:multiLevelType w:val="hybridMultilevel"/>
    <w:lvl w:ilvl="0">
      <w:lvlJc w:val="left"/>
      <w:lvlText w:val="A"/>
      <w:numFmt w:val="bullet"/>
      <w:start w:val="1"/>
    </w:lvl>
  </w:abstractNum>
  <w:abstractNum w:abstractNumId="877">
    <w:nsid w:val="62A2EA91"/>
    <w:multiLevelType w:val="hybridMultilevel"/>
    <w:lvl w:ilvl="0">
      <w:lvlJc w:val="left"/>
      <w:lvlText w:val="%1"/>
      <w:numFmt w:val="lowerLetter"/>
      <w:start w:val="1"/>
    </w:lvl>
    <w:lvl w:ilvl="1">
      <w:lvlJc w:val="left"/>
      <w:lvlText w:val="(%2)"/>
      <w:numFmt w:val="lowerLetter"/>
      <w:start w:val="1"/>
    </w:lvl>
  </w:abstractNum>
  <w:abstractNum w:abstractNumId="878">
    <w:nsid w:val="3B4FF9DB"/>
    <w:multiLevelType w:val="hybridMultilevel"/>
    <w:lvl w:ilvl="0">
      <w:lvlJc w:val="left"/>
      <w:lvlText w:val="(%1)"/>
      <w:numFmt w:val="lowerLetter"/>
      <w:start w:val="1"/>
    </w:lvl>
    <w:lvl w:ilvl="1">
      <w:lvlJc w:val="left"/>
      <w:lvlText w:val="(%2)"/>
      <w:numFmt w:val="lowerLetter"/>
      <w:start w:val="3"/>
    </w:lvl>
  </w:abstractNum>
  <w:abstractNum w:abstractNumId="879">
    <w:nsid w:val="32FB27C0"/>
    <w:multiLevelType w:val="hybridMultilevel"/>
    <w:lvl w:ilvl="0">
      <w:lvlJc w:val="left"/>
      <w:lvlText w:val="(%1)"/>
      <w:numFmt w:val="lowerLetter"/>
      <w:start w:val="1"/>
    </w:lvl>
    <w:lvl w:ilvl="1">
      <w:lvlJc w:val="left"/>
      <w:lvlText w:val="%2"/>
      <w:numFmt w:val="lowerLetter"/>
      <w:start w:val="1"/>
    </w:lvl>
  </w:abstractNum>
  <w:abstractNum w:abstractNumId="880">
    <w:nsid w:val="136513C"/>
    <w:multiLevelType w:val="hybridMultilevel"/>
    <w:lvl w:ilvl="0">
      <w:lvlJc w:val="left"/>
      <w:lvlText w:val="(%1)"/>
      <w:numFmt w:val="lowerRoman"/>
      <w:start w:val="1"/>
    </w:lvl>
  </w:abstractNum>
  <w:abstractNum w:abstractNumId="881">
    <w:nsid w:val="4F93AAD5"/>
    <w:multiLevelType w:val="hybridMultilevel"/>
    <w:lvl w:ilvl="0">
      <w:lvlJc w:val="left"/>
      <w:lvlText w:val="(%1)"/>
      <w:numFmt w:val="lowerLetter"/>
      <w:start w:val="1"/>
    </w:lvl>
  </w:abstractNum>
  <w:abstractNum w:abstractNumId="882">
    <w:nsid w:val="7B6C7DC6"/>
    <w:multiLevelType w:val="hybridMultilevel"/>
    <w:lvl w:ilvl="0">
      <w:lvlJc w:val="left"/>
      <w:lvlText w:val="(%1)"/>
      <w:numFmt w:val="lowerRoman"/>
      <w:start w:val="3"/>
    </w:lvl>
  </w:abstractNum>
  <w:abstractNum w:abstractNumId="883">
    <w:nsid w:val="16F0A060"/>
    <w:multiLevelType w:val="hybridMultilevel"/>
    <w:lvl w:ilvl="0">
      <w:lvlJc w:val="left"/>
      <w:lvlText w:val="(%1)"/>
      <w:numFmt w:val="lowerLetter"/>
      <w:start w:val="3"/>
    </w:lvl>
  </w:abstractNum>
  <w:abstractNum w:abstractNumId="884">
    <w:nsid w:val="6175EB8"/>
    <w:multiLevelType w:val="hybridMultilevel"/>
    <w:lvl w:ilvl="0">
      <w:lvlJc w:val="left"/>
      <w:lvlText w:val="(%1)"/>
      <w:numFmt w:val="lowerLetter"/>
      <w:start w:val="1"/>
    </w:lvl>
  </w:abstractNum>
  <w:abstractNum w:abstractNumId="885">
    <w:nsid w:val="77B7C5CC"/>
    <w:multiLevelType w:val="hybridMultilevel"/>
    <w:lvl w:ilvl="0">
      <w:lvlJc w:val="left"/>
      <w:lvlText w:val="(%1)"/>
      <w:numFmt w:val="lowerLetter"/>
      <w:start w:val="1"/>
    </w:lvl>
  </w:abstractNum>
  <w:abstractNum w:abstractNumId="886">
    <w:nsid w:val="36A4C6E2"/>
    <w:multiLevelType w:val="hybridMultilevel"/>
    <w:lvl w:ilvl="0">
      <w:lvlJc w:val="left"/>
      <w:lvlText w:val="(%1)"/>
      <w:numFmt w:val="lowerLetter"/>
      <w:start w:val="1"/>
    </w:lvl>
  </w:abstractNum>
  <w:abstractNum w:abstractNumId="887">
    <w:nsid w:val="4B9DCBED"/>
    <w:multiLevelType w:val="hybridMultilevel"/>
    <w:lvl w:ilvl="0">
      <w:lvlJc w:val="left"/>
      <w:lvlText w:val="(%1)"/>
      <w:numFmt w:val="lowerLetter"/>
      <w:start w:val="3"/>
    </w:lvl>
  </w:abstractNum>
  <w:abstractNum w:abstractNumId="888">
    <w:nsid w:val="8AA4358"/>
    <w:multiLevelType w:val="hybridMultilevel"/>
    <w:lvl w:ilvl="0">
      <w:lvlJc w:val="left"/>
      <w:lvlText w:val="%1"/>
      <w:numFmt w:val="lowerLetter"/>
      <w:start w:val="1"/>
    </w:lvl>
    <w:lvl w:ilvl="1">
      <w:lvlJc w:val="left"/>
      <w:lvlText w:val="(%2)"/>
      <w:numFmt w:val="lowerLetter"/>
      <w:start w:val="1"/>
    </w:lvl>
  </w:abstractNum>
  <w:abstractNum w:abstractNumId="889">
    <w:nsid w:val="39112B90"/>
    <w:multiLevelType w:val="hybridMultilevel"/>
    <w:lvl w:ilvl="0">
      <w:lvlJc w:val="left"/>
      <w:lvlText w:val="(%1)"/>
      <w:numFmt w:val="lowerLetter"/>
      <w:start w:val="3"/>
    </w:lvl>
    <w:lvl w:ilvl="1">
      <w:lvlJc w:val="left"/>
      <w:lvlText w:val="%2"/>
      <w:numFmt w:val="lowerLetter"/>
      <w:start w:val="1"/>
    </w:lvl>
  </w:abstractNum>
  <w:abstractNum w:abstractNumId="890">
    <w:nsid w:val="53859101"/>
    <w:multiLevelType w:val="hybridMultilevel"/>
    <w:lvl w:ilvl="0">
      <w:lvlJc w:val="left"/>
      <w:lvlText w:val="(%1)"/>
      <w:numFmt w:val="lowerLetter"/>
      <w:start w:val="3"/>
    </w:lvl>
  </w:abstractNum>
  <w:abstractNum w:abstractNumId="891">
    <w:nsid w:val="70A00F05"/>
    <w:multiLevelType w:val="hybridMultilevel"/>
    <w:lvl w:ilvl="0">
      <w:lvlJc w:val="left"/>
      <w:lvlText w:val="(%1)"/>
      <w:numFmt w:val="lowerLetter"/>
      <w:start w:val="7"/>
    </w:lvl>
    <w:lvl w:ilvl="1">
      <w:lvlJc w:val="left"/>
      <w:lvlText w:val="(%2)"/>
      <w:numFmt w:val="lowerRoman"/>
      <w:start w:val="1"/>
    </w:lvl>
  </w:abstractNum>
  <w:abstractNum w:abstractNumId="892">
    <w:nsid w:val="4F5E12A4"/>
    <w:multiLevelType w:val="hybridMultilevel"/>
    <w:lvl w:ilvl="0">
      <w:lvlJc w:val="left"/>
      <w:lvlText w:val="(%1)"/>
      <w:numFmt w:val="lowerRoman"/>
      <w:start w:val="10"/>
    </w:lvl>
  </w:abstractNum>
  <w:abstractNum w:abstractNumId="893">
    <w:nsid w:val="69543093"/>
    <w:multiLevelType w:val="hybridMultilevel"/>
    <w:lvl w:ilvl="0">
      <w:lvlJc w:val="left"/>
      <w:lvlText w:val="(%1)"/>
      <w:numFmt w:val="lowerLetter"/>
      <w:start w:val="8"/>
    </w:lvl>
  </w:abstractNum>
  <w:abstractNum w:abstractNumId="894">
    <w:nsid w:val="12F962FE"/>
    <w:multiLevelType w:val="hybridMultilevel"/>
    <w:lvl w:ilvl="0">
      <w:lvlJc w:val="left"/>
      <w:lvlText w:val="(%1)"/>
      <w:numFmt w:val="lowerLetter"/>
      <w:start w:val="11"/>
    </w:lvl>
  </w:abstractNum>
  <w:abstractNum w:abstractNumId="895">
    <w:nsid w:val="642D3F9D"/>
    <w:multiLevelType w:val="hybridMultilevel"/>
    <w:lvl w:ilvl="0">
      <w:lvlJc w:val="left"/>
      <w:lvlText w:val="(%1)"/>
      <w:numFmt w:val="lowerLetter"/>
      <w:start w:val="1"/>
    </w:lvl>
  </w:abstractNum>
  <w:abstractNum w:abstractNumId="896">
    <w:nsid w:val="40FEC37E"/>
    <w:multiLevelType w:val="hybridMultilevel"/>
    <w:lvl w:ilvl="0">
      <w:lvlJc w:val="left"/>
      <w:lvlText w:val="(%1)"/>
      <w:numFmt w:val="lowerLetter"/>
      <w:start w:val="3"/>
    </w:lvl>
  </w:abstractNum>
  <w:abstractNum w:abstractNumId="897">
    <w:nsid w:val="198D0EDE"/>
    <w:multiLevelType w:val="hybridMultilevel"/>
    <w:lvl w:ilvl="0">
      <w:lvlJc w:val="left"/>
      <w:lvlText w:val="(%1)"/>
      <w:numFmt w:val="lowerLetter"/>
      <w:start w:val="5"/>
    </w:lvl>
  </w:abstractNum>
  <w:abstractNum w:abstractNumId="898">
    <w:nsid w:val="56B3223A"/>
    <w:multiLevelType w:val="hybridMultilevel"/>
    <w:lvl w:ilvl="0">
      <w:lvlJc w:val="left"/>
      <w:lvlText w:val="(%1)"/>
      <w:numFmt w:val="lowerLetter"/>
      <w:start w:val="2"/>
    </w:lvl>
  </w:abstractNum>
  <w:abstractNum w:abstractNumId="899">
    <w:nsid w:val="1DF1DEFB"/>
    <w:multiLevelType w:val="hybridMultilevel"/>
    <w:lvl w:ilvl="0">
      <w:lvlJc w:val="left"/>
      <w:lvlText w:val="(%1)"/>
      <w:numFmt w:val="lowerLetter"/>
      <w:start w:val="1"/>
    </w:lvl>
  </w:abstractNum>
  <w:abstractNum w:abstractNumId="900">
    <w:nsid w:val="6552335"/>
    <w:multiLevelType w:val="hybridMultilevel"/>
    <w:lvl w:ilvl="0">
      <w:lvlJc w:val="left"/>
      <w:lvlText w:val="(%1)"/>
      <w:numFmt w:val="lowerLetter"/>
      <w:start w:val="1"/>
    </w:lvl>
  </w:abstractNum>
  <w:abstractNum w:abstractNumId="901">
    <w:nsid w:val="1F3DAB44"/>
    <w:multiLevelType w:val="hybridMultilevel"/>
    <w:lvl w:ilvl="0">
      <w:lvlJc w:val="left"/>
      <w:lvlText w:val="(%1)"/>
      <w:numFmt w:val="lowerLetter"/>
      <w:start w:val="3"/>
    </w:lvl>
  </w:abstractNum>
  <w:abstractNum w:abstractNumId="902">
    <w:nsid w:val="6CA92777"/>
    <w:multiLevelType w:val="hybridMultilevel"/>
    <w:lvl w:ilvl="0">
      <w:lvlJc w:val="left"/>
      <w:lvlText w:val="(%1)"/>
      <w:numFmt w:val="lowerLetter"/>
      <w:start w:val="1"/>
    </w:lvl>
  </w:abstractNum>
  <w:abstractNum w:abstractNumId="903">
    <w:nsid w:val="54154A49"/>
    <w:multiLevelType w:val="hybridMultilevel"/>
    <w:lvl w:ilvl="0">
      <w:lvlJc w:val="left"/>
      <w:lvlText w:val="(%1)"/>
      <w:numFmt w:val="lowerLetter"/>
      <w:start w:val="1"/>
    </w:lvl>
  </w:abstractNum>
  <w:abstractNum w:abstractNumId="904">
    <w:nsid w:val="1900C91C"/>
    <w:multiLevelType w:val="hybridMultilevel"/>
    <w:lvl w:ilvl="0">
      <w:lvlJc w:val="left"/>
      <w:lvlText w:val="(%1)"/>
      <w:numFmt w:val="lowerLetter"/>
      <w:start w:val="1"/>
    </w:lvl>
  </w:abstractNum>
  <w:abstractNum w:abstractNumId="905">
    <w:nsid w:val="25A17D41"/>
    <w:multiLevelType w:val="hybridMultilevel"/>
    <w:lvl w:ilvl="0">
      <w:lvlJc w:val="left"/>
      <w:lvlText w:val="(%1)"/>
      <w:numFmt w:val="lowerLetter"/>
      <w:start w:val="4"/>
    </w:lvl>
  </w:abstractNum>
  <w:abstractNum w:abstractNumId="906">
    <w:nsid w:val="33ED49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07">
    <w:nsid w:val="4C38D414"/>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908">
    <w:nsid w:val="84467D2"/>
    <w:multiLevelType w:val="hybridMultilevel"/>
    <w:lvl w:ilvl="0">
      <w:lvlJc w:val="left"/>
      <w:lvlText w:val="(%1)"/>
      <w:numFmt w:val="lowerLetter"/>
      <w:start w:val="5"/>
    </w:lvl>
  </w:abstractNum>
  <w:abstractNum w:abstractNumId="909">
    <w:nsid w:val="3E8ECE6E"/>
    <w:multiLevelType w:val="hybridMultilevel"/>
    <w:lvl w:ilvl="0">
      <w:lvlJc w:val="left"/>
      <w:lvlText w:val="(%1)"/>
      <w:numFmt w:val="lowerLetter"/>
      <w:start w:val="1"/>
    </w:lvl>
  </w:abstractNum>
  <w:abstractNum w:abstractNumId="910">
    <w:nsid w:val="7F33FBD4"/>
    <w:multiLevelType w:val="hybridMultilevel"/>
    <w:lvl w:ilvl="0">
      <w:lvlJc w:val="left"/>
      <w:lvlText w:val="(%1)"/>
      <w:numFmt w:val="lowerLetter"/>
      <w:start w:val="3"/>
    </w:lvl>
  </w:abstractNum>
  <w:abstractNum w:abstractNumId="911">
    <w:nsid w:val="97AB90E"/>
    <w:multiLevelType w:val="hybridMultilevel"/>
    <w:lvl w:ilvl="0">
      <w:lvlJc w:val="left"/>
      <w:lvlText w:val="(%1)"/>
      <w:numFmt w:val="lowerRoman"/>
      <w:start w:val="2"/>
    </w:lvl>
  </w:abstractNum>
  <w:abstractNum w:abstractNumId="912">
    <w:nsid w:val="E227944"/>
    <w:multiLevelType w:val="hybridMultilevel"/>
    <w:lvl w:ilvl="0">
      <w:lvlJc w:val="left"/>
      <w:lvlText w:val="(%1)"/>
      <w:numFmt w:val="lowerLetter"/>
      <w:start w:val="1"/>
    </w:lvl>
    <w:lvl w:ilvl="1">
      <w:lvlJc w:val="left"/>
      <w:lvlText w:val="(%2)"/>
      <w:numFmt w:val="lowerRoman"/>
      <w:start w:val="1"/>
    </w:lvl>
  </w:abstractNum>
  <w:abstractNum w:abstractNumId="913">
    <w:nsid w:val="7AA0799A"/>
    <w:multiLevelType w:val="hybridMultilevel"/>
    <w:lvl w:ilvl="0">
      <w:lvlJc w:val="left"/>
      <w:lvlText w:val="(%1)"/>
      <w:numFmt w:val="lowerLetter"/>
      <w:start w:val="2"/>
    </w:lvl>
  </w:abstractNum>
  <w:abstractNum w:abstractNumId="914">
    <w:nsid w:val="206B596E"/>
    <w:multiLevelType w:val="hybridMultilevel"/>
    <w:lvl w:ilvl="0">
      <w:lvlJc w:val="left"/>
      <w:lvlText w:val="(%1)"/>
      <w:numFmt w:val="lowerLetter"/>
      <w:start w:val="1"/>
    </w:lvl>
  </w:abstractNum>
  <w:abstractNum w:abstractNumId="915">
    <w:nsid w:val="1439D7FC"/>
    <w:multiLevelType w:val="hybridMultilevel"/>
    <w:lvl w:ilvl="0">
      <w:lvlJc w:val="left"/>
      <w:lvlText w:val="(%1)"/>
      <w:numFmt w:val="lowerLetter"/>
      <w:start w:val="1"/>
    </w:lvl>
  </w:abstractNum>
  <w:abstractNum w:abstractNumId="916">
    <w:nsid w:val="72583F67"/>
    <w:multiLevelType w:val="hybridMultilevel"/>
    <w:lvl w:ilvl="0">
      <w:lvlJc w:val="left"/>
      <w:lvlText w:val="(%1)"/>
      <w:numFmt w:val="lowerLetter"/>
      <w:start w:val="1"/>
    </w:lvl>
    <w:lvl w:ilvl="1">
      <w:lvlJc w:val="left"/>
      <w:lvlText w:val="(%2)"/>
      <w:numFmt w:val="lowerRoman"/>
      <w:start w:val="1"/>
    </w:lvl>
  </w:abstractNum>
  <w:abstractNum w:abstractNumId="917">
    <w:nsid w:val="57102051"/>
    <w:multiLevelType w:val="hybridMultilevel"/>
    <w:lvl w:ilvl="0">
      <w:lvlJc w:val="left"/>
      <w:lvlText w:val="%1"/>
      <w:numFmt w:val="upperLetter"/>
      <w:start w:val="1"/>
    </w:lvl>
    <w:lvl w:ilvl="1">
      <w:lvlJc w:val="left"/>
      <w:lvlText w:val="(%2)"/>
      <w:numFmt w:val="lowerRoman"/>
      <w:start w:val="4"/>
    </w:lvl>
  </w:abstractNum>
  <w:abstractNum w:abstractNumId="918">
    <w:nsid w:val="5FD7A3E9"/>
    <w:multiLevelType w:val="hybridMultilevel"/>
    <w:lvl w:ilvl="0">
      <w:lvlJc w:val="left"/>
      <w:lvlText w:val="(%1)"/>
      <w:numFmt w:val="upperLetter"/>
      <w:start w:val="3"/>
    </w:lvl>
    <w:lvl w:ilvl="1">
      <w:lvlJc w:val="left"/>
      <w:lvlText w:val="(%2)"/>
      <w:numFmt w:val="lowerRoman"/>
      <w:start w:val="5"/>
    </w:lvl>
  </w:abstractNum>
  <w:abstractNum w:abstractNumId="919">
    <w:nsid w:val="7B0282BF"/>
    <w:multiLevelType w:val="hybridMultilevel"/>
    <w:lvl w:ilvl="0">
      <w:lvlJc w:val="left"/>
      <w:lvlText w:val="(%1)"/>
      <w:numFmt w:val="lowerLetter"/>
      <w:start w:val="2"/>
    </w:lvl>
  </w:abstractNum>
  <w:abstractNum w:abstractNumId="920">
    <w:nsid w:val="10214BE1"/>
    <w:multiLevelType w:val="hybridMultilevel"/>
    <w:lvl w:ilvl="0">
      <w:lvlJc w:val="left"/>
      <w:lvlText w:val="(%1)"/>
      <w:numFmt w:val="lowerLetter"/>
      <w:start w:val="8"/>
    </w:lvl>
  </w:abstractNum>
  <w:abstractNum w:abstractNumId="921">
    <w:nsid w:val="335D34EA"/>
    <w:multiLevelType w:val="hybridMultilevel"/>
    <w:lvl w:ilvl="0">
      <w:lvlJc w:val="left"/>
      <w:lvlText w:val="(%1)"/>
      <w:numFmt w:val="lowerLetter"/>
      <w:start w:val="1"/>
    </w:lvl>
  </w:abstractNum>
  <w:abstractNum w:abstractNumId="922">
    <w:nsid w:val="6BA291C4"/>
    <w:multiLevelType w:val="hybridMultilevel"/>
    <w:lvl w:ilvl="0">
      <w:lvlJc w:val="left"/>
      <w:lvlText w:val="(%1)"/>
      <w:numFmt w:val="lowerLetter"/>
      <w:start w:val="2"/>
    </w:lvl>
  </w:abstractNum>
  <w:abstractNum w:abstractNumId="923">
    <w:nsid w:val="5F7F5E86"/>
    <w:multiLevelType w:val="hybridMultilevel"/>
    <w:lvl w:ilvl="0">
      <w:lvlJc w:val="left"/>
      <w:lvlText w:val="(%1)"/>
      <w:numFmt w:val="lowerLetter"/>
      <w:start w:val="1"/>
    </w:lvl>
  </w:abstractNum>
  <w:abstractNum w:abstractNumId="924">
    <w:nsid w:val="1CB1657E"/>
    <w:multiLevelType w:val="hybridMultilevel"/>
    <w:lvl w:ilvl="0">
      <w:lvlJc w:val="left"/>
      <w:lvlText w:val="(%1)"/>
      <w:numFmt w:val="lowerLetter"/>
      <w:start w:val="1"/>
    </w:lvl>
  </w:abstractNum>
  <w:abstractNum w:abstractNumId="925">
    <w:nsid w:val="7E9BF4C3"/>
    <w:multiLevelType w:val="hybridMultilevel"/>
    <w:lvl w:ilvl="0">
      <w:lvlJc w:val="left"/>
      <w:lvlText w:val="(%1)"/>
      <w:numFmt w:val="lowerLetter"/>
      <w:start w:val="2"/>
    </w:lvl>
  </w:abstractNum>
  <w:abstractNum w:abstractNumId="926">
    <w:nsid w:val="43AC9E23"/>
    <w:multiLevelType w:val="hybridMultilevel"/>
    <w:lvl w:ilvl="0">
      <w:lvlJc w:val="left"/>
      <w:lvlText w:val="%1"/>
      <w:numFmt w:val="lowerLetter"/>
      <w:start w:val="1"/>
    </w:lvl>
    <w:lvl w:ilvl="1">
      <w:lvlJc w:val="left"/>
      <w:lvlText w:val="(%2)"/>
      <w:numFmt w:val="lowerLetter"/>
      <w:start w:val="1"/>
    </w:lvl>
  </w:abstractNum>
  <w:abstractNum w:abstractNumId="927">
    <w:nsid w:val="5DB028FC"/>
    <w:multiLevelType w:val="hybridMultilevel"/>
    <w:lvl w:ilvl="0">
      <w:lvlJc w:val="left"/>
      <w:lvlText w:val="(%1)"/>
      <w:numFmt w:val="lowerLetter"/>
      <w:start w:val="9"/>
    </w:lvl>
    <w:lvl w:ilvl="1">
      <w:lvlJc w:val="left"/>
      <w:lvlText w:val="%2"/>
      <w:numFmt w:val="lowerLetter"/>
      <w:start w:val="1"/>
    </w:lvl>
  </w:abstractNum>
  <w:abstractNum w:abstractNumId="928">
    <w:nsid w:val="182903A1"/>
    <w:multiLevelType w:val="hybridMultilevel"/>
    <w:lvl w:ilvl="0">
      <w:lvlJc w:val="left"/>
      <w:lvlText w:val="(%1)"/>
      <w:numFmt w:val="lowerLetter"/>
      <w:start w:val="1"/>
    </w:lvl>
  </w:abstractNum>
  <w:abstractNum w:abstractNumId="929">
    <w:nsid w:val="1A5FC05D"/>
    <w:multiLevelType w:val="hybridMultilevel"/>
    <w:lvl w:ilvl="0">
      <w:lvlJc w:val="left"/>
      <w:lvlText w:val="(%1)"/>
      <w:numFmt w:val="lowerLetter"/>
      <w:start w:val="2"/>
    </w:lvl>
  </w:abstractNum>
  <w:abstractNum w:abstractNumId="930">
    <w:nsid w:val="7BA207F7"/>
    <w:multiLevelType w:val="hybridMultilevel"/>
    <w:lvl w:ilvl="0">
      <w:lvlJc w:val="left"/>
      <w:lvlText w:val="(%1)"/>
      <w:numFmt w:val="lowerLetter"/>
      <w:start w:val="1"/>
    </w:lvl>
  </w:abstractNum>
  <w:abstractNum w:abstractNumId="931">
    <w:nsid w:val="1E7E26D6"/>
    <w:multiLevelType w:val="hybridMultilevel"/>
    <w:lvl w:ilvl="0">
      <w:lvlJc w:val="left"/>
      <w:lvlText w:val="(%1)"/>
      <w:numFmt w:val="lowerLetter"/>
      <w:start w:val="1"/>
    </w:lvl>
  </w:abstractNum>
  <w:abstractNum w:abstractNumId="932">
    <w:nsid w:val="399D6BA1"/>
    <w:multiLevelType w:val="hybridMultilevel"/>
    <w:lvl w:ilvl="0">
      <w:lvlJc w:val="left"/>
      <w:lvlText w:val="(%1)"/>
      <w:numFmt w:val="lowerLetter"/>
      <w:start w:val="1"/>
    </w:lvl>
  </w:abstractNum>
  <w:abstractNum w:abstractNumId="933">
    <w:nsid w:val="684B2F6E"/>
    <w:multiLevelType w:val="hybridMultilevel"/>
    <w:lvl w:ilvl="0">
      <w:lvlJc w:val="left"/>
      <w:lvlText w:val="(%1)"/>
      <w:numFmt w:val="lowerLetter"/>
      <w:start w:val="1"/>
    </w:lvl>
  </w:abstractNum>
  <w:abstractNum w:abstractNumId="934">
    <w:nsid w:val="7293711F"/>
    <w:multiLevelType w:val="hybridMultilevel"/>
    <w:lvl w:ilvl="0">
      <w:lvlJc w:val="left"/>
      <w:lvlText w:val="(%1)"/>
      <w:numFmt w:val="lowerLetter"/>
      <w:start w:val="9"/>
    </w:lvl>
  </w:abstractNum>
  <w:abstractNum w:abstractNumId="935">
    <w:nsid w:val="529E34BD"/>
    <w:multiLevelType w:val="hybridMultilevel"/>
    <w:lvl w:ilvl="0">
      <w:lvlJc w:val="left"/>
      <w:lvlText w:val="(%1)"/>
      <w:numFmt w:val="lowerLetter"/>
      <w:start w:val="1"/>
    </w:lvl>
  </w:abstractNum>
  <w:abstractNum w:abstractNumId="936">
    <w:nsid w:val="DECACAF"/>
    <w:multiLevelType w:val="hybridMultilevel"/>
    <w:lvl w:ilvl="0">
      <w:lvlJc w:val="left"/>
      <w:lvlText w:val="(%1)"/>
      <w:numFmt w:val="lowerRoman"/>
      <w:start w:val="1"/>
    </w:lvl>
  </w:abstractNum>
  <w:abstractNum w:abstractNumId="937">
    <w:nsid w:val="75D245B2"/>
    <w:multiLevelType w:val="hybridMultilevel"/>
    <w:lvl w:ilvl="0">
      <w:lvlJc w:val="left"/>
      <w:lvlText w:val="%1"/>
      <w:numFmt w:val="lowerLetter"/>
      <w:start w:val="1"/>
    </w:lvl>
    <w:lvl w:ilvl="1">
      <w:lvlJc w:val="left"/>
      <w:lvlText w:val="(%2)"/>
      <w:numFmt w:val="lowerLetter"/>
      <w:start w:val="35"/>
    </w:lvl>
  </w:abstractNum>
  <w:abstractNum w:abstractNumId="938">
    <w:nsid w:val="1ED708D2"/>
    <w:multiLevelType w:val="hybridMultilevel"/>
    <w:lvl w:ilvl="0">
      <w:lvlJc w:val="left"/>
      <w:lvlText w:val="(%1)"/>
      <w:numFmt w:val="lowerLetter"/>
      <w:start w:val="2"/>
    </w:lvl>
    <w:lvl w:ilvl="1">
      <w:lvlJc w:val="left"/>
      <w:lvlText w:val="%2"/>
      <w:numFmt w:val="lowerLetter"/>
      <w:start w:val="1"/>
    </w:lvl>
  </w:abstractNum>
  <w:abstractNum w:abstractNumId="939">
    <w:nsid w:val="16311481"/>
    <w:multiLevelType w:val="hybridMultilevel"/>
    <w:lvl w:ilvl="0">
      <w:lvlJc w:val="left"/>
      <w:lvlText w:val="(%1)"/>
      <w:numFmt w:val="lowerLetter"/>
      <w:start w:val="1"/>
    </w:lvl>
  </w:abstractNum>
  <w:abstractNum w:abstractNumId="940">
    <w:nsid w:val="34611421"/>
    <w:multiLevelType w:val="hybridMultilevel"/>
    <w:lvl w:ilvl="0">
      <w:lvlJc w:val="left"/>
      <w:lvlText w:val="(%1)"/>
      <w:numFmt w:val="lowerLetter"/>
      <w:start w:val="1"/>
    </w:lvl>
  </w:abstractNum>
  <w:abstractNum w:abstractNumId="941">
    <w:nsid w:val="1E0B04A6"/>
    <w:multiLevelType w:val="hybridMultilevel"/>
    <w:lvl w:ilvl="0">
      <w:lvlJc w:val="left"/>
      <w:lvlText w:val="(%1)"/>
      <w:numFmt w:val="lowerLetter"/>
      <w:start w:val="2"/>
    </w:lvl>
  </w:abstractNum>
  <w:abstractNum w:abstractNumId="942">
    <w:nsid w:val="1FABCD90"/>
    <w:multiLevelType w:val="hybridMultilevel"/>
    <w:lvl w:ilvl="0">
      <w:lvlJc w:val="left"/>
      <w:lvlText w:val="(%1)"/>
      <w:numFmt w:val="lowerLetter"/>
      <w:start w:val="1"/>
    </w:lvl>
  </w:abstractNum>
  <w:abstractNum w:abstractNumId="943">
    <w:nsid w:val="42838D65"/>
    <w:multiLevelType w:val="hybridMultilevel"/>
    <w:lvl w:ilvl="0">
      <w:lvlJc w:val="left"/>
      <w:lvlText w:val="(%1)"/>
      <w:numFmt w:val="lowerLetter"/>
      <w:start w:val="7"/>
    </w:lvl>
  </w:abstractNum>
  <w:abstractNum w:abstractNumId="944">
    <w:nsid w:val="18AB7E41"/>
    <w:multiLevelType w:val="hybridMultilevel"/>
    <w:lvl w:ilvl="0">
      <w:lvlJc w:val="left"/>
      <w:lvlText w:val="(%1)"/>
      <w:numFmt w:val="lowerLetter"/>
      <w:start w:val="1"/>
    </w:lvl>
    <w:lvl w:ilvl="1">
      <w:lvlJc w:val="left"/>
      <w:lvlText w:val="(%2)"/>
      <w:numFmt w:val="lowerRoman"/>
      <w:start w:val="1"/>
    </w:lvl>
  </w:abstractNum>
  <w:abstractNum w:abstractNumId="945">
    <w:nsid w:val="401726FE"/>
    <w:multiLevelType w:val="hybridMultilevel"/>
    <w:lvl w:ilvl="0">
      <w:lvlJc w:val="left"/>
      <w:lvlText w:val="%1"/>
      <w:numFmt w:val="lowerLetter"/>
      <w:start w:val="1"/>
    </w:lvl>
    <w:lvl w:ilvl="1">
      <w:lvlJc w:val="left"/>
      <w:lvlText w:val="(%2)"/>
      <w:numFmt w:val="lowerRoman"/>
      <w:start w:val="1"/>
    </w:lvl>
  </w:abstractNum>
  <w:abstractNum w:abstractNumId="946">
    <w:nsid w:val="56BD6561"/>
    <w:multiLevelType w:val="hybridMultilevel"/>
    <w:lvl w:ilvl="0">
      <w:lvlJc w:val="left"/>
      <w:lvlText w:val="(%1)"/>
      <w:numFmt w:val="lowerLetter"/>
      <w:start w:val="3"/>
    </w:lvl>
    <w:lvl w:ilvl="1">
      <w:lvlJc w:val="left"/>
      <w:lvlText w:val="%2"/>
      <w:numFmt w:val="lowerRoman"/>
      <w:start w:val="1"/>
    </w:lvl>
  </w:abstractNum>
  <w:abstractNum w:abstractNumId="947">
    <w:nsid w:val="B03BDA8"/>
    <w:multiLevelType w:val="hybridMultilevel"/>
    <w:lvl w:ilvl="0">
      <w:lvlJc w:val="left"/>
      <w:lvlText w:val="(%1)"/>
      <w:numFmt w:val="lowerLetter"/>
      <w:start w:val="2"/>
    </w:lvl>
  </w:abstractNum>
  <w:abstractNum w:abstractNumId="948">
    <w:nsid w:val="1727474F"/>
    <w:multiLevelType w:val="hybridMultilevel"/>
    <w:lvl w:ilvl="0">
      <w:lvlJc w:val="left"/>
      <w:lvlText w:val="(%1)"/>
      <w:numFmt w:val="lowerLetter"/>
      <w:start w:val="1"/>
    </w:lvl>
  </w:abstractNum>
  <w:abstractNum w:abstractNumId="949">
    <w:nsid w:val="3695094A"/>
    <w:multiLevelType w:val="hybridMultilevel"/>
    <w:lvl w:ilvl="0">
      <w:lvlJc w:val="left"/>
      <w:lvlText w:val="(%1)"/>
      <w:numFmt w:val="lowerLetter"/>
      <w:start w:val="2"/>
    </w:lvl>
  </w:abstractNum>
  <w:abstractNum w:abstractNumId="950">
    <w:nsid w:val="6064067"/>
    <w:multiLevelType w:val="hybridMultilevel"/>
    <w:lvl w:ilvl="0">
      <w:lvlJc w:val="left"/>
      <w:lvlText w:val="(%1)"/>
      <w:numFmt w:val="lowerRoman"/>
      <w:start w:val="5"/>
    </w:lvl>
  </w:abstractNum>
  <w:abstractNum w:abstractNumId="951">
    <w:nsid w:val="27489331"/>
    <w:multiLevelType w:val="hybridMultilevel"/>
    <w:lvl w:ilvl="0">
      <w:lvlJc w:val="left"/>
      <w:lvlText w:val="(%1)"/>
      <w:numFmt w:val="lowerLetter"/>
      <w:start w:val="1"/>
    </w:lvl>
  </w:abstractNum>
  <w:abstractNum w:abstractNumId="952">
    <w:nsid w:val="69F23E34"/>
    <w:multiLevelType w:val="hybridMultilevel"/>
    <w:lvl w:ilvl="0">
      <w:lvlJc w:val="left"/>
      <w:lvlText w:val="(%1)"/>
      <w:numFmt w:val="lowerLetter"/>
      <w:start w:val="2"/>
    </w:lvl>
  </w:abstractNum>
  <w:abstractNum w:abstractNumId="953">
    <w:nsid w:val="71A8D22C"/>
    <w:multiLevelType w:val="hybridMultilevel"/>
    <w:lvl w:ilvl="0">
      <w:lvlJc w:val="left"/>
      <w:lvlText w:val="%1"/>
      <w:numFmt w:val="lowerLetter"/>
      <w:start w:val="1"/>
    </w:lvl>
    <w:lvl w:ilvl="1">
      <w:lvlJc w:val="left"/>
      <w:lvlText w:val="(%2)"/>
      <w:numFmt w:val="lowerLetter"/>
      <w:start w:val="1"/>
    </w:lvl>
  </w:abstractNum>
  <w:abstractNum w:abstractNumId="954">
    <w:nsid w:val="6C7F1B7"/>
    <w:multiLevelType w:val="hybridMultilevel"/>
    <w:lvl w:ilvl="0">
      <w:lvlJc w:val="left"/>
      <w:lvlText w:val="(%1)"/>
      <w:numFmt w:val="lowerLetter"/>
      <w:start w:val="61"/>
    </w:lvl>
    <w:lvl w:ilvl="1">
      <w:lvlJc w:val="left"/>
      <w:lvlText w:val="%2"/>
      <w:numFmt w:val="lowerLetter"/>
      <w:start w:val="1"/>
    </w:lvl>
  </w:abstractNum>
  <w:abstractNum w:abstractNumId="955">
    <w:nsid w:val="6A3A3B2"/>
    <w:multiLevelType w:val="hybridMultilevel"/>
    <w:lvl w:ilvl="0">
      <w:lvlJc w:val="left"/>
      <w:lvlText w:val="%1"/>
      <w:numFmt w:val="lowerLetter"/>
      <w:start w:val="1"/>
    </w:lvl>
    <w:lvl w:ilvl="1">
      <w:lvlJc w:val="left"/>
      <w:lvlText w:val="(%2)"/>
      <w:numFmt w:val="lowerLetter"/>
      <w:start w:val="3"/>
    </w:lvl>
  </w:abstractNum>
  <w:abstractNum w:abstractNumId="956">
    <w:nsid w:val="7044C6EF"/>
    <w:multiLevelType w:val="hybridMultilevel"/>
    <w:lvl w:ilvl="0">
      <w:lvlJc w:val="left"/>
      <w:lvlText w:val="(%1)"/>
      <w:numFmt w:val="lowerLetter"/>
      <w:start w:val="61"/>
    </w:lvl>
    <w:lvl w:ilvl="1">
      <w:lvlJc w:val="left"/>
      <w:lvlText w:val="%2"/>
      <w:numFmt w:val="lowerLetter"/>
      <w:start w:val="1"/>
    </w:lvl>
  </w:abstractNum>
  <w:abstractNum w:abstractNumId="957">
    <w:nsid w:val="4A748FDA"/>
    <w:multiLevelType w:val="hybridMultilevel"/>
    <w:lvl w:ilvl="0">
      <w:lvlJc w:val="left"/>
      <w:lvlText w:val="(%1)"/>
      <w:numFmt w:val="lowerLetter"/>
      <w:start w:val="1"/>
    </w:lvl>
  </w:abstractNum>
  <w:abstractNum w:abstractNumId="958">
    <w:nsid w:val="6453CCAE"/>
    <w:multiLevelType w:val="hybridMultilevel"/>
    <w:lvl w:ilvl="0">
      <w:lvlJc w:val="left"/>
      <w:lvlText w:val="(%1)"/>
      <w:numFmt w:val="lowerRoman"/>
      <w:start w:val="2"/>
    </w:lvl>
  </w:abstractNum>
  <w:abstractNum w:abstractNumId="959">
    <w:nsid w:val="86DCA90"/>
    <w:multiLevelType w:val="hybridMultilevel"/>
    <w:lvl w:ilvl="0">
      <w:lvlJc w:val="left"/>
      <w:lvlText w:val="(%1)"/>
      <w:numFmt w:val="lowerLetter"/>
      <w:start w:val="2"/>
    </w:lvl>
  </w:abstractNum>
  <w:abstractNum w:abstractNumId="960">
    <w:nsid w:val="64D45037"/>
    <w:multiLevelType w:val="hybridMultilevel"/>
    <w:lvl w:ilvl="0">
      <w:lvlJc w:val="left"/>
      <w:lvlText w:val="(%1)"/>
      <w:numFmt w:val="lowerLetter"/>
      <w:start w:val="1"/>
    </w:lvl>
  </w:abstractNum>
  <w:abstractNum w:abstractNumId="961">
    <w:nsid w:val="5FF5D4A5"/>
    <w:multiLevelType w:val="hybridMultilevel"/>
    <w:lvl w:ilvl="0">
      <w:lvlJc w:val="left"/>
      <w:lvlText w:val="(%1)"/>
      <w:numFmt w:val="lowerLetter"/>
      <w:start w:val="1"/>
    </w:lvl>
  </w:abstractNum>
  <w:abstractNum w:abstractNumId="962">
    <w:nsid w:val="26EBF166"/>
    <w:multiLevelType w:val="hybridMultilevel"/>
    <w:lvl w:ilvl="0">
      <w:lvlJc w:val="left"/>
      <w:lvlText w:val="(%1)"/>
      <w:numFmt w:val="lowerLetter"/>
      <w:start w:val="2"/>
    </w:lvl>
  </w:abstractNum>
  <w:abstractNum w:abstractNumId="963">
    <w:nsid w:val="1E71BBD8"/>
    <w:multiLevelType w:val="hybridMultilevel"/>
    <w:lvl w:ilvl="0">
      <w:lvlJc w:val="left"/>
      <w:lvlText w:val="(%1)"/>
      <w:numFmt w:val="lowerLetter"/>
      <w:start w:val="1"/>
    </w:lvl>
    <w:lvl w:ilvl="1">
      <w:lvlJc w:val="left"/>
      <w:lvlText w:val="(%2)"/>
      <w:numFmt w:val="lowerRoman"/>
      <w:start w:val="1"/>
    </w:lvl>
  </w:abstractNum>
  <w:abstractNum w:abstractNumId="964">
    <w:nsid w:val="48410413"/>
    <w:multiLevelType w:val="hybridMultilevel"/>
    <w:lvl w:ilvl="0">
      <w:lvlJc w:val="left"/>
      <w:lvlText w:val="A"/>
      <w:numFmt w:val="bullet"/>
      <w:start w:val="1"/>
    </w:lvl>
  </w:abstractNum>
  <w:abstractNum w:abstractNumId="965">
    <w:nsid w:val="197F6285"/>
    <w:multiLevelType w:val="hybridMultilevel"/>
    <w:lvl w:ilvl="0">
      <w:lvlJc w:val="left"/>
      <w:lvlText w:val="B"/>
      <w:numFmt w:val="bullet"/>
      <w:start w:val="1"/>
    </w:lvl>
  </w:abstractNum>
  <w:abstractNum w:abstractNumId="966">
    <w:nsid w:val="710FF095"/>
    <w:multiLevelType w:val="hybridMultilevel"/>
    <w:lvl w:ilvl="0">
      <w:lvlJc w:val="left"/>
      <w:lvlText w:val="A"/>
      <w:numFmt w:val="bullet"/>
      <w:start w:val="1"/>
    </w:lvl>
  </w:abstractNum>
  <w:abstractNum w:abstractNumId="967">
    <w:nsid w:val="562DB0C2"/>
    <w:multiLevelType w:val="hybridMultilevel"/>
    <w:lvl w:ilvl="0">
      <w:lvlJc w:val="left"/>
      <w:lvlText w:val="(%1)"/>
      <w:numFmt w:val="lowerLetter"/>
      <w:start w:val="2"/>
    </w:lvl>
  </w:abstractNum>
  <w:abstractNum w:abstractNumId="968">
    <w:nsid w:val="F51A837"/>
    <w:multiLevelType w:val="hybridMultilevel"/>
    <w:lvl w:ilvl="0">
      <w:lvlJc w:val="left"/>
      <w:lvlText w:val="(%1)"/>
      <w:numFmt w:val="lowerLetter"/>
      <w:start w:val="2"/>
    </w:lvl>
  </w:abstractNum>
  <w:abstractNum w:abstractNumId="969">
    <w:nsid w:val="FE6F967"/>
    <w:multiLevelType w:val="hybridMultilevel"/>
    <w:lvl w:ilvl="0">
      <w:lvlJc w:val="left"/>
      <w:lvlText w:val="(%1)"/>
      <w:numFmt w:val="lowerLetter"/>
      <w:start w:val="1"/>
    </w:lvl>
  </w:abstractNum>
  <w:abstractNum w:abstractNumId="970">
    <w:nsid w:val="6C5EC544"/>
    <w:multiLevelType w:val="hybridMultilevel"/>
    <w:lvl w:ilvl="0">
      <w:lvlJc w:val="left"/>
      <w:lvlText w:val="(%1)"/>
      <w:numFmt w:val="lowerLetter"/>
      <w:start w:val="2"/>
    </w:lvl>
  </w:abstractNum>
  <w:abstractNum w:abstractNumId="971">
    <w:nsid w:val="43B2BC58"/>
    <w:multiLevelType w:val="hybridMultilevel"/>
    <w:lvl w:ilvl="0">
      <w:lvlJc w:val="left"/>
      <w:lvlText w:val="(%1)"/>
      <w:numFmt w:val="lowerLetter"/>
      <w:start w:val="1"/>
    </w:lvl>
  </w:abstractNum>
  <w:abstractNum w:abstractNumId="972">
    <w:nsid w:val="2DF1FE0E"/>
    <w:multiLevelType w:val="hybridMultilevel"/>
    <w:lvl w:ilvl="0">
      <w:lvlJc w:val="left"/>
      <w:lvlText w:val="(%1)"/>
      <w:numFmt w:val="lowerRoman"/>
      <w:start w:val="1"/>
    </w:lvl>
  </w:abstractNum>
  <w:abstractNum w:abstractNumId="973">
    <w:nsid w:val="C0A92D4"/>
    <w:multiLevelType w:val="hybridMultilevel"/>
    <w:lvl w:ilvl="0">
      <w:lvlJc w:val="left"/>
      <w:lvlText w:val="$"/>
      <w:numFmt w:val="bullet"/>
      <w:start w:val="1"/>
    </w:lvl>
  </w:abstractNum>
  <w:abstractNum w:abstractNumId="974">
    <w:nsid w:val="63649BD"/>
    <w:multiLevelType w:val="hybridMultilevel"/>
    <w:lvl w:ilvl="0">
      <w:lvlJc w:val="left"/>
      <w:lvlText w:val="$"/>
      <w:numFmt w:val="bullet"/>
      <w:start w:val="1"/>
    </w:lvl>
  </w:abstractNum>
  <w:abstractNum w:abstractNumId="975">
    <w:nsid w:val="469D7C4F"/>
    <w:multiLevelType w:val="hybridMultilevel"/>
    <w:lvl w:ilvl="0">
      <w:lvlJc w:val="left"/>
      <w:lvlText w:val="(%1)"/>
      <w:numFmt w:val="lowerLetter"/>
      <w:start w:val="1"/>
    </w:lvl>
  </w:abstractNum>
  <w:abstractNum w:abstractNumId="976">
    <w:nsid w:val="4C21B9D2"/>
    <w:multiLevelType w:val="hybridMultilevel"/>
    <w:lvl w:ilvl="0">
      <w:lvlJc w:val="left"/>
      <w:lvlText w:val="(%1)"/>
      <w:numFmt w:val="lowerLetter"/>
      <w:start w:val="1"/>
    </w:lvl>
  </w:abstractNum>
  <w:abstractNum w:abstractNumId="977">
    <w:nsid w:val="5CF3AF1E"/>
    <w:multiLevelType w:val="hybridMultilevel"/>
    <w:lvl w:ilvl="0">
      <w:lvlJc w:val="left"/>
      <w:lvlText w:val="(%1)"/>
      <w:numFmt w:val="lowerRoman"/>
      <w:start w:val="2"/>
    </w:lvl>
  </w:abstractNum>
  <w:abstractNum w:abstractNumId="978">
    <w:nsid w:val="51A139F7"/>
    <w:multiLevelType w:val="hybridMultilevel"/>
    <w:lvl w:ilvl="0">
      <w:lvlJc w:val="left"/>
      <w:lvlText w:val="(%1)"/>
      <w:numFmt w:val="lowerLetter"/>
      <w:start w:val="2"/>
    </w:lvl>
  </w:abstractNum>
  <w:abstractNum w:abstractNumId="979">
    <w:nsid w:val="63490122"/>
    <w:multiLevelType w:val="hybridMultilevel"/>
    <w:lvl w:ilvl="0">
      <w:lvlJc w:val="left"/>
      <w:lvlText w:val="(%1)"/>
      <w:numFmt w:val="lowerLetter"/>
      <w:start w:val="1"/>
    </w:lvl>
  </w:abstractNum>
  <w:abstractNum w:abstractNumId="980">
    <w:nsid w:val="1388B868"/>
    <w:multiLevelType w:val="hybridMultilevel"/>
    <w:lvl w:ilvl="0">
      <w:lvlJc w:val="left"/>
      <w:lvlText w:val="(%1)"/>
      <w:numFmt w:val="lowerLetter"/>
      <w:start w:val="1"/>
    </w:lvl>
  </w:abstractNum>
  <w:abstractNum w:abstractNumId="981">
    <w:nsid w:val="57A77A5E"/>
    <w:multiLevelType w:val="hybridMultilevel"/>
    <w:lvl w:ilvl="0">
      <w:lvlJc w:val="left"/>
      <w:lvlText w:val="(%1)"/>
      <w:numFmt w:val="lowerLetter"/>
      <w:start w:val="4"/>
    </w:lvl>
  </w:abstractNum>
  <w:abstractNum w:abstractNumId="982">
    <w:nsid w:val="A919453"/>
    <w:multiLevelType w:val="hybridMultilevel"/>
    <w:lvl w:ilvl="0">
      <w:lvlJc w:val="left"/>
      <w:lvlText w:val="(%1)"/>
      <w:numFmt w:val="lowerLetter"/>
      <w:start w:val="1"/>
    </w:lvl>
  </w:abstractNum>
  <w:abstractNum w:abstractNumId="983">
    <w:nsid w:val="7D7AF69D"/>
    <w:multiLevelType w:val="hybridMultilevel"/>
    <w:lvl w:ilvl="0">
      <w:lvlJc w:val="left"/>
      <w:lvlText w:val="(%1)"/>
      <w:numFmt w:val="lowerLetter"/>
      <w:start w:val="1"/>
    </w:lvl>
  </w:abstractNum>
  <w:abstractNum w:abstractNumId="984">
    <w:nsid w:val="49504C8A"/>
    <w:multiLevelType w:val="hybridMultilevel"/>
    <w:lvl w:ilvl="0">
      <w:lvlJc w:val="left"/>
      <w:lvlText w:val="(%1)"/>
      <w:numFmt w:val="lowerLetter"/>
      <w:start w:val="2"/>
    </w:lvl>
  </w:abstractNum>
  <w:abstractNum w:abstractNumId="985">
    <w:nsid w:val="1159860A"/>
    <w:multiLevelType w:val="hybridMultilevel"/>
    <w:lvl w:ilvl="0">
      <w:lvlJc w:val="left"/>
      <w:lvlText w:val="(%1)"/>
      <w:numFmt w:val="lowerLetter"/>
      <w:start w:val="1"/>
    </w:lvl>
  </w:abstractNum>
  <w:abstractNum w:abstractNumId="986">
    <w:nsid w:val="41E9A4F"/>
    <w:multiLevelType w:val="hybridMultilevel"/>
    <w:lvl w:ilvl="0">
      <w:lvlJc w:val="left"/>
      <w:lvlText w:val="%1"/>
      <w:numFmt w:val="lowerLetter"/>
      <w:start w:val="1"/>
    </w:lvl>
    <w:lvl w:ilvl="1">
      <w:lvlJc w:val="left"/>
      <w:lvlText w:val="(%2)"/>
      <w:numFmt w:val="lowerLetter"/>
      <w:start w:val="1"/>
    </w:lvl>
  </w:abstractNum>
  <w:abstractNum w:abstractNumId="987">
    <w:nsid w:val="39951379"/>
    <w:multiLevelType w:val="hybridMultilevel"/>
    <w:lvl w:ilvl="0">
      <w:lvlJc w:val="left"/>
      <w:lvlText w:val="(%1)"/>
      <w:numFmt w:val="lowerLetter"/>
      <w:start w:val="9"/>
    </w:lvl>
    <w:lvl w:ilvl="1">
      <w:lvlJc w:val="left"/>
      <w:lvlText w:val="%2"/>
      <w:numFmt w:val="lowerLetter"/>
      <w:start w:val="1"/>
    </w:lvl>
  </w:abstractNum>
  <w:abstractNum w:abstractNumId="988">
    <w:nsid w:val="5BCE15E4"/>
    <w:multiLevelType w:val="hybridMultilevel"/>
    <w:lvl w:ilvl="0">
      <w:lvlJc w:val="left"/>
      <w:lvlText w:val="(%1)"/>
      <w:numFmt w:val="lowerLetter"/>
      <w:start w:val="3"/>
    </w:lvl>
  </w:abstractNum>
  <w:abstractNum w:abstractNumId="989">
    <w:nsid w:val="687266FE"/>
    <w:multiLevelType w:val="hybridMultilevel"/>
    <w:lvl w:ilvl="0">
      <w:lvlJc w:val="left"/>
      <w:lvlText w:val="(%1)"/>
      <w:numFmt w:val="lowerRoman"/>
      <w:start w:val="1"/>
    </w:lvl>
  </w:abstractNum>
  <w:abstractNum w:abstractNumId="990">
    <w:nsid w:val="4202DE09"/>
    <w:multiLevelType w:val="hybridMultilevel"/>
    <w:lvl w:ilvl="0">
      <w:lvlJc w:val="left"/>
      <w:lvlText w:val="(%1)"/>
      <w:numFmt w:val="lowerLetter"/>
      <w:start w:val="5"/>
    </w:lvl>
  </w:abstractNum>
  <w:abstractNum w:abstractNumId="991">
    <w:nsid w:val="40A2661B"/>
    <w:multiLevelType w:val="hybridMultilevel"/>
    <w:lvl w:ilvl="0">
      <w:lvlJc w:val="left"/>
      <w:lvlText w:val="(%1)"/>
      <w:numFmt w:val="lowerLetter"/>
      <w:start w:val="1"/>
    </w:lvl>
  </w:abstractNum>
  <w:abstractNum w:abstractNumId="992">
    <w:nsid w:val="48683BA3"/>
    <w:multiLevelType w:val="hybridMultilevel"/>
    <w:lvl w:ilvl="0">
      <w:lvlJc w:val="left"/>
      <w:lvlText w:val="(%1)"/>
      <w:numFmt w:val="lowerLetter"/>
      <w:start w:val="1"/>
    </w:lvl>
    <w:lvl w:ilvl="1">
      <w:lvlJc w:val="left"/>
      <w:lvlText w:val="(%2)"/>
      <w:numFmt w:val="lowerRoman"/>
      <w:start w:val="1"/>
    </w:lvl>
  </w:abstractNum>
  <w:abstractNum w:abstractNumId="993">
    <w:nsid w:val="68EECF6F"/>
    <w:multiLevelType w:val="hybridMultilevel"/>
    <w:lvl w:ilvl="0">
      <w:lvlJc w:val="left"/>
      <w:lvlText w:val="(%1)"/>
      <w:numFmt w:val="lowerLetter"/>
      <w:start w:val="2"/>
    </w:lvl>
  </w:abstractNum>
  <w:abstractNum w:abstractNumId="994">
    <w:nsid w:val="5F1421F3"/>
    <w:multiLevelType w:val="hybridMultilevel"/>
    <w:lvl w:ilvl="0">
      <w:lvlJc w:val="left"/>
      <w:lvlText w:val="(%1)"/>
      <w:numFmt w:val="lowerLetter"/>
      <w:start w:val="2"/>
    </w:lvl>
  </w:abstractNum>
  <w:abstractNum w:abstractNumId="995">
    <w:nsid w:val="10A93FB7"/>
    <w:multiLevelType w:val="hybridMultilevel"/>
    <w:lvl w:ilvl="0">
      <w:lvlJc w:val="left"/>
      <w:lvlText w:val="(%1)"/>
      <w:numFmt w:val="lowerLetter"/>
      <w:start w:val="1"/>
    </w:lvl>
  </w:abstractNum>
  <w:abstractNum w:abstractNumId="996">
    <w:nsid w:val="26E31F4"/>
    <w:multiLevelType w:val="hybridMultilevel"/>
    <w:lvl w:ilvl="0">
      <w:lvlJc w:val="left"/>
      <w:lvlText w:val="(%1)"/>
      <w:numFmt w:val="lowerLetter"/>
      <w:start w:val="1"/>
    </w:lvl>
    <w:lvl w:ilvl="1">
      <w:lvlJc w:val="left"/>
      <w:lvlText w:val="(%2)"/>
      <w:numFmt w:val="lowerRoman"/>
      <w:start w:val="1"/>
    </w:lvl>
  </w:abstractNum>
  <w:abstractNum w:abstractNumId="997">
    <w:nsid w:val="50241288"/>
    <w:multiLevelType w:val="hybridMultilevel"/>
    <w:lvl w:ilvl="0">
      <w:lvlJc w:val="left"/>
      <w:lvlText w:val="(%1)"/>
      <w:numFmt w:val="lowerLetter"/>
      <w:start w:val="4"/>
    </w:lvl>
  </w:abstractNum>
  <w:abstractNum w:abstractNumId="998">
    <w:nsid w:val="66D6F079"/>
    <w:multiLevelType w:val="hybridMultilevel"/>
    <w:lvl w:ilvl="0">
      <w:lvlJc w:val="left"/>
      <w:lvlText w:val="(%1)"/>
      <w:numFmt w:val="lowerRoman"/>
      <w:start w:val="1"/>
    </w:lvl>
  </w:abstractNum>
  <w:abstractNum w:abstractNumId="999">
    <w:nsid w:val="11BFDA2C"/>
    <w:multiLevelType w:val="hybridMultilevel"/>
    <w:lvl w:ilvl="0">
      <w:lvlJc w:val="left"/>
      <w:lvlText w:val="(%1)"/>
      <w:numFmt w:val="lowerLetter"/>
      <w:start w:val="1"/>
    </w:lvl>
  </w:abstractNum>
  <w:abstractNum w:abstractNumId="1000">
    <w:nsid w:val="600B0BF0"/>
    <w:multiLevelType w:val="hybridMultilevel"/>
    <w:lvl w:ilvl="0">
      <w:lvlJc w:val="left"/>
      <w:lvlText w:val="(%1)"/>
      <w:numFmt w:val="lowerLetter"/>
      <w:start w:val="2"/>
    </w:lvl>
  </w:abstractNum>
  <w:abstractNum w:abstractNumId="1001">
    <w:nsid w:val="5335B5BD"/>
    <w:multiLevelType w:val="hybridMultilevel"/>
    <w:lvl w:ilvl="0">
      <w:lvlJc w:val="left"/>
      <w:lvlText w:val="(%1)"/>
      <w:numFmt w:val="lowerLetter"/>
      <w:start w:val="1"/>
    </w:lvl>
  </w:abstractNum>
  <w:abstractNum w:abstractNumId="1002">
    <w:nsid w:val="55729684"/>
    <w:multiLevelType w:val="hybridMultilevel"/>
    <w:lvl w:ilvl="0">
      <w:lvlJc w:val="left"/>
      <w:lvlText w:val="(%1)"/>
      <w:numFmt w:val="lowerLetter"/>
      <w:start w:val="1"/>
    </w:lvl>
  </w:abstractNum>
  <w:abstractNum w:abstractNumId="1003">
    <w:nsid w:val="DFD09FE"/>
    <w:multiLevelType w:val="hybridMultilevel"/>
    <w:lvl w:ilvl="0">
      <w:lvlJc w:val="left"/>
      <w:lvlText w:val="(%1)"/>
      <w:numFmt w:val="lowerLetter"/>
      <w:start w:val="2"/>
    </w:lvl>
  </w:abstractNum>
  <w:abstractNum w:abstractNumId="1004">
    <w:nsid w:val="5F404891"/>
    <w:multiLevelType w:val="hybridMultilevel"/>
    <w:lvl w:ilvl="0">
      <w:lvlJc w:val="left"/>
      <w:lvlText w:val="%1"/>
      <w:numFmt w:val="lowerLetter"/>
      <w:start w:val="1"/>
    </w:lvl>
    <w:lvl w:ilvl="1">
      <w:lvlJc w:val="left"/>
      <w:lvlText w:val="(%2)"/>
      <w:numFmt w:val="lowerLetter"/>
      <w:start w:val="1"/>
    </w:lvl>
  </w:abstractNum>
  <w:abstractNum w:abstractNumId="1005">
    <w:nsid w:val="5BA8E042"/>
    <w:multiLevelType w:val="hybridMultilevel"/>
    <w:lvl w:ilvl="0">
      <w:lvlJc w:val="left"/>
      <w:lvlText w:val="(%1)"/>
      <w:numFmt w:val="lowerLetter"/>
      <w:start w:val="9"/>
    </w:lvl>
    <w:lvl w:ilvl="1">
      <w:lvlJc w:val="left"/>
      <w:lvlText w:val="(%2)"/>
      <w:numFmt w:val="lowerLetter"/>
      <w:start w:val="3"/>
    </w:lvl>
  </w:abstractNum>
  <w:abstractNum w:abstractNumId="1006">
    <w:nsid w:val="549A864D"/>
    <w:multiLevelType w:val="hybridMultilevel"/>
    <w:lvl w:ilvl="0">
      <w:lvlJc w:val="left"/>
      <w:lvlText w:val="(%1)"/>
      <w:numFmt w:val="lowerLetter"/>
      <w:start w:val="1"/>
    </w:lvl>
  </w:abstractNum>
  <w:abstractNum w:abstractNumId="1007">
    <w:nsid w:val="2B620264"/>
    <w:multiLevelType w:val="hybridMultilevel"/>
    <w:lvl w:ilvl="0">
      <w:lvlJc w:val="left"/>
      <w:lvlText w:val="(%1)"/>
      <w:numFmt w:val="lowerLetter"/>
      <w:start w:val="1"/>
    </w:lvl>
  </w:abstractNum>
  <w:abstractNum w:abstractNumId="1008">
    <w:nsid w:val="389C8F60"/>
    <w:multiLevelType w:val="hybridMultilevel"/>
    <w:lvl w:ilvl="0">
      <w:lvlJc w:val="left"/>
      <w:lvlText w:val="(%1)"/>
      <w:numFmt w:val="lowerLetter"/>
      <w:start w:val="1"/>
    </w:lvl>
  </w:abstractNum>
  <w:abstractNum w:abstractNumId="1009">
    <w:nsid w:val="263BC044"/>
    <w:multiLevelType w:val="hybridMultilevel"/>
    <w:lvl w:ilvl="0">
      <w:lvlJc w:val="left"/>
      <w:lvlText w:val="(%1)"/>
      <w:numFmt w:val="lowerLetter"/>
      <w:start w:val="9"/>
    </w:lvl>
  </w:abstractNum>
  <w:abstractNum w:abstractNumId="1010">
    <w:nsid w:val="EAB0386"/>
    <w:multiLevelType w:val="hybridMultilevel"/>
    <w:lvl w:ilvl="0">
      <w:lvlJc w:val="left"/>
      <w:lvlText w:val="(%1)"/>
      <w:numFmt w:val="lowerLetter"/>
      <w:start w:val="1"/>
    </w:lvl>
  </w:abstractNum>
  <w:abstractNum w:abstractNumId="1011">
    <w:nsid w:val="4C2547C9"/>
    <w:multiLevelType w:val="hybridMultilevel"/>
    <w:lvl w:ilvl="0">
      <w:lvlJc w:val="left"/>
      <w:lvlText w:val="(%1)"/>
      <w:numFmt w:val="lowerRoman"/>
      <w:start w:val="1"/>
    </w:lvl>
  </w:abstractNum>
  <w:abstractNum w:abstractNumId="1012">
    <w:nsid w:val="7DE33AA2"/>
    <w:multiLevelType w:val="hybridMultilevel"/>
    <w:lvl w:ilvl="0">
      <w:lvlJc w:val="left"/>
      <w:lvlText w:val="%1"/>
      <w:numFmt w:val="lowerLetter"/>
      <w:start w:val="1"/>
    </w:lvl>
    <w:lvl w:ilvl="1">
      <w:lvlJc w:val="left"/>
      <w:lvlText w:val="(%2)"/>
      <w:numFmt w:val="lowerLetter"/>
      <w:start w:val="35"/>
    </w:lvl>
  </w:abstractNum>
  <w:abstractNum w:abstractNumId="1013">
    <w:nsid w:val="193C97D9"/>
    <w:multiLevelType w:val="hybridMultilevel"/>
    <w:lvl w:ilvl="0">
      <w:lvlJc w:val="left"/>
      <w:lvlText w:val="(%1)"/>
      <w:numFmt w:val="lowerLetter"/>
      <w:start w:val="2"/>
    </w:lvl>
    <w:lvl w:ilvl="1">
      <w:lvlJc w:val="left"/>
      <w:lvlText w:val="%2"/>
      <w:numFmt w:val="lowerLetter"/>
      <w:start w:val="1"/>
    </w:lvl>
  </w:abstractNum>
  <w:abstractNum w:abstractNumId="1014">
    <w:nsid w:val="49A03E66"/>
    <w:multiLevelType w:val="hybridMultilevel"/>
    <w:lvl w:ilvl="0">
      <w:lvlJc w:val="left"/>
      <w:lvlText w:val="(%1)"/>
      <w:numFmt w:val="lowerLetter"/>
      <w:start w:val="1"/>
    </w:lvl>
  </w:abstractNum>
  <w:abstractNum w:abstractNumId="1015">
    <w:nsid w:val="4733872D"/>
    <w:multiLevelType w:val="hybridMultilevel"/>
    <w:lvl w:ilvl="0">
      <w:lvlJc w:val="left"/>
      <w:lvlText w:val="(%1)"/>
      <w:numFmt w:val="lowerLetter"/>
      <w:start w:val="2"/>
    </w:lvl>
  </w:abstractNum>
  <w:abstractNum w:abstractNumId="1016">
    <w:nsid w:val="2A961DE3"/>
    <w:multiLevelType w:val="hybridMultilevel"/>
    <w:lvl w:ilvl="0">
      <w:lvlJc w:val="left"/>
      <w:lvlText w:val="(%1)"/>
      <w:numFmt w:val="lowerRoman"/>
      <w:start w:val="1"/>
    </w:lvl>
  </w:abstractNum>
  <w:abstractNum w:abstractNumId="1017">
    <w:nsid w:val="4DBED8B5"/>
    <w:multiLevelType w:val="hybridMultilevel"/>
    <w:lvl w:ilvl="0">
      <w:lvlJc w:val="left"/>
      <w:lvlText w:val="(%1)"/>
      <w:numFmt w:val="lowerLetter"/>
      <w:start w:val="1"/>
    </w:lvl>
  </w:abstractNum>
  <w:abstractNum w:abstractNumId="1018">
    <w:nsid w:val="C89AA6"/>
    <w:multiLevelType w:val="hybridMultilevel"/>
    <w:lvl w:ilvl="0">
      <w:lvlJc w:val="left"/>
      <w:lvlText w:val="%1"/>
      <w:numFmt w:val="upperLetter"/>
      <w:start w:val="1"/>
    </w:lvl>
    <w:lvl w:ilvl="1">
      <w:lvlJc w:val="left"/>
      <w:lvlText w:val="(%2)"/>
      <w:numFmt w:val="lowerLetter"/>
      <w:start w:val="5"/>
    </w:lvl>
  </w:abstractNum>
  <w:abstractNum w:abstractNumId="1019">
    <w:nsid w:val="66433C7"/>
    <w:multiLevelType w:val="hybridMultilevel"/>
    <w:lvl w:ilvl="0">
      <w:lvlJc w:val="left"/>
      <w:lvlText w:val="(%1)"/>
      <w:numFmt w:val="upperLetter"/>
      <w:start w:val="2"/>
    </w:lvl>
    <w:lvl w:ilvl="1">
      <w:lvlJc w:val="left"/>
      <w:lvlText w:val="(%2)"/>
      <w:numFmt w:val="lowerLetter"/>
      <w:start w:val="9"/>
    </w:lvl>
  </w:abstractNum>
  <w:abstractNum w:abstractNumId="1020">
    <w:nsid w:val="36313FB3"/>
    <w:multiLevelType w:val="hybridMultilevel"/>
    <w:lvl w:ilvl="0">
      <w:lvlJc w:val="left"/>
      <w:lvlText w:val="(%1)"/>
      <w:numFmt w:val="lowerLetter"/>
      <w:start w:val="1"/>
    </w:lvl>
  </w:abstractNum>
  <w:abstractNum w:abstractNumId="1021">
    <w:nsid w:val="42CB78B0"/>
    <w:multiLevelType w:val="hybridMultilevel"/>
    <w:lvl w:ilvl="0">
      <w:lvlJc w:val="left"/>
      <w:lvlText w:val="%1"/>
      <w:numFmt w:val="lowerLetter"/>
      <w:start w:val="1"/>
    </w:lvl>
    <w:lvl w:ilvl="1">
      <w:lvlJc w:val="left"/>
      <w:lvlText w:val="(%2)"/>
      <w:numFmt w:val="lowerRoman"/>
      <w:start w:val="1"/>
    </w:lvl>
  </w:abstractNum>
  <w:abstractNum w:abstractNumId="1022">
    <w:nsid w:val="470699E2"/>
    <w:multiLevelType w:val="hybridMultilevel"/>
    <w:lvl w:ilvl="0">
      <w:lvlJc w:val="left"/>
      <w:lvlText w:val="(%1)"/>
      <w:numFmt w:val="lowerLetter"/>
      <w:start w:val="3"/>
    </w:lvl>
    <w:lvl w:ilvl="1">
      <w:lvlJc w:val="left"/>
      <w:lvlText w:val="%2"/>
      <w:numFmt w:val="lowerRoman"/>
      <w:start w:val="1"/>
    </w:lvl>
  </w:abstractNum>
  <w:abstractNum w:abstractNumId="1023">
    <w:nsid w:val="7E997B57"/>
    <w:multiLevelType w:val="hybridMultilevel"/>
    <w:lvl w:ilvl="0">
      <w:lvlJc w:val="left"/>
      <w:lvlText w:val="(%1)"/>
      <w:numFmt w:val="lowerRoman"/>
      <w:start w:val="1"/>
    </w:lvl>
  </w:abstractNum>
  <w:abstractNum w:abstractNumId="1024">
    <w:nsid w:val="2BBA481F"/>
    <w:multiLevelType w:val="hybridMultilevel"/>
    <w:lvl w:ilvl="0">
      <w:lvlJc w:val="left"/>
      <w:lvlText w:val="(%1)"/>
      <w:numFmt w:val="lowerLetter"/>
      <w:start w:val="2"/>
    </w:lvl>
  </w:abstractNum>
  <w:abstractNum w:abstractNumId="1025">
    <w:nsid w:val="261ABBD5"/>
    <w:multiLevelType w:val="hybridMultilevel"/>
    <w:lvl w:ilvl="0">
      <w:lvlJc w:val="left"/>
      <w:lvlText w:val="(%1)"/>
      <w:numFmt w:val="lowerLetter"/>
      <w:start w:val="1"/>
    </w:lvl>
  </w:abstractNum>
  <w:abstractNum w:abstractNumId="1026">
    <w:nsid w:val="F42BB0E"/>
    <w:multiLevelType w:val="hybridMultilevel"/>
    <w:lvl w:ilvl="0">
      <w:lvlJc w:val="left"/>
      <w:lvlText w:val="(%1)"/>
      <w:numFmt w:val="lowerLetter"/>
      <w:start w:val="4"/>
    </w:lvl>
  </w:abstractNum>
  <w:abstractNum w:abstractNumId="1027">
    <w:nsid w:val="2E287A14"/>
    <w:multiLevelType w:val="hybridMultilevel"/>
    <w:lvl w:ilvl="0">
      <w:lvlJc w:val="left"/>
      <w:lvlText w:val="(%1)"/>
      <w:numFmt w:val="lowerRoman"/>
      <w:start w:val="3"/>
    </w:lvl>
  </w:abstractNum>
  <w:abstractNum w:abstractNumId="1028">
    <w:nsid w:val="763ECE5D"/>
    <w:multiLevelType w:val="hybridMultilevel"/>
    <w:lvl w:ilvl="0">
      <w:lvlJc w:val="left"/>
      <w:lvlText w:val="(%1)"/>
      <w:numFmt w:val="lowerLetter"/>
      <w:start w:val="1"/>
    </w:lvl>
  </w:abstractNum>
  <w:abstractNum w:abstractNumId="1029">
    <w:nsid w:val="7619AB87"/>
    <w:multiLevelType w:val="hybridMultilevel"/>
    <w:lvl w:ilvl="0">
      <w:lvlJc w:val="left"/>
      <w:lvlText w:val="(%1)"/>
      <w:numFmt w:val="lowerLetter"/>
      <w:start w:val="2"/>
    </w:lvl>
  </w:abstractNum>
  <w:abstractNum w:abstractNumId="1030">
    <w:nsid w:val="3FE85440"/>
    <w:multiLevelType w:val="hybridMultilevel"/>
    <w:lvl w:ilvl="0">
      <w:lvlJc w:val="left"/>
      <w:lvlText w:val="(%1)"/>
      <w:numFmt w:val="lowerLetter"/>
      <w:start w:val="1"/>
    </w:lvl>
  </w:abstractNum>
  <w:abstractNum w:abstractNumId="1031">
    <w:nsid w:val="5649DA4D"/>
    <w:multiLevelType w:val="hybridMultilevel"/>
    <w:lvl w:ilvl="0">
      <w:lvlJc w:val="left"/>
      <w:lvlText w:val="(%1)"/>
      <w:numFmt w:val="lowerRoman"/>
      <w:start w:val="3"/>
    </w:lvl>
  </w:abstractNum>
  <w:abstractNum w:abstractNumId="1032">
    <w:nsid w:val="494F6145"/>
    <w:multiLevelType w:val="hybridMultilevel"/>
    <w:lvl w:ilvl="0">
      <w:lvlJc w:val="left"/>
      <w:lvlText w:val="(%1)"/>
      <w:numFmt w:val="lowerLetter"/>
      <w:start w:val="1"/>
    </w:lvl>
  </w:abstractNum>
  <w:abstractNum w:abstractNumId="1033">
    <w:nsid w:val="155AEAC4"/>
    <w:multiLevelType w:val="hybridMultilevel"/>
    <w:lvl w:ilvl="0">
      <w:lvlJc w:val="left"/>
      <w:lvlText w:val="(%1)"/>
      <w:numFmt w:val="lowerRoman"/>
      <w:start w:val="2"/>
    </w:lvl>
  </w:abstractNum>
  <w:abstractNum w:abstractNumId="1034">
    <w:nsid w:val="6446E44B"/>
    <w:multiLevelType w:val="hybridMultilevel"/>
    <w:lvl w:ilvl="0">
      <w:lvlJc w:val="left"/>
      <w:lvlText w:val="(%1)"/>
      <w:numFmt w:val="lowerLetter"/>
      <w:start w:val="2"/>
    </w:lvl>
  </w:abstractNum>
  <w:abstractNum w:abstractNumId="1035">
    <w:nsid w:val="288FA9D6"/>
    <w:multiLevelType w:val="hybridMultilevel"/>
    <w:lvl w:ilvl="0">
      <w:lvlJc w:val="left"/>
      <w:lvlText w:val="(%1)"/>
      <w:numFmt w:val="lowerLetter"/>
      <w:start w:val="1"/>
    </w:lvl>
  </w:abstractNum>
  <w:abstractNum w:abstractNumId="1036">
    <w:nsid w:val="7103CB06"/>
    <w:multiLevelType w:val="hybridMultilevel"/>
    <w:lvl w:ilvl="0">
      <w:lvlJc w:val="left"/>
      <w:lvlText w:val="(%1)"/>
      <w:numFmt w:val="lowerLetter"/>
      <w:start w:val="2"/>
    </w:lvl>
  </w:abstractNum>
  <w:abstractNum w:abstractNumId="1037">
    <w:nsid w:val="38E16A98"/>
    <w:multiLevelType w:val="hybridMultilevel"/>
    <w:lvl w:ilvl="0">
      <w:lvlJc w:val="left"/>
      <w:lvlText w:val="(%1)"/>
      <w:numFmt w:val="lowerLetter"/>
      <w:start w:val="1"/>
    </w:lvl>
  </w:abstractNum>
  <w:abstractNum w:abstractNumId="1038">
    <w:nsid w:val="53F1AC3A"/>
    <w:multiLevelType w:val="hybridMultilevel"/>
    <w:lvl w:ilvl="0">
      <w:lvlJc w:val="left"/>
      <w:lvlText w:val="(%1)"/>
      <w:numFmt w:val="lowerLetter"/>
      <w:start w:val="1"/>
    </w:lvl>
    <w:lvl w:ilvl="1">
      <w:lvlJc w:val="left"/>
      <w:lvlText w:val="(%2)"/>
      <w:numFmt w:val="lowerRoman"/>
      <w:start w:val="1"/>
    </w:lvl>
  </w:abstractNum>
  <w:abstractNum w:abstractNumId="1039">
    <w:nsid w:val="29A05A67"/>
    <w:multiLevelType w:val="hybridMultilevel"/>
    <w:lvl w:ilvl="0">
      <w:lvlJc w:val="left"/>
      <w:lvlText w:val="-"/>
      <w:numFmt w:val="bullet"/>
      <w:start w:val="1"/>
    </w:lvl>
  </w:abstractNum>
  <w:abstractNum w:abstractNumId="1040">
    <w:nsid w:val="5F1D2ADC"/>
    <w:multiLevelType w:val="hybridMultilevel"/>
    <w:lvl w:ilvl="0">
      <w:lvlJc w:val="left"/>
      <w:lvlText w:val="%1."/>
      <w:numFmt w:val="decimal"/>
      <w:start w:val="1"/>
    </w:lvl>
  </w:abstractNum>
  <w:abstractNum w:abstractNumId="1041">
    <w:nsid w:val="629CAFC0"/>
    <w:multiLevelType w:val="hybridMultilevel"/>
    <w:lvl w:ilvl="0">
      <w:lvlJc w:val="left"/>
      <w:lvlText w:val="%1."/>
      <w:numFmt w:val="decimal"/>
      <w:start w:val="2"/>
    </w:lvl>
  </w:abstractNum>
  <w:abstractNum w:abstractNumId="1042">
    <w:nsid w:val="75C5A230"/>
    <w:multiLevelType w:val="hybridMultilevel"/>
    <w:lvl w:ilvl="0">
      <w:lvlJc w:val="left"/>
      <w:lvlText w:val="%1."/>
      <w:numFmt w:val="decimal"/>
      <w:start w:val="3"/>
    </w:lvl>
  </w:abstractNum>
  <w:abstractNum w:abstractNumId="1043">
    <w:nsid w:val="5D00657F"/>
    <w:multiLevelType w:val="hybridMultilevel"/>
    <w:lvl w:ilvl="0">
      <w:lvlJc w:val="left"/>
      <w:lvlText w:val="%1."/>
      <w:numFmt w:val="decimal"/>
      <w:start w:val="4"/>
    </w:lvl>
  </w:abstractNum>
  <w:abstractNum w:abstractNumId="1044">
    <w:nsid w:val="7BD94799"/>
    <w:multiLevelType w:val="hybridMultilevel"/>
    <w:lvl w:ilvl="0">
      <w:lvlJc w:val="left"/>
      <w:lvlText w:val="%1."/>
      <w:numFmt w:val="decimal"/>
      <w:start w:val="10"/>
    </w:lvl>
  </w:abstractNum>
  <w:abstractNum w:abstractNumId="1045">
    <w:nsid w:val="3F65E096"/>
    <w:multiLevelType w:val="hybridMultilevel"/>
    <w:lvl w:ilvl="0">
      <w:lvlJc w:val="left"/>
      <w:lvlText w:val="*"/>
      <w:numFmt w:val="bullet"/>
      <w:start w:val="1"/>
    </w:lvl>
  </w:abstractNum>
  <w:abstractNum w:abstractNumId="1046">
    <w:nsid w:val="2433ECAC"/>
    <w:multiLevelType w:val="hybridMultilevel"/>
    <w:lvl w:ilvl="0">
      <w:lvlJc w:val="left"/>
      <w:lvlText w:val="O"/>
      <w:numFmt w:val="bullet"/>
      <w:start w:val="1"/>
    </w:lvl>
  </w:abstractNum>
  <w:abstractNum w:abstractNumId="1047">
    <w:nsid w:val="266F657C"/>
    <w:multiLevelType w:val="hybridMultilevel"/>
    <w:lvl w:ilvl="0">
      <w:lvlJc w:val="left"/>
      <w:lvlText w:val="X"/>
      <w:numFmt w:val="bullet"/>
      <w:start w:val="1"/>
    </w:lvl>
  </w:abstractNum>
  <w:abstractNum w:abstractNumId="1048">
    <w:nsid w:val="D24B94B"/>
    <w:multiLevelType w:val="hybridMultilevel"/>
    <w:lvl w:ilvl="0">
      <w:lvlJc w:val="left"/>
      <w:lvlText w:val="Y"/>
      <w:numFmt w:val="bullet"/>
      <w:start w:val="1"/>
    </w:lvl>
  </w:abstractNum>
  <w:abstractNum w:abstractNumId="1049">
    <w:nsid w:val="24FC8752"/>
    <w:multiLevelType w:val="hybridMultilevel"/>
    <w:lvl w:ilvl="0">
      <w:lvlJc w:val="left"/>
      <w:lvlText w:val="-"/>
      <w:numFmt w:val="bullet"/>
      <w:start w:val="1"/>
    </w:lvl>
  </w:abstractNum>
  <w:abstractNum w:abstractNumId="1050">
    <w:nsid w:val="2CD39943"/>
    <w:multiLevelType w:val="hybridMultilevel"/>
    <w:lvl w:ilvl="0">
      <w:lvlJc w:val="left"/>
      <w:lvlText w:val="-"/>
      <w:numFmt w:val="bullet"/>
      <w:start w:val="1"/>
    </w:lvl>
  </w:abstractNum>
  <w:abstractNum w:abstractNumId="1051">
    <w:nsid w:val="4355F8FF"/>
    <w:multiLevelType w:val="hybridMultilevel"/>
    <w:lvl w:ilvl="0">
      <w:lvlJc w:val="left"/>
      <w:lvlText w:val="-"/>
      <w:numFmt w:val="bullet"/>
      <w:start w:val="1"/>
    </w:lvl>
  </w:abstractNum>
  <w:abstractNum w:abstractNumId="1052">
    <w:nsid w:val="67C8000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2019-12-15T07:35:00Z</dcterms:created>
  <dcterms:modified xsi:type="dcterms:W3CDTF">2019-12-15T07:35:00Z</dcterms:modified>
</cp:coreProperties>
</file>