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20"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ind w:left="7380"/>
        <w:spacing w:after="0"/>
        <w:rPr>
          <w:sz w:val="20"/>
          <w:szCs w:val="20"/>
          <w:color w:val="auto"/>
        </w:rPr>
      </w:pPr>
      <w:r>
        <w:rPr>
          <w:rFonts w:ascii="Courier New" w:cs="Courier New" w:eastAsia="Courier New" w:hAnsi="Courier New"/>
          <w:sz w:val="16"/>
          <w:szCs w:val="16"/>
          <w:color w:val="auto"/>
        </w:rPr>
        <w:t>Estimated average burden</w:t>
      </w:r>
    </w:p>
    <w:p>
      <w:pPr>
        <w:spacing w:after="0" w:line="16" w:lineRule="exact"/>
        <w:rPr>
          <w:sz w:val="24"/>
          <w:szCs w:val="24"/>
          <w:color w:val="auto"/>
        </w:rPr>
      </w:pPr>
    </w:p>
    <w:p>
      <w:pPr>
        <w:ind w:left="7380"/>
        <w:spacing w:after="0"/>
        <w:rPr>
          <w:sz w:val="20"/>
          <w:szCs w:val="20"/>
          <w:color w:val="auto"/>
        </w:rPr>
      </w:pPr>
      <w:r>
        <w:rPr>
          <w:rFonts w:ascii="Courier New" w:cs="Courier New" w:eastAsia="Courier New" w:hAnsi="Courier New"/>
          <w:sz w:val="18"/>
          <w:szCs w:val="18"/>
          <w:color w:val="auto"/>
        </w:rPr>
        <w:t>hours per response14.90</w:t>
      </w:r>
    </w:p>
    <w:p>
      <w:pPr>
        <w:jc w:val="center"/>
        <w:ind w:right="252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Class A</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200300101</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1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4</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200300101</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4"/>
          <w:szCs w:val="24"/>
          <w:color w:val="auto"/>
        </w:rPr>
      </w:pPr>
    </w:p>
    <w:p>
      <w:pPr>
        <w:sectPr>
          <w:pgSz w:w="11900" w:h="16838" w:orient="portrait"/>
          <w:cols w:equalWidth="0" w:num="3">
            <w:col w:w="3080" w:space="720"/>
            <w:col w:w="2340" w:space="720"/>
            <w:col w:w="368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535,500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3,115,500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3,115,500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8.00%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2 of 4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spacing w:after="0"/>
        <w:tabs>
          <w:tab w:leader="none" w:pos="3780" w:val="left"/>
          <w:tab w:leader="none" w:pos="6840" w:val="left"/>
        </w:tabs>
        <w:rPr>
          <w:sz w:val="20"/>
          <w:szCs w:val="20"/>
          <w:color w:val="auto"/>
        </w:rPr>
      </w:pPr>
      <w:r>
        <w:rPr>
          <w:rFonts w:ascii="Courier New" w:cs="Courier New" w:eastAsia="Courier New" w:hAnsi="Courier New"/>
          <w:sz w:val="18"/>
          <w:szCs w:val="18"/>
          <w:color w:val="auto"/>
        </w:rPr>
        <w:t>CUSIP No. 200300101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420" w:right="4619" w:hanging="307"/>
        <w:spacing w:after="0" w:line="23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2,580,000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WITH</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2,580,000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6.62%</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3 of 4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514" w:right="1440" w:bottom="1440" w:gutter="0" w:footer="0" w:header="0"/>
        </w:sectPr>
      </w:pPr>
    </w:p>
    <w:bookmarkStart w:id="3" w:name="page4"/>
    <w:bookmarkEnd w:id="3"/>
    <w:p>
      <w:pPr>
        <w:jc w:val="right"/>
        <w:ind w:right="2199"/>
        <w:spacing w:after="0"/>
        <w:rPr>
          <w:sz w:val="20"/>
          <w:szCs w:val="20"/>
          <w:color w:val="auto"/>
        </w:rPr>
      </w:pPr>
      <w:r>
        <w:rPr>
          <w:rFonts w:ascii="Courier New" w:cs="Courier New" w:eastAsia="Courier New" w:hAnsi="Courier New"/>
          <w:sz w:val="18"/>
          <w:szCs w:val="18"/>
          <w:color w:val="auto"/>
        </w:rPr>
        <w:t>Page 4</w:t>
      </w:r>
    </w:p>
    <w:p>
      <w:pPr>
        <w:ind w:left="20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Schedule 13G</w:t>
      </w:r>
    </w:p>
    <w:p>
      <w:pPr>
        <w:jc w:val="center"/>
        <w:ind w:right="21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8"/>
          <w:szCs w:val="18"/>
          <w:color w:val="auto"/>
        </w:rPr>
        <w:t>Fee enclosed [</w:t>
      </w:r>
      <w:r>
        <w:rPr>
          <w:sz w:val="20"/>
          <w:szCs w:val="20"/>
          <w:color w:val="auto"/>
        </w:rPr>
        <w:tab/>
      </w:r>
      <w:r>
        <w:rPr>
          <w:rFonts w:ascii="Courier New" w:cs="Courier New" w:eastAsia="Courier New" w:hAnsi="Courier New"/>
          <w:sz w:val="16"/>
          <w:szCs w:val="16"/>
          <w:color w:val="auto"/>
        </w:rPr>
        <w:t>] or Amendment No.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205 E. Levering Mill Road</w:t>
      </w:r>
    </w:p>
    <w:p>
      <w:pPr>
        <w:ind w:left="1060"/>
        <w:spacing w:after="0"/>
        <w:rPr>
          <w:sz w:val="20"/>
          <w:szCs w:val="20"/>
          <w:color w:val="auto"/>
        </w:rPr>
      </w:pPr>
      <w:r>
        <w:rPr>
          <w:rFonts w:ascii="Courier New" w:cs="Courier New" w:eastAsia="Courier New" w:hAnsi="Courier New"/>
          <w:sz w:val="18"/>
          <w:szCs w:val="18"/>
          <w:color w:val="auto"/>
        </w:rPr>
        <w:t>Bala-Cynwyd, PA 19004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The Capital Group Companies, Inc. and Capital Research and Management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of Securities:  Class 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200300101</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person(s)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 is(are):</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Bank</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defined in Section 3(a)(6) of the Act.</w:t>
            </w:r>
          </w:p>
        </w:tc>
      </w:tr>
    </w:tbl>
    <w:p>
      <w:pPr>
        <w:spacing w:after="0" w:line="4" w:lineRule="exact"/>
        <w:rPr>
          <w:sz w:val="20"/>
          <w:szCs w:val="20"/>
          <w:color w:val="auto"/>
        </w:rPr>
      </w:pPr>
    </w:p>
    <w:p>
      <w:pPr>
        <w:ind w:left="2000" w:right="2619" w:hanging="943"/>
        <w:spacing w:after="0" w:line="235" w:lineRule="auto"/>
        <w:tabs>
          <w:tab w:leader="none" w:pos="14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2000" w:right="2739" w:hanging="943"/>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68" w:lineRule="auto"/>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 and 3</w:t>
      </w:r>
    </w:p>
    <w:p>
      <w:pPr>
        <w:spacing w:after="0" w:line="5" w:lineRule="exact"/>
        <w:rPr>
          <w:rFonts w:ascii="Courier New" w:cs="Courier New" w:eastAsia="Courier New" w:hAnsi="Courier New"/>
          <w:sz w:val="18"/>
          <w:szCs w:val="18"/>
          <w:color w:val="auto"/>
        </w:rPr>
      </w:pPr>
    </w:p>
    <w:p>
      <w:pPr>
        <w:ind w:left="2000" w:right="347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5"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 and 3</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060" w:right="24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ectPr>
          <w:pgSz w:w="11900" w:h="16838" w:orient="portrait"/>
          <w:cols w:equalWidth="0" w:num="1">
            <w:col w:w="9899"/>
          </w:cols>
          <w:pgMar w:left="560" w:top="514" w:right="1440" w:bottom="1440" w:gutter="0" w:footer="0" w:header="0"/>
        </w:sectPr>
      </w:pPr>
    </w:p>
    <w:bookmarkStart w:id="4" w:name="page5"/>
    <w:bookmarkEnd w:id="4"/>
    <w:p>
      <w:pPr>
        <w:ind w:left="1480" w:right="2519" w:hanging="423"/>
        <w:spacing w:after="0" w:line="23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7" w:lineRule="exact"/>
        <w:rPr>
          <w:rFonts w:ascii="Courier New" w:cs="Courier New" w:eastAsia="Courier New" w:hAnsi="Courier New"/>
          <w:sz w:val="18"/>
          <w:szCs w:val="18"/>
          <w:color w:val="auto"/>
        </w:rPr>
      </w:pPr>
    </w:p>
    <w:p>
      <w:pPr>
        <w:ind w:left="1480" w:right="2519" w:hanging="423"/>
        <w:spacing w:after="0" w:line="236"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Larry P. Clemmensen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Ex. Vice President/PFO</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Paul G. Haaga, Jr.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Senior Vice President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Los Angeles, California</w:t>
      </w:r>
    </w:p>
    <w:p>
      <w:pPr>
        <w:ind w:left="3160"/>
        <w:spacing w:after="0" w:line="238" w:lineRule="auto"/>
        <w:rPr>
          <w:sz w:val="20"/>
          <w:szCs w:val="20"/>
          <w:color w:val="auto"/>
        </w:rPr>
      </w:pPr>
      <w:r>
        <w:rPr>
          <w:rFonts w:ascii="Courier New" w:cs="Courier New" w:eastAsia="Courier New" w:hAnsi="Courier New"/>
          <w:sz w:val="18"/>
          <w:szCs w:val="18"/>
          <w:color w:val="auto"/>
        </w:rPr>
        <w:t>February 8, 1995</w:t>
      </w:r>
    </w:p>
    <w:p>
      <w:pPr>
        <w:spacing w:after="0" w:line="200" w:lineRule="exact"/>
        <w:rPr>
          <w:sz w:val="20"/>
          <w:szCs w:val="20"/>
          <w:color w:val="auto"/>
        </w:rPr>
      </w:pPr>
    </w:p>
    <w:p>
      <w:pPr>
        <w:spacing w:after="0" w:line="210" w:lineRule="exact"/>
        <w:rPr>
          <w:sz w:val="20"/>
          <w:szCs w:val="20"/>
          <w:color w:val="auto"/>
        </w:rPr>
      </w:pPr>
    </w:p>
    <w:p>
      <w:pPr>
        <w:ind w:right="2419" w:firstLine="1053"/>
        <w:spacing w:after="0" w:line="279" w:lineRule="auto"/>
        <w:rPr>
          <w:sz w:val="20"/>
          <w:szCs w:val="20"/>
          <w:color w:val="auto"/>
        </w:rPr>
      </w:pPr>
      <w:r>
        <w:rPr>
          <w:rFonts w:ascii="Courier New" w:cs="Courier New" w:eastAsia="Courier New" w:hAnsi="Courier New"/>
          <w:sz w:val="16"/>
          <w:szCs w:val="16"/>
          <w:color w:val="auto"/>
        </w:rPr>
        <w:t>Capital Research and Management Company ("CRMC") and The Capital Group Companies, Inc. ("CG") hereby agree to file a joint statement on Schedule 13G under the Securities Exchange Act of 1934 (the "Act") in</w:t>
      </w:r>
    </w:p>
    <w:p>
      <w:pPr>
        <w:sectPr>
          <w:pgSz w:w="11900" w:h="16838" w:orient="portrait"/>
          <w:cols w:equalWidth="0" w:num="1">
            <w:col w:w="10219"/>
          </w:cols>
          <w:pgMar w:left="240" w:top="514" w:right="1440" w:bottom="1440" w:gutter="0" w:footer="0" w:header="0"/>
        </w:sectPr>
      </w:pPr>
    </w:p>
    <w:bookmarkStart w:id="6" w:name="page7"/>
    <w:bookmarkEnd w:id="6"/>
    <w:p>
      <w:pPr>
        <w:ind w:right="2939"/>
        <w:spacing w:after="0" w:line="235" w:lineRule="auto"/>
        <w:rPr>
          <w:sz w:val="20"/>
          <w:szCs w:val="20"/>
          <w:color w:val="auto"/>
        </w:rPr>
      </w:pPr>
      <w:r>
        <w:rPr>
          <w:rFonts w:ascii="Courier New" w:cs="Courier New" w:eastAsia="Courier New" w:hAnsi="Courier New"/>
          <w:sz w:val="18"/>
          <w:szCs w:val="18"/>
          <w:color w:val="auto"/>
        </w:rPr>
        <w:t>connection with their beneficial ownership of Class A stock issued by Comcast Corporation.</w:t>
      </w:r>
    </w:p>
    <w:p>
      <w:pPr>
        <w:spacing w:after="0" w:line="208"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CRMC and CG state that they are both entitled to individually use Schedule 13G pursuant to Rule 13d-1(c) of the Act.</w:t>
      </w:r>
    </w:p>
    <w:p>
      <w:pPr>
        <w:spacing w:after="0" w:line="20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Both CRMC and CG are responsible for the timely filing of the statement and any amendments thereto, and for the completeness and accuracy of the information concerning each of them contained therein but neither is responsible for the completeness or accuracy of the information concerning the other.</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Paul G. Haaga, Jr.</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Paul G. Haaga, Jr.</w:t>
      </w:r>
    </w:p>
    <w:p>
      <w:pPr>
        <w:ind w:left="200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BY:/s/ Larry P. Clemmensen</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Larry P. Clemmensen</w:t>
      </w:r>
    </w:p>
    <w:p>
      <w:pPr>
        <w:ind w:left="2000"/>
        <w:spacing w:after="0" w:line="237" w:lineRule="auto"/>
        <w:rPr>
          <w:sz w:val="20"/>
          <w:szCs w:val="20"/>
          <w:color w:val="auto"/>
        </w:rPr>
      </w:pPr>
      <w:r>
        <w:rPr>
          <w:rFonts w:ascii="Courier New" w:cs="Courier New" w:eastAsia="Courier New" w:hAnsi="Courier New"/>
          <w:sz w:val="18"/>
          <w:szCs w:val="18"/>
          <w:color w:val="auto"/>
        </w:rPr>
        <w:t>Ex. Vice President/PFO</w:t>
      </w:r>
    </w:p>
    <w:p>
      <w:pPr>
        <w:sectPr>
          <w:pgSz w:w="11900" w:h="16838" w:orient="portrait"/>
          <w:cols w:equalWidth="0" w:num="1">
            <w:col w:w="10219"/>
          </w:cols>
          <w:pgMar w:left="240" w:top="520"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7"/>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2019-12-12T23:01:03Z</dcterms:created>
  <dcterms:modified xsi:type="dcterms:W3CDTF">2019-12-12T23:01:03Z</dcterms:modified>
</cp:coreProperties>
</file>