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2)*</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Charter Communications,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16117M305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Arthur R. Block, Esq.</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Vice President,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Copy to</w:t>
      </w:r>
      <w:r>
        <w:rPr>
          <w:rFonts w:ascii="Arial" w:cs="Arial" w:eastAsia="Arial" w:hAnsi="Arial"/>
          <w:sz w:val="18"/>
          <w:szCs w:val="18"/>
          <w:b w:val="1"/>
          <w:bCs w:val="1"/>
          <w:color w:val="auto"/>
        </w:rPr>
        <w: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David L. Caplan, Esq.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William J. Chudd, Esq.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Bruce K. Dallas, Esq.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450-4000</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24, 2015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80" w:right="140" w:hanging="372"/>
        <w:spacing w:after="0" w:line="277"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39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9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16117M305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511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111115"/>
                    </a:xfrm>
                    <a:prstGeom prst="rect">
                      <a:avLst/>
                    </a:prstGeom>
                    <a:noFill/>
                  </pic:spPr>
                </pic:pic>
              </a:graphicData>
            </a:graphic>
          </wp:anchor>
        </w:drawing>
      </w:r>
    </w:p>
    <w:p>
      <w:pPr>
        <w:spacing w:after="0" w:line="317" w:lineRule="exact"/>
        <w:rPr>
          <w:sz w:val="20"/>
          <w:szCs w:val="20"/>
          <w:color w:val="auto"/>
        </w:rPr>
      </w:pPr>
    </w:p>
    <w:p>
      <w:pPr>
        <w:ind w:left="840" w:hanging="589"/>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b w:val="1"/>
          <w:bCs w:val="1"/>
          <w:color w:val="auto"/>
        </w:rPr>
        <w:t>Comcast Corporation</w:t>
      </w:r>
    </w:p>
    <w:p>
      <w:pPr>
        <w:spacing w:after="0" w:line="148" w:lineRule="exact"/>
        <w:rPr>
          <w:rFonts w:ascii="Arial" w:cs="Arial" w:eastAsia="Arial" w:hAnsi="Arial"/>
          <w:sz w:val="18"/>
          <w:szCs w:val="18"/>
          <w:color w:val="auto"/>
        </w:rPr>
      </w:pPr>
    </w:p>
    <w:p>
      <w:pPr>
        <w:ind w:left="840" w:hanging="589"/>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080" w:hanging="248"/>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1080" w:hanging="248"/>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129" w:lineRule="exact"/>
        <w:rPr>
          <w:rFonts w:ascii="Arial" w:cs="Arial" w:eastAsia="Arial" w:hAnsi="Arial"/>
          <w:sz w:val="18"/>
          <w:szCs w:val="18"/>
          <w:color w:val="auto"/>
        </w:rPr>
      </w:pPr>
    </w:p>
    <w:p>
      <w:pPr>
        <w:ind w:left="840" w:hanging="589"/>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0" w:lineRule="exact"/>
        <w:rPr>
          <w:rFonts w:ascii="Arial" w:cs="Arial" w:eastAsia="Arial" w:hAnsi="Arial"/>
          <w:sz w:val="18"/>
          <w:szCs w:val="18"/>
          <w:color w:val="auto"/>
        </w:rPr>
      </w:pPr>
    </w:p>
    <w:p>
      <w:pPr>
        <w:ind w:left="840" w:hanging="589"/>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1"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148" w:lineRule="exact"/>
        <w:rPr>
          <w:rFonts w:ascii="Arial" w:cs="Arial" w:eastAsia="Arial" w:hAnsi="Arial"/>
          <w:sz w:val="18"/>
          <w:szCs w:val="18"/>
          <w:color w:val="auto"/>
        </w:rPr>
      </w:pPr>
    </w:p>
    <w:p>
      <w:pPr>
        <w:ind w:left="840" w:right="4720" w:hanging="589"/>
        <w:spacing w:after="0" w:line="454"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ind w:left="840" w:hanging="589"/>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gridSpan w:val="2"/>
          </w:tcPr>
          <w:p>
            <w:pPr>
              <w:ind w:left="840"/>
              <w:spacing w:after="0"/>
              <w:rPr>
                <w:sz w:val="20"/>
                <w:szCs w:val="20"/>
                <w:color w:val="auto"/>
              </w:rPr>
            </w:pPr>
            <w:r>
              <w:rPr>
                <w:rFonts w:ascii="Arial" w:cs="Arial" w:eastAsia="Arial" w:hAnsi="Arial"/>
                <w:sz w:val="18"/>
                <w:szCs w:val="18"/>
                <w:b w:val="1"/>
                <w:bCs w:val="1"/>
                <w:color w:val="auto"/>
              </w:rPr>
              <w:t>Pennsylvania</w:t>
            </w:r>
          </w:p>
        </w:tc>
        <w:tc>
          <w:tcPr>
            <w:tcW w:w="9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Number of shares</w:t>
            </w:r>
          </w:p>
        </w:tc>
        <w:tc>
          <w:tcPr>
            <w:tcW w:w="9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(7)</w:t>
            </w:r>
          </w:p>
        </w:tc>
        <w:tc>
          <w:tcPr>
            <w:tcW w:w="84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beneficially owned by</w:t>
            </w:r>
          </w:p>
        </w:tc>
        <w:tc>
          <w:tcPr>
            <w:tcW w:w="92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each reporting person</w:t>
            </w:r>
          </w:p>
        </w:tc>
        <w:tc>
          <w:tcPr>
            <w:tcW w:w="92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with:</w:t>
            </w:r>
          </w:p>
        </w:tc>
        <w:tc>
          <w:tcPr>
            <w:tcW w:w="920" w:type="dxa"/>
            <w:vAlign w:val="bottom"/>
            <w:tcBorders>
              <w:right w:val="single" w:sz="8" w:color="auto"/>
            </w:tcBorders>
          </w:tcPr>
          <w:p>
            <w:pPr>
              <w:spacing w:after="0"/>
              <w:rPr>
                <w:sz w:val="20"/>
                <w:szCs w:val="20"/>
                <w:color w:val="auto"/>
              </w:rPr>
            </w:pPr>
          </w:p>
        </w:tc>
        <w:tc>
          <w:tcPr>
            <w:tcW w:w="84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(8)</w:t>
            </w:r>
          </w:p>
        </w:tc>
        <w:tc>
          <w:tcPr>
            <w:tcW w:w="842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20" w:type="dxa"/>
            <w:vAlign w:val="bottom"/>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1"/>
        </w:trPr>
        <w:tc>
          <w:tcPr>
            <w:tcW w:w="18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(9)</w:t>
            </w:r>
          </w:p>
        </w:tc>
        <w:tc>
          <w:tcPr>
            <w:tcW w:w="842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0</w:t>
      </w:r>
    </w:p>
    <w:p>
      <w:pPr>
        <w:spacing w:after="0" w:line="148" w:lineRule="exact"/>
        <w:rPr>
          <w:sz w:val="20"/>
          <w:szCs w:val="20"/>
          <w:color w:val="auto"/>
        </w:rPr>
      </w:pPr>
    </w:p>
    <w:p>
      <w:pPr>
        <w:ind w:left="3220" w:hanging="945"/>
        <w:spacing w:after="0"/>
        <w:tabs>
          <w:tab w:leader="none" w:pos="3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1" w:lineRule="exact"/>
        <w:rPr>
          <w:rFonts w:ascii="Arial" w:cs="Arial" w:eastAsia="Arial" w:hAnsi="Arial"/>
          <w:sz w:val="18"/>
          <w:szCs w:val="18"/>
          <w:color w:val="auto"/>
        </w:rPr>
      </w:pPr>
    </w:p>
    <w:p>
      <w:pPr>
        <w:ind w:left="322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148" w:lineRule="exact"/>
        <w:rPr>
          <w:rFonts w:ascii="Arial" w:cs="Arial" w:eastAsia="Arial" w:hAnsi="Arial"/>
          <w:sz w:val="18"/>
          <w:szCs w:val="18"/>
          <w:color w:val="auto"/>
        </w:rPr>
      </w:pPr>
    </w:p>
    <w:p>
      <w:pPr>
        <w:ind w:left="860" w:hanging="609"/>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2006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06600"/>
                    </a:xfrm>
                    <a:prstGeom prst="rect">
                      <a:avLst/>
                    </a:prstGeom>
                    <a:noFill/>
                  </pic:spPr>
                </pic:pic>
              </a:graphicData>
            </a:graphic>
          </wp:anchor>
        </w:drawing>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0</w:t>
      </w:r>
    </w:p>
    <w:p>
      <w:pPr>
        <w:spacing w:after="0" w:line="148" w:lineRule="exact"/>
        <w:rPr>
          <w:sz w:val="20"/>
          <w:szCs w:val="20"/>
          <w:color w:val="auto"/>
        </w:rPr>
      </w:pPr>
    </w:p>
    <w:p>
      <w:pPr>
        <w:ind w:left="860" w:right="5740" w:hanging="609"/>
        <w:spacing w:after="0" w:line="45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o</w:t>
      </w:r>
    </w:p>
    <w:p>
      <w:pPr>
        <w:ind w:left="860" w:hanging="609"/>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148" w:lineRule="exact"/>
        <w:rPr>
          <w:rFonts w:ascii="Arial" w:cs="Arial" w:eastAsia="Arial" w:hAnsi="Arial"/>
          <w:sz w:val="18"/>
          <w:szCs w:val="18"/>
          <w:color w:val="auto"/>
        </w:rPr>
      </w:pPr>
    </w:p>
    <w:p>
      <w:pPr>
        <w:ind w:left="860" w:hanging="609"/>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478155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Amendment No. 2 (this “Amendment No. 2”) amends and supplements the Schedule 13D initially filed with the Securities and Exchange Commission on May 5, 2014 (the “Original Schedule 13D”) and amended by Amendment No. 1 thereto filed on October 10, 2014 (“Amendment No. 1”) by Comcast Corporation (“Comcast”) relating to the issued and outstanding shares of Class A Common Stock, par value $0.001 per share (the “Issuer Common Stock”), of Charter Communications, Inc., a Delaware corporation (the “Issuer”). Beginning on the date this Amendment No. 2 is filed, all references in the Original Schedule 13D and Amendment No. 1 to the Schedule 13D shall be deemed to refer to the Original Schedule 13D as amended by Amendment No. 1 and this Amendment No. 2. Only those items reported in this Amendment No. 2 are amended and all other items in the Original Schedule 13D and Amendment No. 1 are unchanged.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Appendix A, which is first referred to in Item 2 of the Original Schedule 13D, is hereby amended and restated by deleting the present principal occupations of Arthur R. Block, Esq. and Lawrence J. Salva and replacing them with the following text, respectively: “Executive Vice President, General Counsel and Secretary” and “Executive Vice President, Chief Accounting Officer and Controller”.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3 is hereby amended and restated by replacing the last paragraph thereof with the following text:</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April 24, 2015, Comcast delivered a notice of termination of the Transactions Agreement to the Issuer (the “Termination Notice”). Pursuant to the terms of the Voting Agreement, the Voting Agreement automatically terminated upon the delivery of the Termination Notice. By reason of the termination of the Transactions Agreement and the resulting termination of the Voting Agreement, Comcast no longer may be deemed to have beneficial ownership of the Subject Shares.</w:t>
      </w:r>
    </w:p>
    <w:p>
      <w:pPr>
        <w:spacing w:after="0" w:line="21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descriptions of the Transactions Agreement, the Voting Agreement, the Assignment and Assumption Agreement and the Termination Notice contained herein are qualified in their entirety by reference to such agreements, which are attached hereto as Exhibit 99.1, Exhibit 99.2, Exhibit 99.3, and Exhibit 99.4 respectively and are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in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5(a) is hereby amended and restated by adding the following text at the end of the paragraph: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in Item 5(e) below is incorporated herein by reference to this Item 5(a).”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5(b) is hereby amended and restated by adding the following text at the end of the paragraph: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in Item 5(e) below is incorporated herein by reference to this Item 5(b).”</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5(e) is hereby amended and restated by replacing the current paragraph with the following text: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 On April 24, 2015, by reason of the termination of the Transactions Agreement and the resulting termination of the Voting Agreement, Comcast ceased to be deemed the beneficial owner of any Issuer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400" w:type="dxa"/>
            <w:vAlign w:val="bottom"/>
          </w:tcPr>
          <w:p>
            <w:pPr>
              <w:spacing w:after="0"/>
              <w:rPr>
                <w:sz w:val="20"/>
                <w:szCs w:val="20"/>
                <w:color w:val="auto"/>
              </w:rPr>
            </w:pPr>
          </w:p>
        </w:tc>
        <w:tc>
          <w:tcPr>
            <w:tcW w:w="9940" w:type="dxa"/>
            <w:vAlign w:val="bottom"/>
            <w:tcBorders>
              <w:bottom w:val="single" w:sz="8" w:color="auto"/>
            </w:tcBorders>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99.4</w:t>
            </w:r>
          </w:p>
        </w:tc>
        <w:tc>
          <w:tcPr>
            <w:tcW w:w="400" w:type="dxa"/>
            <w:vAlign w:val="bottom"/>
          </w:tcPr>
          <w:p>
            <w:pPr>
              <w:spacing w:after="0"/>
              <w:rPr>
                <w:sz w:val="17"/>
                <w:szCs w:val="17"/>
                <w:color w:val="auto"/>
              </w:rPr>
            </w:pPr>
          </w:p>
        </w:tc>
        <w:tc>
          <w:tcPr>
            <w:tcW w:w="9940" w:type="dxa"/>
            <w:vAlign w:val="bottom"/>
          </w:tcPr>
          <w:p>
            <w:pPr>
              <w:spacing w:after="0" w:line="201" w:lineRule="exact"/>
              <w:rPr>
                <w:sz w:val="20"/>
                <w:szCs w:val="20"/>
                <w:color w:val="auto"/>
              </w:rPr>
            </w:pPr>
            <w:r>
              <w:rPr>
                <w:rFonts w:ascii="Arial" w:cs="Arial" w:eastAsia="Arial" w:hAnsi="Arial"/>
                <w:sz w:val="18"/>
                <w:szCs w:val="18"/>
                <w:color w:val="auto"/>
                <w:w w:val="97"/>
              </w:rPr>
              <w:t>Notice of Termination of the Transactions Agreement, dated as of April 24, 2015 (incorporated by reference to Exhibit 10.2 of the</w:t>
            </w:r>
          </w:p>
        </w:tc>
      </w:tr>
      <w:tr>
        <w:trPr>
          <w:trHeight w:val="230"/>
        </w:trPr>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Current Report on Form 8-K filed by Comcast Corporation on April 24, 2015).</w:t>
            </w:r>
          </w:p>
        </w:tc>
      </w:tr>
      <w:tr>
        <w:trPr>
          <w:trHeight w:val="659"/>
        </w:trPr>
        <w:tc>
          <w:tcPr>
            <w:tcW w:w="10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362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86" w:right="5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EXHIBITS INDEX</w:t>
            </w:r>
          </w:p>
        </w:tc>
      </w:tr>
      <w:tr>
        <w:trPr>
          <w:trHeight w:val="20"/>
        </w:trPr>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487"/>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40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99.1*</w:t>
            </w:r>
          </w:p>
        </w:tc>
        <w:tc>
          <w:tcPr>
            <w:tcW w:w="400" w:type="dxa"/>
            <w:vAlign w:val="bottom"/>
          </w:tcPr>
          <w:p>
            <w:pPr>
              <w:spacing w:after="0"/>
              <w:rPr>
                <w:sz w:val="17"/>
                <w:szCs w:val="17"/>
                <w:color w:val="auto"/>
              </w:rPr>
            </w:pPr>
          </w:p>
        </w:tc>
        <w:tc>
          <w:tcPr>
            <w:tcW w:w="9940" w:type="dxa"/>
            <w:vAlign w:val="bottom"/>
            <w:gridSpan w:val="3"/>
          </w:tcPr>
          <w:p>
            <w:pPr>
              <w:spacing w:after="0" w:line="201" w:lineRule="exact"/>
              <w:rPr>
                <w:sz w:val="20"/>
                <w:szCs w:val="20"/>
                <w:color w:val="auto"/>
              </w:rPr>
            </w:pPr>
            <w:r>
              <w:rPr>
                <w:rFonts w:ascii="Arial" w:cs="Arial" w:eastAsia="Arial" w:hAnsi="Arial"/>
                <w:sz w:val="18"/>
                <w:szCs w:val="18"/>
                <w:color w:val="auto"/>
                <w:w w:val="92"/>
              </w:rPr>
              <w:t>Comcast/Charter Transactions Agreement dated as of April 25, 2014 between Comcast Corporation and Charter Communications, Inc.</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(incorporated by reference to Exhibit 2.1 of the Current Report on Form 8-K filed by Comcast Corporation on April 28, 2014).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99.2*</w:t>
            </w:r>
          </w:p>
        </w:tc>
        <w:tc>
          <w:tcPr>
            <w:tcW w:w="40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1"/>
              </w:rPr>
              <w:t>Voting Agreement dated as of April 25, 2014 between Comcast Corporation and Liberty Media Corporation (incorporated by reference to</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Exhibit 2.2 of the Current Report on Form 8-K filed by Comcast Corporation on April 28, 2014).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99.3*</w:t>
            </w:r>
          </w:p>
        </w:tc>
        <w:tc>
          <w:tcPr>
            <w:tcW w:w="40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5"/>
              </w:rPr>
              <w:t>Assignment and Assumption Agreement dated as of October 2, 2014 among Comcast Corporation, Liberty Media Corporation and</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Liberty Broadband Corporation.</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99.4</w:t>
            </w:r>
          </w:p>
        </w:tc>
        <w:tc>
          <w:tcPr>
            <w:tcW w:w="40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7"/>
              </w:rPr>
              <w:t>Notice of Termination of the Transactions Agreement, dated as of April 24, 2015 (incorporated by reference to Exhibit 10.2 of the</w:t>
            </w:r>
          </w:p>
        </w:tc>
      </w:tr>
      <w:tr>
        <w:trPr>
          <w:trHeight w:val="230"/>
        </w:trPr>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Current Report on Form 8-K filed by Comcast Corporation on April 24, 2015).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decimal"/>
      <w:start w:val="10"/>
    </w:lvl>
  </w:abstractNum>
  <w:abstractNum w:abstractNumId="3">
    <w:nsid w:val="238E1F29"/>
    <w:multiLevelType w:val="hybridMultilevel"/>
    <w:lvl w:ilvl="0">
      <w:lvlJc w:val="left"/>
      <w:lvlText w:val="(%1)"/>
      <w:numFmt w:val="decimal"/>
      <w:start w:val="11"/>
    </w:lvl>
    <w:lvl w:ilvl="1">
      <w:lvlJc w:val="left"/>
      <w:lvlText w:val="%2"/>
      <w:numFmt w:val="decimal"/>
      <w:start w:val="1"/>
    </w:lvl>
  </w:abstractNum>
  <w:abstractNum w:abstractNumId="4">
    <w:nsid w:val="46E87C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2019-12-07T09:23:57Z</dcterms:created>
  <dcterms:modified xsi:type="dcterms:W3CDTF">2019-12-07T09:23:57Z</dcterms:modified>
</cp:coreProperties>
</file>