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01/26/2024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208,871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208,871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46.26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521,357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had previously elected to defer receipt of shares and to notionally reinvest the deferred compensation in another investment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were fully vested on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63948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3362</Characters>
  <CharactersWithSpaces>3913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