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385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15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8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694,928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67.39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08/05/2016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694,928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08/05/2026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694,928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100% of the options become exercisable on August 14, 2023.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08/09/2016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2019-12-07T16:09:16Z</dcterms:created>
  <dcterms:modified xsi:type="dcterms:W3CDTF">2019-12-07T16:09:16Z</dcterms:modified>
</cp:coreProperties>
</file>