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right="1899"/>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12(g)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HOLDINGS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named Comcast Corporation)</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1480"/>
        <w:spacing w:after="0"/>
        <w:tabs>
          <w:tab w:leader="none" w:pos="6720" w:val="left"/>
        </w:tabs>
        <w:rPr>
          <w:sz w:val="20"/>
          <w:szCs w:val="20"/>
          <w:color w:val="auto"/>
        </w:rPr>
      </w:pPr>
      <w:r>
        <w:rPr>
          <w:rFonts w:ascii="Courier New" w:cs="Courier New" w:eastAsia="Courier New" w:hAnsi="Courier New"/>
          <w:sz w:val="18"/>
          <w:szCs w:val="18"/>
          <w:color w:val="auto"/>
        </w:rPr>
        <w:t>Pennsylvania</w:t>
      </w:r>
      <w:r>
        <w:rPr>
          <w:sz w:val="20"/>
          <w:szCs w:val="20"/>
          <w:color w:val="auto"/>
        </w:rPr>
        <w:tab/>
      </w:r>
      <w:r>
        <w:rPr>
          <w:rFonts w:ascii="Courier New" w:cs="Courier New" w:eastAsia="Courier New" w:hAnsi="Courier New"/>
          <w:sz w:val="18"/>
          <w:szCs w:val="18"/>
          <w:color w:val="auto"/>
        </w:rPr>
        <w:t>23-1709202</w:t>
      </w:r>
    </w:p>
    <w:p>
      <w:pPr>
        <w:spacing w:after="0"/>
        <w:tabs>
          <w:tab w:leader="none" w:pos="63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6520" w:val="left"/>
        </w:tabs>
        <w:rPr>
          <w:sz w:val="20"/>
          <w:szCs w:val="20"/>
          <w:color w:val="auto"/>
        </w:rPr>
      </w:pPr>
      <w:r>
        <w:rPr>
          <w:rFonts w:ascii="Courier New" w:cs="Courier New" w:eastAsia="Courier New" w:hAnsi="Courier New"/>
          <w:sz w:val="18"/>
          <w:szCs w:val="18"/>
          <w:color w:val="auto"/>
        </w:rPr>
        <w:t>(State of Incorporation or Organization)</w:t>
      </w:r>
      <w:r>
        <w:rPr>
          <w:sz w:val="20"/>
          <w:szCs w:val="20"/>
          <w:color w:val="auto"/>
        </w:rPr>
        <w:tab/>
      </w:r>
      <w:r>
        <w:rPr>
          <w:rFonts w:ascii="Courier New" w:cs="Courier New" w:eastAsia="Courier New" w:hAnsi="Courier New"/>
          <w:sz w:val="16"/>
          <w:szCs w:val="16"/>
          <w:color w:val="auto"/>
        </w:rPr>
        <w:t>(IRS Employer</w:t>
      </w:r>
    </w:p>
    <w:p>
      <w:pPr>
        <w:ind w:left="6320"/>
        <w:spacing w:after="0" w:line="237" w:lineRule="auto"/>
        <w:rPr>
          <w:sz w:val="20"/>
          <w:szCs w:val="20"/>
          <w:color w:val="auto"/>
        </w:rPr>
      </w:pPr>
      <w:r>
        <w:rPr>
          <w:rFonts w:ascii="Courier New" w:cs="Courier New" w:eastAsia="Courier New" w:hAnsi="Courier New"/>
          <w:sz w:val="18"/>
          <w:szCs w:val="18"/>
          <w:color w:val="auto"/>
        </w:rPr>
        <w:t>Identification No.)</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ind w:left="274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w:t>
      </w:r>
    </w:p>
    <w:p>
      <w:pPr>
        <w:sectPr>
          <w:pgSz w:w="11900" w:h="16838" w:orient="portrait"/>
          <w:cols w:equalWidth="0" w:num="1">
            <w:col w:w="10219"/>
          </w:cols>
          <w:pgMar w:left="240" w:top="452" w:right="1440" w:bottom="51" w:gutter="0" w:footer="0" w:header="0"/>
        </w:sectPr>
      </w:pPr>
    </w:p>
    <w:p>
      <w:pPr>
        <w:spacing w:after="0" w:line="200" w:lineRule="exact"/>
        <w:rPr>
          <w:sz w:val="24"/>
          <w:szCs w:val="24"/>
          <w:color w:val="auto"/>
        </w:rPr>
      </w:pPr>
    </w:p>
    <w:p>
      <w:pPr>
        <w:spacing w:after="0" w:line="210" w:lineRule="exact"/>
        <w:rPr>
          <w:sz w:val="24"/>
          <w:szCs w:val="24"/>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[X]</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please check the following box. [ ]</w:t>
      </w:r>
    </w:p>
    <w:p>
      <w:pPr>
        <w:spacing w:after="0" w:line="200" w:lineRule="exact"/>
        <w:rPr>
          <w:sz w:val="24"/>
          <w:szCs w:val="24"/>
          <w:color w:val="auto"/>
        </w:rPr>
      </w:pPr>
    </w:p>
    <w:p>
      <w:pPr>
        <w:sectPr>
          <w:pgSz w:w="11900" w:h="16838" w:orient="portrait"/>
          <w:cols w:equalWidth="0" w:num="2">
            <w:col w:w="4020" w:space="720"/>
            <w:col w:w="5479"/>
          </w:cols>
          <w:pgMar w:left="240" w:top="452" w:right="1440" w:bottom="51"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registration statement file number to which</w:t>
      </w:r>
    </w:p>
    <w:p>
      <w:pPr>
        <w:spacing w:after="0"/>
        <w:tabs>
          <w:tab w:leader="none" w:pos="6840" w:val="left"/>
        </w:tabs>
        <w:rPr>
          <w:sz w:val="20"/>
          <w:szCs w:val="20"/>
          <w:color w:val="auto"/>
        </w:rPr>
      </w:pPr>
      <w:r>
        <w:rPr>
          <w:rFonts w:ascii="Courier New" w:cs="Courier New" w:eastAsia="Courier New" w:hAnsi="Courier New"/>
          <w:sz w:val="18"/>
          <w:szCs w:val="18"/>
          <w:color w:val="auto"/>
        </w:rPr>
        <w:t>this form relates:</w:t>
      </w:r>
      <w:r>
        <w:rPr>
          <w:sz w:val="20"/>
          <w:szCs w:val="20"/>
          <w:color w:val="auto"/>
        </w:rPr>
        <w:tab/>
      </w:r>
      <w:r>
        <w:rPr>
          <w:rFonts w:ascii="Courier New" w:cs="Courier New" w:eastAsia="Courier New" w:hAnsi="Courier New"/>
          <w:sz w:val="16"/>
          <w:szCs w:val="16"/>
          <w:color w:val="auto"/>
        </w:rPr>
        <w:t>333-81391</w:t>
      </w:r>
    </w:p>
    <w:p>
      <w:pPr>
        <w:spacing w:after="0" w:line="5" w:lineRule="exact"/>
        <w:rPr>
          <w:sz w:val="24"/>
          <w:szCs w:val="24"/>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(if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0" w:lineRule="exact"/>
        <w:rPr>
          <w:sz w:val="24"/>
          <w:szCs w:val="24"/>
          <w:color w:val="auto"/>
        </w:rPr>
      </w:pPr>
    </w:p>
    <w:p>
      <w:pPr>
        <w:spacing w:after="0" w:line="204" w:lineRule="exact"/>
        <w:rPr>
          <w:sz w:val="24"/>
          <w:szCs w:val="24"/>
          <w:color w:val="auto"/>
        </w:rPr>
      </w:pPr>
    </w:p>
    <w:p>
      <w:pPr>
        <w:ind w:left="1280"/>
        <w:spacing w:after="0"/>
        <w:tabs>
          <w:tab w:leader="none" w:pos="430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 each</w:t>
      </w:r>
    </w:p>
    <w:p>
      <w:pPr>
        <w:ind w:left="1280"/>
        <w:spacing w:after="0"/>
        <w:tabs>
          <w:tab w:leader="none" w:pos="4840" w:val="left"/>
        </w:tabs>
        <w:rPr>
          <w:sz w:val="20"/>
          <w:szCs w:val="20"/>
          <w:color w:val="auto"/>
        </w:rPr>
      </w:pPr>
      <w:r>
        <w:rPr>
          <w:rFonts w:ascii="Courier New" w:cs="Courier New" w:eastAsia="Courier New" w:hAnsi="Courier New"/>
          <w:sz w:val="18"/>
          <w:szCs w:val="18"/>
          <w:color w:val="auto"/>
        </w:rPr>
        <w:t>to be so registered</w:t>
      </w:r>
      <w:r>
        <w:rPr>
          <w:sz w:val="20"/>
          <w:szCs w:val="20"/>
          <w:color w:val="auto"/>
        </w:rPr>
        <w:tab/>
      </w:r>
      <w:r>
        <w:rPr>
          <w:rFonts w:ascii="Courier New" w:cs="Courier New" w:eastAsia="Courier New" w:hAnsi="Courier New"/>
          <w:sz w:val="16"/>
          <w:szCs w:val="16"/>
          <w:color w:val="auto"/>
        </w:rPr>
        <w:t>class is to be registered</w:t>
      </w:r>
    </w:p>
    <w:p>
      <w:pPr>
        <w:ind w:left="128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2.0% Exchangeable Subordinated</w:t>
      </w:r>
      <w:r>
        <w:rPr>
          <w:sz w:val="20"/>
          <w:szCs w:val="20"/>
          <w:color w:val="auto"/>
        </w:rPr>
        <w:tab/>
      </w:r>
      <w:r>
        <w:rPr>
          <w:rFonts w:ascii="Courier New" w:cs="Courier New" w:eastAsia="Courier New" w:hAnsi="Courier New"/>
          <w:sz w:val="16"/>
          <w:szCs w:val="16"/>
          <w:color w:val="auto"/>
        </w:rPr>
        <w:t>New York Stock Exchange</w:t>
      </w:r>
    </w:p>
    <w:p>
      <w:pPr>
        <w:ind w:left="1280"/>
        <w:spacing w:after="0" w:line="238" w:lineRule="auto"/>
        <w:rPr>
          <w:sz w:val="20"/>
          <w:szCs w:val="20"/>
          <w:color w:val="auto"/>
        </w:rPr>
      </w:pPr>
      <w:r>
        <w:rPr>
          <w:rFonts w:ascii="Courier New" w:cs="Courier New" w:eastAsia="Courier New" w:hAnsi="Courier New"/>
          <w:sz w:val="18"/>
          <w:szCs w:val="18"/>
          <w:color w:val="auto"/>
        </w:rPr>
        <w:t>Debentures due 2029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description of the Registrant's 2.0% Exchangeable Subordinated Debentures due 2029 to be registered hereby is contained in the section captioned "Description of Zones" set forth in the Registrant's prospectus supplement filed on November 5, 1999 under Rule 424(b) of the Securities Act of 1933, as amended, with reference to the Registrant's Registration Statement on Form S-3 (Registration No. 333-81391), and is hereby incorporated herein by reference. On November 18, 2002, Registrant changed its name from Comcast Corporation to Comcast Holdings Corporation.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452" w:right="1440" w:bottom="51" w:gutter="0" w:footer="0" w:header="0"/>
          <w:type w:val="continuous"/>
        </w:sectPr>
      </w:pPr>
    </w:p>
    <w:bookmarkStart w:id="1" w:name="page2"/>
    <w:bookmarkEnd w:id="1"/>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54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November 18, 2002</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COMCAST HOLDINGS CORPORATION</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William E. Dordelman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E. Dordelman</w:t>
      </w:r>
    </w:p>
    <w:p>
      <w:pPr>
        <w:spacing w:after="0" w:line="3"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Title: Vice President - Finance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2019-12-12T23:14:51Z</dcterms:created>
  <dcterms:modified xsi:type="dcterms:W3CDTF">2019-12-12T23:14:51Z</dcterms:modified>
</cp:coreProperties>
</file>