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SCHEDULE 13D</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(Rule 13d-101)</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(Amendment No. 7)(1)</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(Name of Issuer)</w:t>
      </w:r>
    </w:p>
    <w:p>
      <w:pPr>
        <w:spacing w:after="0" w:line="200"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CLASS A COMMON STOCK, $1.00 PAR VALUE</w:t>
      </w:r>
    </w:p>
    <w:p>
      <w:pPr>
        <w:spacing w:after="0" w:line="4"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(Title of Class of Securities)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200 30010 1</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(CUSIP Number)</w:t>
      </w:r>
    </w:p>
    <w:p>
      <w:pPr>
        <w:spacing w:after="0" w:line="200"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WOLF, BLOCK, SCHORR and SOLIS-COHEN,</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Twelfth Floor Packard Building, Philadelphia,</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PA 19102, Attention: Mark K. Kessler, Esquire</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(Name, Address and Telephone Number of Person</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June 11, 1998</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201" w:lineRule="exact"/>
        <w:rPr>
          <w:sz w:val="24"/>
          <w:szCs w:val="24"/>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98" w:lineRule="exact"/>
        <w:rPr>
          <w:sz w:val="24"/>
          <w:szCs w:val="24"/>
          <w:color w:val="auto"/>
        </w:rPr>
      </w:pPr>
    </w:p>
    <w:p>
      <w:pPr>
        <w:ind w:right="2059" w:firstLine="1530"/>
        <w:spacing w:after="0" w:line="243" w:lineRule="auto"/>
        <w:rPr>
          <w:sz w:val="20"/>
          <w:szCs w:val="20"/>
          <w:color w:val="auto"/>
        </w:rPr>
      </w:pPr>
      <w:r>
        <w:rPr>
          <w:rFonts w:ascii="Courier New" w:cs="Courier New" w:eastAsia="Courier New" w:hAnsi="Courier New"/>
          <w:sz w:val="17"/>
          <w:szCs w:val="17"/>
          <w:color w:val="auto"/>
        </w:rPr>
        <w:t>Note. Six copies of this statement, including all exhibits, should be filed with the Commission. See Rule 13d-1(a) for other parties to whom copies are to be sent.</w:t>
      </w:r>
    </w:p>
    <w:p>
      <w:pPr>
        <w:spacing w:after="0" w:line="199"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(Continued on following pages)</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(Page 1 of 9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_____________________</w:t>
      </w:r>
    </w:p>
    <w:p>
      <w:pPr>
        <w:spacing w:after="0" w:line="5" w:lineRule="exact"/>
        <w:rPr>
          <w:sz w:val="24"/>
          <w:szCs w:val="24"/>
          <w:color w:val="auto"/>
        </w:rPr>
      </w:pPr>
    </w:p>
    <w:p>
      <w:pPr>
        <w:ind w:right="2059" w:firstLine="923"/>
        <w:spacing w:after="0" w:line="244" w:lineRule="auto"/>
        <w:tabs>
          <w:tab w:leader="none" w:pos="132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8" w:lineRule="exact"/>
        <w:rPr>
          <w:sz w:val="24"/>
          <w:szCs w:val="24"/>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right"/>
        <w:ind w:right="2059"/>
        <w:spacing w:after="0"/>
        <w:rPr>
          <w:sz w:val="20"/>
          <w:szCs w:val="20"/>
          <w:color w:val="auto"/>
        </w:rPr>
      </w:pPr>
      <w:r>
        <w:rPr>
          <w:rFonts w:ascii="Courier New" w:cs="Courier New" w:eastAsia="Courier New" w:hAnsi="Courier New"/>
          <w:sz w:val="17"/>
          <w:szCs w:val="17"/>
          <w:color w:val="auto"/>
        </w:rPr>
        <w:t>Page 2 of 9 pages</w:t>
      </w:r>
    </w:p>
    <w:p>
      <w:pPr>
        <w:spacing w:after="0" w:line="200" w:lineRule="exact"/>
        <w:rPr>
          <w:sz w:val="24"/>
          <w:szCs w:val="24"/>
          <w:color w:val="auto"/>
        </w:rPr>
      </w:pPr>
    </w:p>
    <w:p>
      <w:pPr>
        <w:ind w:left="920" w:hanging="915"/>
        <w:spacing w:after="0"/>
        <w:tabs>
          <w:tab w:leader="none" w:pos="9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REPORTING PERSON:  BRIAN L. ROBERTS</w:t>
      </w:r>
    </w:p>
    <w:p>
      <w:pPr>
        <w:spacing w:after="0" w:line="199"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S.S. OR I.R.S. IDENTIFICATION NO. OF ABOVE PERSON:</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87"/>
              </w:rPr>
              <w:t>2.</w:t>
            </w:r>
          </w:p>
        </w:tc>
        <w:tc>
          <w:tcPr>
            <w:tcW w:w="5660" w:type="dxa"/>
            <w:vAlign w:val="bottom"/>
          </w:tcPr>
          <w:p>
            <w:pPr>
              <w:ind w:left="3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720" w:type="dxa"/>
            <w:vAlign w:val="bottom"/>
          </w:tcPr>
          <w:p>
            <w:pPr>
              <w:ind w:left="320"/>
              <w:spacing w:after="0"/>
              <w:rPr>
                <w:sz w:val="20"/>
                <w:szCs w:val="20"/>
                <w:color w:val="auto"/>
              </w:rPr>
            </w:pPr>
            <w:r>
              <w:rPr>
                <w:rFonts w:ascii="Courier New" w:cs="Courier New" w:eastAsia="Courier New" w:hAnsi="Courier New"/>
                <w:sz w:val="17"/>
                <w:szCs w:val="17"/>
                <w:color w:val="auto"/>
              </w:rPr>
              <w:t>(a)</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w w:val="97"/>
              </w:rPr>
              <w:t>|X|</w:t>
            </w:r>
          </w:p>
        </w:tc>
      </w:tr>
      <w:tr>
        <w:trPr>
          <w:trHeight w:val="196"/>
        </w:trPr>
        <w:tc>
          <w:tcPr>
            <w:tcW w:w="5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Courier New" w:cs="Courier New" w:eastAsia="Courier New" w:hAnsi="Courier New"/>
                <w:sz w:val="17"/>
                <w:szCs w:val="17"/>
                <w:color w:val="auto"/>
              </w:rPr>
              <w:t>(b)</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w w:val="97"/>
              </w:rPr>
              <w:t>|_|</w:t>
            </w:r>
          </w:p>
        </w:tc>
      </w:tr>
    </w:tbl>
    <w:p>
      <w:pPr>
        <w:spacing w:after="0" w:line="200" w:lineRule="exact"/>
        <w:rPr>
          <w:sz w:val="24"/>
          <w:szCs w:val="24"/>
          <w:color w:val="auto"/>
        </w:rPr>
      </w:pPr>
    </w:p>
    <w:p>
      <w:pPr>
        <w:ind w:left="920" w:hanging="91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99"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 OO</w:t>
      </w:r>
    </w:p>
    <w:p>
      <w:pPr>
        <w:spacing w:after="0" w:line="200" w:lineRule="exact"/>
        <w:rPr>
          <w:rFonts w:ascii="Courier New" w:cs="Courier New" w:eastAsia="Courier New" w:hAnsi="Courier New"/>
          <w:sz w:val="17"/>
          <w:szCs w:val="17"/>
          <w:color w:val="auto"/>
        </w:rPr>
      </w:pPr>
    </w:p>
    <w:p>
      <w:pPr>
        <w:ind w:left="920" w:right="3579" w:hanging="915"/>
        <w:spacing w:after="0" w:line="243" w:lineRule="auto"/>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|_|</w:t>
      </w:r>
    </w:p>
    <w:p>
      <w:pPr>
        <w:spacing w:after="0" w:line="19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 U.S.A.</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7.</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SOLE VOTING POWER -- 9,809,992</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BENEFICIALLY</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8.</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SHARED VOTING POWER -- 1,356</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OWNED BY</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EACH</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9.</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w w:val="99"/>
              </w:rPr>
              <w:t>SOLE DISPOSITIVE POWER -- 10,633,992</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REPORTING</w:t>
            </w:r>
          </w:p>
        </w:tc>
        <w:tc>
          <w:tcPr>
            <w:tcW w:w="13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10.</w:t>
            </w:r>
          </w:p>
        </w:tc>
        <w:tc>
          <w:tcPr>
            <w:tcW w:w="3980" w:type="dxa"/>
            <w:vAlign w:val="bottom"/>
          </w:tcPr>
          <w:p>
            <w:pPr>
              <w:ind w:left="300"/>
              <w:spacing w:after="0"/>
              <w:rPr>
                <w:sz w:val="20"/>
                <w:szCs w:val="20"/>
                <w:color w:val="auto"/>
              </w:rPr>
            </w:pPr>
            <w:r>
              <w:rPr>
                <w:rFonts w:ascii="Courier New" w:cs="Courier New" w:eastAsia="Courier New" w:hAnsi="Courier New"/>
                <w:sz w:val="17"/>
                <w:szCs w:val="17"/>
                <w:color w:val="auto"/>
              </w:rPr>
              <w:t>SHARED DISPOSITIVE POWER -- 1,356</w:t>
            </w:r>
          </w:p>
        </w:tc>
      </w:tr>
    </w:tbl>
    <w:p>
      <w:pPr>
        <w:spacing w:after="0" w:line="201" w:lineRule="exact"/>
        <w:rPr>
          <w:sz w:val="24"/>
          <w:szCs w:val="24"/>
          <w:color w:val="auto"/>
        </w:rPr>
      </w:pPr>
    </w:p>
    <w:p>
      <w:pPr>
        <w:ind w:left="920" w:right="3879" w:hanging="915"/>
        <w:spacing w:after="0" w:line="243"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-- 9,811,348</w:t>
      </w:r>
    </w:p>
    <w:p>
      <w:pPr>
        <w:sectPr>
          <w:pgSz w:w="11900" w:h="16899" w:orient="portrait"/>
          <w:cols w:equalWidth="0" w:num="1">
            <w:col w:w="10219"/>
          </w:cols>
          <w:pgMar w:left="240" w:top="245" w:right="1440" w:bottom="0" w:gutter="0" w:footer="0" w:header="0"/>
        </w:sectPr>
      </w:pPr>
    </w:p>
    <w:bookmarkStart w:id="1" w:name="page2"/>
    <w:bookmarkEnd w:id="1"/>
    <w:p>
      <w:pPr>
        <w:ind w:left="915" w:right="2979" w:hanging="915"/>
        <w:spacing w:after="0" w:line="243" w:lineRule="auto"/>
        <w:tabs>
          <w:tab w:leader="none" w:pos="91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|_|</w:t>
      </w:r>
    </w:p>
    <w:p>
      <w:pPr>
        <w:spacing w:after="0" w:line="198" w:lineRule="exact"/>
        <w:rPr>
          <w:rFonts w:ascii="Courier New" w:cs="Courier New" w:eastAsia="Courier New" w:hAnsi="Courier New"/>
          <w:sz w:val="17"/>
          <w:szCs w:val="17"/>
          <w:color w:val="auto"/>
        </w:rPr>
      </w:pPr>
    </w:p>
    <w:p>
      <w:pPr>
        <w:ind w:left="915" w:right="2259" w:hanging="915"/>
        <w:spacing w:after="0" w:line="243" w:lineRule="auto"/>
        <w:tabs>
          <w:tab w:leader="none" w:pos="91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(11) -- 24.2% (treating 8,786,250 shares of convertible Class B Common Stock held by Sural Corporation as outstanding shares of Class A Common Stock)</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 IN</w:t>
      </w:r>
    </w:p>
    <w:p>
      <w:pPr>
        <w:spacing w:after="0" w:line="396" w:lineRule="exact"/>
        <w:rPr>
          <w:sz w:val="20"/>
          <w:szCs w:val="20"/>
          <w:color w:val="auto"/>
        </w:rPr>
      </w:pPr>
    </w:p>
    <w:p>
      <w:pPr>
        <w:ind w:left="2235"/>
        <w:spacing w:after="0"/>
        <w:rPr>
          <w:sz w:val="20"/>
          <w:szCs w:val="20"/>
          <w:color w:val="auto"/>
        </w:rPr>
      </w:pPr>
      <w:r>
        <w:rPr>
          <w:rFonts w:ascii="Courier New" w:cs="Courier New" w:eastAsia="Courier New" w:hAnsi="Courier New"/>
          <w:sz w:val="17"/>
          <w:szCs w:val="17"/>
          <w:color w:val="auto"/>
        </w:rPr>
        <w:t>*SEE INSTRUCTIONS BEFORE FILLING OUT!</w:t>
      </w:r>
    </w:p>
    <w:p>
      <w:pPr>
        <w:sectPr>
          <w:pgSz w:w="11900" w:h="16838" w:orient="portrait"/>
          <w:cols w:equalWidth="0" w:num="1">
            <w:col w:w="10215"/>
          </w:cols>
          <w:pgMar w:left="245" w:top="338" w:right="1440" w:bottom="1440" w:gutter="0" w:footer="0" w:header="0"/>
        </w:sectPr>
      </w:pPr>
    </w:p>
    <w:bookmarkStart w:id="2" w:name="page3"/>
    <w:bookmarkEnd w:id="2"/>
    <w:p>
      <w:pPr>
        <w:jc w:val="right"/>
        <w:ind w:right="2059"/>
        <w:spacing w:after="0"/>
        <w:rPr>
          <w:sz w:val="20"/>
          <w:szCs w:val="20"/>
          <w:color w:val="auto"/>
        </w:rPr>
      </w:pPr>
      <w:r>
        <w:rPr>
          <w:rFonts w:ascii="Courier New" w:cs="Courier New" w:eastAsia="Courier New" w:hAnsi="Courier New"/>
          <w:sz w:val="17"/>
          <w:szCs w:val="17"/>
          <w:color w:val="auto"/>
        </w:rPr>
        <w:t>Page 3 of 9 pages</w:t>
      </w:r>
    </w:p>
    <w:p>
      <w:pPr>
        <w:spacing w:after="0" w:line="201" w:lineRule="exact"/>
        <w:rPr>
          <w:sz w:val="20"/>
          <w:szCs w:val="20"/>
          <w:color w:val="auto"/>
        </w:rPr>
      </w:pPr>
    </w:p>
    <w:p>
      <w:pPr>
        <w:ind w:left="920" w:right="4199" w:hanging="915"/>
        <w:spacing w:after="0" w:line="487" w:lineRule="auto"/>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REPORTING PERSON: SURAL CORPORATION S.S. OR I.R.S. IDENTIFICATION NO. OF ABOVE PERSON: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87"/>
              </w:rPr>
              <w:t>2.</w:t>
            </w:r>
          </w:p>
        </w:tc>
        <w:tc>
          <w:tcPr>
            <w:tcW w:w="5780" w:type="dxa"/>
            <w:vAlign w:val="bottom"/>
          </w:tcPr>
          <w:p>
            <w:pPr>
              <w:ind w:left="3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(a)</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w w:val="97"/>
              </w:rPr>
              <w:t>|X|</w:t>
            </w:r>
          </w:p>
        </w:tc>
      </w:tr>
      <w:tr>
        <w:trPr>
          <w:trHeight w:val="196"/>
        </w:trPr>
        <w:tc>
          <w:tcPr>
            <w:tcW w:w="5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(b)</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w w:val="97"/>
              </w:rPr>
              <w:t>|_|</w:t>
            </w:r>
          </w:p>
        </w:tc>
      </w:tr>
    </w:tbl>
    <w:p>
      <w:pPr>
        <w:spacing w:after="0" w:line="200" w:lineRule="exact"/>
        <w:rPr>
          <w:sz w:val="20"/>
          <w:szCs w:val="20"/>
          <w:color w:val="auto"/>
        </w:rPr>
      </w:pPr>
    </w:p>
    <w:p>
      <w:pPr>
        <w:ind w:left="920" w:hanging="915"/>
        <w:spacing w:after="0"/>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199"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 OO</w:t>
      </w:r>
    </w:p>
    <w:p>
      <w:pPr>
        <w:spacing w:after="0" w:line="200" w:lineRule="exact"/>
        <w:rPr>
          <w:rFonts w:ascii="Courier New" w:cs="Courier New" w:eastAsia="Courier New" w:hAnsi="Courier New"/>
          <w:sz w:val="17"/>
          <w:szCs w:val="17"/>
          <w:color w:val="auto"/>
        </w:rPr>
      </w:pPr>
    </w:p>
    <w:p>
      <w:pPr>
        <w:ind w:left="920" w:right="3579" w:hanging="915"/>
        <w:spacing w:after="0" w:line="243" w:lineRule="auto"/>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 IS REQUIRED PURSUANT TO ITEM 2(d) OR 2(e) |_|</w:t>
      </w:r>
    </w:p>
    <w:p>
      <w:pPr>
        <w:spacing w:after="0" w:line="19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 DELAWARE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7.</w:t>
            </w:r>
          </w:p>
        </w:tc>
        <w:tc>
          <w:tcPr>
            <w:tcW w:w="3860" w:type="dxa"/>
            <w:vAlign w:val="bottom"/>
          </w:tcPr>
          <w:p>
            <w:pPr>
              <w:ind w:left="300"/>
              <w:spacing w:after="0"/>
              <w:rPr>
                <w:sz w:val="20"/>
                <w:szCs w:val="20"/>
                <w:color w:val="auto"/>
              </w:rPr>
            </w:pPr>
            <w:r>
              <w:rPr>
                <w:rFonts w:ascii="Courier New" w:cs="Courier New" w:eastAsia="Courier New" w:hAnsi="Courier New"/>
                <w:sz w:val="17"/>
                <w:szCs w:val="17"/>
                <w:color w:val="auto"/>
              </w:rPr>
              <w:t>SOLE VOTING POWER -- 9,807,287</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3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BENEFICIALLY</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8.</w:t>
            </w:r>
          </w:p>
        </w:tc>
        <w:tc>
          <w:tcPr>
            <w:tcW w:w="3860" w:type="dxa"/>
            <w:vAlign w:val="bottom"/>
          </w:tcPr>
          <w:p>
            <w:pPr>
              <w:ind w:left="300"/>
              <w:spacing w:after="0"/>
              <w:rPr>
                <w:sz w:val="20"/>
                <w:szCs w:val="20"/>
                <w:color w:val="auto"/>
              </w:rPr>
            </w:pPr>
            <w:r>
              <w:rPr>
                <w:rFonts w:ascii="Courier New" w:cs="Courier New" w:eastAsia="Courier New" w:hAnsi="Courier New"/>
                <w:sz w:val="17"/>
                <w:szCs w:val="17"/>
                <w:color w:val="auto"/>
              </w:rPr>
              <w:t>SHARED VOTING POWER -- 0</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OWNED BY</w:t>
            </w:r>
          </w:p>
        </w:tc>
        <w:tc>
          <w:tcPr>
            <w:tcW w:w="13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EACH</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9.</w:t>
            </w:r>
          </w:p>
        </w:tc>
        <w:tc>
          <w:tcPr>
            <w:tcW w:w="3860" w:type="dxa"/>
            <w:vAlign w:val="bottom"/>
          </w:tcPr>
          <w:p>
            <w:pPr>
              <w:ind w:left="300"/>
              <w:spacing w:after="0"/>
              <w:rPr>
                <w:sz w:val="20"/>
                <w:szCs w:val="20"/>
                <w:color w:val="auto"/>
              </w:rPr>
            </w:pPr>
            <w:r>
              <w:rPr>
                <w:rFonts w:ascii="Courier New" w:cs="Courier New" w:eastAsia="Courier New" w:hAnsi="Courier New"/>
                <w:sz w:val="17"/>
                <w:szCs w:val="17"/>
                <w:color w:val="auto"/>
                <w:w w:val="99"/>
              </w:rPr>
              <w:t>SOLE DISPOSITIVE POWER -- 9,807,287</w:t>
            </w: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REPORTING</w:t>
            </w:r>
          </w:p>
        </w:tc>
        <w:tc>
          <w:tcPr>
            <w:tcW w:w="13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196"/>
        </w:trPr>
        <w:tc>
          <w:tcPr>
            <w:tcW w:w="200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380" w:type="dxa"/>
            <w:vAlign w:val="bottom"/>
          </w:tcPr>
          <w:p>
            <w:pPr>
              <w:ind w:left="760"/>
              <w:spacing w:after="0"/>
              <w:rPr>
                <w:sz w:val="20"/>
                <w:szCs w:val="20"/>
                <w:color w:val="auto"/>
              </w:rPr>
            </w:pPr>
            <w:r>
              <w:rPr>
                <w:rFonts w:ascii="Courier New" w:cs="Courier New" w:eastAsia="Courier New" w:hAnsi="Courier New"/>
                <w:sz w:val="17"/>
                <w:szCs w:val="17"/>
                <w:color w:val="auto"/>
              </w:rPr>
              <w:t>10.</w:t>
            </w:r>
          </w:p>
        </w:tc>
        <w:tc>
          <w:tcPr>
            <w:tcW w:w="3860" w:type="dxa"/>
            <w:vAlign w:val="bottom"/>
          </w:tcPr>
          <w:p>
            <w:pPr>
              <w:ind w:left="300"/>
              <w:spacing w:after="0"/>
              <w:rPr>
                <w:sz w:val="20"/>
                <w:szCs w:val="20"/>
                <w:color w:val="auto"/>
              </w:rPr>
            </w:pPr>
            <w:r>
              <w:rPr>
                <w:rFonts w:ascii="Courier New" w:cs="Courier New" w:eastAsia="Courier New" w:hAnsi="Courier New"/>
                <w:sz w:val="17"/>
                <w:szCs w:val="17"/>
                <w:color w:val="auto"/>
              </w:rPr>
              <w:t>SHARED DISPOSITIVE POWER -- 0</w:t>
            </w:r>
          </w:p>
        </w:tc>
      </w:tr>
    </w:tbl>
    <w:p>
      <w:pPr>
        <w:spacing w:after="0" w:line="201" w:lineRule="exact"/>
        <w:rPr>
          <w:sz w:val="20"/>
          <w:szCs w:val="20"/>
          <w:color w:val="auto"/>
        </w:rPr>
      </w:pPr>
    </w:p>
    <w:p>
      <w:pPr>
        <w:ind w:left="920" w:right="3879" w:hanging="915"/>
        <w:spacing w:after="0" w:line="243" w:lineRule="auto"/>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-- 9,807,287</w:t>
      </w:r>
    </w:p>
    <w:p>
      <w:pPr>
        <w:spacing w:after="0" w:line="198" w:lineRule="exact"/>
        <w:rPr>
          <w:rFonts w:ascii="Courier New" w:cs="Courier New" w:eastAsia="Courier New" w:hAnsi="Courier New"/>
          <w:sz w:val="17"/>
          <w:szCs w:val="17"/>
          <w:color w:val="auto"/>
        </w:rPr>
      </w:pPr>
    </w:p>
    <w:p>
      <w:pPr>
        <w:ind w:left="920" w:right="2979" w:hanging="915"/>
        <w:spacing w:after="0" w:line="243" w:lineRule="auto"/>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(11) EXCLUDES CERTAIN SHARES |_|</w:t>
      </w:r>
    </w:p>
    <w:p>
      <w:pPr>
        <w:spacing w:after="0" w:line="198" w:lineRule="exact"/>
        <w:rPr>
          <w:rFonts w:ascii="Courier New" w:cs="Courier New" w:eastAsia="Courier New" w:hAnsi="Courier New"/>
          <w:sz w:val="17"/>
          <w:szCs w:val="17"/>
          <w:color w:val="auto"/>
        </w:rPr>
      </w:pPr>
    </w:p>
    <w:p>
      <w:pPr>
        <w:jc w:val="both"/>
        <w:ind w:left="920" w:right="2259" w:hanging="915"/>
        <w:spacing w:after="0" w:line="243" w:lineRule="auto"/>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(11) -- 24.2% (treating 8,786,250 shares of convertible Class B Common Stock that it holds as outstanding shares of Class A Common Stock)</w:t>
      </w:r>
    </w:p>
    <w:p>
      <w:pPr>
        <w:spacing w:after="0" w:line="198"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 CO</w:t>
      </w:r>
    </w:p>
    <w:p>
      <w:pPr>
        <w:spacing w:after="0" w:line="396"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*SEE INSTRUCTIONS BEFORE FILLING OUT!</w:t>
      </w:r>
    </w:p>
    <w:p>
      <w:pPr>
        <w:sectPr>
          <w:pgSz w:w="11900" w:h="16838" w:orient="portrait"/>
          <w:cols w:equalWidth="0" w:num="1">
            <w:col w:w="10219"/>
          </w:cols>
          <w:pgMar w:left="240" w:top="899" w:right="1440" w:bottom="1440" w:gutter="0" w:footer="0" w:header="0"/>
        </w:sectPr>
      </w:pPr>
    </w:p>
    <w:bookmarkStart w:id="3" w:name="page4"/>
    <w:bookmarkEnd w:id="3"/>
    <w:p>
      <w:pPr>
        <w:jc w:val="right"/>
        <w:ind w:right="2059"/>
        <w:spacing w:after="0"/>
        <w:rPr>
          <w:sz w:val="20"/>
          <w:szCs w:val="20"/>
          <w:color w:val="auto"/>
        </w:rPr>
      </w:pPr>
      <w:r>
        <w:rPr>
          <w:rFonts w:ascii="Courier New" w:cs="Courier New" w:eastAsia="Courier New" w:hAnsi="Courier New"/>
          <w:sz w:val="17"/>
          <w:szCs w:val="17"/>
          <w:color w:val="auto"/>
        </w:rPr>
        <w:t>Page 4 of 9 pages</w:t>
      </w:r>
    </w:p>
    <w:p>
      <w:pPr>
        <w:spacing w:after="0" w:line="20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Security and Issuer</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This statement relates to the Class A Common Stock, par value $1.00 per share (the "Class A Common Stock"), of Comcast Corporation ("Comcast"), a Pennsylvania corporation with principal executive offices at 1500 Market Street, Philadelphia, Pennsylvania 19102-2148. Comcast has two other series of Common Stock -- Class B Common Stock, par value $1.00 per share (the "Class B Common Stock") and Class A Special Common Stock, par value $1.00 per share (the "Class A Special Common Stock"). Class B Common Stock is convertible on a share for share basis into Class A Common Stock or Class A Special Common Stock. The Class A Common Stock, Class B Common Stock and Class A Special Common Stock are referred to collectively hereinafter as the "Common Stock."</w:t>
      </w:r>
    </w:p>
    <w:p>
      <w:pPr>
        <w:spacing w:after="0" w:line="19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Identity and Background</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This statement is being filed jointly pursuant to Rule 13d-1(f)(1) ("Rule 13d-1(f)(1)") promulgated under the Securities Exchange Act of 1934, as amended (the "Exchange Act"), by Brian L. Roberts, a citizen of the United States, and Sural Corporation, a Delaware corporation ("Sural"). The business address of Brian L. Roberts is c/o Comcast Corporation, 1500 Market Street, Philadelphia, Pennsylvania 19102-2148. Sural's principal place of business and executive offices are at 1105 North Market Street, Suite 1219, Wilmington, Delaware 19801.</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Brian L. Roberts' present principal occupation is President of Comcast. Sural's principal business is that of a holding company. The name, title, business address, citizenship, present principal occupation or employment and the name, principal business and address of any corporation or other organization in which such employment is conducted, of each of the executive officers and directors of Sural are set forth in Appendix "A" attached hereto and incorporated herein by reference.</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Within the last five years, neither Brian L. Roberts, Sural nor any executive officer or director of Sural has been convicted in a criminal proceeding (excluding traffic violations or similar misdemeanors), and neither Brian L. Roberts, Sural nor any executive officer or director of Sural has been a party to any civil proceeding of a judicial or administrative body of competent jurisdiction as a result of which such person or entity was or is subject to a judgment, decree or final order enjoining future violations of, or prohibiting or mandating activities subject to, federal or state securities laws or finding any violation with respect to such laws.</w:t>
      </w:r>
    </w:p>
    <w:p>
      <w:pPr>
        <w:spacing w:after="0" w:line="19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Source and Amount of Funds or Other Consideration</w:t>
      </w:r>
    </w:p>
    <w:p>
      <w:pPr>
        <w:spacing w:after="0" w:line="200"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Purpose of Transaction</w:t>
      </w:r>
    </w:p>
    <w:p>
      <w:pPr>
        <w:spacing w:after="0" w:line="201" w:lineRule="exact"/>
        <w:rPr>
          <w:sz w:val="20"/>
          <w:szCs w:val="20"/>
          <w:color w:val="auto"/>
        </w:rPr>
      </w:pPr>
    </w:p>
    <w:p>
      <w:pPr>
        <w:ind w:right="2359" w:firstLine="923"/>
        <w:spacing w:after="0" w:line="243" w:lineRule="auto"/>
        <w:tabs>
          <w:tab w:leader="none" w:pos="132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described in subparagraph (b) below, neither Brian L. Roberts, Sural nor any executive officer or director of Sural has any present plans or proposals which relate to or would result in:</w:t>
      </w:r>
    </w:p>
    <w:p>
      <w:pPr>
        <w:sectPr>
          <w:pgSz w:w="11900" w:h="16838" w:orient="portrait"/>
          <w:cols w:equalWidth="0" w:num="1">
            <w:col w:w="10219"/>
          </w:cols>
          <w:pgMar w:left="240" w:top="899" w:right="1440" w:bottom="1440" w:gutter="0" w:footer="0" w:header="0"/>
        </w:sectPr>
      </w:pPr>
    </w:p>
    <w:bookmarkStart w:id="4" w:name="page5"/>
    <w:bookmarkEnd w:id="4"/>
    <w:p>
      <w:pPr>
        <w:jc w:val="right"/>
        <w:ind w:right="2059"/>
        <w:spacing w:after="0"/>
        <w:rPr>
          <w:sz w:val="20"/>
          <w:szCs w:val="20"/>
          <w:color w:val="auto"/>
        </w:rPr>
      </w:pPr>
      <w:r>
        <w:rPr>
          <w:rFonts w:ascii="Courier New" w:cs="Courier New" w:eastAsia="Courier New" w:hAnsi="Courier New"/>
          <w:sz w:val="17"/>
          <w:szCs w:val="17"/>
          <w:color w:val="auto"/>
        </w:rPr>
        <w:t>Page 5 of 9 pages</w:t>
      </w:r>
    </w:p>
    <w:p>
      <w:pPr>
        <w:spacing w:after="0" w:line="201" w:lineRule="exact"/>
        <w:rPr>
          <w:sz w:val="20"/>
          <w:szCs w:val="20"/>
          <w:color w:val="auto"/>
        </w:rPr>
      </w:pPr>
    </w:p>
    <w:p>
      <w:pPr>
        <w:ind w:right="2159" w:firstLine="1841"/>
        <w:spacing w:after="0" w:line="243" w:lineRule="auto"/>
        <w:tabs>
          <w:tab w:leader="none" w:pos="224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by any person of additional securities of Comcast, or the disposition of securities of Comcast;</w:t>
      </w:r>
    </w:p>
    <w:p>
      <w:pPr>
        <w:spacing w:after="0" w:line="198" w:lineRule="exact"/>
        <w:rPr>
          <w:rFonts w:ascii="Courier New" w:cs="Courier New" w:eastAsia="Courier New" w:hAnsi="Courier New"/>
          <w:sz w:val="17"/>
          <w:szCs w:val="17"/>
          <w:color w:val="auto"/>
        </w:rPr>
      </w:pPr>
    </w:p>
    <w:p>
      <w:pPr>
        <w:ind w:right="2059" w:firstLine="1841"/>
        <w:spacing w:after="0" w:line="273" w:lineRule="auto"/>
        <w:tabs>
          <w:tab w:leader="none" w:pos="234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extraordinary corporate transaction, such as a merger, reorganization or liquidation, involving Comcast or any of its subsidiaries;</w:t>
      </w:r>
    </w:p>
    <w:p>
      <w:pPr>
        <w:spacing w:after="0" w:line="176" w:lineRule="exact"/>
        <w:rPr>
          <w:rFonts w:ascii="Courier New" w:cs="Courier New" w:eastAsia="Courier New" w:hAnsi="Courier New"/>
          <w:sz w:val="16"/>
          <w:szCs w:val="16"/>
          <w:color w:val="auto"/>
        </w:rPr>
      </w:pPr>
    </w:p>
    <w:p>
      <w:pPr>
        <w:ind w:right="2459" w:firstLine="1841"/>
        <w:spacing w:after="0" w:line="243" w:lineRule="auto"/>
        <w:tabs>
          <w:tab w:leader="none" w:pos="244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sale or transfer of a material amount of assets of Comcast or any of its subsidiaries;</w:t>
      </w:r>
    </w:p>
    <w:p>
      <w:pPr>
        <w:spacing w:after="0" w:line="198" w:lineRule="exact"/>
        <w:rPr>
          <w:rFonts w:ascii="Courier New" w:cs="Courier New" w:eastAsia="Courier New" w:hAnsi="Courier New"/>
          <w:sz w:val="17"/>
          <w:szCs w:val="17"/>
          <w:color w:val="auto"/>
        </w:rPr>
      </w:pPr>
    </w:p>
    <w:p>
      <w:pPr>
        <w:ind w:right="2159" w:firstLine="1841"/>
        <w:spacing w:after="0" w:line="243" w:lineRule="auto"/>
        <w:tabs>
          <w:tab w:leader="none" w:pos="234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present board of directors or management of Comcast, including any plans or proposals to change the number or term of directors or to fill any existing vacancies on the board;</w:t>
      </w:r>
    </w:p>
    <w:p>
      <w:pPr>
        <w:spacing w:after="0" w:line="199" w:lineRule="exact"/>
        <w:rPr>
          <w:rFonts w:ascii="Courier New" w:cs="Courier New" w:eastAsia="Courier New" w:hAnsi="Courier New"/>
          <w:sz w:val="17"/>
          <w:szCs w:val="17"/>
          <w:color w:val="auto"/>
        </w:rPr>
      </w:pPr>
    </w:p>
    <w:p>
      <w:pPr>
        <w:ind w:right="2659" w:firstLine="1841"/>
        <w:spacing w:after="0" w:line="243" w:lineRule="auto"/>
        <w:tabs>
          <w:tab w:leader="none" w:pos="224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change in the present capitalization or dividend policy of Comcast;</w:t>
      </w:r>
    </w:p>
    <w:p>
      <w:pPr>
        <w:spacing w:after="0" w:line="197" w:lineRule="exact"/>
        <w:rPr>
          <w:rFonts w:ascii="Courier New" w:cs="Courier New" w:eastAsia="Courier New" w:hAnsi="Courier New"/>
          <w:sz w:val="17"/>
          <w:szCs w:val="17"/>
          <w:color w:val="auto"/>
        </w:rPr>
      </w:pPr>
    </w:p>
    <w:p>
      <w:pPr>
        <w:ind w:left="2360" w:hanging="519"/>
        <w:spacing w:after="0"/>
        <w:tabs>
          <w:tab w:leader="none" w:pos="236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material change in Comcast's business or</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structure;</w:t>
      </w:r>
    </w:p>
    <w:p>
      <w:pPr>
        <w:spacing w:after="0" w:line="200" w:lineRule="exact"/>
        <w:rPr>
          <w:rFonts w:ascii="Courier New" w:cs="Courier New" w:eastAsia="Courier New" w:hAnsi="Courier New"/>
          <w:sz w:val="17"/>
          <w:szCs w:val="17"/>
          <w:color w:val="auto"/>
        </w:rPr>
      </w:pPr>
    </w:p>
    <w:p>
      <w:pPr>
        <w:ind w:right="2259" w:firstLine="1841"/>
        <w:spacing w:after="0" w:line="243" w:lineRule="auto"/>
        <w:tabs>
          <w:tab w:leader="none" w:pos="244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Comcast's charter, bylaws or instruments corresponding thereto or other action which may impede the acquisition of control of Comcast by any person;</w:t>
      </w:r>
    </w:p>
    <w:p>
      <w:pPr>
        <w:spacing w:after="0" w:line="199" w:lineRule="exact"/>
        <w:rPr>
          <w:rFonts w:ascii="Courier New" w:cs="Courier New" w:eastAsia="Courier New" w:hAnsi="Courier New"/>
          <w:sz w:val="17"/>
          <w:szCs w:val="17"/>
          <w:color w:val="auto"/>
        </w:rPr>
      </w:pPr>
    </w:p>
    <w:p>
      <w:pPr>
        <w:jc w:val="both"/>
        <w:ind w:right="2059" w:firstLine="1841"/>
        <w:spacing w:after="0" w:line="244" w:lineRule="auto"/>
        <w:tabs>
          <w:tab w:leader="none" w:pos="2551"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causing a class of securities of Comcast to be delisted from a national securities exchange or to cease to be authorized to be quoted in an inter-dealer quotation system of a registered national securities association;</w:t>
      </w:r>
    </w:p>
    <w:p>
      <w:pPr>
        <w:spacing w:after="0" w:line="197" w:lineRule="exact"/>
        <w:rPr>
          <w:rFonts w:ascii="Courier New" w:cs="Courier New" w:eastAsia="Courier New" w:hAnsi="Courier New"/>
          <w:sz w:val="17"/>
          <w:szCs w:val="17"/>
          <w:color w:val="auto"/>
        </w:rPr>
      </w:pPr>
    </w:p>
    <w:p>
      <w:pPr>
        <w:ind w:right="2059" w:firstLine="1841"/>
        <w:spacing w:after="0" w:line="243" w:lineRule="auto"/>
        <w:tabs>
          <w:tab w:leader="none" w:pos="234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class of equity securities of Comcast becoming eligible for termination of registration pursuant to Section 12(g)(4) of the Exchange Act; or</w:t>
      </w:r>
    </w:p>
    <w:p>
      <w:pPr>
        <w:spacing w:after="0" w:line="198" w:lineRule="exact"/>
        <w:rPr>
          <w:rFonts w:ascii="Courier New" w:cs="Courier New" w:eastAsia="Courier New" w:hAnsi="Courier New"/>
          <w:sz w:val="17"/>
          <w:szCs w:val="17"/>
          <w:color w:val="auto"/>
        </w:rPr>
      </w:pPr>
    </w:p>
    <w:p>
      <w:pPr>
        <w:ind w:left="2240" w:hanging="399"/>
        <w:spacing w:after="0"/>
        <w:tabs>
          <w:tab w:leader="none" w:pos="22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similar to those enumerated in (i) - (ix)</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above.</w:t>
      </w:r>
    </w:p>
    <w:p>
      <w:pPr>
        <w:spacing w:after="0" w:line="201" w:lineRule="exact"/>
        <w:rPr>
          <w:sz w:val="20"/>
          <w:szCs w:val="20"/>
          <w:color w:val="auto"/>
        </w:rPr>
      </w:pPr>
    </w:p>
    <w:p>
      <w:pPr>
        <w:jc w:val="both"/>
        <w:ind w:right="2259" w:firstLine="918"/>
        <w:spacing w:after="0" w:line="243" w:lineRule="auto"/>
        <w:rPr>
          <w:sz w:val="20"/>
          <w:szCs w:val="20"/>
          <w:color w:val="auto"/>
        </w:rPr>
      </w:pPr>
      <w:r>
        <w:rPr>
          <w:rFonts w:ascii="Courier New" w:cs="Courier New" w:eastAsia="Courier New" w:hAnsi="Courier New"/>
          <w:sz w:val="17"/>
          <w:szCs w:val="17"/>
          <w:color w:val="auto"/>
        </w:rPr>
        <w:t>Notwithstanding the foregoing, the parties filing this statement, and the executive officers and directors of Sural, reserve the right to attempt to effectuate any such transaction or transactions in the future.</w:t>
      </w:r>
    </w:p>
    <w:p>
      <w:pPr>
        <w:spacing w:after="0" w:line="200" w:lineRule="exact"/>
        <w:rPr>
          <w:sz w:val="20"/>
          <w:szCs w:val="20"/>
          <w:color w:val="auto"/>
        </w:rPr>
      </w:pPr>
    </w:p>
    <w:p>
      <w:pPr>
        <w:ind w:right="2059" w:firstLine="923"/>
        <w:spacing w:after="0" w:line="244" w:lineRule="auto"/>
        <w:tabs>
          <w:tab w:leader="none" w:pos="132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transaction is being considered pursuant to which the stockholders of Sural (other than Brian L. Roberts) would have all (in the case of Suzanne F. Roberts) or a portion of their shares of Sural redeemed for cash. Sural has sold 5,315,770 shares of Class A Special Common Stock and 824,000 shares of Class A Common Stock for the purpose of funding such redemption, if it occurs, and for the purpose of paying income taxes of its stockholders occasioned by the sale and expenses of the transaction. Sural may sell up to an additional 226,000 shares of Class A Common Stock for such purposes and to raise working capital. There is no assurance that any such transaction will be consummated.</w:t>
      </w:r>
    </w:p>
    <w:p>
      <w:pPr>
        <w:sectPr>
          <w:pgSz w:w="11900" w:h="16838" w:orient="portrait"/>
          <w:cols w:equalWidth="0" w:num="1">
            <w:col w:w="10219"/>
          </w:cols>
          <w:pgMar w:left="240" w:top="703" w:right="1440" w:bottom="1440" w:gutter="0" w:footer="0" w:header="0"/>
        </w:sectPr>
      </w:pPr>
    </w:p>
    <w:bookmarkStart w:id="5" w:name="page6"/>
    <w:bookmarkEnd w:id="5"/>
    <w:p>
      <w:pPr>
        <w:jc w:val="right"/>
        <w:ind w:right="2059"/>
        <w:spacing w:after="0"/>
        <w:rPr>
          <w:sz w:val="20"/>
          <w:szCs w:val="20"/>
          <w:color w:val="auto"/>
        </w:rPr>
      </w:pPr>
      <w:r>
        <w:rPr>
          <w:rFonts w:ascii="Courier New" w:cs="Courier New" w:eastAsia="Courier New" w:hAnsi="Courier New"/>
          <w:sz w:val="17"/>
          <w:szCs w:val="17"/>
          <w:color w:val="auto"/>
        </w:rPr>
        <w:t>Page 6 of 9 pages</w:t>
      </w:r>
    </w:p>
    <w:p>
      <w:pPr>
        <w:spacing w:after="0" w:line="20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Interest in Securities of the Issuer</w:t>
      </w:r>
    </w:p>
    <w:p>
      <w:pPr>
        <w:spacing w:after="0" w:line="201" w:lineRule="exact"/>
        <w:rPr>
          <w:sz w:val="20"/>
          <w:szCs w:val="20"/>
          <w:color w:val="auto"/>
        </w:rPr>
      </w:pPr>
    </w:p>
    <w:p>
      <w:pPr>
        <w:ind w:right="2979" w:firstLine="918"/>
        <w:spacing w:after="0" w:line="243" w:lineRule="auto"/>
        <w:rPr>
          <w:sz w:val="20"/>
          <w:szCs w:val="20"/>
          <w:color w:val="auto"/>
        </w:rPr>
      </w:pPr>
      <w:r>
        <w:rPr>
          <w:rFonts w:ascii="Courier New" w:cs="Courier New" w:eastAsia="Courier New" w:hAnsi="Courier New"/>
          <w:sz w:val="17"/>
          <w:szCs w:val="17"/>
          <w:color w:val="auto"/>
        </w:rPr>
        <w:t>All outstanding share numbers are derived from Comcast's Proxy Statement dated May 8, 1988.</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(a)(i) Brian L. Roberts. Brian L. Roberts is the beneficial owner of an aggregate of 9,811,348 shares of Class A Common Stock. Specifically, Brian L. Roberts is the record owner of 2,705 shares of Class A Common Stock and, pursuant to Rule 13d-3, the beneficial owner of an aggregate of 9,808,643 shares of Class A Common Stock, consisting of: (i) 1,356 shares of Class A Common Stock owned by his wife; (ii) 1,021,037 shares of Class A Common Stock owned by Sural; and (iii) 8,786,250 shares of Class B Common Stock owned by Sural by virtue of the convertibility of such shares on a share for share basis into Class A Common Stock. Based upon 31,792,325 shares of Class A Common Stock outstanding as of May 1, 1998, and treating the 8,786,250 shares of convertible Class B Common Stock owned by Sural as outstanding shares of Class A Common Stock pursuant to Rule 13d-3, Brian L. Roberts is deemed to be the beneficial owner of 24.2% of the outstanding shares of Class A Common Stock.</w:t>
      </w:r>
    </w:p>
    <w:p>
      <w:pPr>
        <w:spacing w:after="0" w:line="202" w:lineRule="exact"/>
        <w:rPr>
          <w:sz w:val="20"/>
          <w:szCs w:val="20"/>
          <w:color w:val="auto"/>
        </w:rPr>
      </w:pPr>
    </w:p>
    <w:p>
      <w:pPr>
        <w:ind w:right="2059" w:firstLine="1229"/>
        <w:spacing w:after="0" w:line="244" w:lineRule="auto"/>
        <w:tabs>
          <w:tab w:leader="none" w:pos="173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Sural. Sural is the beneficial owner of an aggregate of 9,807,287 shares of Class A Common Stock. Specifically, Sural is the record owner of 1,021,037 shares of Class A Common Stock and, pursuant to Rule 13d-3, the beneficial owner of 8,786,250 shares of Class A Common Stock by virtue of its ownership of that number of shares of Class B Common Stock and the convertibility of Class B Common Stock on a share for share basis into Class A Common Stock. Based upon 31,792,325 shares of Class A Common Stock outstanding as of May 1, 1998, and treating the 8,786,250 shares of convertible Class B Common Stock that it owns as outstanding shares of Class A Common Stock pursuant to Rule 13d-3, Sural is deemed to be the beneficial owner of 24.2% of the outstanding shares of Class A Common Stock.</w:t>
      </w:r>
    </w:p>
    <w:p>
      <w:pPr>
        <w:spacing w:after="0" w:line="200" w:lineRule="exact"/>
        <w:rPr>
          <w:rFonts w:ascii="Courier New" w:cs="Courier New" w:eastAsia="Courier New" w:hAnsi="Courier New"/>
          <w:sz w:val="17"/>
          <w:szCs w:val="17"/>
          <w:color w:val="auto"/>
        </w:rPr>
      </w:pPr>
    </w:p>
    <w:p>
      <w:pPr>
        <w:ind w:right="2059" w:firstLine="1229"/>
        <w:spacing w:after="0" w:line="244" w:lineRule="auto"/>
        <w:tabs>
          <w:tab w:leader="none" w:pos="183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Ralph J. Roberts. Ralph J. Roberts is the beneficial owner of an aggregate of 977,195 shares of Class A Common Stock. Specifically, Ralph J. Roberts is the record owner 319,070 shares of Class A Common Stock and, pursuant to Rule 13d-3, the beneficial owner of 658,125 shares of Class A Common Stock by virtue of his currently exercisable options to acquire that number of shares of Class B Common Stock and the convertibility of Class B Common Stock on a share for share basis into Class A Common Stock. Based upon 31,792,325 shares of Class A Common Stock outstanding as of May 1, 1998, and treating the 658,125 shares of convertible Class B Common Stock for which Ralph J. Roberts has options to acquire as outstanding shares of Class A Common Stock pursuant to Rule 13d-3, Ralph J. Roberts is deemed to be the beneficial owner of 3.0% of the outstanding shares of Class A Common Stock.</w:t>
      </w:r>
    </w:p>
    <w:p>
      <w:pPr>
        <w:spacing w:after="0" w:line="201" w:lineRule="exact"/>
        <w:rPr>
          <w:rFonts w:ascii="Courier New" w:cs="Courier New" w:eastAsia="Courier New" w:hAnsi="Courier New"/>
          <w:sz w:val="17"/>
          <w:szCs w:val="17"/>
          <w:color w:val="auto"/>
        </w:rPr>
      </w:pPr>
    </w:p>
    <w:p>
      <w:pPr>
        <w:ind w:right="2359" w:firstLine="1229"/>
        <w:spacing w:after="0" w:line="243" w:lineRule="auto"/>
        <w:tabs>
          <w:tab w:leader="none" w:pos="173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Suzanne F. Roberts. Suzanne F. Roberts does not beneficially own any shares of Class A Common Stock.</w:t>
      </w:r>
    </w:p>
    <w:p>
      <w:pPr>
        <w:spacing w:after="0" w:line="198" w:lineRule="exact"/>
        <w:rPr>
          <w:rFonts w:ascii="Courier New" w:cs="Courier New" w:eastAsia="Courier New" w:hAnsi="Courier New"/>
          <w:sz w:val="17"/>
          <w:szCs w:val="17"/>
          <w:color w:val="auto"/>
        </w:rPr>
      </w:pPr>
    </w:p>
    <w:p>
      <w:pPr>
        <w:ind w:right="2159" w:firstLine="1229"/>
        <w:spacing w:after="0" w:line="244" w:lineRule="auto"/>
        <w:tabs>
          <w:tab w:leader="none" w:pos="16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Julian A. Brodsky. Julian A. Brodsky is the beneficial owner of an aggregate of 264,628 shares of Class A Common Stock. Specifically, Julian A. Brodsky is the record owner of 247,128 shares of Class A Common Stock and, pursuant to Rule 13d-3, the beneficial owner of 17,500 shares of Class A Common Stock owned by a charitable foundation of which he and certain members of his family are directors and officers. Based upon 31,792,325 shares of Class</w:t>
      </w:r>
    </w:p>
    <w:p>
      <w:pPr>
        <w:sectPr>
          <w:pgSz w:w="11900" w:h="16838" w:orient="portrait"/>
          <w:cols w:equalWidth="0" w:num="1">
            <w:col w:w="10219"/>
          </w:cols>
          <w:pgMar w:left="240" w:top="703" w:right="1440" w:bottom="1440" w:gutter="0" w:footer="0" w:header="0"/>
        </w:sectPr>
      </w:pPr>
    </w:p>
    <w:bookmarkStart w:id="6" w:name="page7"/>
    <w:bookmarkEnd w:id="6"/>
    <w:p>
      <w:pPr>
        <w:ind w:left="6440"/>
        <w:spacing w:after="0"/>
        <w:rPr>
          <w:sz w:val="20"/>
          <w:szCs w:val="20"/>
          <w:color w:val="auto"/>
        </w:rPr>
      </w:pPr>
      <w:r>
        <w:rPr>
          <w:rFonts w:ascii="Courier New" w:cs="Courier New" w:eastAsia="Courier New" w:hAnsi="Courier New"/>
          <w:sz w:val="16"/>
          <w:szCs w:val="16"/>
          <w:color w:val="auto"/>
        </w:rPr>
        <w:t>Page 7 of 9 pages</w:t>
      </w:r>
    </w:p>
    <w:p>
      <w:pPr>
        <w:spacing w:after="0" w:line="211" w:lineRule="exact"/>
        <w:rPr>
          <w:sz w:val="20"/>
          <w:szCs w:val="20"/>
          <w:color w:val="auto"/>
        </w:rPr>
      </w:pPr>
    </w:p>
    <w:p>
      <w:pPr>
        <w:jc w:val="both"/>
        <w:ind w:right="2459"/>
        <w:spacing w:after="0" w:line="243" w:lineRule="auto"/>
        <w:rPr>
          <w:sz w:val="20"/>
          <w:szCs w:val="20"/>
          <w:color w:val="auto"/>
        </w:rPr>
      </w:pPr>
      <w:r>
        <w:rPr>
          <w:rFonts w:ascii="Courier New" w:cs="Courier New" w:eastAsia="Courier New" w:hAnsi="Courier New"/>
          <w:sz w:val="17"/>
          <w:szCs w:val="17"/>
          <w:color w:val="auto"/>
        </w:rPr>
        <w:t>A Common Stock outstanding as of May 1, 1998, Julian A. Brodsky is deemed to be the beneficial owner of less than 1% of the outstanding shares of Class A Common Stock.</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(b)(i) Brian L. Roberts. Brian L. Roberts maintains sole power to vote or to direct the vote of, and to dispose of or direct the disposition of, 9,809,992 shares of the Class A Common Stock that he beneficially owns. Brian L. Roberts shares the power to vote or to direct the vote of, and to dispose of or direct the disposition of, the 1,356 shares of the Class A Common Stock owned by his wife.</w:t>
      </w:r>
    </w:p>
    <w:p>
      <w:pPr>
        <w:spacing w:after="0" w:line="199" w:lineRule="exact"/>
        <w:rPr>
          <w:sz w:val="20"/>
          <w:szCs w:val="20"/>
          <w:color w:val="auto"/>
        </w:rPr>
      </w:pPr>
    </w:p>
    <w:p>
      <w:pPr>
        <w:jc w:val="both"/>
        <w:ind w:right="2059" w:firstLine="1229"/>
        <w:spacing w:after="0" w:line="243" w:lineRule="auto"/>
        <w:tabs>
          <w:tab w:leader="none" w:pos="1734"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Sural. Sural maintains sole power to vote or to direct the vote of, and to dispose of or direct the disposition of, all of the shares of Class A Common Stock that it beneficially owns.</w:t>
      </w:r>
    </w:p>
    <w:p>
      <w:pPr>
        <w:spacing w:after="0" w:line="199" w:lineRule="exact"/>
        <w:rPr>
          <w:rFonts w:ascii="Courier New" w:cs="Courier New" w:eastAsia="Courier New" w:hAnsi="Courier New"/>
          <w:sz w:val="17"/>
          <w:szCs w:val="17"/>
          <w:color w:val="auto"/>
        </w:rPr>
      </w:pPr>
    </w:p>
    <w:p>
      <w:pPr>
        <w:ind w:right="2059" w:firstLine="1229"/>
        <w:spacing w:after="0" w:line="243" w:lineRule="auto"/>
        <w:tabs>
          <w:tab w:leader="none" w:pos="183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Ralph J. Roberts. Ralph J. Roberts maintains sole power to vote, or to direct the vote of, and to dispose of, or direct the disposition of, all of the shares of Class A Common Stock that he beneficially owns.</w:t>
      </w:r>
    </w:p>
    <w:p>
      <w:pPr>
        <w:spacing w:after="0" w:line="199" w:lineRule="exact"/>
        <w:rPr>
          <w:rFonts w:ascii="Courier New" w:cs="Courier New" w:eastAsia="Courier New" w:hAnsi="Courier New"/>
          <w:sz w:val="17"/>
          <w:szCs w:val="17"/>
          <w:color w:val="auto"/>
        </w:rPr>
      </w:pPr>
    </w:p>
    <w:p>
      <w:pPr>
        <w:ind w:right="2259" w:firstLine="1229"/>
        <w:spacing w:after="0" w:line="244" w:lineRule="auto"/>
        <w:tabs>
          <w:tab w:leader="none" w:pos="1734"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Suzanne F. Roberts. Suzanne F. Roberts does not beneficially own any shares of Class A Common Stock and therefore does not have either sole or shared power to vote or direct the vote of, or to dispose of or direct the disposition of, any shares of Class A Common Stock.</w:t>
      </w:r>
    </w:p>
    <w:p>
      <w:pPr>
        <w:spacing w:after="0" w:line="197" w:lineRule="exact"/>
        <w:rPr>
          <w:rFonts w:ascii="Courier New" w:cs="Courier New" w:eastAsia="Courier New" w:hAnsi="Courier New"/>
          <w:sz w:val="17"/>
          <w:szCs w:val="17"/>
          <w:color w:val="auto"/>
        </w:rPr>
      </w:pPr>
    </w:p>
    <w:p>
      <w:pPr>
        <w:ind w:right="2159" w:firstLine="1229"/>
        <w:spacing w:after="0" w:line="244" w:lineRule="auto"/>
        <w:tabs>
          <w:tab w:leader="none" w:pos="1632"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Julian A. Brodsky. Julian A. Brodsky has the sole power to vote or to direct the vote of, and to dispose of or direct the disposition of, 247,128 shares of the Class A Common Stock that he beneficially owns. Julian A. Brodsky shares the power to vote or to direct the vote of, and to dispose of or direct the disposition of, the 17,500 shares of the Class A Common Stock owned by the charitable foundation of which he and certain members of his family are officers and directors.</w:t>
      </w:r>
    </w:p>
    <w:p>
      <w:pPr>
        <w:spacing w:after="0" w:line="199" w:lineRule="exact"/>
        <w:rPr>
          <w:rFonts w:ascii="Courier New" w:cs="Courier New" w:eastAsia="Courier New" w:hAnsi="Courier New"/>
          <w:sz w:val="17"/>
          <w:szCs w:val="17"/>
          <w:color w:val="auto"/>
        </w:rPr>
      </w:pPr>
    </w:p>
    <w:p>
      <w:pPr>
        <w:ind w:right="2059" w:firstLine="923"/>
        <w:spacing w:after="0" w:line="243" w:lineRule="auto"/>
        <w:tabs>
          <w:tab w:leader="none" w:pos="132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June 11, 1998, Sural sold 824,000 shares of Class A Common Stock owned by it to Merrill Lynch &amp; Co. at $33.20 per share net. The sale was effected on the NASDAQ stock market. See subparagraph (b) of Item 4.</w:t>
      </w:r>
    </w:p>
    <w:p>
      <w:pPr>
        <w:spacing w:after="0" w:line="198" w:lineRule="exact"/>
        <w:rPr>
          <w:rFonts w:ascii="Courier New" w:cs="Courier New" w:eastAsia="Courier New" w:hAnsi="Courier New"/>
          <w:sz w:val="17"/>
          <w:szCs w:val="17"/>
          <w:color w:val="auto"/>
        </w:rPr>
      </w:pPr>
    </w:p>
    <w:p>
      <w:pPr>
        <w:ind w:left="1840" w:hanging="917"/>
        <w:spacing w:after="0"/>
        <w:tabs>
          <w:tab w:leader="none" w:pos="18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199" w:lineRule="exact"/>
        <w:rPr>
          <w:rFonts w:ascii="Courier New" w:cs="Courier New" w:eastAsia="Courier New" w:hAnsi="Courier New"/>
          <w:sz w:val="17"/>
          <w:szCs w:val="17"/>
          <w:color w:val="auto"/>
        </w:rPr>
      </w:pPr>
    </w:p>
    <w:p>
      <w:pPr>
        <w:ind w:left="1340" w:hanging="417"/>
        <w:spacing w:after="0"/>
        <w:tabs>
          <w:tab w:leader="none" w:pos="13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Brian L. Roberts.  Not applicable.</w:t>
      </w:r>
    </w:p>
    <w:p>
      <w:pPr>
        <w:spacing w:after="0" w:line="199" w:lineRule="exact"/>
        <w:rPr>
          <w:rFonts w:ascii="Courier New" w:cs="Courier New" w:eastAsia="Courier New" w:hAnsi="Courier New"/>
          <w:sz w:val="17"/>
          <w:szCs w:val="17"/>
          <w:color w:val="auto"/>
        </w:rPr>
      </w:pPr>
    </w:p>
    <w:p>
      <w:pPr>
        <w:ind w:left="1840" w:hanging="509"/>
        <w:spacing w:after="0"/>
        <w:tabs>
          <w:tab w:leader="none" w:pos="1840" w:val="left"/>
        </w:tabs>
        <w:numPr>
          <w:ilvl w:val="2"/>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Sural.  Not applicable.</w:t>
      </w:r>
    </w:p>
    <w:p>
      <w:pPr>
        <w:spacing w:after="0" w:line="200" w:lineRule="exact"/>
        <w:rPr>
          <w:rFonts w:ascii="Courier New" w:cs="Courier New" w:eastAsia="Courier New" w:hAnsi="Courier New"/>
          <w:sz w:val="17"/>
          <w:szCs w:val="17"/>
          <w:color w:val="auto"/>
        </w:rPr>
      </w:pPr>
    </w:p>
    <w:p>
      <w:pPr>
        <w:jc w:val="both"/>
        <w:ind w:right="2059" w:firstLine="1229"/>
        <w:spacing w:after="0" w:line="273" w:lineRule="auto"/>
        <w:tabs>
          <w:tab w:leader="none" w:pos="1836"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Ralph J. Roberts. Ralph J. Roberts ceased to be the beneficial owner of more than five percent of the Class A Common Stock on October 24, 1997.</w:t>
      </w:r>
    </w:p>
    <w:p>
      <w:pPr>
        <w:spacing w:after="0" w:line="175" w:lineRule="exact"/>
        <w:rPr>
          <w:rFonts w:ascii="Courier New" w:cs="Courier New" w:eastAsia="Courier New" w:hAnsi="Courier New"/>
          <w:sz w:val="16"/>
          <w:szCs w:val="16"/>
          <w:color w:val="auto"/>
        </w:rPr>
      </w:pPr>
    </w:p>
    <w:p>
      <w:pPr>
        <w:ind w:left="1740" w:hanging="511"/>
        <w:spacing w:after="0"/>
        <w:tabs>
          <w:tab w:leader="none" w:pos="17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Suzanne F. Roberts. Not applicable.</w:t>
      </w:r>
    </w:p>
    <w:p>
      <w:pPr>
        <w:spacing w:after="0" w:line="199" w:lineRule="exact"/>
        <w:rPr>
          <w:rFonts w:ascii="Courier New" w:cs="Courier New" w:eastAsia="Courier New" w:hAnsi="Courier New"/>
          <w:sz w:val="17"/>
          <w:szCs w:val="17"/>
          <w:color w:val="auto"/>
        </w:rPr>
      </w:pPr>
    </w:p>
    <w:p>
      <w:pPr>
        <w:ind w:left="1640" w:hanging="411"/>
        <w:spacing w:after="0"/>
        <w:tabs>
          <w:tab w:leader="none" w:pos="164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Julian A. Brodsky. Not applicable.</w:t>
      </w:r>
    </w:p>
    <w:p>
      <w:pPr>
        <w:sectPr>
          <w:pgSz w:w="11900" w:h="16838" w:orient="portrait"/>
          <w:cols w:equalWidth="0" w:num="1">
            <w:col w:w="10219"/>
          </w:cols>
          <w:pgMar w:left="240" w:top="508" w:right="1440" w:bottom="1440" w:gutter="0" w:footer="0" w:header="0"/>
        </w:sectPr>
      </w:pPr>
    </w:p>
    <w:bookmarkStart w:id="7" w:name="page8"/>
    <w:bookmarkEnd w:id="7"/>
    <w:p>
      <w:pPr>
        <w:ind w:left="6440"/>
        <w:spacing w:after="0"/>
        <w:rPr>
          <w:sz w:val="20"/>
          <w:szCs w:val="20"/>
          <w:color w:val="auto"/>
        </w:rPr>
      </w:pPr>
      <w:r>
        <w:rPr>
          <w:rFonts w:ascii="Courier New" w:cs="Courier New" w:eastAsia="Courier New" w:hAnsi="Courier New"/>
          <w:sz w:val="16"/>
          <w:szCs w:val="16"/>
          <w:color w:val="auto"/>
        </w:rPr>
        <w:t>Page 8 of 9 pages</w:t>
      </w:r>
    </w:p>
    <w:p>
      <w:pPr>
        <w:spacing w:after="0" w:line="211" w:lineRule="exact"/>
        <w:rPr>
          <w:sz w:val="20"/>
          <w:szCs w:val="20"/>
          <w:color w:val="auto"/>
        </w:rPr>
      </w:pPr>
    </w:p>
    <w:p>
      <w:pPr>
        <w:jc w:val="both"/>
        <w:ind w:left="1840" w:right="2059" w:hanging="1835"/>
        <w:spacing w:after="0" w:line="243" w:lineRule="auto"/>
        <w:rPr>
          <w:sz w:val="20"/>
          <w:szCs w:val="20"/>
          <w:color w:val="auto"/>
        </w:rPr>
      </w:pPr>
      <w:r>
        <w:rPr>
          <w:rFonts w:ascii="Courier New" w:cs="Courier New" w:eastAsia="Courier New" w:hAnsi="Courier New"/>
          <w:sz w:val="17"/>
          <w:szCs w:val="17"/>
          <w:color w:val="auto"/>
        </w:rPr>
        <w:t>Item 6. Contracts, Arrangements, Understandings or Relationships With Respect to Securities of the Issuer</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See subparagraph (b) of Item 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Materials to be Filed as Exhibits</w:t>
      </w:r>
    </w:p>
    <w:p>
      <w:pPr>
        <w:spacing w:after="0" w:line="201"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Agreement by and between Brian L. Roberts and Sural, dated June 11, 1998, relating to the filing of a joint statement pursuant to Rule 13d-1(f)(1).</w:t>
      </w:r>
    </w:p>
    <w:p>
      <w:pPr>
        <w:sectPr>
          <w:pgSz w:w="11900" w:h="16838" w:orient="portrait"/>
          <w:cols w:equalWidth="0" w:num="1">
            <w:col w:w="10219"/>
          </w:cols>
          <w:pgMar w:left="240" w:top="900" w:right="1440" w:bottom="1440" w:gutter="0" w:footer="0" w:header="0"/>
        </w:sectPr>
      </w:pPr>
    </w:p>
    <w:bookmarkStart w:id="8" w:name="page9"/>
    <w:bookmarkEnd w:id="8"/>
    <w:p>
      <w:pPr>
        <w:jc w:val="right"/>
        <w:ind w:right="2059"/>
        <w:spacing w:after="0"/>
        <w:rPr>
          <w:sz w:val="20"/>
          <w:szCs w:val="20"/>
          <w:color w:val="auto"/>
        </w:rPr>
      </w:pPr>
      <w:r>
        <w:rPr>
          <w:rFonts w:ascii="Courier New" w:cs="Courier New" w:eastAsia="Courier New" w:hAnsi="Courier New"/>
          <w:sz w:val="17"/>
          <w:szCs w:val="17"/>
          <w:color w:val="auto"/>
        </w:rPr>
        <w:t>Page 9 of 9 pages</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SIGNATURE</w:t>
      </w:r>
    </w:p>
    <w:p>
      <w:pPr>
        <w:spacing w:after="0" w:line="201" w:lineRule="exact"/>
        <w:rPr>
          <w:sz w:val="20"/>
          <w:szCs w:val="20"/>
          <w:color w:val="auto"/>
        </w:rPr>
      </w:pPr>
    </w:p>
    <w:p>
      <w:pPr>
        <w:jc w:val="both"/>
        <w:ind w:right="2159" w:firstLine="918"/>
        <w:spacing w:after="0" w:line="243"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39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June 11, 1998</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80"/>
        <w:spacing w:after="0"/>
        <w:tabs>
          <w:tab w:leader="none" w:pos="45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3880"/>
        <w:spacing w:after="0"/>
        <w:tabs>
          <w:tab w:leader="none" w:pos="45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Brian L. Roberts</w:t>
      </w:r>
    </w:p>
    <w:p>
      <w:pPr>
        <w:spacing w:after="0" w:line="396"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SURAL CORPORATION</w:t>
      </w:r>
    </w:p>
    <w:p>
      <w:pPr>
        <w:spacing w:after="0" w:line="200" w:lineRule="exact"/>
        <w:rPr>
          <w:sz w:val="20"/>
          <w:szCs w:val="20"/>
          <w:color w:val="auto"/>
        </w:rPr>
      </w:pPr>
    </w:p>
    <w:p>
      <w:pPr>
        <w:ind w:left="3580"/>
        <w:spacing w:after="0"/>
        <w:tabs>
          <w:tab w:leader="none" w:pos="4060" w:val="left"/>
          <w:tab w:leader="none" w:pos="458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3880"/>
        <w:spacing w:after="0"/>
        <w:tabs>
          <w:tab w:leader="none" w:pos="45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Title: President</w:t>
      </w:r>
    </w:p>
    <w:p>
      <w:pPr>
        <w:sectPr>
          <w:pgSz w:w="11900" w:h="16838" w:orient="portrait"/>
          <w:cols w:equalWidth="0" w:num="1">
            <w:col w:w="10219"/>
          </w:cols>
          <w:pgMar w:left="240" w:top="899" w:right="1440" w:bottom="1440" w:gutter="0" w:footer="0" w:header="0"/>
        </w:sectPr>
      </w:pPr>
    </w:p>
    <w:bookmarkStart w:id="9" w:name="page10"/>
    <w:bookmarkEnd w:id="9"/>
    <w:p>
      <w:pPr>
        <w:ind w:left="2040"/>
        <w:spacing w:after="0"/>
        <w:rPr>
          <w:sz w:val="20"/>
          <w:szCs w:val="20"/>
          <w:color w:val="auto"/>
        </w:rPr>
      </w:pPr>
      <w:r>
        <w:rPr>
          <w:rFonts w:ascii="Courier New" w:cs="Courier New" w:eastAsia="Courier New" w:hAnsi="Courier New"/>
          <w:sz w:val="17"/>
          <w:szCs w:val="17"/>
          <w:color w:val="auto"/>
        </w:rPr>
        <w:t>APPENDIX "A" TO SCHEDULE 13D RELATING TO</w:t>
      </w:r>
    </w:p>
    <w:p>
      <w:pPr>
        <w:spacing w:after="0" w:line="4"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CLASS A COMMON STOCK OF COMCAST CORPORATION</w:t>
      </w:r>
    </w:p>
    <w:p>
      <w:pPr>
        <w:spacing w:after="0" w:line="3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The following are the executive officers and directors of Sural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a Delaware corporation, and certain information relating thereto:</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100" w:type="dxa"/>
            <w:vAlign w:val="bottom"/>
          </w:tcPr>
          <w:p>
            <w:pPr>
              <w:ind w:left="760"/>
              <w:spacing w:after="0"/>
              <w:rPr>
                <w:sz w:val="20"/>
                <w:szCs w:val="20"/>
                <w:color w:val="auto"/>
              </w:rPr>
            </w:pPr>
            <w:r>
              <w:rPr>
                <w:rFonts w:ascii="Courier New" w:cs="Courier New" w:eastAsia="Courier New" w:hAnsi="Courier New"/>
                <w:sz w:val="17"/>
                <w:szCs w:val="17"/>
                <w:color w:val="auto"/>
              </w:rPr>
              <w:t>Present Principal</w:t>
            </w:r>
          </w:p>
        </w:tc>
      </w:tr>
      <w:tr>
        <w:trPr>
          <w:trHeight w:val="196"/>
        </w:trPr>
        <w:tc>
          <w:tcPr>
            <w:tcW w:w="2360" w:type="dxa"/>
            <w:vAlign w:val="bottom"/>
          </w:tcPr>
          <w:p>
            <w:pPr>
              <w:ind w:left="320"/>
              <w:spacing w:after="0"/>
              <w:rPr>
                <w:sz w:val="20"/>
                <w:szCs w:val="20"/>
                <w:color w:val="auto"/>
              </w:rPr>
            </w:pPr>
            <w:r>
              <w:rPr>
                <w:rFonts w:ascii="Courier New" w:cs="Courier New" w:eastAsia="Courier New" w:hAnsi="Courier New"/>
                <w:sz w:val="17"/>
                <w:szCs w:val="17"/>
                <w:color w:val="auto"/>
              </w:rPr>
              <w:t>Name (1)</w:t>
            </w:r>
          </w:p>
        </w:tc>
        <w:tc>
          <w:tcPr>
            <w:tcW w:w="2900" w:type="dxa"/>
            <w:vAlign w:val="bottom"/>
          </w:tcPr>
          <w:p>
            <w:pPr>
              <w:ind w:left="900"/>
              <w:spacing w:after="0"/>
              <w:rPr>
                <w:sz w:val="20"/>
                <w:szCs w:val="20"/>
                <w:color w:val="auto"/>
              </w:rPr>
            </w:pPr>
            <w:r>
              <w:rPr>
                <w:rFonts w:ascii="Courier New" w:cs="Courier New" w:eastAsia="Courier New" w:hAnsi="Courier New"/>
                <w:sz w:val="17"/>
                <w:szCs w:val="17"/>
                <w:color w:val="auto"/>
              </w:rPr>
              <w:t>Title</w:t>
            </w:r>
          </w:p>
        </w:tc>
        <w:tc>
          <w:tcPr>
            <w:tcW w:w="31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Business Address</w:t>
            </w:r>
          </w:p>
        </w:tc>
        <w:tc>
          <w:tcPr>
            <w:tcW w:w="3100" w:type="dxa"/>
            <w:vAlign w:val="bottom"/>
          </w:tcPr>
          <w:p>
            <w:pPr>
              <w:ind w:left="1080"/>
              <w:spacing w:after="0"/>
              <w:rPr>
                <w:sz w:val="20"/>
                <w:szCs w:val="20"/>
                <w:color w:val="auto"/>
              </w:rPr>
            </w:pPr>
            <w:r>
              <w:rPr>
                <w:rFonts w:ascii="Courier New" w:cs="Courier New" w:eastAsia="Courier New" w:hAnsi="Courier New"/>
                <w:sz w:val="17"/>
                <w:szCs w:val="17"/>
                <w:color w:val="auto"/>
              </w:rPr>
              <w:t>Occupation</w:t>
            </w: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President, Director</w:t>
            </w: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rPr>
              <w:t>1500</w:t>
            </w:r>
          </w:p>
        </w:tc>
        <w:tc>
          <w:tcPr>
            <w:tcW w:w="2200" w:type="dxa"/>
            <w:vAlign w:val="bottom"/>
          </w:tcPr>
          <w:p>
            <w:pPr>
              <w:spacing w:after="0"/>
              <w:rPr>
                <w:sz w:val="20"/>
                <w:szCs w:val="20"/>
                <w:color w:val="auto"/>
              </w:rPr>
            </w:pPr>
            <w:r>
              <w:rPr>
                <w:rFonts w:ascii="Courier New" w:cs="Courier New" w:eastAsia="Courier New" w:hAnsi="Courier New"/>
                <w:sz w:val="17"/>
                <w:szCs w:val="17"/>
                <w:color w:val="auto"/>
              </w:rPr>
              <w:t>Market Street</w:t>
            </w:r>
          </w:p>
        </w:tc>
        <w:tc>
          <w:tcPr>
            <w:tcW w:w="3100" w:type="dxa"/>
            <w:vAlign w:val="bottom"/>
          </w:tcPr>
          <w:p>
            <w:pPr>
              <w:ind w:left="560"/>
              <w:spacing w:after="0"/>
              <w:rPr>
                <w:sz w:val="20"/>
                <w:szCs w:val="20"/>
                <w:color w:val="auto"/>
              </w:rPr>
            </w:pPr>
            <w:r>
              <w:rPr>
                <w:rFonts w:ascii="Courier New" w:cs="Courier New" w:eastAsia="Courier New" w:hAnsi="Courier New"/>
                <w:sz w:val="17"/>
                <w:szCs w:val="17"/>
                <w:color w:val="auto"/>
              </w:rPr>
              <w:t>Chairman of the Board of</w:t>
            </w:r>
          </w:p>
        </w:tc>
      </w:tr>
      <w:tr>
        <w:trPr>
          <w:trHeight w:val="196"/>
        </w:trPr>
        <w:tc>
          <w:tcPr>
            <w:tcW w:w="2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1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Philadelphia, PA</w:t>
            </w:r>
          </w:p>
        </w:tc>
        <w:tc>
          <w:tcPr>
            <w:tcW w:w="3100" w:type="dxa"/>
            <w:vAlign w:val="bottom"/>
          </w:tcPr>
          <w:p>
            <w:pPr>
              <w:ind w:left="560"/>
              <w:spacing w:after="0"/>
              <w:rPr>
                <w:sz w:val="20"/>
                <w:szCs w:val="20"/>
                <w:color w:val="auto"/>
              </w:rPr>
            </w:pPr>
            <w:r>
              <w:rPr>
                <w:rFonts w:ascii="Courier New" w:cs="Courier New" w:eastAsia="Courier New" w:hAnsi="Courier New"/>
                <w:sz w:val="17"/>
                <w:szCs w:val="17"/>
                <w:color w:val="auto"/>
              </w:rPr>
              <w:t>Directors of Comcast</w:t>
            </w:r>
          </w:p>
        </w:tc>
      </w:tr>
      <w:tr>
        <w:trPr>
          <w:trHeight w:val="196"/>
        </w:trPr>
        <w:tc>
          <w:tcPr>
            <w:tcW w:w="2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100" w:type="dxa"/>
            <w:vAlign w:val="bottom"/>
          </w:tcPr>
          <w:p>
            <w:pPr>
              <w:ind w:left="560"/>
              <w:spacing w:after="0"/>
              <w:rPr>
                <w:sz w:val="20"/>
                <w:szCs w:val="20"/>
                <w:color w:val="auto"/>
              </w:rPr>
            </w:pPr>
            <w:r>
              <w:rPr>
                <w:rFonts w:ascii="Courier New" w:cs="Courier New" w:eastAsia="Courier New" w:hAnsi="Courier New"/>
                <w:sz w:val="17"/>
                <w:szCs w:val="17"/>
                <w:color w:val="auto"/>
              </w:rPr>
              <w:t>Corporation (2)</w:t>
            </w: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Suzanne F. Roberts</w:t>
            </w: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Vice-President,</w:t>
            </w: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rPr>
              <w:t>1375</w:t>
            </w:r>
          </w:p>
        </w:tc>
        <w:tc>
          <w:tcPr>
            <w:tcW w:w="2200" w:type="dxa"/>
            <w:vAlign w:val="bottom"/>
          </w:tcPr>
          <w:p>
            <w:pPr>
              <w:spacing w:after="0"/>
              <w:rPr>
                <w:sz w:val="20"/>
                <w:szCs w:val="20"/>
                <w:color w:val="auto"/>
              </w:rPr>
            </w:pPr>
            <w:r>
              <w:rPr>
                <w:rFonts w:ascii="Courier New" w:cs="Courier New" w:eastAsia="Courier New" w:hAnsi="Courier New"/>
                <w:sz w:val="17"/>
                <w:szCs w:val="17"/>
                <w:color w:val="auto"/>
              </w:rPr>
              <w:t>Fairview Road</w:t>
            </w:r>
          </w:p>
        </w:tc>
        <w:tc>
          <w:tcPr>
            <w:tcW w:w="310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196"/>
        </w:trPr>
        <w:tc>
          <w:tcPr>
            <w:tcW w:w="2360" w:type="dxa"/>
            <w:vAlign w:val="bottom"/>
          </w:tcPr>
          <w:p>
            <w:pPr>
              <w:spacing w:after="0"/>
              <w:rPr>
                <w:sz w:val="17"/>
                <w:szCs w:val="17"/>
                <w:color w:val="auto"/>
              </w:rPr>
            </w:pP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Director</w:t>
            </w:r>
          </w:p>
        </w:tc>
        <w:tc>
          <w:tcPr>
            <w:tcW w:w="31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Coatesville, PA 19320</w:t>
            </w:r>
          </w:p>
        </w:tc>
        <w:tc>
          <w:tcPr>
            <w:tcW w:w="3100" w:type="dxa"/>
            <w:vAlign w:val="bottom"/>
          </w:tcPr>
          <w:p>
            <w:pPr>
              <w:spacing w:after="0"/>
              <w:rPr>
                <w:sz w:val="17"/>
                <w:szCs w:val="17"/>
                <w:color w:val="auto"/>
              </w:rPr>
            </w:pP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Vice-President,</w:t>
            </w: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rPr>
              <w:t>1500</w:t>
            </w:r>
          </w:p>
        </w:tc>
        <w:tc>
          <w:tcPr>
            <w:tcW w:w="2200" w:type="dxa"/>
            <w:vAlign w:val="bottom"/>
          </w:tcPr>
          <w:p>
            <w:pPr>
              <w:spacing w:after="0"/>
              <w:rPr>
                <w:sz w:val="20"/>
                <w:szCs w:val="20"/>
                <w:color w:val="auto"/>
              </w:rPr>
            </w:pPr>
            <w:r>
              <w:rPr>
                <w:rFonts w:ascii="Courier New" w:cs="Courier New" w:eastAsia="Courier New" w:hAnsi="Courier New"/>
                <w:sz w:val="17"/>
                <w:szCs w:val="17"/>
                <w:color w:val="auto"/>
              </w:rPr>
              <w:t>Market Street</w:t>
            </w:r>
          </w:p>
        </w:tc>
        <w:tc>
          <w:tcPr>
            <w:tcW w:w="3100" w:type="dxa"/>
            <w:vAlign w:val="bottom"/>
          </w:tcPr>
          <w:p>
            <w:pPr>
              <w:ind w:left="560"/>
              <w:spacing w:after="0"/>
              <w:rPr>
                <w:sz w:val="20"/>
                <w:szCs w:val="20"/>
                <w:color w:val="auto"/>
              </w:rPr>
            </w:pPr>
            <w:r>
              <w:rPr>
                <w:rFonts w:ascii="Courier New" w:cs="Courier New" w:eastAsia="Courier New" w:hAnsi="Courier New"/>
                <w:sz w:val="17"/>
                <w:szCs w:val="17"/>
                <w:color w:val="auto"/>
                <w:w w:val="98"/>
              </w:rPr>
              <w:t>President and Director of</w:t>
            </w:r>
          </w:p>
        </w:tc>
      </w:tr>
      <w:tr>
        <w:trPr>
          <w:trHeight w:val="196"/>
        </w:trPr>
        <w:tc>
          <w:tcPr>
            <w:tcW w:w="2360" w:type="dxa"/>
            <w:vAlign w:val="bottom"/>
          </w:tcPr>
          <w:p>
            <w:pPr>
              <w:spacing w:after="0"/>
              <w:rPr>
                <w:sz w:val="17"/>
                <w:szCs w:val="17"/>
                <w:color w:val="auto"/>
              </w:rPr>
            </w:pP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Director</w:t>
            </w:r>
          </w:p>
        </w:tc>
        <w:tc>
          <w:tcPr>
            <w:tcW w:w="31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Philadelphia, PA</w:t>
            </w:r>
          </w:p>
        </w:tc>
        <w:tc>
          <w:tcPr>
            <w:tcW w:w="3100" w:type="dxa"/>
            <w:vAlign w:val="bottom"/>
          </w:tcPr>
          <w:p>
            <w:pPr>
              <w:ind w:left="560"/>
              <w:spacing w:after="0"/>
              <w:rPr>
                <w:sz w:val="20"/>
                <w:szCs w:val="20"/>
                <w:color w:val="auto"/>
              </w:rPr>
            </w:pPr>
            <w:r>
              <w:rPr>
                <w:rFonts w:ascii="Courier New" w:cs="Courier New" w:eastAsia="Courier New" w:hAnsi="Courier New"/>
                <w:sz w:val="17"/>
                <w:szCs w:val="17"/>
                <w:color w:val="auto"/>
              </w:rPr>
              <w:t>Comcast Corporation (2)</w:t>
            </w: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2900" w:type="dxa"/>
            <w:vAlign w:val="bottom"/>
          </w:tcPr>
          <w:p>
            <w:pPr>
              <w:ind w:left="500"/>
              <w:spacing w:after="0"/>
              <w:rPr>
                <w:sz w:val="20"/>
                <w:szCs w:val="20"/>
                <w:color w:val="auto"/>
              </w:rPr>
            </w:pPr>
            <w:r>
              <w:rPr>
                <w:rFonts w:ascii="Courier New" w:cs="Courier New" w:eastAsia="Courier New" w:hAnsi="Courier New"/>
                <w:sz w:val="17"/>
                <w:szCs w:val="17"/>
                <w:color w:val="auto"/>
              </w:rPr>
              <w:t>Treasurer, Director</w:t>
            </w: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rPr>
              <w:t>1500</w:t>
            </w:r>
          </w:p>
        </w:tc>
        <w:tc>
          <w:tcPr>
            <w:tcW w:w="2200" w:type="dxa"/>
            <w:vAlign w:val="bottom"/>
          </w:tcPr>
          <w:p>
            <w:pPr>
              <w:spacing w:after="0"/>
              <w:rPr>
                <w:sz w:val="20"/>
                <w:szCs w:val="20"/>
                <w:color w:val="auto"/>
              </w:rPr>
            </w:pPr>
            <w:r>
              <w:rPr>
                <w:rFonts w:ascii="Courier New" w:cs="Courier New" w:eastAsia="Courier New" w:hAnsi="Courier New"/>
                <w:sz w:val="17"/>
                <w:szCs w:val="17"/>
                <w:color w:val="auto"/>
              </w:rPr>
              <w:t>Market Street</w:t>
            </w:r>
          </w:p>
        </w:tc>
        <w:tc>
          <w:tcPr>
            <w:tcW w:w="3100" w:type="dxa"/>
            <w:vAlign w:val="bottom"/>
          </w:tcPr>
          <w:p>
            <w:pPr>
              <w:ind w:left="560"/>
              <w:spacing w:after="0"/>
              <w:rPr>
                <w:sz w:val="20"/>
                <w:szCs w:val="20"/>
                <w:color w:val="auto"/>
              </w:rPr>
            </w:pPr>
            <w:r>
              <w:rPr>
                <w:rFonts w:ascii="Courier New" w:cs="Courier New" w:eastAsia="Courier New" w:hAnsi="Courier New"/>
                <w:sz w:val="17"/>
                <w:szCs w:val="17"/>
                <w:color w:val="auto"/>
              </w:rPr>
              <w:t>Vice-Chairman and</w:t>
            </w:r>
          </w:p>
        </w:tc>
      </w:tr>
      <w:tr>
        <w:trPr>
          <w:trHeight w:val="196"/>
        </w:trPr>
        <w:tc>
          <w:tcPr>
            <w:tcW w:w="2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1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Philadelphia, PA</w:t>
            </w:r>
          </w:p>
        </w:tc>
        <w:tc>
          <w:tcPr>
            <w:tcW w:w="3100" w:type="dxa"/>
            <w:vAlign w:val="bottom"/>
          </w:tcPr>
          <w:p>
            <w:pPr>
              <w:ind w:left="560"/>
              <w:spacing w:after="0"/>
              <w:rPr>
                <w:sz w:val="20"/>
                <w:szCs w:val="20"/>
                <w:color w:val="auto"/>
              </w:rPr>
            </w:pPr>
            <w:r>
              <w:rPr>
                <w:rFonts w:ascii="Courier New" w:cs="Courier New" w:eastAsia="Courier New" w:hAnsi="Courier New"/>
                <w:sz w:val="17"/>
                <w:szCs w:val="17"/>
                <w:color w:val="auto"/>
              </w:rPr>
              <w:t>Director of Comcast</w:t>
            </w:r>
          </w:p>
        </w:tc>
      </w:tr>
      <w:tr>
        <w:trPr>
          <w:trHeight w:val="196"/>
        </w:trPr>
        <w:tc>
          <w:tcPr>
            <w:tcW w:w="2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Pr>
          <w:p>
            <w:pPr>
              <w:ind w:left="460"/>
              <w:spacing w:after="0"/>
              <w:rPr>
                <w:sz w:val="20"/>
                <w:szCs w:val="20"/>
                <w:color w:val="auto"/>
              </w:rPr>
            </w:pPr>
            <w:r>
              <w:rPr>
                <w:rFonts w:ascii="Courier New" w:cs="Courier New" w:eastAsia="Courier New" w:hAnsi="Courier New"/>
                <w:sz w:val="17"/>
                <w:szCs w:val="17"/>
                <w:color w:val="auto"/>
                <w:w w:val="94"/>
              </w:rPr>
              <w:t>19102</w:t>
            </w:r>
          </w:p>
        </w:tc>
        <w:tc>
          <w:tcPr>
            <w:tcW w:w="2200" w:type="dxa"/>
            <w:vAlign w:val="bottom"/>
          </w:tcPr>
          <w:p>
            <w:pPr>
              <w:spacing w:after="0"/>
              <w:rPr>
                <w:sz w:val="17"/>
                <w:szCs w:val="17"/>
                <w:color w:val="auto"/>
              </w:rPr>
            </w:pPr>
          </w:p>
        </w:tc>
        <w:tc>
          <w:tcPr>
            <w:tcW w:w="3100" w:type="dxa"/>
            <w:vAlign w:val="bottom"/>
          </w:tcPr>
          <w:p>
            <w:pPr>
              <w:ind w:left="560"/>
              <w:spacing w:after="0"/>
              <w:rPr>
                <w:sz w:val="20"/>
                <w:szCs w:val="20"/>
                <w:color w:val="auto"/>
              </w:rPr>
            </w:pPr>
            <w:r>
              <w:rPr>
                <w:rFonts w:ascii="Courier New" w:cs="Courier New" w:eastAsia="Courier New" w:hAnsi="Courier New"/>
                <w:sz w:val="17"/>
                <w:szCs w:val="17"/>
                <w:color w:val="auto"/>
              </w:rPr>
              <w:t>Corporation (2)</w:t>
            </w:r>
          </w:p>
        </w:tc>
      </w:tr>
    </w:tbl>
    <w:p>
      <w:pPr>
        <w:spacing w:after="0" w:line="397" w:lineRule="exact"/>
        <w:rPr>
          <w:sz w:val="20"/>
          <w:szCs w:val="20"/>
          <w:color w:val="auto"/>
        </w:rPr>
      </w:pPr>
    </w:p>
    <w:p>
      <w:pPr>
        <w:ind w:left="520" w:right="3360" w:hanging="515"/>
        <w:spacing w:after="0" w:line="243" w:lineRule="auto"/>
        <w:tabs>
          <w:tab w:leader="none" w:pos="5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executive officers and directors of Sural Corporation are United States citizens.</w:t>
      </w:r>
    </w:p>
    <w:p>
      <w:pPr>
        <w:spacing w:after="0" w:line="198" w:lineRule="exact"/>
        <w:rPr>
          <w:rFonts w:ascii="Courier New" w:cs="Courier New" w:eastAsia="Courier New" w:hAnsi="Courier New"/>
          <w:sz w:val="17"/>
          <w:szCs w:val="17"/>
          <w:color w:val="auto"/>
        </w:rPr>
      </w:pPr>
    </w:p>
    <w:p>
      <w:pPr>
        <w:ind w:left="520" w:right="3660" w:hanging="515"/>
        <w:spacing w:after="0" w:line="266" w:lineRule="auto"/>
        <w:tabs>
          <w:tab w:leader="none" w:pos="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business of Comcast Corporation is the development, management and operation of cable communication systems and its business address is 1500 Market Street, Philadelphia, Pennsylvania 19102.</w:t>
      </w:r>
    </w:p>
    <w:p>
      <w:pPr>
        <w:sectPr>
          <w:pgSz w:w="11900" w:h="16838" w:orient="portrait"/>
          <w:cols w:equalWidth="0" w:num="1">
            <w:col w:w="11520"/>
          </w:cols>
          <w:pgMar w:left="240" w:top="703" w:right="139" w:bottom="1440" w:gutter="0" w:footer="0" w:header="0"/>
        </w:sectPr>
      </w:pPr>
    </w:p>
    <w:bookmarkStart w:id="10" w:name="page11"/>
    <w:bookmarkEnd w:id="10"/>
    <w:p>
      <w:pPr>
        <w:ind w:left="3680"/>
        <w:spacing w:after="0"/>
        <w:rPr>
          <w:sz w:val="20"/>
          <w:szCs w:val="20"/>
          <w:color w:val="auto"/>
        </w:rPr>
      </w:pPr>
      <w:r>
        <w:rPr>
          <w:rFonts w:ascii="Courier New" w:cs="Courier New" w:eastAsia="Courier New" w:hAnsi="Courier New"/>
          <w:sz w:val="17"/>
          <w:szCs w:val="17"/>
          <w:color w:val="auto"/>
        </w:rPr>
        <w:t>EXHIBIT 1</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JOINT FILING AGREEMENT</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Brian L. Roberts and Sural Corporation, a Delaware corporation, hereby agree that the statement containing the information required by Schedule 13D to which this Joint Filing Agreement is attached as Exhibit 1 has been filed on behalf of each of them.</w:t>
      </w:r>
    </w:p>
    <w:p>
      <w:pPr>
        <w:spacing w:after="0" w:line="39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June 11, 1998</w:t>
      </w:r>
    </w:p>
    <w:p>
      <w:pPr>
        <w:spacing w:after="0" w:line="200" w:lineRule="exact"/>
        <w:rPr>
          <w:sz w:val="20"/>
          <w:szCs w:val="20"/>
          <w:color w:val="auto"/>
        </w:rPr>
      </w:pPr>
    </w:p>
    <w:p>
      <w:pPr>
        <w:spacing w:after="0" w:line="392" w:lineRule="exact"/>
        <w:rPr>
          <w:sz w:val="20"/>
          <w:szCs w:val="20"/>
          <w:color w:val="auto"/>
        </w:rPr>
      </w:pPr>
    </w:p>
    <w:p>
      <w:pPr>
        <w:ind w:left="4080"/>
        <w:spacing w:after="0"/>
        <w:tabs>
          <w:tab w:leader="none" w:pos="45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3880"/>
        <w:spacing w:after="0"/>
        <w:tabs>
          <w:tab w:leader="none" w:pos="45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Brian L. Roberts</w:t>
      </w:r>
    </w:p>
    <w:p>
      <w:pPr>
        <w:spacing w:after="0" w:line="396"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SURAL CORPORATION</w:t>
      </w:r>
    </w:p>
    <w:p>
      <w:pPr>
        <w:spacing w:after="0" w:line="200" w:lineRule="exact"/>
        <w:rPr>
          <w:sz w:val="20"/>
          <w:szCs w:val="20"/>
          <w:color w:val="auto"/>
        </w:rPr>
      </w:pPr>
    </w:p>
    <w:p>
      <w:pPr>
        <w:ind w:left="3580"/>
        <w:spacing w:after="0"/>
        <w:tabs>
          <w:tab w:leader="none" w:pos="4060" w:val="left"/>
          <w:tab w:leader="none" w:pos="458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3880"/>
        <w:spacing w:after="0"/>
        <w:tabs>
          <w:tab w:leader="none" w:pos="45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Title: President</w:t>
      </w:r>
    </w:p>
    <w:sectPr>
      <w:pgSz w:w="11900" w:h="16838" w:orient="portrait"/>
      <w:cols w:equalWidth="0" w:num="1">
        <w:col w:w="10219"/>
      </w:cols>
      <w:pgMar w:left="2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11"/>
    </w:lvl>
  </w:abstractNum>
  <w:abstractNum w:abstractNumId="4">
    <w:nsid w:val="4DB127F8"/>
    <w:multiLevelType w:val="hybridMultilevel"/>
    <w:lvl w:ilvl="0">
      <w:lvlJc w:val="left"/>
      <w:lvlText w:val="%1."/>
      <w:numFmt w:val="decimal"/>
      <w:start w:val="1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3">
    <w:nsid w:val="7FDCC233"/>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2019-12-12T06:09:31Z</dcterms:created>
  <dcterms:modified xsi:type="dcterms:W3CDTF">2019-12-12T06:09:31Z</dcterms:modified>
</cp:coreProperties>
</file>