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NOVAK DAVID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COMCAST CENTER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PHILADELPHIA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COMCAST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CMCSA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09/30/2023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71"/>
        <w:gridCol w:w="899"/>
        <w:gridCol w:w="771"/>
        <w:gridCol w:w="597"/>
        <w:gridCol w:w="337"/>
        <w:gridCol w:w="992"/>
        <w:gridCol w:w="423"/>
        <w:gridCol w:w="829"/>
        <w:gridCol w:w="1422"/>
        <w:gridCol w:w="958"/>
        <w:gridCol w:w="90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7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8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4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5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7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704.781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14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359,454.264</w:t>
            </w:r>
          </w:p>
        </w:tc>
        <w:tc>
          <w:tcPr>
            <w:tcW w:w="9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7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500</w:t>
            </w:r>
          </w:p>
        </w:tc>
        <w:tc>
          <w:tcPr>
            <w:tcW w:w="95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Trusts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Elizabeth Wideman,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10/03/2023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211696" TargetMode="External"/><Relationship Id="rId4" Type="http://schemas.openxmlformats.org/officeDocument/2006/relationships/hyperlink" Target="http://www.sec.gov/cgi-bin/browse-edgar?action=getcompany&amp;CIK=0001166691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559</Words>
  <Characters>3053</Characters>
  <CharactersWithSpaces>3549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