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13d-102)</w:t>
      </w:r>
    </w:p>
    <w:p>
      <w:pPr>
        <w:spacing w:after="0" w:line="209" w:lineRule="exact"/>
        <w:rPr>
          <w:sz w:val="24"/>
          <w:szCs w:val="24"/>
          <w:color w:val="auto"/>
        </w:rPr>
      </w:pPr>
    </w:p>
    <w:p>
      <w:pPr>
        <w:jc w:val="center"/>
        <w:ind w:left="260" w:right="240"/>
        <w:spacing w:after="0" w:line="256"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Liberty Media Corporation</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Series A Liberty Capital 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53071M302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46" w:lineRule="exact"/>
        <w:rPr>
          <w:rFonts w:ascii="MS PGothic" w:cs="MS PGothic" w:eastAsia="MS PGothic" w:hAnsi="MS PGothic"/>
          <w:sz w:val="18"/>
          <w:szCs w:val="18"/>
          <w:color w:val="auto"/>
        </w:rPr>
      </w:pPr>
    </w:p>
    <w:p>
      <w:pPr>
        <w:ind w:left="220" w:right="6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2"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5040"/>
              <w:spacing w:after="0"/>
              <w:rPr>
                <w:sz w:val="20"/>
                <w:szCs w:val="20"/>
                <w:color w:val="auto"/>
              </w:rPr>
            </w:pPr>
            <w:r>
              <w:rPr>
                <w:rFonts w:ascii="Arial" w:cs="Arial" w:eastAsia="Arial" w:hAnsi="Arial"/>
                <w:sz w:val="18"/>
                <w:szCs w:val="18"/>
                <w:color w:val="auto"/>
              </w:rPr>
              <w:t>13G</w:t>
            </w:r>
          </w:p>
        </w:tc>
      </w:tr>
      <w:tr>
        <w:trPr>
          <w:trHeight w:val="297"/>
        </w:trPr>
        <w:tc>
          <w:tcPr>
            <w:tcW w:w="11440" w:type="dxa"/>
            <w:vAlign w:val="bottom"/>
            <w:gridSpan w:val="3"/>
          </w:tcPr>
          <w:p>
            <w:pPr>
              <w:spacing w:after="0"/>
              <w:rPr>
                <w:sz w:val="20"/>
                <w:szCs w:val="20"/>
                <w:color w:val="auto"/>
              </w:rPr>
            </w:pPr>
            <w:r>
              <w:rPr>
                <w:rFonts w:ascii="Arial" w:cs="Arial" w:eastAsia="Arial" w:hAnsi="Arial"/>
                <w:sz w:val="18"/>
                <w:szCs w:val="18"/>
                <w:color w:val="auto"/>
              </w:rPr>
              <w:t>CUSIP No. 53071M302</w:t>
            </w:r>
          </w:p>
        </w:tc>
      </w:tr>
      <w:tr>
        <w:trPr>
          <w:trHeight w:val="83"/>
        </w:trPr>
        <w:tc>
          <w:tcPr>
            <w:tcW w:w="520" w:type="dxa"/>
            <w:vAlign w:val="bottom"/>
            <w:gridSpan w:val="2"/>
          </w:tcPr>
          <w:p>
            <w:pPr>
              <w:spacing w:after="0"/>
              <w:rPr>
                <w:sz w:val="7"/>
                <w:szCs w:val="7"/>
                <w:color w:val="auto"/>
              </w:rPr>
            </w:pPr>
          </w:p>
        </w:tc>
        <w:tc>
          <w:tcPr>
            <w:tcW w:w="1092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1092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220"/>
              <w:spacing w:after="0"/>
              <w:rPr>
                <w:sz w:val="20"/>
                <w:szCs w:val="20"/>
                <w:color w:val="auto"/>
              </w:rPr>
            </w:pPr>
            <w:r>
              <w:rPr>
                <w:rFonts w:ascii="Arial" w:cs="Arial" w:eastAsia="Arial" w:hAnsi="Arial"/>
                <w:sz w:val="18"/>
                <w:szCs w:val="18"/>
                <w:color w:val="auto"/>
              </w:rPr>
              <w:t>I.R.S. IDENTIFICATION NO.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-281305</wp:posOffset>
            </wp:positionV>
            <wp:extent cx="8890" cy="5034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034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1689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Comcast QVC, Inc.</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8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3"/>
                <w:szCs w:val="23"/>
                <w:color w:val="auto"/>
              </w:rPr>
            </w:pPr>
          </w:p>
        </w:tc>
        <w:tc>
          <w:tcPr>
            <w:tcW w:w="99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4"/>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100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71"/>
              </w:rPr>
              <w:t>AGGREGATE</w:t>
            </w:r>
          </w:p>
        </w:tc>
        <w:tc>
          <w:tcPr>
            <w:tcW w:w="9840" w:type="dxa"/>
            <w:vAlign w:val="bottom"/>
          </w:tcPr>
          <w:p>
            <w:pPr>
              <w:ind w:left="2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3"/>
                <w:szCs w:val="23"/>
                <w:color w:val="auto"/>
              </w:rPr>
            </w:pPr>
          </w:p>
        </w:tc>
        <w:tc>
          <w:tcPr>
            <w:tcW w:w="1080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9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9"/>
              </w:rPr>
              <w:t>5.98%</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CO</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5040"/>
              <w:spacing w:after="0"/>
              <w:rPr>
                <w:sz w:val="20"/>
                <w:szCs w:val="20"/>
                <w:color w:val="auto"/>
              </w:rPr>
            </w:pPr>
            <w:r>
              <w:rPr>
                <w:rFonts w:ascii="Arial" w:cs="Arial" w:eastAsia="Arial" w:hAnsi="Arial"/>
                <w:sz w:val="18"/>
                <w:szCs w:val="18"/>
                <w:color w:val="auto"/>
              </w:rPr>
              <w:t>13G</w:t>
            </w:r>
          </w:p>
        </w:tc>
      </w:tr>
      <w:tr>
        <w:trPr>
          <w:trHeight w:val="297"/>
        </w:trPr>
        <w:tc>
          <w:tcPr>
            <w:tcW w:w="11440" w:type="dxa"/>
            <w:vAlign w:val="bottom"/>
            <w:gridSpan w:val="3"/>
          </w:tcPr>
          <w:p>
            <w:pPr>
              <w:spacing w:after="0"/>
              <w:rPr>
                <w:sz w:val="20"/>
                <w:szCs w:val="20"/>
                <w:color w:val="auto"/>
              </w:rPr>
            </w:pPr>
            <w:r>
              <w:rPr>
                <w:rFonts w:ascii="Arial" w:cs="Arial" w:eastAsia="Arial" w:hAnsi="Arial"/>
                <w:sz w:val="18"/>
                <w:szCs w:val="18"/>
                <w:color w:val="auto"/>
              </w:rPr>
              <w:t>CUSIP No. 53071M302</w:t>
            </w:r>
          </w:p>
        </w:tc>
      </w:tr>
      <w:tr>
        <w:trPr>
          <w:trHeight w:val="83"/>
        </w:trPr>
        <w:tc>
          <w:tcPr>
            <w:tcW w:w="520" w:type="dxa"/>
            <w:vAlign w:val="bottom"/>
            <w:gridSpan w:val="2"/>
          </w:tcPr>
          <w:p>
            <w:pPr>
              <w:spacing w:after="0"/>
              <w:rPr>
                <w:sz w:val="7"/>
                <w:szCs w:val="7"/>
                <w:color w:val="auto"/>
              </w:rPr>
            </w:pPr>
          </w:p>
        </w:tc>
        <w:tc>
          <w:tcPr>
            <w:tcW w:w="1092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1092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220"/>
              <w:spacing w:after="0"/>
              <w:rPr>
                <w:sz w:val="20"/>
                <w:szCs w:val="20"/>
                <w:color w:val="auto"/>
              </w:rPr>
            </w:pPr>
            <w:r>
              <w:rPr>
                <w:rFonts w:ascii="Arial" w:cs="Arial" w:eastAsia="Arial" w:hAnsi="Arial"/>
                <w:sz w:val="18"/>
                <w:szCs w:val="18"/>
                <w:color w:val="auto"/>
              </w:rPr>
              <w:t>I.R.S. IDENTIFICATION NO.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-281305</wp:posOffset>
            </wp:positionV>
            <wp:extent cx="8890" cy="5034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034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1689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Comcast Programming Holdings, LLC</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8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3"/>
                <w:szCs w:val="23"/>
                <w:color w:val="auto"/>
              </w:rPr>
            </w:pPr>
          </w:p>
        </w:tc>
        <w:tc>
          <w:tcPr>
            <w:tcW w:w="99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4"/>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100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71"/>
              </w:rPr>
              <w:t>AGGREGATE</w:t>
            </w:r>
          </w:p>
        </w:tc>
        <w:tc>
          <w:tcPr>
            <w:tcW w:w="9840" w:type="dxa"/>
            <w:vAlign w:val="bottom"/>
          </w:tcPr>
          <w:p>
            <w:pPr>
              <w:ind w:left="2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3"/>
                <w:szCs w:val="23"/>
                <w:color w:val="auto"/>
              </w:rPr>
            </w:pPr>
          </w:p>
        </w:tc>
        <w:tc>
          <w:tcPr>
            <w:tcW w:w="1080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9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9"/>
              </w:rPr>
              <w:t>5.98%</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5040"/>
              <w:spacing w:after="0"/>
              <w:rPr>
                <w:sz w:val="20"/>
                <w:szCs w:val="20"/>
                <w:color w:val="auto"/>
              </w:rPr>
            </w:pPr>
            <w:r>
              <w:rPr>
                <w:rFonts w:ascii="Arial" w:cs="Arial" w:eastAsia="Arial" w:hAnsi="Arial"/>
                <w:sz w:val="18"/>
                <w:szCs w:val="18"/>
                <w:color w:val="auto"/>
              </w:rPr>
              <w:t>13G</w:t>
            </w:r>
          </w:p>
        </w:tc>
      </w:tr>
      <w:tr>
        <w:trPr>
          <w:trHeight w:val="297"/>
        </w:trPr>
        <w:tc>
          <w:tcPr>
            <w:tcW w:w="11440" w:type="dxa"/>
            <w:vAlign w:val="bottom"/>
            <w:gridSpan w:val="3"/>
          </w:tcPr>
          <w:p>
            <w:pPr>
              <w:spacing w:after="0"/>
              <w:rPr>
                <w:sz w:val="20"/>
                <w:szCs w:val="20"/>
                <w:color w:val="auto"/>
              </w:rPr>
            </w:pPr>
            <w:r>
              <w:rPr>
                <w:rFonts w:ascii="Arial" w:cs="Arial" w:eastAsia="Arial" w:hAnsi="Arial"/>
                <w:sz w:val="18"/>
                <w:szCs w:val="18"/>
                <w:color w:val="auto"/>
              </w:rPr>
              <w:t>CUSIP No. 53071M302</w:t>
            </w:r>
          </w:p>
        </w:tc>
      </w:tr>
      <w:tr>
        <w:trPr>
          <w:trHeight w:val="83"/>
        </w:trPr>
        <w:tc>
          <w:tcPr>
            <w:tcW w:w="520" w:type="dxa"/>
            <w:vAlign w:val="bottom"/>
            <w:gridSpan w:val="2"/>
          </w:tcPr>
          <w:p>
            <w:pPr>
              <w:spacing w:after="0"/>
              <w:rPr>
                <w:sz w:val="7"/>
                <w:szCs w:val="7"/>
                <w:color w:val="auto"/>
              </w:rPr>
            </w:pPr>
          </w:p>
        </w:tc>
        <w:tc>
          <w:tcPr>
            <w:tcW w:w="1092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1092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220"/>
              <w:spacing w:after="0"/>
              <w:rPr>
                <w:sz w:val="20"/>
                <w:szCs w:val="20"/>
                <w:color w:val="auto"/>
              </w:rPr>
            </w:pPr>
            <w:r>
              <w:rPr>
                <w:rFonts w:ascii="Arial" w:cs="Arial" w:eastAsia="Arial" w:hAnsi="Arial"/>
                <w:sz w:val="18"/>
                <w:szCs w:val="18"/>
                <w:color w:val="auto"/>
              </w:rPr>
              <w:t>I.R.S. IDENTIFICATION NO.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-281305</wp:posOffset>
            </wp:positionV>
            <wp:extent cx="8890" cy="5034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034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1689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Comcast Holdings Corporation</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8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3"/>
                <w:szCs w:val="23"/>
                <w:color w:val="auto"/>
              </w:rPr>
            </w:pPr>
          </w:p>
        </w:tc>
        <w:tc>
          <w:tcPr>
            <w:tcW w:w="99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Pennsylvania</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4"/>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100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71"/>
              </w:rPr>
              <w:t>AGGREGATE</w:t>
            </w:r>
          </w:p>
        </w:tc>
        <w:tc>
          <w:tcPr>
            <w:tcW w:w="9840" w:type="dxa"/>
            <w:vAlign w:val="bottom"/>
          </w:tcPr>
          <w:p>
            <w:pPr>
              <w:ind w:left="2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3"/>
                <w:szCs w:val="23"/>
                <w:color w:val="auto"/>
              </w:rPr>
            </w:pPr>
          </w:p>
        </w:tc>
        <w:tc>
          <w:tcPr>
            <w:tcW w:w="1080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9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9"/>
              </w:rPr>
              <w:t>5.98%</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CO</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5040"/>
              <w:spacing w:after="0"/>
              <w:rPr>
                <w:sz w:val="20"/>
                <w:szCs w:val="20"/>
                <w:color w:val="auto"/>
              </w:rPr>
            </w:pPr>
            <w:r>
              <w:rPr>
                <w:rFonts w:ascii="Arial" w:cs="Arial" w:eastAsia="Arial" w:hAnsi="Arial"/>
                <w:sz w:val="18"/>
                <w:szCs w:val="18"/>
                <w:color w:val="auto"/>
              </w:rPr>
              <w:t>13G</w:t>
            </w:r>
          </w:p>
        </w:tc>
      </w:tr>
      <w:tr>
        <w:trPr>
          <w:trHeight w:val="297"/>
        </w:trPr>
        <w:tc>
          <w:tcPr>
            <w:tcW w:w="11440" w:type="dxa"/>
            <w:vAlign w:val="bottom"/>
            <w:gridSpan w:val="3"/>
          </w:tcPr>
          <w:p>
            <w:pPr>
              <w:spacing w:after="0"/>
              <w:rPr>
                <w:sz w:val="20"/>
                <w:szCs w:val="20"/>
                <w:color w:val="auto"/>
              </w:rPr>
            </w:pPr>
            <w:r>
              <w:rPr>
                <w:rFonts w:ascii="Arial" w:cs="Arial" w:eastAsia="Arial" w:hAnsi="Arial"/>
                <w:sz w:val="18"/>
                <w:szCs w:val="18"/>
                <w:color w:val="auto"/>
              </w:rPr>
              <w:t>CUSIP No. 53071M302</w:t>
            </w:r>
          </w:p>
        </w:tc>
      </w:tr>
      <w:tr>
        <w:trPr>
          <w:trHeight w:val="83"/>
        </w:trPr>
        <w:tc>
          <w:tcPr>
            <w:tcW w:w="520" w:type="dxa"/>
            <w:vAlign w:val="bottom"/>
            <w:gridSpan w:val="2"/>
          </w:tcPr>
          <w:p>
            <w:pPr>
              <w:spacing w:after="0"/>
              <w:rPr>
                <w:sz w:val="7"/>
                <w:szCs w:val="7"/>
                <w:color w:val="auto"/>
              </w:rPr>
            </w:pPr>
          </w:p>
        </w:tc>
        <w:tc>
          <w:tcPr>
            <w:tcW w:w="1092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1092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220"/>
              <w:spacing w:after="0"/>
              <w:rPr>
                <w:sz w:val="20"/>
                <w:szCs w:val="20"/>
                <w:color w:val="auto"/>
              </w:rPr>
            </w:pPr>
            <w:r>
              <w:rPr>
                <w:rFonts w:ascii="Arial" w:cs="Arial" w:eastAsia="Arial" w:hAnsi="Arial"/>
                <w:sz w:val="18"/>
                <w:szCs w:val="18"/>
                <w:color w:val="auto"/>
              </w:rPr>
              <w:t>I.R.S. IDENTIFICATION NO.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-281305</wp:posOffset>
            </wp:positionV>
            <wp:extent cx="8890" cy="5034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034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03428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1689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Comcast Corporation</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8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3"/>
                <w:szCs w:val="23"/>
                <w:color w:val="auto"/>
              </w:rPr>
            </w:pPr>
          </w:p>
        </w:tc>
        <w:tc>
          <w:tcPr>
            <w:tcW w:w="99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Pennsylvania</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4"/>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100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71"/>
              </w:rPr>
              <w:t>AGGREGATE</w:t>
            </w:r>
          </w:p>
        </w:tc>
        <w:tc>
          <w:tcPr>
            <w:tcW w:w="9840" w:type="dxa"/>
            <w:vAlign w:val="bottom"/>
          </w:tcPr>
          <w:p>
            <w:pPr>
              <w:ind w:left="2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6,762,579</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3"/>
                <w:szCs w:val="23"/>
                <w:color w:val="auto"/>
              </w:rPr>
            </w:pPr>
          </w:p>
        </w:tc>
        <w:tc>
          <w:tcPr>
            <w:tcW w:w="1080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9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9"/>
              </w:rPr>
              <w:t>5.98%</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CO</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Liberty Media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12300 Liberty Boulevard</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Englewood, Colorado 80112</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Names of Persons Filing:</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QVC, Inc.</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Programming Holdings, LLC</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Holdings Corporation</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w w:val="91"/>
              </w:rPr>
              <w:t>The address of the principal business office of each of Comcast QVC, Inc. and Comcast Programming Holdings,</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LLC is 1201 N. Market Street, Suite 1000, Wilmington, Delaware 19801.</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w w:val="89"/>
              </w:rPr>
              <w:t>The address of the principal business office of each of Comcast Holdings Corporation and Comcast Corporation is</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One Comcast Center, Philadelphia, Pennsylvania 19103.</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(c).</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QVC, Inc. – Delaware</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Programming Holdings, LLC – Delaware</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Holdings Corporation – Pennsylvania</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Comcast Corporation – Pennsylvania</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(d).</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Series A Liberty Capital Common Stock</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(e).</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53071M302</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00" w:type="dxa"/>
            <w:vAlign w:val="bottom"/>
            <w:gridSpan w:val="2"/>
          </w:tcPr>
          <w:p>
            <w:pPr>
              <w:ind w:left="10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(a)</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(c)</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(d)</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(e)</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(f)</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(g)</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(h)</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tc>
      </w:tr>
      <w:tr>
        <w:trPr>
          <w:trHeight w:val="298"/>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(i)</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A church plan that is excluded from the definition of an investment company under Section 3(c)(14) of the Investment</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Company Act;</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(j)</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tc>
      </w:tr>
    </w:tbl>
    <w:p>
      <w:pPr>
        <w:sectPr>
          <w:pgSz w:w="11900" w:h="16838" w:orient="portrait"/>
          <w:cols w:equalWidth="0" w:num="1">
            <w:col w:w="10219"/>
          </w:cols>
          <w:pgMar w:left="240" w:top="274" w:right="1440" w:bottom="1440" w:gutter="0" w:footer="0" w:header="0"/>
        </w:sectPr>
      </w:pPr>
    </w:p>
    <w:bookmarkStart w:id="6" w:name="page7"/>
    <w:bookmarkEnd w:id="6"/>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right="7179" w:hanging="310"/>
        <w:spacing w:after="0" w:line="37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6,762,579</w:t>
      </w:r>
    </w:p>
    <w:p>
      <w:pPr>
        <w:spacing w:after="0" w:line="1" w:lineRule="exact"/>
        <w:rPr>
          <w:rFonts w:ascii="Arial" w:cs="Arial" w:eastAsia="Arial" w:hAnsi="Arial"/>
          <w:sz w:val="18"/>
          <w:szCs w:val="18"/>
          <w:color w:val="auto"/>
        </w:rPr>
      </w:pPr>
    </w:p>
    <w:p>
      <w:pPr>
        <w:ind w:left="1020" w:hanging="31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5.98%</w:t>
      </w:r>
      <w:r>
        <w:rPr>
          <w:rFonts w:ascii="Arial" w:cs="Arial" w:eastAsia="Arial" w:hAnsi="Arial"/>
          <w:sz w:val="11"/>
          <w:szCs w:val="11"/>
          <w:color w:val="auto"/>
        </w:rPr>
        <w:t>(1)</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380" w:right="6039" w:hanging="359"/>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380" w:right="5859" w:hanging="359"/>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6,762,579</w:t>
      </w:r>
    </w:p>
    <w:p>
      <w:pPr>
        <w:spacing w:after="0" w:line="1" w:lineRule="exact"/>
        <w:rPr>
          <w:rFonts w:ascii="Arial" w:cs="Arial" w:eastAsia="Arial" w:hAnsi="Arial"/>
          <w:sz w:val="18"/>
          <w:szCs w:val="18"/>
          <w:color w:val="auto"/>
        </w:rPr>
      </w:pPr>
    </w:p>
    <w:p>
      <w:pPr>
        <w:ind w:left="1380" w:right="5159" w:hanging="359"/>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380" w:right="4979" w:hanging="359"/>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6,762,579</w:t>
      </w:r>
    </w:p>
    <w:p>
      <w:pPr>
        <w:spacing w:after="0" w:line="1" w:lineRule="exact"/>
        <w:rPr>
          <w:sz w:val="20"/>
          <w:szCs w:val="20"/>
          <w:color w:val="auto"/>
        </w:rPr>
      </w:pPr>
    </w:p>
    <w:p>
      <w:pPr>
        <w:ind w:left="1140" w:hanging="430"/>
        <w:spacing w:after="0"/>
        <w:tabs>
          <w:tab w:leader="none" w:pos="1140" w:val="left"/>
        </w:tabs>
        <w:numPr>
          <w:ilvl w:val="0"/>
          <w:numId w:val="4"/>
        </w:numPr>
        <w:rPr>
          <w:rFonts w:ascii="Arial" w:cs="Arial" w:eastAsia="Arial" w:hAnsi="Arial"/>
          <w:sz w:val="10"/>
          <w:szCs w:val="10"/>
          <w:color w:val="auto"/>
        </w:rPr>
      </w:pPr>
      <w:r>
        <w:rPr>
          <w:rFonts w:ascii="Arial" w:cs="Arial" w:eastAsia="Arial" w:hAnsi="Arial"/>
          <w:sz w:val="15"/>
          <w:szCs w:val="15"/>
          <w:color w:val="auto"/>
        </w:rPr>
        <w:t>Based on 113,131,842 shares of Series A Liberty Capital Common Stock believed to be outstanding as of November 28, 2011.</w:t>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359" w:firstLine="432"/>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29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Subsidiaries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Comcast QVC, Inc. owns 6,762,579 shares of Series A Liberty Capital Common Stock.</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Comcast QVC, Inc. is a direct, wholly owned subsidiary of Comcast Programming Holdings, LLC.</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Comcast Programming Holdings, LLC is a direct, wholly owned subsidiary of Comcast Holdings Corporation.</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3" w:lineRule="exact"/>
        <w:rPr>
          <w:sz w:val="20"/>
          <w:szCs w:val="20"/>
          <w:color w:val="auto"/>
        </w:rPr>
      </w:pPr>
    </w:p>
    <w:p>
      <w:pPr>
        <w:ind w:left="720" w:right="259" w:firstLine="432"/>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274" w:right="1440" w:bottom="1440" w:gutter="0" w:footer="0" w:header="0"/>
        </w:sectPr>
      </w:pPr>
    </w:p>
    <w:bookmarkStart w:id="7" w:name="page8"/>
    <w:bookmarkEnd w:id="7"/>
    <w:p>
      <w:pPr>
        <w:ind w:left="4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2012</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M. Kipp</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Kristin M. Kipp</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26"/>
        </w:trPr>
        <w:tc>
          <w:tcPr>
            <w:tcW w:w="4560" w:type="dxa"/>
            <w:vAlign w:val="bottom"/>
            <w:gridSpan w:val="2"/>
          </w:tcPr>
          <w:p>
            <w:pPr>
              <w:spacing w:after="0"/>
              <w:rPr>
                <w:sz w:val="20"/>
                <w:szCs w:val="20"/>
                <w:color w:val="auto"/>
              </w:rPr>
            </w:pPr>
            <w:r>
              <w:rPr>
                <w:rFonts w:ascii="Arial" w:cs="Arial" w:eastAsia="Arial" w:hAnsi="Arial"/>
                <w:sz w:val="18"/>
                <w:szCs w:val="18"/>
                <w:color w:val="auto"/>
              </w:rPr>
              <w:t>COMCAST PROGRAMMING HOLDINGS, LLC</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Comcast Capital Corporation, its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M. Kipp</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Kristin M. Kipp</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COMCAST HOLDINGS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COMCAST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0960"/>
          </w:cols>
          <w:pgMar w:left="70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FILING STATEMENT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M. Kipp</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Kristin M. Kipp</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26"/>
        </w:trPr>
        <w:tc>
          <w:tcPr>
            <w:tcW w:w="4560" w:type="dxa"/>
            <w:vAlign w:val="bottom"/>
            <w:gridSpan w:val="2"/>
          </w:tcPr>
          <w:p>
            <w:pPr>
              <w:spacing w:after="0"/>
              <w:rPr>
                <w:sz w:val="20"/>
                <w:szCs w:val="20"/>
                <w:color w:val="auto"/>
              </w:rPr>
            </w:pPr>
            <w:r>
              <w:rPr>
                <w:rFonts w:ascii="Arial" w:cs="Arial" w:eastAsia="Arial" w:hAnsi="Arial"/>
                <w:sz w:val="18"/>
                <w:szCs w:val="18"/>
                <w:color w:val="auto"/>
              </w:rPr>
              <w:t>COMCAST PROGRAMMING HOLDINGS, LLC</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Comcast Capital Corporation, its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M. Kipp</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Kristin M. Kipp</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COMCAST HOLDINGS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COMCAST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lvl w:ilvl="1">
      <w:lvlJc w:val="left"/>
      <w:lvlText w:val="(%2)"/>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2019-12-09T19:52:04Z</dcterms:created>
  <dcterms:modified xsi:type="dcterms:W3CDTF">2019-12-09T19:52:04Z</dcterms:modified>
</cp:coreProperties>
</file>