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283845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73660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59" w:lineRule="exact"/>
        <w:rPr>
          <w:sz w:val="24"/>
          <w:szCs w:val="24"/>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INFORMATION TO BE INCLUDED IN STATEMENTS FILED PURSUANT TO RULES 13d-1(b), (c) AND (d) AND AMENDMENTS THERETO FILED PURSUANT TO RULE 13d-2(b)</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w:t>
      </w:r>
    </w:p>
    <w:p>
      <w:pPr>
        <w:spacing w:after="0" w:line="200" w:lineRule="exact"/>
        <w:rPr>
          <w:sz w:val="24"/>
          <w:szCs w:val="24"/>
          <w:color w:val="auto"/>
        </w:rPr>
      </w:pPr>
    </w:p>
    <w:p>
      <w:pPr>
        <w:spacing w:after="0" w:line="3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Liberty Media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(Name of Issuer)</w:t>
      </w: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Series A Liberty Capital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(Title of Class of Securities)</w:t>
      </w: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53071M302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(CUSIP Number)</w:t>
      </w: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(Date of Event which Requires Filing of this Statement)</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ind w:left="1160" w:hanging="571"/>
        <w:spacing w:after="0" w:line="221" w:lineRule="auto"/>
        <w:tabs>
          <w:tab w:leader="none" w:pos="1160" w:val="left"/>
        </w:tabs>
        <w:numPr>
          <w:ilvl w:val="1"/>
          <w:numId w:val="2"/>
        </w:numPr>
        <w:rPr>
          <w:rFonts w:ascii="Arial" w:cs="Arial" w:eastAsia="Arial" w:hAnsi="Arial"/>
          <w:sz w:val="43"/>
          <w:szCs w:val="43"/>
          <w:color w:val="auto"/>
          <w:vertAlign w:val="subscript"/>
        </w:rPr>
      </w:pPr>
      <w:r>
        <w:rPr>
          <w:rFonts w:ascii="Arial" w:cs="Arial" w:eastAsia="Arial" w:hAnsi="Arial"/>
          <w:sz w:val="18"/>
          <w:szCs w:val="18"/>
          <w:color w:val="auto"/>
        </w:rPr>
        <w:t>Rule 13d-1(d)</w:t>
      </w:r>
    </w:p>
    <w:p>
      <w:pPr>
        <w:spacing w:after="0" w:line="200" w:lineRule="exact"/>
        <w:rPr>
          <w:rFonts w:ascii="Arial" w:cs="Arial" w:eastAsia="Arial" w:hAnsi="Arial"/>
          <w:sz w:val="43"/>
          <w:szCs w:val="43"/>
          <w:color w:val="auto"/>
          <w:vertAlign w:val="subscript"/>
        </w:rPr>
      </w:pPr>
    </w:p>
    <w:p>
      <w:pPr>
        <w:spacing w:after="0" w:line="200" w:lineRule="exact"/>
        <w:rPr>
          <w:rFonts w:ascii="Arial" w:cs="Arial" w:eastAsia="Arial" w:hAnsi="Arial"/>
          <w:sz w:val="43"/>
          <w:szCs w:val="43"/>
          <w:color w:val="auto"/>
          <w:vertAlign w:val="subscript"/>
        </w:rPr>
      </w:pPr>
    </w:p>
    <w:p>
      <w:pPr>
        <w:spacing w:after="0" w:line="200" w:lineRule="exact"/>
        <w:rPr>
          <w:rFonts w:ascii="Arial" w:cs="Arial" w:eastAsia="Arial" w:hAnsi="Arial"/>
          <w:sz w:val="43"/>
          <w:szCs w:val="43"/>
          <w:color w:val="auto"/>
          <w:vertAlign w:val="subscript"/>
        </w:rPr>
      </w:pPr>
    </w:p>
    <w:p>
      <w:pPr>
        <w:spacing w:after="0" w:line="200" w:lineRule="exact"/>
        <w:rPr>
          <w:rFonts w:ascii="Arial" w:cs="Arial" w:eastAsia="Arial" w:hAnsi="Arial"/>
          <w:sz w:val="43"/>
          <w:szCs w:val="43"/>
          <w:color w:val="auto"/>
          <w:vertAlign w:val="subscript"/>
        </w:rPr>
      </w:pPr>
    </w:p>
    <w:p>
      <w:pPr>
        <w:spacing w:after="0" w:line="225" w:lineRule="exact"/>
        <w:rPr>
          <w:rFonts w:ascii="Arial" w:cs="Arial" w:eastAsia="Arial" w:hAnsi="Arial"/>
          <w:sz w:val="43"/>
          <w:szCs w:val="43"/>
          <w:color w:val="auto"/>
          <w:vertAlign w:val="subscript"/>
        </w:rPr>
      </w:pPr>
    </w:p>
    <w:p>
      <w:pPr>
        <w:ind w:right="60" w:firstLine="324"/>
        <w:spacing w:after="0" w:line="277" w:lineRule="auto"/>
        <w:rPr>
          <w:rFonts w:ascii="Arial" w:cs="Arial" w:eastAsia="Arial" w:hAnsi="Arial"/>
          <w:sz w:val="43"/>
          <w:szCs w:val="43"/>
          <w:color w:val="auto"/>
          <w:vertAlign w:val="subscript"/>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1106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4" w:lineRule="exact"/>
        <w:rPr>
          <w:sz w:val="24"/>
          <w:szCs w:val="24"/>
          <w:color w:val="auto"/>
        </w:rPr>
      </w:pPr>
    </w:p>
    <w:p>
      <w:pPr>
        <w:ind w:right="180" w:firstLine="324"/>
        <w:spacing w:after="0" w:line="342" w:lineRule="auto"/>
        <w:rPr>
          <w:sz w:val="20"/>
          <w:szCs w:val="20"/>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42545</wp:posOffset>
            </wp:positionV>
            <wp:extent cx="7250430" cy="45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10</w:t>
      </w:r>
    </w:p>
    <w:p>
      <w:pPr>
        <w:sectPr>
          <w:pgSz w:w="11900" w:h="16838" w:orient="portrait"/>
          <w:cols w:equalWidth="0" w:num="1">
            <w:col w:w="11400"/>
          </w:cols>
          <w:pgMar w:left="240" w:top="855"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75"/>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CUSIP No. 53071M302</w:t>
            </w:r>
          </w:p>
        </w:tc>
        <w:tc>
          <w:tcPr>
            <w:tcW w:w="2120" w:type="dxa"/>
            <w:vAlign w:val="bottom"/>
          </w:tcPr>
          <w:p>
            <w:pPr>
              <w:ind w:left="1800"/>
              <w:spacing w:after="0"/>
              <w:rPr>
                <w:sz w:val="20"/>
                <w:szCs w:val="20"/>
                <w:color w:val="auto"/>
              </w:rPr>
            </w:pPr>
            <w:r>
              <w:rPr>
                <w:rFonts w:ascii="Arial" w:cs="Arial" w:eastAsia="Arial" w:hAnsi="Arial"/>
                <w:sz w:val="18"/>
                <w:szCs w:val="18"/>
                <w:b w:val="1"/>
                <w:bCs w:val="1"/>
                <w:color w:val="auto"/>
                <w:w w:val="88"/>
              </w:rPr>
              <w:t>13G</w:t>
            </w:r>
          </w:p>
        </w:tc>
      </w:tr>
      <w:tr>
        <w:trPr>
          <w:trHeight w:val="139"/>
        </w:trPr>
        <w:tc>
          <w:tcPr>
            <w:tcW w:w="3760" w:type="dxa"/>
            <w:vAlign w:val="bottom"/>
            <w:tcBorders>
              <w:left w:val="single" w:sz="8" w:color="auto"/>
              <w:bottom w:val="single" w:sz="8" w:color="auto"/>
              <w:right w:val="single" w:sz="8" w:color="auto"/>
            </w:tcBorders>
          </w:tcPr>
          <w:p>
            <w:pPr>
              <w:spacing w:after="0"/>
              <w:rPr>
                <w:sz w:val="12"/>
                <w:szCs w:val="12"/>
                <w:color w:val="auto"/>
              </w:rPr>
            </w:pPr>
          </w:p>
        </w:tc>
        <w:tc>
          <w:tcPr>
            <w:tcW w:w="21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246620" cy="6740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6740525"/>
                    </a:xfrm>
                    <a:prstGeom prst="rect">
                      <a:avLst/>
                    </a:prstGeom>
                    <a:noFill/>
                  </pic:spPr>
                </pic:pic>
              </a:graphicData>
            </a:graphic>
          </wp:anchor>
        </w:drawing>
      </w:r>
    </w:p>
    <w:p>
      <w:pPr>
        <w:spacing w:after="0" w:line="334" w:lineRule="exact"/>
        <w:rPr>
          <w:sz w:val="20"/>
          <w:szCs w:val="20"/>
          <w:color w:val="auto"/>
        </w:rPr>
      </w:pPr>
    </w:p>
    <w:p>
      <w:pPr>
        <w:ind w:left="640" w:hanging="40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2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Comcast QVC, Inc.</w:t>
      </w:r>
    </w:p>
    <w:p>
      <w:pPr>
        <w:spacing w:after="0" w:line="185" w:lineRule="exact"/>
        <w:rPr>
          <w:sz w:val="20"/>
          <w:szCs w:val="20"/>
          <w:color w:val="auto"/>
        </w:rPr>
      </w:pPr>
    </w:p>
    <w:p>
      <w:pPr>
        <w:ind w:left="640" w:hanging="40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52"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(a)  o</w:t>
      </w:r>
    </w:p>
    <w:p>
      <w:pPr>
        <w:spacing w:after="0" w:line="25"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(b)  x</w:t>
      </w:r>
    </w:p>
    <w:p>
      <w:pPr>
        <w:spacing w:after="0" w:line="169" w:lineRule="exact"/>
        <w:rPr>
          <w:sz w:val="20"/>
          <w:szCs w:val="20"/>
          <w:color w:val="auto"/>
        </w:rPr>
      </w:pPr>
    </w:p>
    <w:p>
      <w:pPr>
        <w:ind w:left="640" w:hanging="407"/>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right="7100" w:hanging="407"/>
        <w:spacing w:after="0" w:line="485"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sz w:val="20"/>
          <w:szCs w:val="20"/>
          <w:color w:val="auto"/>
        </w:rPr>
      </w:pPr>
    </w:p>
    <w:p>
      <w:pPr>
        <w:ind w:left="3060" w:hanging="396"/>
        <w:spacing w:after="0"/>
        <w:tabs>
          <w:tab w:leader="none" w:pos="3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23"/>
        </w:trPr>
        <w:tc>
          <w:tcPr>
            <w:tcW w:w="2360" w:type="dxa"/>
            <w:vAlign w:val="bottom"/>
          </w:tcPr>
          <w:p>
            <w:pPr>
              <w:jc w:val="center"/>
              <w:spacing w:after="0"/>
              <w:rPr>
                <w:sz w:val="20"/>
                <w:szCs w:val="20"/>
                <w:color w:val="auto"/>
              </w:rPr>
            </w:pPr>
            <w:r>
              <w:rPr>
                <w:rFonts w:ascii="Arial" w:cs="Arial" w:eastAsia="Arial" w:hAnsi="Arial"/>
                <w:sz w:val="18"/>
                <w:szCs w:val="18"/>
                <w:color w:val="auto"/>
                <w:w w:val="95"/>
              </w:rPr>
              <w:t>NUMBER OF SHARES</w:t>
            </w:r>
          </w:p>
        </w:tc>
        <w:tc>
          <w:tcPr>
            <w:tcW w:w="460" w:type="dxa"/>
            <w:vAlign w:val="bottom"/>
          </w:tcPr>
          <w:p>
            <w:pPr>
              <w:spacing w:after="0"/>
              <w:rPr>
                <w:sz w:val="24"/>
                <w:szCs w:val="24"/>
                <w:color w:val="auto"/>
              </w:rPr>
            </w:pP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136"/>
        </w:trPr>
        <w:tc>
          <w:tcPr>
            <w:tcW w:w="2360" w:type="dxa"/>
            <w:vAlign w:val="bottom"/>
            <w:vMerge w:val="restart"/>
          </w:tcPr>
          <w:p>
            <w:pPr>
              <w:jc w:val="center"/>
              <w:spacing w:after="0" w:line="203" w:lineRule="exact"/>
              <w:rPr>
                <w:sz w:val="20"/>
                <w:szCs w:val="20"/>
                <w:color w:val="auto"/>
              </w:rPr>
            </w:pPr>
            <w:r>
              <w:rPr>
                <w:rFonts w:ascii="Arial" w:cs="Arial" w:eastAsia="Arial" w:hAnsi="Arial"/>
                <w:sz w:val="18"/>
                <w:szCs w:val="18"/>
                <w:color w:val="auto"/>
                <w:w w:val="99"/>
              </w:rPr>
              <w:t>BENEFICIALLY OWNED BY</w:t>
            </w:r>
          </w:p>
        </w:tc>
        <w:tc>
          <w:tcPr>
            <w:tcW w:w="460" w:type="dxa"/>
            <w:vAlign w:val="bottom"/>
          </w:tcPr>
          <w:p>
            <w:pPr>
              <w:spacing w:after="0"/>
              <w:rPr>
                <w:sz w:val="11"/>
                <w:szCs w:val="11"/>
                <w:color w:val="auto"/>
              </w:rPr>
            </w:pPr>
          </w:p>
        </w:tc>
        <w:tc>
          <w:tcPr>
            <w:tcW w:w="8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360" w:type="dxa"/>
            <w:vAlign w:val="bottom"/>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360" w:type="dxa"/>
            <w:vAlign w:val="bottom"/>
          </w:tcPr>
          <w:p>
            <w:pPr>
              <w:jc w:val="center"/>
              <w:spacing w:after="0" w:line="201" w:lineRule="exact"/>
              <w:rPr>
                <w:sz w:val="20"/>
                <w:szCs w:val="20"/>
                <w:color w:val="auto"/>
              </w:rPr>
            </w:pPr>
            <w:r>
              <w:rPr>
                <w:rFonts w:ascii="Arial" w:cs="Arial" w:eastAsia="Arial" w:hAnsi="Arial"/>
                <w:sz w:val="18"/>
                <w:szCs w:val="18"/>
                <w:color w:val="auto"/>
                <w:w w:val="93"/>
              </w:rPr>
              <w:t>EACH REPORTING PERSON</w:t>
            </w: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23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60" w:type="dxa"/>
            <w:vAlign w:val="bottom"/>
            <w:vMerge w:val="continue"/>
          </w:tcPr>
          <w:p>
            <w:pPr>
              <w:spacing w:after="0"/>
              <w:rPr>
                <w:sz w:val="7"/>
                <w:szCs w:val="7"/>
                <w:color w:val="auto"/>
              </w:rPr>
            </w:pPr>
          </w:p>
        </w:tc>
        <w:tc>
          <w:tcPr>
            <w:tcW w:w="8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3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5,000,000</w:t>
      </w:r>
    </w:p>
    <w:p>
      <w:pPr>
        <w:spacing w:after="0" w:line="171" w:lineRule="exact"/>
        <w:rPr>
          <w:sz w:val="20"/>
          <w:szCs w:val="20"/>
          <w:color w:val="auto"/>
        </w:rPr>
      </w:pPr>
    </w:p>
    <w:p>
      <w:pPr>
        <w:ind w:left="640" w:hanging="407"/>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5,000,000</w:t>
      </w:r>
    </w:p>
    <w:p>
      <w:pPr>
        <w:spacing w:after="0" w:line="171"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w:t>
      </w:r>
    </w:p>
    <w:p>
      <w:pPr>
        <w:spacing w:after="0" w:line="158"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o</w:t>
      </w:r>
    </w:p>
    <w:p>
      <w:pPr>
        <w:spacing w:after="0" w:line="293" w:lineRule="exact"/>
        <w:rPr>
          <w:sz w:val="20"/>
          <w:szCs w:val="20"/>
          <w:color w:val="auto"/>
        </w:rPr>
      </w:pPr>
    </w:p>
    <w:p>
      <w:pPr>
        <w:ind w:left="640" w:right="5700" w:hanging="448"/>
        <w:spacing w:after="0" w:line="485"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5.5%</w:t>
      </w:r>
    </w:p>
    <w:p>
      <w:pPr>
        <w:ind w:left="640" w:right="8260" w:hanging="452"/>
        <w:spacing w:after="0" w:line="559"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3"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375"/>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CUSIP No. 53071M302</w:t>
            </w:r>
          </w:p>
        </w:tc>
        <w:tc>
          <w:tcPr>
            <w:tcW w:w="2120" w:type="dxa"/>
            <w:vAlign w:val="bottom"/>
          </w:tcPr>
          <w:p>
            <w:pPr>
              <w:ind w:left="1800"/>
              <w:spacing w:after="0"/>
              <w:rPr>
                <w:sz w:val="20"/>
                <w:szCs w:val="20"/>
                <w:color w:val="auto"/>
              </w:rPr>
            </w:pPr>
            <w:r>
              <w:rPr>
                <w:rFonts w:ascii="Arial" w:cs="Arial" w:eastAsia="Arial" w:hAnsi="Arial"/>
                <w:sz w:val="18"/>
                <w:szCs w:val="18"/>
                <w:b w:val="1"/>
                <w:bCs w:val="1"/>
                <w:color w:val="auto"/>
                <w:w w:val="88"/>
              </w:rPr>
              <w:t>13G</w:t>
            </w:r>
          </w:p>
        </w:tc>
      </w:tr>
      <w:tr>
        <w:trPr>
          <w:trHeight w:val="139"/>
        </w:trPr>
        <w:tc>
          <w:tcPr>
            <w:tcW w:w="3760" w:type="dxa"/>
            <w:vAlign w:val="bottom"/>
            <w:tcBorders>
              <w:left w:val="single" w:sz="8" w:color="auto"/>
              <w:bottom w:val="single" w:sz="8" w:color="auto"/>
              <w:right w:val="single" w:sz="8" w:color="auto"/>
            </w:tcBorders>
          </w:tcPr>
          <w:p>
            <w:pPr>
              <w:spacing w:after="0"/>
              <w:rPr>
                <w:sz w:val="12"/>
                <w:szCs w:val="12"/>
                <w:color w:val="auto"/>
              </w:rPr>
            </w:pPr>
          </w:p>
        </w:tc>
        <w:tc>
          <w:tcPr>
            <w:tcW w:w="21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246620" cy="6740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6740525"/>
                    </a:xfrm>
                    <a:prstGeom prst="rect">
                      <a:avLst/>
                    </a:prstGeom>
                    <a:noFill/>
                  </pic:spPr>
                </pic:pic>
              </a:graphicData>
            </a:graphic>
          </wp:anchor>
        </w:drawing>
      </w:r>
    </w:p>
    <w:p>
      <w:pPr>
        <w:spacing w:after="0" w:line="334" w:lineRule="exact"/>
        <w:rPr>
          <w:sz w:val="20"/>
          <w:szCs w:val="20"/>
          <w:color w:val="auto"/>
        </w:rPr>
      </w:pPr>
    </w:p>
    <w:p>
      <w:pPr>
        <w:ind w:left="640" w:hanging="407"/>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2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Comcast Programming Holdings, Inc.</w:t>
      </w:r>
    </w:p>
    <w:p>
      <w:pPr>
        <w:spacing w:after="0" w:line="185" w:lineRule="exact"/>
        <w:rPr>
          <w:sz w:val="20"/>
          <w:szCs w:val="20"/>
          <w:color w:val="auto"/>
        </w:rPr>
      </w:pPr>
    </w:p>
    <w:p>
      <w:pPr>
        <w:ind w:left="640" w:hanging="407"/>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52"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(a)  o</w:t>
      </w:r>
    </w:p>
    <w:p>
      <w:pPr>
        <w:spacing w:after="0" w:line="25"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(b)  x</w:t>
      </w:r>
    </w:p>
    <w:p>
      <w:pPr>
        <w:spacing w:after="0" w:line="169" w:lineRule="exact"/>
        <w:rPr>
          <w:sz w:val="20"/>
          <w:szCs w:val="20"/>
          <w:color w:val="auto"/>
        </w:rPr>
      </w:pPr>
    </w:p>
    <w:p>
      <w:pPr>
        <w:ind w:left="640" w:hanging="407"/>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right="7100" w:hanging="407"/>
        <w:spacing w:after="0" w:line="485"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sz w:val="20"/>
          <w:szCs w:val="20"/>
          <w:color w:val="auto"/>
        </w:rPr>
      </w:pPr>
    </w:p>
    <w:p>
      <w:pPr>
        <w:ind w:left="3060" w:hanging="396"/>
        <w:spacing w:after="0"/>
        <w:tabs>
          <w:tab w:leader="none" w:pos="3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23"/>
        </w:trPr>
        <w:tc>
          <w:tcPr>
            <w:tcW w:w="2360" w:type="dxa"/>
            <w:vAlign w:val="bottom"/>
          </w:tcPr>
          <w:p>
            <w:pPr>
              <w:jc w:val="center"/>
              <w:spacing w:after="0"/>
              <w:rPr>
                <w:sz w:val="20"/>
                <w:szCs w:val="20"/>
                <w:color w:val="auto"/>
              </w:rPr>
            </w:pPr>
            <w:r>
              <w:rPr>
                <w:rFonts w:ascii="Arial" w:cs="Arial" w:eastAsia="Arial" w:hAnsi="Arial"/>
                <w:sz w:val="18"/>
                <w:szCs w:val="18"/>
                <w:color w:val="auto"/>
                <w:w w:val="95"/>
              </w:rPr>
              <w:t>NUMBER OF SHARES</w:t>
            </w:r>
          </w:p>
        </w:tc>
        <w:tc>
          <w:tcPr>
            <w:tcW w:w="460" w:type="dxa"/>
            <w:vAlign w:val="bottom"/>
          </w:tcPr>
          <w:p>
            <w:pPr>
              <w:spacing w:after="0"/>
              <w:rPr>
                <w:sz w:val="24"/>
                <w:szCs w:val="24"/>
                <w:color w:val="auto"/>
              </w:rPr>
            </w:pP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136"/>
        </w:trPr>
        <w:tc>
          <w:tcPr>
            <w:tcW w:w="2360" w:type="dxa"/>
            <w:vAlign w:val="bottom"/>
            <w:vMerge w:val="restart"/>
          </w:tcPr>
          <w:p>
            <w:pPr>
              <w:jc w:val="center"/>
              <w:spacing w:after="0" w:line="203" w:lineRule="exact"/>
              <w:rPr>
                <w:sz w:val="20"/>
                <w:szCs w:val="20"/>
                <w:color w:val="auto"/>
              </w:rPr>
            </w:pPr>
            <w:r>
              <w:rPr>
                <w:rFonts w:ascii="Arial" w:cs="Arial" w:eastAsia="Arial" w:hAnsi="Arial"/>
                <w:sz w:val="18"/>
                <w:szCs w:val="18"/>
                <w:color w:val="auto"/>
                <w:w w:val="99"/>
              </w:rPr>
              <w:t>BENEFICIALLY OWNED BY</w:t>
            </w:r>
          </w:p>
        </w:tc>
        <w:tc>
          <w:tcPr>
            <w:tcW w:w="460" w:type="dxa"/>
            <w:vAlign w:val="bottom"/>
          </w:tcPr>
          <w:p>
            <w:pPr>
              <w:spacing w:after="0"/>
              <w:rPr>
                <w:sz w:val="11"/>
                <w:szCs w:val="11"/>
                <w:color w:val="auto"/>
              </w:rPr>
            </w:pPr>
          </w:p>
        </w:tc>
        <w:tc>
          <w:tcPr>
            <w:tcW w:w="8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360" w:type="dxa"/>
            <w:vAlign w:val="bottom"/>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360" w:type="dxa"/>
            <w:vAlign w:val="bottom"/>
          </w:tcPr>
          <w:p>
            <w:pPr>
              <w:jc w:val="center"/>
              <w:spacing w:after="0" w:line="201" w:lineRule="exact"/>
              <w:rPr>
                <w:sz w:val="20"/>
                <w:szCs w:val="20"/>
                <w:color w:val="auto"/>
              </w:rPr>
            </w:pPr>
            <w:r>
              <w:rPr>
                <w:rFonts w:ascii="Arial" w:cs="Arial" w:eastAsia="Arial" w:hAnsi="Arial"/>
                <w:sz w:val="18"/>
                <w:szCs w:val="18"/>
                <w:color w:val="auto"/>
                <w:w w:val="93"/>
              </w:rPr>
              <w:t>EACH REPORTING PERSON</w:t>
            </w: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23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60" w:type="dxa"/>
            <w:vAlign w:val="bottom"/>
            <w:vMerge w:val="continue"/>
          </w:tcPr>
          <w:p>
            <w:pPr>
              <w:spacing w:after="0"/>
              <w:rPr>
                <w:sz w:val="7"/>
                <w:szCs w:val="7"/>
                <w:color w:val="auto"/>
              </w:rPr>
            </w:pPr>
          </w:p>
        </w:tc>
        <w:tc>
          <w:tcPr>
            <w:tcW w:w="8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3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5,000,000</w:t>
      </w:r>
    </w:p>
    <w:p>
      <w:pPr>
        <w:spacing w:after="0" w:line="171" w:lineRule="exact"/>
        <w:rPr>
          <w:sz w:val="20"/>
          <w:szCs w:val="20"/>
          <w:color w:val="auto"/>
        </w:rPr>
      </w:pPr>
    </w:p>
    <w:p>
      <w:pPr>
        <w:ind w:left="640" w:hanging="407"/>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5,000,000</w:t>
      </w:r>
    </w:p>
    <w:p>
      <w:pPr>
        <w:spacing w:after="0" w:line="171"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w:t>
      </w:r>
    </w:p>
    <w:p>
      <w:pPr>
        <w:spacing w:after="0" w:line="158"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o</w:t>
      </w:r>
    </w:p>
    <w:p>
      <w:pPr>
        <w:spacing w:after="0" w:line="293" w:lineRule="exact"/>
        <w:rPr>
          <w:sz w:val="20"/>
          <w:szCs w:val="20"/>
          <w:color w:val="auto"/>
        </w:rPr>
      </w:pPr>
    </w:p>
    <w:p>
      <w:pPr>
        <w:ind w:left="640" w:right="5700" w:hanging="448"/>
        <w:spacing w:after="0" w:line="485"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(9) 5.5%</w:t>
      </w:r>
    </w:p>
    <w:p>
      <w:pPr>
        <w:ind w:left="640" w:right="8260" w:hanging="452"/>
        <w:spacing w:after="0" w:line="559"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3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93"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375"/>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CUSIP No. 53071M302</w:t>
            </w:r>
          </w:p>
        </w:tc>
        <w:tc>
          <w:tcPr>
            <w:tcW w:w="2120" w:type="dxa"/>
            <w:vAlign w:val="bottom"/>
          </w:tcPr>
          <w:p>
            <w:pPr>
              <w:ind w:left="1800"/>
              <w:spacing w:after="0"/>
              <w:rPr>
                <w:sz w:val="20"/>
                <w:szCs w:val="20"/>
                <w:color w:val="auto"/>
              </w:rPr>
            </w:pPr>
            <w:r>
              <w:rPr>
                <w:rFonts w:ascii="Arial" w:cs="Arial" w:eastAsia="Arial" w:hAnsi="Arial"/>
                <w:sz w:val="18"/>
                <w:szCs w:val="18"/>
                <w:b w:val="1"/>
                <w:bCs w:val="1"/>
                <w:color w:val="auto"/>
                <w:w w:val="88"/>
              </w:rPr>
              <w:t>13G</w:t>
            </w:r>
          </w:p>
        </w:tc>
      </w:tr>
      <w:tr>
        <w:trPr>
          <w:trHeight w:val="139"/>
        </w:trPr>
        <w:tc>
          <w:tcPr>
            <w:tcW w:w="3760" w:type="dxa"/>
            <w:vAlign w:val="bottom"/>
            <w:tcBorders>
              <w:left w:val="single" w:sz="8" w:color="auto"/>
              <w:bottom w:val="single" w:sz="8" w:color="auto"/>
              <w:right w:val="single" w:sz="8" w:color="auto"/>
            </w:tcBorders>
          </w:tcPr>
          <w:p>
            <w:pPr>
              <w:spacing w:after="0"/>
              <w:rPr>
                <w:sz w:val="12"/>
                <w:szCs w:val="12"/>
                <w:color w:val="auto"/>
              </w:rPr>
            </w:pPr>
          </w:p>
        </w:tc>
        <w:tc>
          <w:tcPr>
            <w:tcW w:w="21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246620" cy="6740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6740525"/>
                    </a:xfrm>
                    <a:prstGeom prst="rect">
                      <a:avLst/>
                    </a:prstGeom>
                    <a:noFill/>
                  </pic:spPr>
                </pic:pic>
              </a:graphicData>
            </a:graphic>
          </wp:anchor>
        </w:drawing>
      </w:r>
    </w:p>
    <w:p>
      <w:pPr>
        <w:spacing w:after="0" w:line="334" w:lineRule="exact"/>
        <w:rPr>
          <w:sz w:val="20"/>
          <w:szCs w:val="20"/>
          <w:color w:val="auto"/>
        </w:rPr>
      </w:pPr>
    </w:p>
    <w:p>
      <w:pPr>
        <w:ind w:left="640" w:hanging="407"/>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2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Comcast Holdings Corporation</w:t>
      </w:r>
    </w:p>
    <w:p>
      <w:pPr>
        <w:spacing w:after="0" w:line="185" w:lineRule="exact"/>
        <w:rPr>
          <w:sz w:val="20"/>
          <w:szCs w:val="20"/>
          <w:color w:val="auto"/>
        </w:rPr>
      </w:pPr>
    </w:p>
    <w:p>
      <w:pPr>
        <w:ind w:left="640" w:hanging="407"/>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52"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(a)  o</w:t>
      </w:r>
    </w:p>
    <w:p>
      <w:pPr>
        <w:spacing w:after="0" w:line="25"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(b)  x</w:t>
      </w:r>
    </w:p>
    <w:p>
      <w:pPr>
        <w:spacing w:after="0" w:line="169" w:lineRule="exact"/>
        <w:rPr>
          <w:sz w:val="20"/>
          <w:szCs w:val="20"/>
          <w:color w:val="auto"/>
        </w:rPr>
      </w:pPr>
    </w:p>
    <w:p>
      <w:pPr>
        <w:ind w:left="640" w:hanging="407"/>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right="7100" w:hanging="407"/>
        <w:spacing w:after="0" w:line="485"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 OR PLACE OF ORGANIZATION Pennsylvania</w:t>
      </w:r>
    </w:p>
    <w:p>
      <w:pPr>
        <w:spacing w:after="0" w:line="1" w:lineRule="exact"/>
        <w:rPr>
          <w:sz w:val="20"/>
          <w:szCs w:val="20"/>
          <w:color w:val="auto"/>
        </w:rPr>
      </w:pPr>
    </w:p>
    <w:p>
      <w:pPr>
        <w:ind w:left="3060" w:hanging="396"/>
        <w:spacing w:after="0"/>
        <w:tabs>
          <w:tab w:leader="none" w:pos="3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23"/>
        </w:trPr>
        <w:tc>
          <w:tcPr>
            <w:tcW w:w="2360" w:type="dxa"/>
            <w:vAlign w:val="bottom"/>
          </w:tcPr>
          <w:p>
            <w:pPr>
              <w:jc w:val="center"/>
              <w:spacing w:after="0"/>
              <w:rPr>
                <w:sz w:val="20"/>
                <w:szCs w:val="20"/>
                <w:color w:val="auto"/>
              </w:rPr>
            </w:pPr>
            <w:r>
              <w:rPr>
                <w:rFonts w:ascii="Arial" w:cs="Arial" w:eastAsia="Arial" w:hAnsi="Arial"/>
                <w:sz w:val="18"/>
                <w:szCs w:val="18"/>
                <w:color w:val="auto"/>
                <w:w w:val="95"/>
              </w:rPr>
              <w:t>NUMBER OF SHARES</w:t>
            </w:r>
          </w:p>
        </w:tc>
        <w:tc>
          <w:tcPr>
            <w:tcW w:w="460" w:type="dxa"/>
            <w:vAlign w:val="bottom"/>
          </w:tcPr>
          <w:p>
            <w:pPr>
              <w:spacing w:after="0"/>
              <w:rPr>
                <w:sz w:val="24"/>
                <w:szCs w:val="24"/>
                <w:color w:val="auto"/>
              </w:rPr>
            </w:pP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136"/>
        </w:trPr>
        <w:tc>
          <w:tcPr>
            <w:tcW w:w="2360" w:type="dxa"/>
            <w:vAlign w:val="bottom"/>
            <w:vMerge w:val="restart"/>
          </w:tcPr>
          <w:p>
            <w:pPr>
              <w:jc w:val="center"/>
              <w:spacing w:after="0" w:line="203" w:lineRule="exact"/>
              <w:rPr>
                <w:sz w:val="20"/>
                <w:szCs w:val="20"/>
                <w:color w:val="auto"/>
              </w:rPr>
            </w:pPr>
            <w:r>
              <w:rPr>
                <w:rFonts w:ascii="Arial" w:cs="Arial" w:eastAsia="Arial" w:hAnsi="Arial"/>
                <w:sz w:val="18"/>
                <w:szCs w:val="18"/>
                <w:color w:val="auto"/>
                <w:w w:val="99"/>
              </w:rPr>
              <w:t>BENEFICIALLY OWNED BY</w:t>
            </w:r>
          </w:p>
        </w:tc>
        <w:tc>
          <w:tcPr>
            <w:tcW w:w="460" w:type="dxa"/>
            <w:vAlign w:val="bottom"/>
          </w:tcPr>
          <w:p>
            <w:pPr>
              <w:spacing w:after="0"/>
              <w:rPr>
                <w:sz w:val="11"/>
                <w:szCs w:val="11"/>
                <w:color w:val="auto"/>
              </w:rPr>
            </w:pPr>
          </w:p>
        </w:tc>
        <w:tc>
          <w:tcPr>
            <w:tcW w:w="8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360" w:type="dxa"/>
            <w:vAlign w:val="bottom"/>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360" w:type="dxa"/>
            <w:vAlign w:val="bottom"/>
          </w:tcPr>
          <w:p>
            <w:pPr>
              <w:jc w:val="center"/>
              <w:spacing w:after="0" w:line="201" w:lineRule="exact"/>
              <w:rPr>
                <w:sz w:val="20"/>
                <w:szCs w:val="20"/>
                <w:color w:val="auto"/>
              </w:rPr>
            </w:pPr>
            <w:r>
              <w:rPr>
                <w:rFonts w:ascii="Arial" w:cs="Arial" w:eastAsia="Arial" w:hAnsi="Arial"/>
                <w:sz w:val="18"/>
                <w:szCs w:val="18"/>
                <w:color w:val="auto"/>
                <w:w w:val="93"/>
              </w:rPr>
              <w:t>EACH REPORTING PERSON</w:t>
            </w: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23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60" w:type="dxa"/>
            <w:vAlign w:val="bottom"/>
            <w:vMerge w:val="continue"/>
          </w:tcPr>
          <w:p>
            <w:pPr>
              <w:spacing w:after="0"/>
              <w:rPr>
                <w:sz w:val="7"/>
                <w:szCs w:val="7"/>
                <w:color w:val="auto"/>
              </w:rPr>
            </w:pPr>
          </w:p>
        </w:tc>
        <w:tc>
          <w:tcPr>
            <w:tcW w:w="8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3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5,000,000</w:t>
      </w:r>
    </w:p>
    <w:p>
      <w:pPr>
        <w:spacing w:after="0" w:line="171" w:lineRule="exact"/>
        <w:rPr>
          <w:sz w:val="20"/>
          <w:szCs w:val="20"/>
          <w:color w:val="auto"/>
        </w:rPr>
      </w:pPr>
    </w:p>
    <w:p>
      <w:pPr>
        <w:ind w:left="640" w:hanging="407"/>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5,000,000</w:t>
      </w:r>
    </w:p>
    <w:p>
      <w:pPr>
        <w:spacing w:after="0" w:line="171"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w:t>
      </w:r>
    </w:p>
    <w:p>
      <w:pPr>
        <w:spacing w:after="0" w:line="158"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o</w:t>
      </w:r>
    </w:p>
    <w:p>
      <w:pPr>
        <w:spacing w:after="0" w:line="293" w:lineRule="exact"/>
        <w:rPr>
          <w:sz w:val="20"/>
          <w:szCs w:val="20"/>
          <w:color w:val="auto"/>
        </w:rPr>
      </w:pPr>
    </w:p>
    <w:p>
      <w:pPr>
        <w:ind w:left="640" w:right="5700" w:hanging="448"/>
        <w:spacing w:after="0" w:line="485"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PERCENT OF CLASS REPRESENTED BY AMOUNT IN ROW (9) 5.5%</w:t>
      </w:r>
    </w:p>
    <w:p>
      <w:pPr>
        <w:ind w:left="640" w:right="8260" w:hanging="452"/>
        <w:spacing w:after="0" w:line="559"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4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93"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75"/>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CUSIP No. 53071M302</w:t>
            </w:r>
          </w:p>
        </w:tc>
        <w:tc>
          <w:tcPr>
            <w:tcW w:w="2120" w:type="dxa"/>
            <w:vAlign w:val="bottom"/>
          </w:tcPr>
          <w:p>
            <w:pPr>
              <w:ind w:left="1800"/>
              <w:spacing w:after="0"/>
              <w:rPr>
                <w:sz w:val="20"/>
                <w:szCs w:val="20"/>
                <w:color w:val="auto"/>
              </w:rPr>
            </w:pPr>
            <w:r>
              <w:rPr>
                <w:rFonts w:ascii="Arial" w:cs="Arial" w:eastAsia="Arial" w:hAnsi="Arial"/>
                <w:sz w:val="18"/>
                <w:szCs w:val="18"/>
                <w:b w:val="1"/>
                <w:bCs w:val="1"/>
                <w:color w:val="auto"/>
                <w:w w:val="88"/>
              </w:rPr>
              <w:t>13G</w:t>
            </w:r>
          </w:p>
        </w:tc>
      </w:tr>
      <w:tr>
        <w:trPr>
          <w:trHeight w:val="139"/>
        </w:trPr>
        <w:tc>
          <w:tcPr>
            <w:tcW w:w="3760" w:type="dxa"/>
            <w:vAlign w:val="bottom"/>
            <w:tcBorders>
              <w:left w:val="single" w:sz="8" w:color="auto"/>
              <w:bottom w:val="single" w:sz="8" w:color="auto"/>
              <w:right w:val="single" w:sz="8" w:color="auto"/>
            </w:tcBorders>
          </w:tcPr>
          <w:p>
            <w:pPr>
              <w:spacing w:after="0"/>
              <w:rPr>
                <w:sz w:val="12"/>
                <w:szCs w:val="12"/>
                <w:color w:val="auto"/>
              </w:rPr>
            </w:pPr>
          </w:p>
        </w:tc>
        <w:tc>
          <w:tcPr>
            <w:tcW w:w="21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246620" cy="6740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6740525"/>
                    </a:xfrm>
                    <a:prstGeom prst="rect">
                      <a:avLst/>
                    </a:prstGeom>
                    <a:noFill/>
                  </pic:spPr>
                </pic:pic>
              </a:graphicData>
            </a:graphic>
          </wp:anchor>
        </w:drawing>
      </w:r>
    </w:p>
    <w:p>
      <w:pPr>
        <w:spacing w:after="0" w:line="334" w:lineRule="exact"/>
        <w:rPr>
          <w:sz w:val="20"/>
          <w:szCs w:val="20"/>
          <w:color w:val="auto"/>
        </w:rPr>
      </w:pPr>
    </w:p>
    <w:p>
      <w:pPr>
        <w:ind w:left="640" w:hanging="407"/>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2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Comcast Corporation</w:t>
      </w:r>
    </w:p>
    <w:p>
      <w:pPr>
        <w:spacing w:after="0" w:line="185" w:lineRule="exact"/>
        <w:rPr>
          <w:sz w:val="20"/>
          <w:szCs w:val="20"/>
          <w:color w:val="auto"/>
        </w:rPr>
      </w:pPr>
    </w:p>
    <w:p>
      <w:pPr>
        <w:ind w:left="640" w:hanging="407"/>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52"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(a)  o</w:t>
      </w:r>
    </w:p>
    <w:p>
      <w:pPr>
        <w:spacing w:after="0" w:line="25"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(b)  x</w:t>
      </w:r>
    </w:p>
    <w:p>
      <w:pPr>
        <w:spacing w:after="0" w:line="169" w:lineRule="exact"/>
        <w:rPr>
          <w:sz w:val="20"/>
          <w:szCs w:val="20"/>
          <w:color w:val="auto"/>
        </w:rPr>
      </w:pPr>
    </w:p>
    <w:p>
      <w:pPr>
        <w:ind w:left="640" w:hanging="407"/>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right="7100" w:hanging="407"/>
        <w:spacing w:after="0" w:line="485"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CITIZENSHIP OR PLACE OF ORGANIZATION Pennsylvania</w:t>
      </w:r>
    </w:p>
    <w:p>
      <w:pPr>
        <w:spacing w:after="0" w:line="1" w:lineRule="exact"/>
        <w:rPr>
          <w:sz w:val="20"/>
          <w:szCs w:val="20"/>
          <w:color w:val="auto"/>
        </w:rPr>
      </w:pPr>
    </w:p>
    <w:p>
      <w:pPr>
        <w:ind w:left="3060" w:hanging="396"/>
        <w:spacing w:after="0"/>
        <w:tabs>
          <w:tab w:leader="none" w:pos="3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23"/>
        </w:trPr>
        <w:tc>
          <w:tcPr>
            <w:tcW w:w="2360" w:type="dxa"/>
            <w:vAlign w:val="bottom"/>
          </w:tcPr>
          <w:p>
            <w:pPr>
              <w:jc w:val="center"/>
              <w:spacing w:after="0"/>
              <w:rPr>
                <w:sz w:val="20"/>
                <w:szCs w:val="20"/>
                <w:color w:val="auto"/>
              </w:rPr>
            </w:pPr>
            <w:r>
              <w:rPr>
                <w:rFonts w:ascii="Arial" w:cs="Arial" w:eastAsia="Arial" w:hAnsi="Arial"/>
                <w:sz w:val="18"/>
                <w:szCs w:val="18"/>
                <w:color w:val="auto"/>
                <w:w w:val="95"/>
              </w:rPr>
              <w:t>NUMBER OF SHARES</w:t>
            </w:r>
          </w:p>
        </w:tc>
        <w:tc>
          <w:tcPr>
            <w:tcW w:w="460" w:type="dxa"/>
            <w:vAlign w:val="bottom"/>
          </w:tcPr>
          <w:p>
            <w:pPr>
              <w:spacing w:after="0"/>
              <w:rPr>
                <w:sz w:val="24"/>
                <w:szCs w:val="24"/>
                <w:color w:val="auto"/>
              </w:rPr>
            </w:pP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136"/>
        </w:trPr>
        <w:tc>
          <w:tcPr>
            <w:tcW w:w="2360" w:type="dxa"/>
            <w:vAlign w:val="bottom"/>
            <w:vMerge w:val="restart"/>
          </w:tcPr>
          <w:p>
            <w:pPr>
              <w:jc w:val="center"/>
              <w:spacing w:after="0" w:line="203" w:lineRule="exact"/>
              <w:rPr>
                <w:sz w:val="20"/>
                <w:szCs w:val="20"/>
                <w:color w:val="auto"/>
              </w:rPr>
            </w:pPr>
            <w:r>
              <w:rPr>
                <w:rFonts w:ascii="Arial" w:cs="Arial" w:eastAsia="Arial" w:hAnsi="Arial"/>
                <w:sz w:val="18"/>
                <w:szCs w:val="18"/>
                <w:color w:val="auto"/>
                <w:w w:val="99"/>
              </w:rPr>
              <w:t>BENEFICIALLY OWNED BY</w:t>
            </w:r>
          </w:p>
        </w:tc>
        <w:tc>
          <w:tcPr>
            <w:tcW w:w="460" w:type="dxa"/>
            <w:vAlign w:val="bottom"/>
          </w:tcPr>
          <w:p>
            <w:pPr>
              <w:spacing w:after="0"/>
              <w:rPr>
                <w:sz w:val="11"/>
                <w:szCs w:val="11"/>
                <w:color w:val="auto"/>
              </w:rPr>
            </w:pPr>
          </w:p>
        </w:tc>
        <w:tc>
          <w:tcPr>
            <w:tcW w:w="8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360" w:type="dxa"/>
            <w:vAlign w:val="bottom"/>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360" w:type="dxa"/>
            <w:vAlign w:val="bottom"/>
          </w:tcPr>
          <w:p>
            <w:pPr>
              <w:jc w:val="center"/>
              <w:spacing w:after="0" w:line="201" w:lineRule="exact"/>
              <w:rPr>
                <w:sz w:val="20"/>
                <w:szCs w:val="20"/>
                <w:color w:val="auto"/>
              </w:rPr>
            </w:pPr>
            <w:r>
              <w:rPr>
                <w:rFonts w:ascii="Arial" w:cs="Arial" w:eastAsia="Arial" w:hAnsi="Arial"/>
                <w:sz w:val="18"/>
                <w:szCs w:val="18"/>
                <w:color w:val="auto"/>
                <w:w w:val="93"/>
              </w:rPr>
              <w:t>EACH REPORTING PERSON</w:t>
            </w: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23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60" w:type="dxa"/>
            <w:vAlign w:val="bottom"/>
            <w:vMerge w:val="continue"/>
          </w:tcPr>
          <w:p>
            <w:pPr>
              <w:spacing w:after="0"/>
              <w:rPr>
                <w:sz w:val="7"/>
                <w:szCs w:val="7"/>
                <w:color w:val="auto"/>
              </w:rPr>
            </w:pPr>
          </w:p>
        </w:tc>
        <w:tc>
          <w:tcPr>
            <w:tcW w:w="8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3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5,000,000</w:t>
      </w:r>
    </w:p>
    <w:p>
      <w:pPr>
        <w:spacing w:after="0" w:line="171" w:lineRule="exact"/>
        <w:rPr>
          <w:sz w:val="20"/>
          <w:szCs w:val="20"/>
          <w:color w:val="auto"/>
        </w:rPr>
      </w:pPr>
    </w:p>
    <w:p>
      <w:pPr>
        <w:ind w:left="640" w:hanging="407"/>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5,000,000</w:t>
      </w:r>
    </w:p>
    <w:p>
      <w:pPr>
        <w:spacing w:after="0" w:line="171"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w:t>
      </w:r>
    </w:p>
    <w:p>
      <w:pPr>
        <w:spacing w:after="0" w:line="158"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o</w:t>
      </w:r>
    </w:p>
    <w:p>
      <w:pPr>
        <w:spacing w:after="0" w:line="293" w:lineRule="exact"/>
        <w:rPr>
          <w:sz w:val="20"/>
          <w:szCs w:val="20"/>
          <w:color w:val="auto"/>
        </w:rPr>
      </w:pPr>
    </w:p>
    <w:p>
      <w:pPr>
        <w:ind w:left="640" w:right="5700" w:hanging="448"/>
        <w:spacing w:after="0" w:line="485"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PERCENT OF CLASS REPRESENTED BY AMOUNT IN ROW (9) 5.5%</w:t>
      </w:r>
    </w:p>
    <w:p>
      <w:pPr>
        <w:ind w:left="640" w:right="8260" w:hanging="452"/>
        <w:spacing w:after="0" w:line="559"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5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93" w:right="239" w:bottom="1440" w:gutter="0" w:footer="0" w:header="0"/>
        </w:sectPr>
      </w:pPr>
    </w:p>
    <w:bookmarkStart w:id="5" w:name="page6"/>
    <w:bookmarkEnd w:id="5"/>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Liberty Media Corporation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12300 Liberty Boulevard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Englewood, Colorado 80112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Names of Persons Filing:</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statement is filed on behalf of the persons identified below (the “Reporting Persons”).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QVC, Inc.</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Programming Holdings, Inc.</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Holdings Corporation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Corporation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83"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address of the principal business office of each of Comcast QVC, Inc. and Comcast Programming Holdings, Inc. is 1201 N. Market Street, Suite 1000, Wilmington, Delaware 19801.</w:t>
      </w:r>
    </w:p>
    <w:p>
      <w:pPr>
        <w:spacing w:after="0" w:line="22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address of the principal business office of each of Comcast Holdings Corporation and Comcast Corporation is One Comcast Center, Philadelphia, Pennsylvania 19103.</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QVC, Inc. – Delaware</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Programming Holdings, Inc. – Delaware</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Holdings Corporation – Pennsylvania</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Corporation – Pennsylvania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Series A Liberty Capital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53071M302</w:t>
      </w:r>
    </w:p>
    <w:p>
      <w:pPr>
        <w:spacing w:after="0" w:line="2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283"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Exchange Act;</w:t>
      </w:r>
    </w:p>
    <w:p>
      <w:pPr>
        <w:spacing w:after="0" w:line="279" w:lineRule="exact"/>
        <w:rPr>
          <w:rFonts w:ascii="Arial" w:cs="Arial" w:eastAsia="Arial" w:hAnsi="Arial"/>
          <w:sz w:val="18"/>
          <w:szCs w:val="18"/>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Exchange Act;</w:t>
      </w:r>
    </w:p>
    <w:p>
      <w:pPr>
        <w:spacing w:after="0" w:line="279" w:lineRule="exact"/>
        <w:rPr>
          <w:rFonts w:ascii="Arial" w:cs="Arial" w:eastAsia="Arial" w:hAnsi="Arial"/>
          <w:sz w:val="18"/>
          <w:szCs w:val="18"/>
          <w:color w:val="auto"/>
        </w:rPr>
      </w:pPr>
    </w:p>
    <w:p>
      <w:pPr>
        <w:ind w:left="420" w:hanging="412"/>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Exchange Act;</w:t>
      </w:r>
    </w:p>
    <w:p>
      <w:pPr>
        <w:spacing w:after="0" w:line="279" w:lineRule="exact"/>
        <w:rPr>
          <w:rFonts w:ascii="Arial" w:cs="Arial" w:eastAsia="Arial" w:hAnsi="Arial"/>
          <w:sz w:val="18"/>
          <w:szCs w:val="18"/>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w:t>
      </w:r>
    </w:p>
    <w:p>
      <w:pPr>
        <w:spacing w:after="0" w:line="279" w:lineRule="exact"/>
        <w:rPr>
          <w:rFonts w:ascii="Arial" w:cs="Arial" w:eastAsia="Arial" w:hAnsi="Arial"/>
          <w:sz w:val="18"/>
          <w:szCs w:val="18"/>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Rule 13d-1(b)(1)(ii)(E);</w:t>
      </w:r>
    </w:p>
    <w:p>
      <w:pPr>
        <w:spacing w:after="0" w:line="27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Page 6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661" w:right="519" w:bottom="1140" w:gutter="0" w:footer="0" w:header="0"/>
        </w:sectPr>
      </w:pPr>
    </w:p>
    <w:bookmarkStart w:id="6" w:name="page7"/>
    <w:bookmarkEnd w:id="6"/>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Rule 13d-1(b)(1)(ii)(F);</w:t>
      </w:r>
    </w:p>
    <w:p>
      <w:pPr>
        <w:spacing w:after="0" w:line="279"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Rule 13d-1(b)(1)(ii)(G);</w:t>
      </w:r>
    </w:p>
    <w:p>
      <w:pPr>
        <w:spacing w:after="0" w:line="279"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w:t>
      </w:r>
    </w:p>
    <w:p>
      <w:pPr>
        <w:spacing w:after="0" w:line="279"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church plan that is excluded from the definition of an investment company under Section 3(c)(14) of the Investment Company Act;</w:t>
      </w:r>
    </w:p>
    <w:p>
      <w:pPr>
        <w:spacing w:after="0" w:line="279"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Rule 13d-1(b)(1)(ii)(J).</w:t>
      </w:r>
    </w:p>
    <w:p>
      <w:pPr>
        <w:spacing w:after="0" w:line="2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83" w:lineRule="exact"/>
        <w:rPr>
          <w:sz w:val="20"/>
          <w:szCs w:val="20"/>
          <w:color w:val="auto"/>
        </w:rPr>
      </w:pPr>
    </w:p>
    <w:p>
      <w:pPr>
        <w:ind w:left="980" w:hanging="648"/>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 beneficially owned: 5,000,000</w:t>
      </w:r>
    </w:p>
    <w:p>
      <w:pPr>
        <w:spacing w:after="0" w:line="279" w:lineRule="exact"/>
        <w:rPr>
          <w:rFonts w:ascii="Arial" w:cs="Arial" w:eastAsia="Arial" w:hAnsi="Arial"/>
          <w:sz w:val="18"/>
          <w:szCs w:val="18"/>
          <w:color w:val="auto"/>
        </w:rPr>
      </w:pPr>
    </w:p>
    <w:p>
      <w:pPr>
        <w:ind w:left="980" w:hanging="648"/>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Percent of class: 5.5% </w:t>
      </w:r>
      <w:r>
        <w:rPr>
          <w:rFonts w:ascii="Arial" w:cs="Arial" w:eastAsia="Arial" w:hAnsi="Arial"/>
          <w:sz w:val="25"/>
          <w:szCs w:val="25"/>
          <w:color w:val="auto"/>
          <w:vertAlign w:val="superscript"/>
        </w:rPr>
        <w:t>(1)</w:t>
      </w:r>
    </w:p>
    <w:p>
      <w:pPr>
        <w:spacing w:after="0" w:line="185" w:lineRule="exact"/>
        <w:rPr>
          <w:rFonts w:ascii="Arial" w:cs="Arial" w:eastAsia="Arial" w:hAnsi="Arial"/>
          <w:sz w:val="18"/>
          <w:szCs w:val="18"/>
          <w:color w:val="auto"/>
        </w:rPr>
      </w:pPr>
    </w:p>
    <w:p>
      <w:pPr>
        <w:ind w:left="340" w:right="5800" w:hanging="8"/>
        <w:spacing w:after="0" w:line="538" w:lineRule="auto"/>
        <w:tabs>
          <w:tab w:leader="none" w:pos="988" w:val="left"/>
        </w:tabs>
        <w:numPr>
          <w:ilvl w:val="0"/>
          <w:numId w:val="33"/>
        </w:numPr>
        <w:rPr>
          <w:rFonts w:ascii="Arial" w:cs="Arial" w:eastAsia="Arial" w:hAnsi="Arial"/>
          <w:sz w:val="18"/>
          <w:szCs w:val="18"/>
          <w:color w:val="auto"/>
        </w:rPr>
      </w:pPr>
      <w:r>
        <w:rPr>
          <w:rFonts w:ascii="Arial" w:cs="Arial" w:eastAsia="Arial" w:hAnsi="Arial"/>
          <w:sz w:val="18"/>
          <w:szCs w:val="18"/>
          <w:color w:val="auto"/>
        </w:rPr>
        <w:t>Number of shares as to which such person has: (i)Sole power to vote or to direct the vote: -0-(ii)Shared power to vote or to direct the vote: 5,000,000 (iii)Sole power to dispose or to direct the disposition of: -0-(iv)Shared power to dispose or to direct the disposition of: 5,000,000</w:t>
      </w:r>
    </w:p>
    <w:p>
      <w:pPr>
        <w:spacing w:after="0" w:line="3" w:lineRule="exact"/>
        <w:rPr>
          <w:sz w:val="20"/>
          <w:szCs w:val="20"/>
          <w:color w:val="auto"/>
        </w:rPr>
      </w:pPr>
    </w:p>
    <w:p>
      <w:pPr>
        <w:ind w:left="340" w:right="560" w:hanging="8"/>
        <w:spacing w:after="0" w:line="277" w:lineRule="auto"/>
        <w:tabs>
          <w:tab w:leader="none" w:pos="5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91,618,446 shares of Series A Liberty Capital Common Stock outstanding as of October 31, 2008, as reported on Liberty Media Corporation’s Form 10-Q for the quarterly period ended September 30, 2008.</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8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Subsidiaries Which Acquired the Security Being Reported on by the Parent Holding Company.</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QVC, Inc. owns 5,000,000 shares of Series A Liberty Capital Common Stock.</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QVC, Inc. is a direct, wholly owned subsidiary of Comcast Programming Holdings, Inc.</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Programming Holdings, Inc. is a direct, wholly owned subsidiary of Comcast Holdings Corporation.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Holdings Corporation is a direct, wholly owned subsidiary of Comcast Corporation.</w:t>
      </w:r>
    </w:p>
    <w:p>
      <w:pPr>
        <w:spacing w:after="0" w:line="2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Page 7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665" w:right="559" w:bottom="1440" w:gutter="0" w:footer="0" w:header="0"/>
        </w:sectPr>
      </w:pPr>
    </w:p>
    <w:bookmarkStart w:id="7" w:name="page8"/>
    <w:bookmarkEnd w:id="7"/>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8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8" w:name="page9"/>
    <w:bookmarkEnd w:id="8"/>
    <w:p>
      <w:pPr>
        <w:jc w:val="center"/>
        <w:ind w:right="280"/>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2009</w:t>
      </w:r>
    </w:p>
    <w:p>
      <w:pPr>
        <w:spacing w:after="0" w:line="27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COMCAST QVC, INC.</w:t>
      </w:r>
    </w:p>
    <w:p>
      <w:pPr>
        <w:spacing w:after="0" w:line="200" w:lineRule="exact"/>
        <w:rPr>
          <w:sz w:val="20"/>
          <w:szCs w:val="20"/>
          <w:color w:val="auto"/>
        </w:rPr>
      </w:pPr>
    </w:p>
    <w:p>
      <w:pPr>
        <w:spacing w:after="0" w:line="241" w:lineRule="exact"/>
        <w:rPr>
          <w:sz w:val="20"/>
          <w:szCs w:val="20"/>
          <w:color w:val="auto"/>
        </w:rPr>
      </w:pPr>
    </w:p>
    <w:p>
      <w:pPr>
        <w:ind w:left="5380"/>
        <w:spacing w:after="0"/>
        <w:tabs>
          <w:tab w:leader="none" w:pos="5820" w:val="left"/>
        </w:tabs>
        <w:rPr>
          <w:sz w:val="20"/>
          <w:szCs w:val="20"/>
          <w:color w:val="auto"/>
        </w:rPr>
      </w:pPr>
      <w:r>
        <w:rPr>
          <w:rFonts w:ascii="Arial" w:cs="Arial" w:eastAsia="Arial" w:hAnsi="Arial"/>
          <w:sz w:val="18"/>
          <w:szCs w:val="18"/>
          <w:color w:val="auto"/>
        </w:rPr>
        <w:t>By:</w:t>
        <w:tab/>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14605</wp:posOffset>
            </wp:positionV>
            <wp:extent cx="19894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89455" cy="1714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James P. McCue</w:t>
      </w:r>
    </w:p>
    <w:p>
      <w:pPr>
        <w:spacing w:after="0" w:line="23" w:lineRule="exact"/>
        <w:rPr>
          <w:sz w:val="20"/>
          <w:szCs w:val="20"/>
          <w:color w:val="auto"/>
        </w:rPr>
      </w:pPr>
    </w:p>
    <w:p>
      <w:pPr>
        <w:ind w:left="5840"/>
        <w:spacing w:after="0"/>
        <w:tabs>
          <w:tab w:leader="none" w:pos="6400" w:val="left"/>
        </w:tabs>
        <w:rPr>
          <w:sz w:val="20"/>
          <w:szCs w:val="20"/>
          <w:color w:val="auto"/>
        </w:rPr>
      </w:pPr>
      <w:r>
        <w:rPr>
          <w:rFonts w:ascii="Arial" w:cs="Arial" w:eastAsia="Arial" w:hAnsi="Arial"/>
          <w:sz w:val="18"/>
          <w:szCs w:val="18"/>
          <w:color w:val="auto"/>
        </w:rPr>
        <w:t>Title:</w:t>
        <w:tab/>
        <w:t>President</w:t>
      </w:r>
    </w:p>
    <w:p>
      <w:pPr>
        <w:spacing w:after="0" w:line="200" w:lineRule="exact"/>
        <w:rPr>
          <w:sz w:val="20"/>
          <w:szCs w:val="20"/>
          <w:color w:val="auto"/>
        </w:rPr>
      </w:pPr>
    </w:p>
    <w:p>
      <w:pPr>
        <w:spacing w:after="0" w:line="33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COMCAST PROGRAMMING HOLDINGS,</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INC.</w:t>
      </w:r>
    </w:p>
    <w:p>
      <w:pPr>
        <w:spacing w:after="0" w:line="200" w:lineRule="exact"/>
        <w:rPr>
          <w:sz w:val="20"/>
          <w:szCs w:val="20"/>
          <w:color w:val="auto"/>
        </w:rPr>
      </w:pPr>
    </w:p>
    <w:p>
      <w:pPr>
        <w:spacing w:after="0" w:line="227" w:lineRule="exact"/>
        <w:rPr>
          <w:sz w:val="20"/>
          <w:szCs w:val="20"/>
          <w:color w:val="auto"/>
        </w:rPr>
      </w:pPr>
    </w:p>
    <w:p>
      <w:pPr>
        <w:ind w:left="5380"/>
        <w:spacing w:after="0"/>
        <w:tabs>
          <w:tab w:leader="none" w:pos="5820" w:val="left"/>
        </w:tabs>
        <w:rPr>
          <w:sz w:val="20"/>
          <w:szCs w:val="20"/>
          <w:color w:val="auto"/>
        </w:rPr>
      </w:pPr>
      <w:r>
        <w:rPr>
          <w:rFonts w:ascii="Arial" w:cs="Arial" w:eastAsia="Arial" w:hAnsi="Arial"/>
          <w:sz w:val="18"/>
          <w:szCs w:val="18"/>
          <w:color w:val="auto"/>
        </w:rPr>
        <w:t>By:</w:t>
        <w:tab/>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14605</wp:posOffset>
            </wp:positionV>
            <wp:extent cx="19894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89455" cy="1714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James P. McCue</w:t>
      </w:r>
    </w:p>
    <w:p>
      <w:pPr>
        <w:spacing w:after="0" w:line="23" w:lineRule="exact"/>
        <w:rPr>
          <w:sz w:val="20"/>
          <w:szCs w:val="20"/>
          <w:color w:val="auto"/>
        </w:rPr>
      </w:pPr>
    </w:p>
    <w:p>
      <w:pPr>
        <w:ind w:left="5840"/>
        <w:spacing w:after="0"/>
        <w:tabs>
          <w:tab w:leader="none" w:pos="6400" w:val="left"/>
        </w:tabs>
        <w:rPr>
          <w:sz w:val="20"/>
          <w:szCs w:val="20"/>
          <w:color w:val="auto"/>
        </w:rPr>
      </w:pPr>
      <w:r>
        <w:rPr>
          <w:rFonts w:ascii="Arial" w:cs="Arial" w:eastAsia="Arial" w:hAnsi="Arial"/>
          <w:sz w:val="18"/>
          <w:szCs w:val="18"/>
          <w:color w:val="auto"/>
        </w:rPr>
        <w:t>Title:</w:t>
        <w:tab/>
        <w:t>President</w:t>
      </w:r>
    </w:p>
    <w:p>
      <w:pPr>
        <w:spacing w:after="0" w:line="200" w:lineRule="exact"/>
        <w:rPr>
          <w:sz w:val="20"/>
          <w:szCs w:val="20"/>
          <w:color w:val="auto"/>
        </w:rPr>
      </w:pPr>
    </w:p>
    <w:p>
      <w:pPr>
        <w:spacing w:after="0" w:line="33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COMCAST HOLDINGS CORPORATION</w:t>
      </w:r>
    </w:p>
    <w:p>
      <w:pPr>
        <w:spacing w:after="0" w:line="200" w:lineRule="exact"/>
        <w:rPr>
          <w:sz w:val="20"/>
          <w:szCs w:val="20"/>
          <w:color w:val="auto"/>
        </w:rPr>
      </w:pPr>
    </w:p>
    <w:p>
      <w:pPr>
        <w:spacing w:after="0" w:line="241" w:lineRule="exact"/>
        <w:rPr>
          <w:sz w:val="20"/>
          <w:szCs w:val="20"/>
          <w:color w:val="auto"/>
        </w:rPr>
      </w:pPr>
    </w:p>
    <w:p>
      <w:pPr>
        <w:ind w:left="5380"/>
        <w:spacing w:after="0"/>
        <w:tabs>
          <w:tab w:leader="none" w:pos="5820" w:val="left"/>
        </w:tabs>
        <w:rPr>
          <w:sz w:val="20"/>
          <w:szCs w:val="20"/>
          <w:color w:val="auto"/>
        </w:rPr>
      </w:pPr>
      <w:r>
        <w:rPr>
          <w:rFonts w:ascii="Arial" w:cs="Arial" w:eastAsia="Arial" w:hAnsi="Arial"/>
          <w:sz w:val="18"/>
          <w:szCs w:val="18"/>
          <w:color w:val="auto"/>
        </w:rPr>
        <w:t>By:</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14605</wp:posOffset>
            </wp:positionV>
            <wp:extent cx="19894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89455" cy="1714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5840"/>
        <w:spacing w:after="0"/>
        <w:tabs>
          <w:tab w:leader="none" w:pos="6400" w:val="left"/>
        </w:tabs>
        <w:rPr>
          <w:sz w:val="20"/>
          <w:szCs w:val="20"/>
          <w:color w:val="auto"/>
        </w:rPr>
      </w:pPr>
      <w:r>
        <w:rPr>
          <w:rFonts w:ascii="Arial" w:cs="Arial" w:eastAsia="Arial" w:hAnsi="Arial"/>
          <w:sz w:val="18"/>
          <w:szCs w:val="18"/>
          <w:color w:val="auto"/>
        </w:rPr>
        <w:t>Title:</w:t>
        <w:tab/>
        <w:t>Senior Vice President and General</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Counsel</w:t>
      </w:r>
    </w:p>
    <w:p>
      <w:pPr>
        <w:spacing w:after="0" w:line="200" w:lineRule="exact"/>
        <w:rPr>
          <w:sz w:val="20"/>
          <w:szCs w:val="20"/>
          <w:color w:val="auto"/>
        </w:rPr>
      </w:pPr>
    </w:p>
    <w:p>
      <w:pPr>
        <w:spacing w:after="0" w:line="33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p>
      <w:pPr>
        <w:ind w:left="5380"/>
        <w:spacing w:after="0"/>
        <w:tabs>
          <w:tab w:leader="none" w:pos="5820" w:val="left"/>
        </w:tabs>
        <w:rPr>
          <w:sz w:val="20"/>
          <w:szCs w:val="20"/>
          <w:color w:val="auto"/>
        </w:rPr>
      </w:pPr>
      <w:r>
        <w:rPr>
          <w:rFonts w:ascii="Arial" w:cs="Arial" w:eastAsia="Arial" w:hAnsi="Arial"/>
          <w:sz w:val="18"/>
          <w:szCs w:val="18"/>
          <w:color w:val="auto"/>
        </w:rPr>
        <w:t>By:</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14605</wp:posOffset>
            </wp:positionV>
            <wp:extent cx="19894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89455" cy="1714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5840"/>
        <w:spacing w:after="0"/>
        <w:tabs>
          <w:tab w:leader="none" w:pos="6400" w:val="left"/>
        </w:tabs>
        <w:rPr>
          <w:sz w:val="20"/>
          <w:szCs w:val="20"/>
          <w:color w:val="auto"/>
        </w:rPr>
      </w:pPr>
      <w:r>
        <w:rPr>
          <w:rFonts w:ascii="Arial" w:cs="Arial" w:eastAsia="Arial" w:hAnsi="Arial"/>
          <w:sz w:val="18"/>
          <w:szCs w:val="18"/>
          <w:color w:val="auto"/>
        </w:rPr>
        <w:t>Title:</w:t>
        <w:tab/>
        <w:t>Senior Vice President and General</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Page 9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580" w:top="391" w:right="279" w:bottom="1440" w:gutter="0" w:footer="0" w:header="0"/>
        </w:sectPr>
      </w:pPr>
    </w:p>
    <w:bookmarkStart w:id="9" w:name="page10"/>
    <w:bookmarkEnd w:id="9"/>
    <w:p>
      <w:pPr>
        <w:jc w:val="center"/>
        <w:ind w:right="-139"/>
        <w:spacing w:after="0"/>
        <w:rPr>
          <w:sz w:val="20"/>
          <w:szCs w:val="20"/>
          <w:color w:val="auto"/>
        </w:rPr>
      </w:pPr>
      <w:r>
        <w:rPr>
          <w:rFonts w:ascii="Arial" w:cs="Arial" w:eastAsia="Arial" w:hAnsi="Arial"/>
          <w:sz w:val="18"/>
          <w:szCs w:val="18"/>
          <w:b w:val="1"/>
          <w:bCs w:val="1"/>
          <w:color w:val="auto"/>
        </w:rPr>
        <w:t>JOINT FILING STATEMENT</w:t>
      </w:r>
    </w:p>
    <w:p>
      <w:pPr>
        <w:spacing w:after="0" w:line="28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accordance with Rule 13d−1(k) under the Securities Exchange Act of 1934, as amended, each of the undersigned agrees that (i) this statement on Schedule 13G has been adopted and filed on behalf of each of them and (ii) all future amendments to such statement on Schedule 13G will, unless written notice to the contrary is delivered as described below, be jointly filed on behalf of each of them. This agreement may be terminated with respect to the obligations to jointly file future amendments to such statement on Schedule 13G as to any of the undersigned upon such person giving written notice thereof to each of the other persons signatory hereto, at the principal office thereof.</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2009</w:t>
      </w:r>
    </w:p>
    <w:p>
      <w:pPr>
        <w:spacing w:after="0" w:line="200" w:lineRule="exact"/>
        <w:rPr>
          <w:sz w:val="20"/>
          <w:szCs w:val="20"/>
          <w:color w:val="auto"/>
        </w:rPr>
      </w:pPr>
    </w:p>
    <w:p>
      <w:pPr>
        <w:spacing w:after="0" w:line="34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QVC,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19894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89455"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James P. McCue</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President</w:t>
      </w:r>
    </w:p>
    <w:p>
      <w:pPr>
        <w:spacing w:after="0" w:line="200" w:lineRule="exact"/>
        <w:rPr>
          <w:sz w:val="20"/>
          <w:szCs w:val="20"/>
          <w:color w:val="auto"/>
        </w:rPr>
      </w:pPr>
    </w:p>
    <w:p>
      <w:pPr>
        <w:spacing w:after="0" w:line="3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PROGRAMMING HOLDINGS,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INC.</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19894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89455"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James P. McCue</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President</w:t>
      </w:r>
    </w:p>
    <w:p>
      <w:pPr>
        <w:spacing w:after="0" w:line="200" w:lineRule="exact"/>
        <w:rPr>
          <w:sz w:val="20"/>
          <w:szCs w:val="20"/>
          <w:color w:val="auto"/>
        </w:rPr>
      </w:pPr>
    </w:p>
    <w:p>
      <w:pPr>
        <w:spacing w:after="0" w:line="3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HOLDINGS CORPORATION</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19894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89455"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Senior Vice President and General</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Counsel</w:t>
      </w:r>
    </w:p>
    <w:p>
      <w:pPr>
        <w:spacing w:after="0" w:line="200" w:lineRule="exact"/>
        <w:rPr>
          <w:sz w:val="20"/>
          <w:szCs w:val="20"/>
          <w:color w:val="auto"/>
        </w:rPr>
      </w:pPr>
    </w:p>
    <w:p>
      <w:pPr>
        <w:spacing w:after="0" w:line="3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19894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89455"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Senior Vice President and General</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Counsel</w:t>
      </w:r>
    </w:p>
    <w:p>
      <w:pPr>
        <w:spacing w:after="0" w:line="200" w:lineRule="exact"/>
        <w:rPr>
          <w:sz w:val="20"/>
          <w:szCs w:val="20"/>
          <w:color w:val="auto"/>
        </w:rPr>
      </w:pPr>
    </w:p>
    <w:p>
      <w:pPr>
        <w:spacing w:after="0" w:line="341"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Page 10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280"/>
      </w:cols>
      <w:pgMar w:left="240" w:top="93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o"/>
      <w:numFmt w:val="bullet"/>
      <w:start w:val="1"/>
    </w:lvl>
  </w:abstractNum>
  <w:abstractNum w:abstractNumId="1">
    <w:nsid w:val="431BD7B7"/>
    <w:multiLevelType w:val="hybridMultilevel"/>
    <w:lvl w:ilvl="0">
      <w:lvlJc w:val="left"/>
      <w:lvlText w:val="*"/>
      <w:numFmt w:val="bullet"/>
      <w:start w:val="1"/>
    </w:lvl>
    <w:lvl w:ilvl="1">
      <w:lvlJc w:val="left"/>
      <w:lvlText w:val="x"/>
      <w:numFmt w:val="bullet"/>
      <w:start w:val="1"/>
    </w:lvl>
  </w:abstractNum>
  <w:abstractNum w:abstractNumId="2">
    <w:nsid w:val="3F2DBA31"/>
    <w:multiLevelType w:val="hybridMultilevel"/>
    <w:lvl w:ilvl="0">
      <w:lvlJc w:val="left"/>
      <w:lvlText w:val="1"/>
      <w:numFmt w:val="bullet"/>
      <w:start w:val="1"/>
    </w:lvl>
  </w:abstractNum>
  <w:abstractNum w:abstractNumId="3">
    <w:nsid w:val="7C83E458"/>
    <w:multiLevelType w:val="hybridMultilevel"/>
    <w:lvl w:ilvl="0">
      <w:lvlJc w:val="left"/>
      <w:lvlText w:val="2"/>
      <w:numFmt w:val="bullet"/>
      <w:start w:val="1"/>
    </w:lvl>
  </w:abstractNum>
  <w:abstractNum w:abstractNumId="4">
    <w:nsid w:val="257130A3"/>
    <w:multiLevelType w:val="hybridMultilevel"/>
    <w:lvl w:ilvl="0">
      <w:lvlJc w:val="left"/>
      <w:lvlText w:val="3"/>
      <w:numFmt w:val="bullet"/>
      <w:start w:val="1"/>
    </w:lvl>
  </w:abstractNum>
  <w:abstractNum w:abstractNumId="5">
    <w:nsid w:val="62BBD95A"/>
    <w:multiLevelType w:val="hybridMultilevel"/>
    <w:lvl w:ilvl="0">
      <w:lvlJc w:val="left"/>
      <w:lvlText w:val="4"/>
      <w:numFmt w:val="bullet"/>
      <w:start w:val="1"/>
    </w:lvl>
  </w:abstractNum>
  <w:abstractNum w:abstractNumId="6">
    <w:nsid w:val="436C6125"/>
    <w:multiLevelType w:val="hybridMultilevel"/>
    <w:lvl w:ilvl="0">
      <w:lvlJc w:val="left"/>
      <w:lvlText w:val="5"/>
      <w:numFmt w:val="bullet"/>
      <w:start w:val="1"/>
    </w:lvl>
  </w:abstractNum>
  <w:abstractNum w:abstractNumId="7">
    <w:nsid w:val="628C895D"/>
    <w:multiLevelType w:val="hybridMultilevel"/>
    <w:lvl w:ilvl="0">
      <w:lvlJc w:val="left"/>
      <w:lvlText w:val="9"/>
      <w:numFmt w:val="bullet"/>
      <w:start w:val="1"/>
    </w:lvl>
  </w:abstractNum>
  <w:abstractNum w:abstractNumId="8">
    <w:nsid w:val="333AB105"/>
    <w:multiLevelType w:val="hybridMultilevel"/>
    <w:lvl w:ilvl="0">
      <w:lvlJc w:val="left"/>
      <w:lvlText w:val="%1"/>
      <w:numFmt w:val="decimal"/>
      <w:start w:val="11"/>
    </w:lvl>
  </w:abstractNum>
  <w:abstractNum w:abstractNumId="9">
    <w:nsid w:val="721DA317"/>
    <w:multiLevelType w:val="hybridMultilevel"/>
    <w:lvl w:ilvl="0">
      <w:lvlJc w:val="left"/>
      <w:lvlText w:val="1"/>
      <w:numFmt w:val="bullet"/>
      <w:start w:val="1"/>
    </w:lvl>
  </w:abstractNum>
  <w:abstractNum w:abstractNumId="10">
    <w:nsid w:val="2443A858"/>
    <w:multiLevelType w:val="hybridMultilevel"/>
    <w:lvl w:ilvl="0">
      <w:lvlJc w:val="left"/>
      <w:lvlText w:val="2"/>
      <w:numFmt w:val="bullet"/>
      <w:start w:val="1"/>
    </w:lvl>
  </w:abstractNum>
  <w:abstractNum w:abstractNumId="11">
    <w:nsid w:val="2D1D5AE9"/>
    <w:multiLevelType w:val="hybridMultilevel"/>
    <w:lvl w:ilvl="0">
      <w:lvlJc w:val="left"/>
      <w:lvlText w:val="3"/>
      <w:numFmt w:val="bullet"/>
      <w:start w:val="1"/>
    </w:lvl>
  </w:abstractNum>
  <w:abstractNum w:abstractNumId="12">
    <w:nsid w:val="6763845E"/>
    <w:multiLevelType w:val="hybridMultilevel"/>
    <w:lvl w:ilvl="0">
      <w:lvlJc w:val="left"/>
      <w:lvlText w:val="4"/>
      <w:numFmt w:val="bullet"/>
      <w:start w:val="1"/>
    </w:lvl>
  </w:abstractNum>
  <w:abstractNum w:abstractNumId="13">
    <w:nsid w:val="75A2A8D4"/>
    <w:multiLevelType w:val="hybridMultilevel"/>
    <w:lvl w:ilvl="0">
      <w:lvlJc w:val="left"/>
      <w:lvlText w:val="5"/>
      <w:numFmt w:val="bullet"/>
      <w:start w:val="1"/>
    </w:lvl>
  </w:abstractNum>
  <w:abstractNum w:abstractNumId="14">
    <w:nsid w:val="8EDBDAB"/>
    <w:multiLevelType w:val="hybridMultilevel"/>
    <w:lvl w:ilvl="0">
      <w:lvlJc w:val="left"/>
      <w:lvlText w:val="9"/>
      <w:numFmt w:val="bullet"/>
      <w:start w:val="1"/>
    </w:lvl>
  </w:abstractNum>
  <w:abstractNum w:abstractNumId="15">
    <w:nsid w:val="79838CB2"/>
    <w:multiLevelType w:val="hybridMultilevel"/>
    <w:lvl w:ilvl="0">
      <w:lvlJc w:val="left"/>
      <w:lvlText w:val="%1"/>
      <w:numFmt w:val="decimal"/>
      <w:start w:val="11"/>
    </w:lvl>
  </w:abstractNum>
  <w:abstractNum w:abstractNumId="16">
    <w:nsid w:val="4353D0CD"/>
    <w:multiLevelType w:val="hybridMultilevel"/>
    <w:lvl w:ilvl="0">
      <w:lvlJc w:val="left"/>
      <w:lvlText w:val="1"/>
      <w:numFmt w:val="bullet"/>
      <w:start w:val="1"/>
    </w:lvl>
  </w:abstractNum>
  <w:abstractNum w:abstractNumId="17">
    <w:nsid w:val="B03E0C6"/>
    <w:multiLevelType w:val="hybridMultilevel"/>
    <w:lvl w:ilvl="0">
      <w:lvlJc w:val="left"/>
      <w:lvlText w:val="2"/>
      <w:numFmt w:val="bullet"/>
      <w:start w:val="1"/>
    </w:lvl>
  </w:abstractNum>
  <w:abstractNum w:abstractNumId="18">
    <w:nsid w:val="189A769B"/>
    <w:multiLevelType w:val="hybridMultilevel"/>
    <w:lvl w:ilvl="0">
      <w:lvlJc w:val="left"/>
      <w:lvlText w:val="3"/>
      <w:numFmt w:val="bullet"/>
      <w:start w:val="1"/>
    </w:lvl>
  </w:abstractNum>
  <w:abstractNum w:abstractNumId="19">
    <w:nsid w:val="54E49EB4"/>
    <w:multiLevelType w:val="hybridMultilevel"/>
    <w:lvl w:ilvl="0">
      <w:lvlJc w:val="left"/>
      <w:lvlText w:val="4"/>
      <w:numFmt w:val="bullet"/>
      <w:start w:val="1"/>
    </w:lvl>
  </w:abstractNum>
  <w:abstractNum w:abstractNumId="20">
    <w:nsid w:val="71F32454"/>
    <w:multiLevelType w:val="hybridMultilevel"/>
    <w:lvl w:ilvl="0">
      <w:lvlJc w:val="left"/>
      <w:lvlText w:val="5"/>
      <w:numFmt w:val="bullet"/>
      <w:start w:val="1"/>
    </w:lvl>
  </w:abstractNum>
  <w:abstractNum w:abstractNumId="21">
    <w:nsid w:val="2CA88611"/>
    <w:multiLevelType w:val="hybridMultilevel"/>
    <w:lvl w:ilvl="0">
      <w:lvlJc w:val="left"/>
      <w:lvlText w:val="9"/>
      <w:numFmt w:val="bullet"/>
      <w:start w:val="1"/>
    </w:lvl>
  </w:abstractNum>
  <w:abstractNum w:abstractNumId="22">
    <w:nsid w:val="836C40E"/>
    <w:multiLevelType w:val="hybridMultilevel"/>
    <w:lvl w:ilvl="0">
      <w:lvlJc w:val="left"/>
      <w:lvlText w:val="%1"/>
      <w:numFmt w:val="decimal"/>
      <w:start w:val="11"/>
    </w:lvl>
  </w:abstractNum>
  <w:abstractNum w:abstractNumId="23">
    <w:nsid w:val="2901D82"/>
    <w:multiLevelType w:val="hybridMultilevel"/>
    <w:lvl w:ilvl="0">
      <w:lvlJc w:val="left"/>
      <w:lvlText w:val="1"/>
      <w:numFmt w:val="bullet"/>
      <w:start w:val="1"/>
    </w:lvl>
  </w:abstractNum>
  <w:abstractNum w:abstractNumId="24">
    <w:nsid w:val="3A95F874"/>
    <w:multiLevelType w:val="hybridMultilevel"/>
    <w:lvl w:ilvl="0">
      <w:lvlJc w:val="left"/>
      <w:lvlText w:val="2"/>
      <w:numFmt w:val="bullet"/>
      <w:start w:val="1"/>
    </w:lvl>
  </w:abstractNum>
  <w:abstractNum w:abstractNumId="25">
    <w:nsid w:val="8138641"/>
    <w:multiLevelType w:val="hybridMultilevel"/>
    <w:lvl w:ilvl="0">
      <w:lvlJc w:val="left"/>
      <w:lvlText w:val="3"/>
      <w:numFmt w:val="bullet"/>
      <w:start w:val="1"/>
    </w:lvl>
  </w:abstractNum>
  <w:abstractNum w:abstractNumId="26">
    <w:nsid w:val="1E7FF521"/>
    <w:multiLevelType w:val="hybridMultilevel"/>
    <w:lvl w:ilvl="0">
      <w:lvlJc w:val="left"/>
      <w:lvlText w:val="4"/>
      <w:numFmt w:val="bullet"/>
      <w:start w:val="1"/>
    </w:lvl>
  </w:abstractNum>
  <w:abstractNum w:abstractNumId="27">
    <w:nsid w:val="7C3DBD3D"/>
    <w:multiLevelType w:val="hybridMultilevel"/>
    <w:lvl w:ilvl="0">
      <w:lvlJc w:val="left"/>
      <w:lvlText w:val="5"/>
      <w:numFmt w:val="bullet"/>
      <w:start w:val="1"/>
    </w:lvl>
  </w:abstractNum>
  <w:abstractNum w:abstractNumId="28">
    <w:nsid w:val="737B8DDC"/>
    <w:multiLevelType w:val="hybridMultilevel"/>
    <w:lvl w:ilvl="0">
      <w:lvlJc w:val="left"/>
      <w:lvlText w:val="9"/>
      <w:numFmt w:val="bullet"/>
      <w:start w:val="1"/>
    </w:lvl>
  </w:abstractNum>
  <w:abstractNum w:abstractNumId="29">
    <w:nsid w:val="6CEAF087"/>
    <w:multiLevelType w:val="hybridMultilevel"/>
    <w:lvl w:ilvl="0">
      <w:lvlJc w:val="left"/>
      <w:lvlText w:val="%1"/>
      <w:numFmt w:val="decimal"/>
      <w:start w:val="11"/>
    </w:lvl>
  </w:abstractNum>
  <w:abstractNum w:abstractNumId="30">
    <w:nsid w:val="22221A70"/>
    <w:multiLevelType w:val="hybridMultilevel"/>
    <w:lvl w:ilvl="0">
      <w:lvlJc w:val="left"/>
      <w:lvlText w:val="(%1)"/>
      <w:numFmt w:val="lowerLetter"/>
      <w:start w:val="1"/>
    </w:lvl>
  </w:abstractNum>
  <w:abstractNum w:abstractNumId="31">
    <w:nsid w:val="4516DDE9"/>
    <w:multiLevelType w:val="hybridMultilevel"/>
    <w:lvl w:ilvl="0">
      <w:lvlJc w:val="left"/>
      <w:lvlText w:val="(%1)"/>
      <w:numFmt w:val="lowerLetter"/>
      <w:start w:val="6"/>
    </w:lvl>
  </w:abstractNum>
  <w:abstractNum w:abstractNumId="32">
    <w:nsid w:val="3006C83E"/>
    <w:multiLevelType w:val="hybridMultilevel"/>
    <w:lvl w:ilvl="0">
      <w:lvlJc w:val="left"/>
      <w:lvlText w:val="(%1)"/>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2019-12-11T02:08:27Z</dcterms:created>
  <dcterms:modified xsi:type="dcterms:W3CDTF">2019-12-11T02:08:27Z</dcterms:modified>
</cp:coreProperties>
</file>